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Default Extension="png" ContentType="image/png"/>
  <Override PartName="/word/footer16.xml" ContentType="application/vnd.openxmlformats-officedocument.wordprocessingml.foot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01001pt;width:481.9pt;height:.1pt;mso-position-horizontal-relative:page;mso-position-vertical-relative:page;z-index:0" coordorigin="1134,980" coordsize="9638,2">
            <v:shape style="position:absolute;left:1134;top:980;width:9638;height:2" coordorigin="1134,980" coordsize="9638,0" path="m1134,980l10772,980e" filled="false" stroked="true" strokeweight=".719971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1740" w:lineRule="exact"/>
        <w:ind w:left="382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1409524" cy="11049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524" cy="1104900"/>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9"/>
        <w:rPr>
          <w:rFonts w:ascii="Times New Roman" w:hAnsi="Times New Roman" w:cs="Times New Roman" w:eastAsia="Times New Roman" w:hint="default"/>
          <w:sz w:val="16"/>
          <w:szCs w:val="16"/>
        </w:rPr>
      </w:pPr>
    </w:p>
    <w:p>
      <w:pPr>
        <w:spacing w:line="460" w:lineRule="exact" w:before="0"/>
        <w:ind w:left="93" w:right="88" w:firstLine="0"/>
        <w:jc w:val="center"/>
        <w:rPr>
          <w:rFonts w:ascii="宋体" w:hAnsi="宋体" w:cs="宋体" w:eastAsia="宋体" w:hint="default"/>
          <w:sz w:val="36"/>
          <w:szCs w:val="36"/>
        </w:rPr>
      </w:pPr>
      <w:r>
        <w:rPr>
          <w:rFonts w:ascii="宋体" w:hAnsi="宋体" w:cs="宋体" w:eastAsia="宋体" w:hint="default"/>
          <w:b/>
          <w:bCs/>
          <w:sz w:val="36"/>
          <w:szCs w:val="36"/>
        </w:rPr>
        <w:t>北京中长石基信息技术股份有限公司</w:t>
      </w:r>
      <w:r>
        <w:rPr>
          <w:rFonts w:ascii="宋体" w:hAnsi="宋体" w:cs="宋体" w:eastAsia="宋体" w:hint="default"/>
          <w:sz w:val="36"/>
          <w:szCs w:val="36"/>
        </w:rPr>
      </w:r>
    </w:p>
    <w:p>
      <w:pPr>
        <w:spacing w:before="234"/>
        <w:ind w:left="93" w:right="93"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2014</w:t>
      </w:r>
      <w:r>
        <w:rPr>
          <w:rFonts w:ascii="Times New Roman" w:hAnsi="Times New Roman" w:cs="Times New Roman" w:eastAsia="Times New Roman" w:hint="default"/>
          <w:b/>
          <w:bCs/>
          <w:spacing w:val="-3"/>
          <w:sz w:val="36"/>
          <w:szCs w:val="36"/>
        </w:rPr>
        <w:t> </w:t>
      </w:r>
      <w:r>
        <w:rPr>
          <w:rFonts w:ascii="宋体" w:hAnsi="宋体" w:cs="宋体" w:eastAsia="宋体" w:hint="default"/>
          <w:b/>
          <w:bCs/>
          <w:sz w:val="36"/>
          <w:szCs w:val="36"/>
        </w:rPr>
        <w:t>年年度报告</w:t>
      </w:r>
      <w:r>
        <w:rPr>
          <w:rFonts w:ascii="宋体" w:hAnsi="宋体" w:cs="宋体" w:eastAsia="宋体" w:hint="default"/>
          <w:sz w:val="36"/>
          <w:szCs w:val="36"/>
        </w:rPr>
      </w: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11"/>
        <w:rPr>
          <w:rFonts w:ascii="宋体" w:hAnsi="宋体" w:cs="宋体" w:eastAsia="宋体" w:hint="default"/>
          <w:b/>
          <w:bCs/>
          <w:sz w:val="38"/>
          <w:szCs w:val="38"/>
        </w:rPr>
      </w:pPr>
    </w:p>
    <w:p>
      <w:pPr>
        <w:spacing w:before="0"/>
        <w:ind w:left="93" w:right="9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978" w:top="1060" w:bottom="1160" w:left="1020" w:right="102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1997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764" w:right="0"/>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08"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5" w:lineRule="auto" w:before="160"/>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年</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月</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0" w:lineRule="exact" w:before="0"/>
        <w:ind w:left="112"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309,120,000 </w:t>
      </w:r>
      <w:r>
        <w:rPr>
          <w:rFonts w:ascii="宋体" w:hAnsi="宋体" w:cs="宋体" w:eastAsia="宋体" w:hint="default"/>
          <w:b/>
          <w:bCs/>
          <w:sz w:val="28"/>
          <w:szCs w:val="28"/>
        </w:rPr>
        <w:t>股为基数，向全体股东每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1.20 </w:t>
      </w:r>
      <w:r>
        <w:rPr>
          <w:rFonts w:ascii="宋体" w:hAnsi="宋体" w:cs="宋体" w:eastAsia="宋体" w:hint="default"/>
          <w:b/>
          <w:bCs/>
          <w:sz w:val="28"/>
          <w:szCs w:val="28"/>
        </w:rPr>
        <w:t>元（含</w:t>
      </w:r>
      <w:r>
        <w:rPr>
          <w:rFonts w:ascii="宋体" w:hAnsi="宋体" w:cs="宋体" w:eastAsia="宋体" w:hint="default"/>
          <w:sz w:val="28"/>
          <w:szCs w:val="28"/>
        </w:rPr>
      </w:r>
    </w:p>
    <w:p>
      <w:pPr>
        <w:spacing w:line="448" w:lineRule="auto" w:before="236"/>
        <w:ind w:left="674" w:right="0" w:hanging="562"/>
        <w:jc w:val="left"/>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3"/>
          <w:w w:val="100"/>
          <w:sz w:val="28"/>
          <w:szCs w:val="28"/>
        </w:rPr>
        <w:t> </w:t>
      </w:r>
      <w:r>
        <w:rPr>
          <w:rFonts w:ascii="宋体" w:hAnsi="宋体" w:cs="宋体" w:eastAsia="宋体" w:hint="default"/>
          <w:b/>
          <w:bCs/>
          <w:spacing w:val="-10"/>
          <w:w w:val="99"/>
          <w:sz w:val="28"/>
          <w:szCs w:val="28"/>
        </w:rPr>
        <w:t>股（含税），不以公积金转增股本。</w:t>
      </w:r>
      <w:r>
        <w:rPr>
          <w:rFonts w:ascii="宋体" w:hAnsi="宋体" w:cs="宋体" w:eastAsia="宋体" w:hint="default"/>
          <w:b/>
          <w:bCs/>
          <w:spacing w:val="-131"/>
          <w:w w:val="99"/>
          <w:sz w:val="28"/>
          <w:szCs w:val="28"/>
        </w:rPr>
        <w:t> </w:t>
      </w:r>
      <w:r>
        <w:rPr>
          <w:rFonts w:ascii="宋体" w:hAnsi="宋体" w:cs="宋体" w:eastAsia="宋体" w:hint="default"/>
          <w:b/>
          <w:bCs/>
          <w:spacing w:val="-131"/>
          <w:w w:val="99"/>
          <w:sz w:val="28"/>
          <w:szCs w:val="28"/>
        </w:rPr>
      </w:r>
      <w:r>
        <w:rPr>
          <w:rFonts w:ascii="宋体" w:hAnsi="宋体" w:cs="宋体" w:eastAsia="宋体" w:hint="default"/>
          <w:b/>
          <w:bCs/>
          <w:spacing w:val="-1"/>
          <w:sz w:val="28"/>
          <w:szCs w:val="28"/>
        </w:rPr>
        <w:t>公司负责人李仲初、主管会计工作负责人赖德源及会计机构负责人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w:t>
      </w:r>
      <w:r>
        <w:rPr>
          <w:rFonts w:ascii="宋体" w:hAnsi="宋体" w:cs="宋体" w:eastAsia="宋体" w:hint="default"/>
          <w:spacing w:val="-1"/>
          <w:sz w:val="28"/>
          <w:szCs w:val="28"/>
        </w:rPr>
      </w:r>
    </w:p>
    <w:p>
      <w:pPr>
        <w:spacing w:line="354" w:lineRule="exact" w:before="0"/>
        <w:ind w:left="112"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李天达声明：保证年度报告中财务报告的真实、准确、完整。</w:t>
      </w:r>
      <w:r>
        <w:rPr>
          <w:rFonts w:ascii="宋体" w:hAnsi="宋体" w:cs="宋体" w:eastAsia="宋体" w:hint="default"/>
          <w:sz w:val="28"/>
          <w:szCs w:val="28"/>
        </w:rPr>
      </w:r>
    </w:p>
    <w:p>
      <w:pPr>
        <w:spacing w:after="0" w:line="354" w:lineRule="exact"/>
        <w:jc w:val="left"/>
        <w:rPr>
          <w:rFonts w:ascii="宋体" w:hAnsi="宋体" w:cs="宋体" w:eastAsia="宋体" w:hint="default"/>
          <w:sz w:val="28"/>
          <w:szCs w:val="28"/>
        </w:rPr>
        <w:sectPr>
          <w:footerReference w:type="default" r:id="rId8"/>
          <w:pgSz w:w="11910" w:h="16840"/>
          <w:pgMar w:footer="978" w:header="746" w:top="1060" w:bottom="1160" w:left="1020" w:right="1020"/>
          <w:pgNumType w:start="2"/>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1997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460" w:lineRule="exact" w:before="0"/>
        <w:ind w:left="93" w:right="9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42" w:val="right" w:leader="dot"/>
            </w:tabs>
            <w:spacing w:line="240" w:lineRule="auto" w:before="937"/>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742"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董事会报告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43</w:t>
            </w:r>
            <w:r>
              <w:rPr>
                <w:rFonts w:ascii="Times New Roman" w:hAnsi="Times New Roman" w:cs="Times New Roman" w:eastAsia="Times New Roman" w:hint="default"/>
                <w:b w:val="0"/>
                <w:bCs w:val="0"/>
              </w:rPr>
            </w:r>
          </w:hyperlink>
        </w:p>
        <w:p>
          <w:pPr>
            <w:pStyle w:val="TOC1"/>
            <w:tabs>
              <w:tab w:pos="9742" w:val="right" w:leader="dot"/>
            </w:tabs>
            <w:spacing w:line="240" w:lineRule="auto" w:before="274"/>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57</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61</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62</w:t>
            </w:r>
            <w:r>
              <w:rPr>
                <w:rFonts w:ascii="Times New Roman" w:hAnsi="Times New Roman" w:cs="Times New Roman" w:eastAsia="Times New Roman" w:hint="default"/>
                <w:b w:val="0"/>
                <w:bCs w:val="0"/>
              </w:rPr>
            </w:r>
          </w:hyperlink>
        </w:p>
        <w:p>
          <w:pPr>
            <w:pStyle w:val="TOC1"/>
            <w:tabs>
              <w:tab w:pos="9742"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68</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内部控制</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76</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78</w:t>
            </w:r>
            <w:r>
              <w:rPr>
                <w:rFonts w:ascii="Times New Roman" w:hAnsi="Times New Roman" w:cs="Times New Roman" w:eastAsia="Times New Roman" w:hint="default"/>
                <w:b w:val="0"/>
                <w:bCs w:val="0"/>
              </w:rPr>
            </w:r>
          </w:hyperlink>
        </w:p>
        <w:p>
          <w:pPr>
            <w:pStyle w:val="TOC1"/>
            <w:tabs>
              <w:tab w:pos="9742"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180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6" w:footer="978" w:top="1060" w:bottom="1160" w:left="1020" w:right="1020"/>
        </w:sectPr>
      </w:pPr>
    </w:p>
    <w:p>
      <w:pPr>
        <w:spacing w:before="947"/>
        <w:ind w:left="93" w:right="9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公司、石基信息、本公司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北京证监局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中国证券监督管理委员会北京监管局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北京石基</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上海石基</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北海石基</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杭州西软</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石基昆仑</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南京银石</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中电器件</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正品贵德</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思迅软件</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深圳万国思迅软件有限公司</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before="0"/>
        <w:ind w:left="93" w:right="93"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8" w:lineRule="auto" w:before="0"/>
        <w:ind w:left="112" w:right="10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公司不存在对生产经营状况、财务状况和持续盈利能力有严重不利影响的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有关风险因素，存在因行业新技术发展导致的技术风险及公司传统业务依赖酒</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店行业发展的市场风险，敬请广大投资者注意投资风险。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left="3713" w:right="3750"/>
        <w:jc w:val="center"/>
        <w:rPr>
          <w:b w:val="0"/>
          <w:bCs w:val="0"/>
        </w:rPr>
      </w:pPr>
      <w:bookmarkStart w:name="_bookmark1" w:id="2"/>
      <w:bookmarkEnd w:id="2"/>
      <w:r>
        <w:rPr>
          <w:b w:val="0"/>
          <w:bCs w:val="0"/>
        </w:rPr>
      </w:r>
      <w:r>
        <w:rPr/>
        <w:t>第二节</w:t>
      </w:r>
      <w:r>
        <w:rPr>
          <w:spacing w:val="-7"/>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201"/>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石基信息</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002153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石基信息</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Beijing</w:t>
            </w:r>
            <w:r>
              <w:rPr>
                <w:rFonts w:ascii="Times New Roman"/>
                <w:spacing w:val="-10"/>
                <w:sz w:val="18"/>
              </w:rPr>
              <w:t> </w:t>
            </w:r>
            <w:r>
              <w:rPr>
                <w:rFonts w:ascii="Times New Roman"/>
                <w:sz w:val="18"/>
              </w:rPr>
              <w:t>Shiji</w:t>
            </w:r>
            <w:r>
              <w:rPr>
                <w:rFonts w:ascii="Times New Roman"/>
                <w:spacing w:val="-6"/>
                <w:sz w:val="18"/>
              </w:rPr>
              <w:t> </w:t>
            </w:r>
            <w:r>
              <w:rPr>
                <w:rFonts w:ascii="Times New Roman"/>
                <w:sz w:val="18"/>
              </w:rPr>
              <w:t>Information</w:t>
            </w:r>
            <w:r>
              <w:rPr>
                <w:rFonts w:ascii="Times New Roman"/>
                <w:spacing w:val="-12"/>
                <w:sz w:val="18"/>
              </w:rPr>
              <w:t> </w:t>
            </w:r>
            <w:r>
              <w:rPr>
                <w:rFonts w:ascii="Times New Roman"/>
                <w:sz w:val="18"/>
              </w:rPr>
              <w:t>Technology</w:t>
            </w:r>
            <w:r>
              <w:rPr>
                <w:rFonts w:ascii="Times New Roman"/>
                <w:spacing w:val="-6"/>
                <w:sz w:val="18"/>
              </w:rPr>
              <w:t> </w:t>
            </w:r>
            <w:r>
              <w:rPr>
                <w:rFonts w:ascii="Times New Roman"/>
                <w:sz w:val="18"/>
              </w:rPr>
              <w:t>Co.,Ltd.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李仲初</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北京市海淀区复兴路甲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100036</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北京市海淀区复兴路甲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层，北京市东城区东水井胡同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100036</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www.shijinet.com.cn</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hyperlink r:id="rId10">
              <w:r>
                <w:rPr>
                  <w:rFonts w:ascii="Times New Roman"/>
                  <w:sz w:val="18"/>
                </w:rPr>
                <w:t>IR@shijinet.com.cn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201"/>
        <w:jc w:val="left"/>
        <w:rPr>
          <w:b w:val="0"/>
          <w:bCs w:val="0"/>
        </w:rPr>
      </w:pP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罗芳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赵文瑜</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北京市海淀区复兴路甲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北京市海淀区复兴路甲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010-68249356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010-68183778-670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010-68183776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010-68183776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luofang@shijinet.com.cn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any.zhao@shijinet.com.cn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201"/>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深圳证券交易所、公司董事会秘书办公室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201"/>
        <w:jc w:val="left"/>
        <w:rPr>
          <w:b w:val="0"/>
          <w:bCs w:val="0"/>
        </w:rPr>
      </w:pPr>
      <w:r>
        <w:rPr/>
        <w:t>四、注册变更情况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276"/>
        <w:gridCol w:w="1659"/>
        <w:gridCol w:w="1985"/>
        <w:gridCol w:w="2126"/>
        <w:gridCol w:w="1418"/>
        <w:gridCol w:w="1202"/>
      </w:tblGrid>
      <w:tr>
        <w:trPr>
          <w:trHeight w:val="400"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5"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47"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8" w:right="0"/>
              <w:jc w:val="left"/>
              <w:rPr>
                <w:rFonts w:ascii="宋体" w:hAnsi="宋体" w:cs="宋体" w:eastAsia="宋体" w:hint="default"/>
                <w:sz w:val="18"/>
                <w:szCs w:val="18"/>
              </w:rPr>
            </w:pPr>
            <w:r>
              <w:rPr>
                <w:rFonts w:ascii="宋体" w:hAnsi="宋体" w:cs="宋体" w:eastAsia="宋体" w:hint="default"/>
                <w:sz w:val="18"/>
                <w:szCs w:val="18"/>
              </w:rPr>
              <w:t>企业法人营业执照注册号</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4"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98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276"/>
        <w:gridCol w:w="1659"/>
        <w:gridCol w:w="1985"/>
        <w:gridCol w:w="2126"/>
        <w:gridCol w:w="1418"/>
        <w:gridCol w:w="1202"/>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北京市工商行政管理局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110000004733224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center"/>
              <w:rPr>
                <w:rFonts w:ascii="Times New Roman" w:hAnsi="Times New Roman" w:cs="Times New Roman" w:eastAsia="Times New Roman" w:hint="default"/>
                <w:sz w:val="18"/>
                <w:szCs w:val="18"/>
              </w:rPr>
            </w:pPr>
            <w:r>
              <w:rPr>
                <w:rFonts w:ascii="Times New Roman"/>
                <w:sz w:val="18"/>
              </w:rPr>
              <w:t>110108634342985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63434298-5</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北京市工商行政管理局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110000004733224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center"/>
              <w:rPr>
                <w:rFonts w:ascii="Times New Roman" w:hAnsi="Times New Roman" w:cs="Times New Roman" w:eastAsia="Times New Roman" w:hint="default"/>
                <w:sz w:val="18"/>
                <w:szCs w:val="18"/>
              </w:rPr>
            </w:pPr>
            <w:r>
              <w:rPr>
                <w:rFonts w:ascii="Times New Roman"/>
                <w:sz w:val="18"/>
              </w:rPr>
              <w:t>110108634342985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63434298-5</w:t>
            </w:r>
          </w:p>
        </w:tc>
      </w:tr>
      <w:tr>
        <w:trPr>
          <w:trHeight w:val="714" w:hRule="exact"/>
        </w:trPr>
        <w:tc>
          <w:tcPr>
            <w:tcW w:w="29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7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29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7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201"/>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12" w:right="201"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众环海华会计师事务所（特殊普通合伙）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湖北省武汉市江汉区单洞路特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号武汉国际大厦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杨红青、王涛</w:t>
            </w:r>
          </w:p>
        </w:tc>
      </w:tr>
    </w:tbl>
    <w:p>
      <w:pPr>
        <w:spacing w:before="50"/>
        <w:ind w:left="112" w:right="201"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7"/>
        <w:ind w:left="11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公司聘请的报告期内履行持续督导职责的财务顾问</w:t>
      </w:r>
    </w:p>
    <w:p>
      <w:pPr>
        <w:spacing w:before="39"/>
        <w:ind w:left="112" w:right="2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85"/>
        <w:gridCol w:w="3118"/>
        <w:gridCol w:w="2073"/>
        <w:gridCol w:w="2392"/>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45"/>
              <w:jc w:val="right"/>
              <w:rPr>
                <w:rFonts w:ascii="宋体" w:hAnsi="宋体" w:cs="宋体" w:eastAsia="宋体" w:hint="default"/>
                <w:sz w:val="18"/>
                <w:szCs w:val="18"/>
              </w:rPr>
            </w:pPr>
            <w:r>
              <w:rPr>
                <w:rFonts w:ascii="宋体" w:hAnsi="宋体" w:cs="宋体" w:eastAsia="宋体" w:hint="default"/>
                <w:sz w:val="18"/>
                <w:szCs w:val="18"/>
              </w:rPr>
              <w:t>财务顾问名称</w:t>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3"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10"/>
              <w:jc w:val="right"/>
              <w:rPr>
                <w:rFonts w:ascii="宋体" w:hAnsi="宋体" w:cs="宋体" w:eastAsia="宋体" w:hint="default"/>
                <w:sz w:val="18"/>
                <w:szCs w:val="18"/>
              </w:rPr>
            </w:pPr>
            <w:r>
              <w:rPr>
                <w:rFonts w:ascii="宋体" w:hAnsi="宋体" w:cs="宋体" w:eastAsia="宋体" w:hint="default"/>
                <w:sz w:val="18"/>
                <w:szCs w:val="18"/>
              </w:rPr>
              <w:t>中航证券有限公司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北京市朝阳区安立路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号润枫德尚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石玉晨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46" w:right="0"/>
        <w:jc w:val="left"/>
        <w:rPr>
          <w:b w:val="0"/>
          <w:bCs w:val="0"/>
        </w:rPr>
      </w:pPr>
      <w:bookmarkStart w:name="_bookmark2" w:id="3"/>
      <w:bookmarkEnd w:id="3"/>
      <w:r>
        <w:rPr>
          <w:b w:val="0"/>
          <w:bCs w:val="0"/>
        </w:rPr>
      </w:r>
      <w:r>
        <w:rPr/>
        <w:t>第三节</w:t>
      </w:r>
      <w:r>
        <w:rPr>
          <w:spacing w:val="-11"/>
        </w:rPr>
        <w:t> </w:t>
      </w:r>
      <w:r>
        <w:rPr/>
        <w:t>会计数据和财务指标摘要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left="552" w:right="0"/>
        <w:jc w:val="left"/>
        <w:rPr>
          <w:b w:val="0"/>
          <w:bCs w:val="0"/>
        </w:rPr>
      </w:pPr>
      <w:r>
        <w:rPr/>
        <w:t>一、主要会计数据和财务指标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5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5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360"/>
        <w:gridCol w:w="1326"/>
        <w:gridCol w:w="1417"/>
        <w:gridCol w:w="1418"/>
        <w:gridCol w:w="992"/>
        <w:gridCol w:w="1276"/>
        <w:gridCol w:w="142"/>
        <w:gridCol w:w="1417"/>
      </w:tblGrid>
      <w:tr>
        <w:trPr>
          <w:trHeight w:val="714" w:hRule="exact"/>
        </w:trPr>
        <w:tc>
          <w:tcPr>
            <w:tcW w:w="2360" w:type="dxa"/>
            <w:vMerge w:val="restart"/>
            <w:tcBorders>
              <w:top w:val="single" w:sz="4" w:space="0" w:color="000000"/>
              <w:left w:val="single" w:sz="4" w:space="0" w:color="000000"/>
              <w:right w:val="single" w:sz="4" w:space="0" w:color="000000"/>
            </w:tcBorders>
            <w:shd w:val="clear" w:color="auto" w:fill="D3D3D3"/>
          </w:tcPr>
          <w:p>
            <w:pPr/>
          </w:p>
        </w:tc>
        <w:tc>
          <w:tcPr>
            <w:tcW w:w="13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1" w:right="40" w:hanging="272"/>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83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360" w:type="dxa"/>
            <w:vMerge/>
            <w:tcBorders>
              <w:left w:val="single" w:sz="4" w:space="0" w:color="000000"/>
              <w:bottom w:val="single" w:sz="4" w:space="0" w:color="000000"/>
              <w:right w:val="single" w:sz="4" w:space="0" w:color="000000"/>
            </w:tcBorders>
            <w:shd w:val="clear" w:color="auto" w:fill="D3D3D3"/>
          </w:tcPr>
          <w:p>
            <w:pPr/>
          </w:p>
        </w:tc>
        <w:tc>
          <w:tcPr>
            <w:tcW w:w="1326"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2,186,072,061.03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1,094,586,280.70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1,094,586,280.70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789,986,333.21</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789,986,333.21</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164"/>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382,047,507.19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359,633,268.51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359,633,268.51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294,778,718.84</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294,778,718.84</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4"/>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361,862,019.87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280,830,087.53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280,830,087.53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275,597,456.10</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275,597,456.10</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164"/>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484,459,916.95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393,188,250.93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393,188,250.93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317,474,581.95</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317,474,581.95</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0.95</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0.95</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0.95</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0.95</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25.08%</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71" w:right="0"/>
              <w:jc w:val="left"/>
              <w:rPr>
                <w:rFonts w:ascii="Times New Roman" w:hAnsi="Times New Roman" w:cs="Times New Roman" w:eastAsia="Times New Roman" w:hint="default"/>
                <w:sz w:val="18"/>
                <w:szCs w:val="18"/>
              </w:rPr>
            </w:pPr>
            <w:r>
              <w:rPr>
                <w:rFonts w:ascii="Times New Roman"/>
                <w:sz w:val="18"/>
              </w:rPr>
              <w:t>25.08%</w:t>
            </w:r>
          </w:p>
        </w:tc>
      </w:tr>
      <w:tr>
        <w:trPr>
          <w:trHeight w:val="714" w:hRule="exact"/>
        </w:trPr>
        <w:tc>
          <w:tcPr>
            <w:tcW w:w="2360" w:type="dxa"/>
            <w:vMerge w:val="restart"/>
            <w:tcBorders>
              <w:top w:val="single" w:sz="4" w:space="0" w:color="000000"/>
              <w:left w:val="single" w:sz="4" w:space="0" w:color="000000"/>
              <w:right w:val="single" w:sz="4" w:space="0" w:color="000000"/>
            </w:tcBorders>
            <w:shd w:val="clear" w:color="auto" w:fill="D3D3D3"/>
          </w:tcPr>
          <w:p>
            <w:pPr/>
          </w:p>
        </w:tc>
        <w:tc>
          <w:tcPr>
            <w:tcW w:w="13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31" w:right="40" w:hanging="92"/>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83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r>
      <w:tr>
        <w:trPr>
          <w:trHeight w:val="402" w:hRule="exact"/>
        </w:trPr>
        <w:tc>
          <w:tcPr>
            <w:tcW w:w="2360" w:type="dxa"/>
            <w:vMerge/>
            <w:tcBorders>
              <w:left w:val="single" w:sz="4" w:space="0" w:color="000000"/>
              <w:bottom w:val="single" w:sz="4" w:space="0" w:color="000000"/>
              <w:right w:val="single" w:sz="4" w:space="0" w:color="000000"/>
            </w:tcBorders>
            <w:shd w:val="clear" w:color="auto" w:fill="D3D3D3"/>
          </w:tcPr>
          <w:p>
            <w:pPr/>
          </w:p>
        </w:tc>
        <w:tc>
          <w:tcPr>
            <w:tcW w:w="1326"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2,473,696,974.13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2,384,650,176.99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2,384,650,176.99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3.73%</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 w:right="0"/>
              <w:jc w:val="left"/>
              <w:rPr>
                <w:rFonts w:ascii="Times New Roman" w:hAnsi="Times New Roman" w:cs="Times New Roman" w:eastAsia="Times New Roman" w:hint="default"/>
                <w:sz w:val="18"/>
                <w:szCs w:val="18"/>
              </w:rPr>
            </w:pPr>
            <w:r>
              <w:rPr>
                <w:rFonts w:ascii="Times New Roman"/>
                <w:sz w:val="18"/>
              </w:rPr>
              <w:t>1,525,291,266.70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center"/>
              <w:rPr>
                <w:rFonts w:ascii="Times New Roman" w:hAnsi="Times New Roman" w:cs="Times New Roman" w:eastAsia="Times New Roman" w:hint="default"/>
                <w:sz w:val="18"/>
                <w:szCs w:val="18"/>
              </w:rPr>
            </w:pPr>
            <w:r>
              <w:rPr>
                <w:rFonts w:ascii="Times New Roman"/>
                <w:sz w:val="18"/>
              </w:rPr>
              <w:t>1,525,291,266.70</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64"/>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1,884,284,374.95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1,608,547,373.38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1,608,547,373.38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17.14%</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1,286,650,815.33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1,286,650,815.33</w:t>
            </w:r>
          </w:p>
        </w:tc>
      </w:tr>
    </w:tbl>
    <w:p>
      <w:pPr>
        <w:spacing w:line="240" w:lineRule="auto" w:before="2"/>
        <w:rPr>
          <w:rFonts w:ascii="宋体" w:hAnsi="宋体" w:cs="宋体" w:eastAsia="宋体" w:hint="default"/>
          <w:sz w:val="17"/>
          <w:szCs w:val="17"/>
        </w:rPr>
      </w:pPr>
    </w:p>
    <w:p>
      <w:pPr>
        <w:pStyle w:val="Heading2"/>
        <w:spacing w:line="240" w:lineRule="auto"/>
        <w:ind w:left="552" w:right="0"/>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5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3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549" w:type="dxa"/>
        <w:tblLayout w:type="fixed"/>
        <w:tblCellMar>
          <w:top w:w="0" w:type="dxa"/>
          <w:left w:w="0" w:type="dxa"/>
          <w:bottom w:w="0" w:type="dxa"/>
          <w:right w:w="0" w:type="dxa"/>
        </w:tblCellMar>
        <w:tblLook w:val="01E0"/>
      </w:tblPr>
      <w:tblGrid>
        <w:gridCol w:w="4536"/>
        <w:gridCol w:w="1276"/>
        <w:gridCol w:w="1276"/>
        <w:gridCol w:w="1276"/>
        <w:gridCol w:w="1204"/>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非流动资产处置损益（包括已计提资产减值准备的冲销部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241,373.44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7,835.08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-6,772.07</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645,675.56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358,935.47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3,563,000.00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485,000.00</w:t>
            </w:r>
          </w:p>
        </w:tc>
        <w:tc>
          <w:tcPr>
            <w:tcW w:w="12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580" w:right="7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536"/>
        <w:gridCol w:w="1276"/>
        <w:gridCol w:w="1276"/>
        <w:gridCol w:w="1276"/>
        <w:gridCol w:w="1204"/>
      </w:tblGrid>
      <w:tr>
        <w:trPr>
          <w:trHeight w:val="36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家统一标准定额或定量享受的政府补助除外）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7,393,567.05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1,207,547.16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45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w:t>
            </w:r>
          </w:p>
        </w:tc>
        <w:tc>
          <w:tcPr>
            <w:tcW w:w="1276" w:type="dxa"/>
            <w:vMerge w:val="restart"/>
            <w:tcBorders>
              <w:top w:val="single" w:sz="4" w:space="0" w:color="000000"/>
              <w:left w:val="single" w:sz="4" w:space="0" w:color="000000"/>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204" w:type="dxa"/>
            <w:vMerge w:val="restart"/>
            <w:tcBorders>
              <w:top w:val="single" w:sz="4" w:space="0" w:color="000000"/>
              <w:left w:val="single" w:sz="4" w:space="0" w:color="000000"/>
              <w:right w:val="single" w:sz="4" w:space="0" w:color="000000"/>
            </w:tcBorders>
          </w:tcPr>
          <w:p>
            <w:pPr/>
          </w:p>
        </w:tc>
      </w:tr>
      <w:tr>
        <w:trPr>
          <w:trHeight w:val="316" w:hRule="exact"/>
        </w:trPr>
        <w:tc>
          <w:tcPr>
            <w:tcW w:w="45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得投资时应享有被投资单位可辨认净资产公允价值产生</w:t>
            </w: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54,192,754.41</w:t>
            </w:r>
          </w:p>
        </w:tc>
        <w:tc>
          <w:tcPr>
            <w:tcW w:w="1276"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r>
      <w:tr>
        <w:trPr>
          <w:trHeight w:val="352" w:hRule="exact"/>
        </w:trPr>
        <w:tc>
          <w:tcPr>
            <w:tcW w:w="45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的收益</w:t>
            </w:r>
          </w:p>
        </w:tc>
        <w:tc>
          <w:tcPr>
            <w:tcW w:w="1276" w:type="dxa"/>
            <w:vMerge/>
            <w:tcBorders>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11,599,166.89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25,706,020.30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18,818,962.39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6"/>
              <w:jc w:val="center"/>
              <w:rPr>
                <w:rFonts w:ascii="宋体" w:hAnsi="宋体" w:cs="宋体" w:eastAsia="宋体" w:hint="default"/>
                <w:sz w:val="18"/>
                <w:szCs w:val="18"/>
              </w:rPr>
            </w:pPr>
            <w:r>
              <w:rPr>
                <w:rFonts w:ascii="宋体" w:hAnsi="宋体" w:cs="宋体" w:eastAsia="宋体" w:hint="default"/>
                <w:sz w:val="18"/>
                <w:szCs w:val="18"/>
              </w:rPr>
              <w:t>理财产品收益</w:t>
            </w:r>
          </w:p>
        </w:tc>
      </w:tr>
      <w:tr>
        <w:trPr>
          <w:trHeight w:val="358" w:hRule="exact"/>
        </w:trPr>
        <w:tc>
          <w:tcPr>
            <w:tcW w:w="45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w:t>
            </w: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204" w:type="dxa"/>
            <w:vMerge w:val="restart"/>
            <w:tcBorders>
              <w:top w:val="single" w:sz="4" w:space="0" w:color="000000"/>
              <w:left w:val="single" w:sz="4" w:space="0" w:color="000000"/>
              <w:right w:val="single" w:sz="4" w:space="0" w:color="000000"/>
            </w:tcBorders>
          </w:tcPr>
          <w:p>
            <w:pPr/>
          </w:p>
        </w:tc>
      </w:tr>
      <w:tr>
        <w:trPr>
          <w:trHeight w:val="624" w:hRule="exact"/>
        </w:trPr>
        <w:tc>
          <w:tcPr>
            <w:tcW w:w="45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1"/>
                <w:sz w:val="18"/>
                <w:szCs w:val="18"/>
              </w:rPr>
              <w:t>交易性金融资产、交易性金融负债产生的公允价值变动损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益，以及处置交易性金融资产、交易性金融负债和可供出</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17,871.91</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r>
      <w:tr>
        <w:trPr>
          <w:trHeight w:val="356" w:hRule="exact"/>
        </w:trPr>
        <w:tc>
          <w:tcPr>
            <w:tcW w:w="45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售金融资产取得的投资收益</w:t>
            </w: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1,513,549.08</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229,495.86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50,246.29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536,353.01</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3,141,472.69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2,527,559.91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1,667,837.22</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363,190.70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417,597.82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497,992.45</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20,185,487.32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78,803,180.98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19,181,262.74</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300" w:lineRule="auto" w:before="51"/>
        <w:ind w:left="112" w:right="112"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t> 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18"/>
        <w:gridCol w:w="1559"/>
        <w:gridCol w:w="6591"/>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6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61" w:hRule="exact"/>
        </w:trPr>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65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增值税退税收入系公司根据国务院</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号</w:t>
            </w:r>
            <w:r>
              <w:rPr>
                <w:rFonts w:ascii="宋体" w:hAnsi="宋体" w:cs="宋体" w:eastAsia="宋体" w:hint="default"/>
                <w:spacing w:val="-176"/>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鼓励软件产业和集成电路产业</w:t>
            </w:r>
          </w:p>
        </w:tc>
      </w:tr>
      <w:tr>
        <w:trPr>
          <w:trHeight w:val="619"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53,941,506.54</w:t>
            </w:r>
          </w:p>
        </w:tc>
        <w:tc>
          <w:tcPr>
            <w:tcW w:w="6591"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4" w:right="41"/>
              <w:jc w:val="left"/>
              <w:rPr>
                <w:rFonts w:ascii="宋体" w:hAnsi="宋体" w:cs="宋体" w:eastAsia="宋体" w:hint="default"/>
                <w:sz w:val="18"/>
                <w:szCs w:val="18"/>
              </w:rPr>
            </w:pPr>
            <w:r>
              <w:rPr>
                <w:rFonts w:ascii="宋体" w:hAnsi="宋体" w:cs="宋体" w:eastAsia="宋体" w:hint="default"/>
                <w:sz w:val="18"/>
                <w:szCs w:val="18"/>
              </w:rPr>
              <w:t>发展的若干政策》及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[2011]4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《关于印发进一步鼓励软件产业和集成电路产 业发展若干政策的通知》的规定，报告期内应收到的自行开发软件销售增值税退税</w:t>
            </w:r>
          </w:p>
        </w:tc>
      </w:tr>
      <w:tr>
        <w:trPr>
          <w:trHeight w:val="358" w:hRule="exact"/>
        </w:trPr>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65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收入，由于该收入预计可以持续获得，故将不作为非经常性损益。</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53,941,506.54</w:t>
            </w:r>
          </w:p>
        </w:tc>
        <w:tc>
          <w:tcPr>
            <w:tcW w:w="65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52" w:right="3652"/>
        <w:jc w:val="center"/>
        <w:rPr>
          <w:b w:val="0"/>
          <w:bCs w:val="0"/>
        </w:rPr>
      </w:pPr>
      <w:bookmarkStart w:name="_bookmark3" w:id="4"/>
      <w:bookmarkEnd w:id="4"/>
      <w:r>
        <w:rPr>
          <w:b w:val="0"/>
          <w:bCs w:val="0"/>
        </w:rPr>
      </w:r>
      <w:r>
        <w:rPr/>
        <w:t>第四节</w:t>
      </w:r>
      <w:r>
        <w:rPr>
          <w:spacing w:val="-10"/>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35" w:right="103"/>
        <w:jc w:val="left"/>
      </w:pPr>
      <w:r>
        <w:rPr/>
        <w:t>、概述</w:t>
      </w:r>
    </w:p>
    <w:p>
      <w:pPr>
        <w:pStyle w:val="BodyText"/>
        <w:spacing w:line="261" w:lineRule="auto" w:before="75"/>
        <w:ind w:right="192" w:firstLine="422"/>
        <w:jc w:val="both"/>
      </w:pPr>
      <w:r>
        <w:rPr>
          <w:rFonts w:ascii="Times New Roman" w:hAnsi="Times New Roman" w:cs="Times New Roman" w:eastAsia="Times New Roman" w:hint="default"/>
          <w:w w:val="95"/>
        </w:rPr>
        <w:t>2014</w:t>
      </w:r>
      <w:r>
        <w:rPr>
          <w:rFonts w:ascii="Times New Roman" w:hAnsi="Times New Roman" w:cs="Times New Roman" w:eastAsia="Times New Roman" w:hint="default"/>
          <w:spacing w:val="37"/>
          <w:w w:val="95"/>
        </w:rPr>
        <w:t> </w:t>
      </w:r>
      <w:r>
        <w:rPr>
          <w:w w:val="95"/>
        </w:rPr>
        <w:t>年，中国旅游消费行业持续增长，产业处于升级转型期，公司借助于在酒店和餐饮信息管理系统</w:t>
      </w:r>
      <w:r>
        <w:rPr>
          <w:w w:val="99"/>
        </w:rPr>
        <w:t> </w:t>
      </w:r>
      <w:r>
        <w:rPr>
          <w:w w:val="95"/>
        </w:rPr>
        <w:t>行业的优势地位，业务实现了稳定增长，经营效益稳步提升，公司也在从软件供应商向应用平台服务商转</w:t>
      </w:r>
      <w:r>
        <w:rPr>
          <w:spacing w:val="40"/>
          <w:w w:val="95"/>
        </w:rPr>
        <w:t> </w:t>
      </w:r>
      <w:r>
        <w:rPr>
          <w:spacing w:val="40"/>
          <w:w w:val="95"/>
        </w:rPr>
      </w:r>
      <w:r>
        <w:rPr>
          <w:w w:val="95"/>
        </w:rPr>
        <w:t>型方面取得了较大进展。</w:t>
      </w:r>
      <w:r>
        <w:rPr>
          <w:rFonts w:ascii="Times New Roman" w:hAnsi="Times New Roman" w:cs="Times New Roman" w:eastAsia="Times New Roman" w:hint="default"/>
          <w:w w:val="95"/>
        </w:rPr>
        <w:t>2014 </w:t>
      </w:r>
      <w:r>
        <w:rPr>
          <w:w w:val="95"/>
        </w:rPr>
        <w:t>年，公司继续加大对基于云计算的新一代酒店和餐饮信息管理系统的研发投</w:t>
      </w:r>
      <w:r>
        <w:rPr>
          <w:spacing w:val="93"/>
          <w:w w:val="95"/>
        </w:rPr>
        <w:t> </w:t>
      </w:r>
      <w:r>
        <w:rPr>
          <w:spacing w:val="93"/>
          <w:w w:val="95"/>
        </w:rPr>
      </w:r>
      <w:r>
        <w:rPr/>
        <w:t>入，成功推出西软</w:t>
      </w:r>
      <w:r>
        <w:rPr>
          <w:spacing w:val="-56"/>
        </w:rPr>
        <w:t> </w:t>
      </w:r>
      <w:r>
        <w:rPr>
          <w:rFonts w:ascii="Times New Roman" w:hAnsi="Times New Roman" w:cs="Times New Roman" w:eastAsia="Times New Roman" w:hint="default"/>
        </w:rPr>
        <w:t>XMS</w:t>
      </w:r>
      <w:r>
        <w:rPr>
          <w:rFonts w:ascii="Times New Roman" w:hAnsi="Times New Roman" w:cs="Times New Roman" w:eastAsia="Times New Roman" w:hint="default"/>
          <w:spacing w:val="-5"/>
        </w:rPr>
        <w:t> </w:t>
      </w:r>
      <w:r>
        <w:rPr/>
        <w:t>云酒店信息管理系统和</w:t>
      </w:r>
      <w:r>
        <w:rPr>
          <w:spacing w:val="-59"/>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2"/>
        </w:rPr>
        <w:t> </w:t>
      </w:r>
      <w:r>
        <w:rPr>
          <w:rFonts w:ascii="Times New Roman" w:hAnsi="Times New Roman" w:cs="Times New Roman" w:eastAsia="Times New Roman" w:hint="default"/>
        </w:rPr>
        <w:t>HERO</w:t>
      </w:r>
      <w:r>
        <w:rPr>
          <w:rFonts w:ascii="Times New Roman" w:hAnsi="Times New Roman" w:cs="Times New Roman" w:eastAsia="Times New Roman" w:hint="default"/>
          <w:spacing w:val="-3"/>
        </w:rPr>
        <w:t> </w:t>
      </w:r>
      <w:r>
        <w:rPr/>
        <w:t>云餐饮信息管理系统；完成对深圳万国</w:t>
      </w:r>
      <w:r>
        <w:rPr>
          <w:w w:val="99"/>
        </w:rPr>
        <w:t> </w:t>
      </w:r>
      <w:r>
        <w:rPr/>
        <w:t>思迅软件有限公司</w:t>
      </w:r>
      <w:r>
        <w:rPr>
          <w:spacing w:val="-84"/>
        </w:rPr>
        <w:t> </w:t>
      </w:r>
      <w:r>
        <w:rPr>
          <w:rFonts w:ascii="Times New Roman" w:hAnsi="Times New Roman" w:cs="Times New Roman" w:eastAsia="Times New Roman" w:hint="default"/>
        </w:rPr>
        <w:t>75%</w:t>
      </w:r>
      <w:r>
        <w:rPr/>
        <w:t>股权收购并实现全资控股中国电子器件工业有限公司，签署收购科传计算机科技控</w:t>
      </w:r>
      <w:r>
        <w:rPr>
          <w:w w:val="99"/>
        </w:rPr>
        <w:t> </w:t>
      </w:r>
      <w:r>
        <w:rPr/>
        <w:t>股有限公司</w:t>
      </w:r>
      <w:r>
        <w:rPr>
          <w:spacing w:val="-84"/>
        </w:rPr>
        <w:t> </w:t>
      </w:r>
      <w:r>
        <w:rPr>
          <w:rFonts w:ascii="Times New Roman" w:hAnsi="Times New Roman" w:cs="Times New Roman" w:eastAsia="Times New Roman" w:hint="default"/>
        </w:rPr>
        <w:t>30%</w:t>
      </w:r>
      <w:r>
        <w:rPr/>
        <w:t>股权的框架协议，大旅游消费信息系统正在成型；公司的预订平台和支付平台迎来了新的</w:t>
      </w:r>
      <w:r>
        <w:rPr>
          <w:w w:val="99"/>
        </w:rPr>
        <w:t> </w:t>
      </w:r>
      <w:r>
        <w:rPr>
          <w:w w:val="95"/>
        </w:rPr>
        <w:t>发展契机，公司多年以来积累的丰富旅游信息行业资源为公司与各种电商平台的合作奠定了坚实的基础。</w:t>
      </w:r>
      <w:r>
        <w:rPr>
          <w:spacing w:val="61"/>
          <w:w w:val="95"/>
        </w:rPr>
        <w:t> </w:t>
      </w:r>
      <w:r>
        <w:rPr>
          <w:spacing w:val="61"/>
          <w:w w:val="95"/>
        </w:rPr>
      </w:r>
      <w:r>
        <w:rPr>
          <w:spacing w:val="-1"/>
          <w:w w:val="99"/>
        </w:rPr>
        <w:t>作为业务紧密合作的延续，</w:t>
      </w:r>
      <w:r>
        <w:rPr>
          <w:rFonts w:ascii="Times New Roman" w:hAnsi="Times New Roman" w:cs="Times New Roman" w:eastAsia="Times New Roman" w:hint="default"/>
          <w:spacing w:val="-1"/>
          <w:w w:val="99"/>
        </w:rPr>
        <w:t>2014</w:t>
      </w:r>
      <w:r>
        <w:rPr>
          <w:rFonts w:ascii="Times New Roman" w:hAnsi="Times New Roman" w:cs="Times New Roman" w:eastAsia="Times New Roman" w:hint="default"/>
          <w:spacing w:val="4"/>
          <w:w w:val="99"/>
        </w:rPr>
        <w:t> </w:t>
      </w:r>
      <w:r>
        <w:rPr>
          <w:w w:val="99"/>
        </w:rPr>
        <w:t>年</w:t>
      </w:r>
      <w:r>
        <w:rPr>
          <w:spacing w:val="-44"/>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4"/>
          <w:w w:val="99"/>
        </w:rPr>
        <w:t> </w:t>
      </w:r>
      <w:r>
        <w:rPr>
          <w:w w:val="99"/>
        </w:rPr>
        <w:t>月</w:t>
      </w:r>
      <w:r>
        <w:rPr>
          <w:spacing w:val="-44"/>
          <w:w w:val="99"/>
        </w:rPr>
        <w:t> </w:t>
      </w:r>
      <w:r>
        <w:rPr>
          <w:rFonts w:ascii="Times New Roman" w:hAnsi="Times New Roman" w:cs="Times New Roman" w:eastAsia="Times New Roman" w:hint="default"/>
          <w:w w:val="99"/>
        </w:rPr>
        <w:t>25</w:t>
      </w:r>
      <w:r>
        <w:rPr>
          <w:rFonts w:ascii="Times New Roman" w:hAnsi="Times New Roman" w:cs="Times New Roman" w:eastAsia="Times New Roman" w:hint="default"/>
          <w:spacing w:val="4"/>
          <w:w w:val="99"/>
        </w:rPr>
        <w:t> </w:t>
      </w:r>
      <w:r>
        <w:rPr>
          <w:spacing w:val="-6"/>
          <w:w w:val="99"/>
        </w:rPr>
        <w:t>日公司与淘宝（中国）软件有限公司签署《股权认购协议》，拟</w:t>
      </w:r>
      <w:r>
        <w:rPr>
          <w:spacing w:val="-100"/>
          <w:w w:val="99"/>
        </w:rPr>
        <w:t> </w:t>
      </w:r>
      <w:r>
        <w:rPr>
          <w:spacing w:val="-100"/>
          <w:w w:val="99"/>
        </w:rPr>
      </w:r>
      <w:r>
        <w:rPr/>
        <w:t>引入其作为战略投资者，这是公司从软件供应商向平台服务商转型的一个重要步骤。</w:t>
      </w:r>
    </w:p>
    <w:p>
      <w:pPr>
        <w:pStyle w:val="BodyText"/>
        <w:spacing w:line="256" w:lineRule="auto" w:before="59"/>
        <w:ind w:right="207" w:firstLine="422"/>
        <w:jc w:val="both"/>
      </w:pPr>
      <w:r>
        <w:rPr/>
        <w:t>报告期内，公司实现营业收入</w:t>
      </w:r>
      <w:r>
        <w:rPr>
          <w:spacing w:val="-55"/>
        </w:rPr>
        <w:t> </w:t>
      </w:r>
      <w:r>
        <w:rPr>
          <w:rFonts w:ascii="Times New Roman" w:hAnsi="Times New Roman" w:cs="Times New Roman" w:eastAsia="Times New Roman" w:hint="default"/>
        </w:rPr>
        <w:t>218,607.21</w:t>
      </w:r>
      <w:r>
        <w:rPr>
          <w:rFonts w:ascii="Times New Roman" w:hAnsi="Times New Roman" w:cs="Times New Roman" w:eastAsia="Times New Roman" w:hint="default"/>
          <w:spacing w:val="-1"/>
        </w:rPr>
        <w:t> </w:t>
      </w:r>
      <w:r>
        <w:rPr/>
        <w:t>万元，比去年同期增长</w:t>
      </w:r>
      <w:r>
        <w:rPr>
          <w:spacing w:val="-52"/>
        </w:rPr>
        <w:t> </w:t>
      </w:r>
      <w:r>
        <w:rPr>
          <w:rFonts w:ascii="Times New Roman" w:hAnsi="Times New Roman" w:cs="Times New Roman" w:eastAsia="Times New Roman" w:hint="default"/>
        </w:rPr>
        <w:t>99.72%</w:t>
      </w:r>
      <w:r>
        <w:rPr/>
        <w:t>；实现利润总额</w:t>
      </w:r>
      <w:r>
        <w:rPr>
          <w:spacing w:val="-52"/>
        </w:rPr>
        <w:t> </w:t>
      </w:r>
      <w:r>
        <w:rPr>
          <w:rFonts w:ascii="Times New Roman" w:hAnsi="Times New Roman" w:cs="Times New Roman" w:eastAsia="Times New Roman" w:hint="default"/>
        </w:rPr>
        <w:t>44,431.16</w:t>
      </w:r>
      <w:r>
        <w:rPr>
          <w:rFonts w:ascii="Times New Roman" w:hAnsi="Times New Roman" w:cs="Times New Roman" w:eastAsia="Times New Roman" w:hint="default"/>
          <w:spacing w:val="-1"/>
        </w:rPr>
        <w:t> </w:t>
      </w:r>
      <w:r>
        <w:rPr/>
        <w:t>万</w:t>
      </w:r>
      <w:r>
        <w:rPr>
          <w:w w:val="99"/>
        </w:rPr>
        <w:t> </w:t>
      </w:r>
      <w:r>
        <w:rPr>
          <w:spacing w:val="2"/>
        </w:rPr>
        <w:t>元，比去年同期增长</w:t>
      </w:r>
      <w:r>
        <w:rPr>
          <w:spacing w:val="-53"/>
        </w:rPr>
        <w:t> </w:t>
      </w:r>
      <w:r>
        <w:rPr>
          <w:rFonts w:ascii="Times New Roman" w:hAnsi="Times New Roman" w:cs="Times New Roman" w:eastAsia="Times New Roman" w:hint="default"/>
        </w:rPr>
        <w:t>11.66%</w:t>
      </w:r>
      <w:r>
        <w:rPr/>
        <w:t>；实现归属于上市公司股东净利润</w:t>
      </w:r>
      <w:r>
        <w:rPr>
          <w:spacing w:val="-53"/>
        </w:rPr>
        <w:t> </w:t>
      </w:r>
      <w:r>
        <w:rPr>
          <w:rFonts w:ascii="Times New Roman" w:hAnsi="Times New Roman" w:cs="Times New Roman" w:eastAsia="Times New Roman" w:hint="default"/>
        </w:rPr>
        <w:t>38,204.75</w:t>
      </w:r>
      <w:r>
        <w:rPr>
          <w:rFonts w:ascii="Times New Roman" w:hAnsi="Times New Roman" w:cs="Times New Roman" w:eastAsia="Times New Roman" w:hint="default"/>
          <w:spacing w:val="-1"/>
        </w:rPr>
        <w:t> </w:t>
      </w:r>
      <w:r>
        <w:rPr>
          <w:spacing w:val="2"/>
        </w:rPr>
        <w:t>万元，比去年同期增长</w:t>
      </w:r>
      <w:r>
        <w:rPr>
          <w:spacing w:val="-53"/>
        </w:rPr>
        <w:t> </w:t>
      </w:r>
      <w:r>
        <w:rPr>
          <w:rFonts w:ascii="Times New Roman" w:hAnsi="Times New Roman" w:cs="Times New Roman" w:eastAsia="Times New Roman" w:hint="default"/>
        </w:rPr>
        <w:t>6.23%</w:t>
      </w:r>
      <w:r>
        <w:rPr/>
        <w:t>；</w:t>
      </w:r>
      <w:r>
        <w:rPr>
          <w:w w:val="99"/>
        </w:rPr>
        <w:t> </w:t>
      </w:r>
      <w:r>
        <w:rPr/>
        <w:t>实现归属于上市公司股东的扣除非经常性损益后的净利润</w:t>
      </w:r>
      <w:r>
        <w:rPr>
          <w:spacing w:val="-59"/>
        </w:rPr>
        <w:t> </w:t>
      </w:r>
      <w:r>
        <w:rPr>
          <w:rFonts w:ascii="Times New Roman" w:hAnsi="Times New Roman" w:cs="Times New Roman" w:eastAsia="Times New Roman" w:hint="default"/>
        </w:rPr>
        <w:t>36,186.20</w:t>
      </w:r>
      <w:r>
        <w:rPr>
          <w:rFonts w:ascii="Times New Roman" w:hAnsi="Times New Roman" w:cs="Times New Roman" w:eastAsia="Times New Roman" w:hint="default"/>
          <w:spacing w:val="-8"/>
        </w:rPr>
        <w:t> </w:t>
      </w:r>
      <w:r>
        <w:rPr/>
        <w:t>万元，比去年同期增长</w:t>
      </w:r>
      <w:r>
        <w:rPr>
          <w:spacing w:val="-62"/>
        </w:rPr>
        <w:t> </w:t>
      </w:r>
      <w:r>
        <w:rPr>
          <w:rFonts w:ascii="Times New Roman" w:hAnsi="Times New Roman" w:cs="Times New Roman" w:eastAsia="Times New Roman" w:hint="default"/>
        </w:rPr>
        <w:t>28.85%</w:t>
      </w:r>
      <w:r>
        <w:rPr/>
        <w:t>。</w:t>
      </w:r>
    </w:p>
    <w:p>
      <w:pPr>
        <w:pStyle w:val="BodyText"/>
        <w:spacing w:line="240" w:lineRule="auto" w:before="46"/>
        <w:ind w:left="535" w:right="103"/>
        <w:jc w:val="left"/>
      </w:pPr>
      <w:r>
        <w:rPr/>
        <w:t>报告期内，公司各项主要业务经营情况如下：</w:t>
      </w:r>
    </w:p>
    <w:p>
      <w:pPr>
        <w:pStyle w:val="BodyText"/>
        <w:spacing w:line="290" w:lineRule="auto" w:before="75"/>
        <w:ind w:left="535" w:right="103"/>
        <w:jc w:val="left"/>
      </w:pPr>
      <w:r>
        <w:rPr>
          <w:rFonts w:ascii="Times New Roman" w:hAnsi="Times New Roman" w:cs="Times New Roman" w:eastAsia="Times New Roman" w:hint="default"/>
          <w:b/>
          <w:bCs/>
        </w:rPr>
        <w:t>1</w:t>
      </w:r>
      <w:r>
        <w:rPr>
          <w:rFonts w:ascii="宋体" w:hAnsi="宋体" w:cs="宋体" w:eastAsia="宋体" w:hint="default"/>
          <w:b/>
          <w:bCs/>
        </w:rPr>
        <w:t>、酒店信息系统业务</w:t>
      </w:r>
      <w:r>
        <w:rPr>
          <w:rFonts w:ascii="宋体" w:hAnsi="宋体" w:cs="宋体" w:eastAsia="宋体" w:hint="default"/>
          <w:b/>
          <w:bCs/>
          <w:w w:val="99"/>
        </w:rPr>
        <w:t> </w:t>
      </w:r>
      <w:r>
        <w:rPr>
          <w:w w:val="95"/>
        </w:rPr>
        <w:t>报告期内，公司主要由母公司、全资子公司北京石基、上海石基、北海石基开展完全国际化经营与管</w:t>
      </w:r>
      <w:r>
        <w:rPr/>
      </w:r>
    </w:p>
    <w:p>
      <w:pPr>
        <w:pStyle w:val="BodyText"/>
        <w:spacing w:line="273" w:lineRule="auto"/>
        <w:ind w:right="212"/>
        <w:jc w:val="both"/>
      </w:pPr>
      <w:r>
        <w:rPr>
          <w:w w:val="95"/>
        </w:rPr>
        <w:t>理的高星级酒店的信息系统业务，全资子公司杭州西软科技有限公司开展本地中高档星级酒店信息系统业</w:t>
      </w:r>
      <w:r>
        <w:rPr>
          <w:spacing w:val="39"/>
          <w:w w:val="95"/>
        </w:rPr>
        <w:t> </w:t>
      </w:r>
      <w:r>
        <w:rPr>
          <w:spacing w:val="39"/>
          <w:w w:val="95"/>
        </w:rPr>
      </w:r>
      <w:r>
        <w:rPr>
          <w:w w:val="95"/>
        </w:rPr>
        <w:t>务，控股子公司北京石基昆仑软件有限公司则专注于酒店会员管理系统、客户关系管理系统与中央预订系</w:t>
      </w:r>
      <w:r>
        <w:rPr>
          <w:spacing w:val="38"/>
          <w:w w:val="95"/>
        </w:rPr>
        <w:t> </w:t>
      </w:r>
      <w:r>
        <w:rPr>
          <w:spacing w:val="38"/>
          <w:w w:val="95"/>
        </w:rPr>
      </w:r>
      <w:r>
        <w:rPr/>
        <w:t>统业务。</w:t>
      </w:r>
    </w:p>
    <w:p>
      <w:pPr>
        <w:pStyle w:val="BodyText"/>
        <w:spacing w:line="256" w:lineRule="auto" w:before="48"/>
        <w:ind w:right="212" w:firstLine="422"/>
        <w:jc w:val="both"/>
      </w:pPr>
      <w:r>
        <w:rPr/>
        <w:t>报告期内，完成新建国际高星级酒店信息系统项目</w:t>
      </w:r>
      <w:r>
        <w:rPr>
          <w:spacing w:val="-61"/>
        </w:rPr>
        <w:t> </w:t>
      </w:r>
      <w:r>
        <w:rPr>
          <w:rFonts w:ascii="Times New Roman" w:hAnsi="Times New Roman" w:cs="Times New Roman" w:eastAsia="Times New Roman" w:hint="default"/>
        </w:rPr>
        <w:t>180</w:t>
      </w:r>
      <w:r>
        <w:rPr>
          <w:rFonts w:ascii="Times New Roman" w:hAnsi="Times New Roman" w:cs="Times New Roman" w:eastAsia="Times New Roman" w:hint="default"/>
          <w:spacing w:val="-11"/>
        </w:rPr>
        <w:t> </w:t>
      </w:r>
      <w:r>
        <w:rPr/>
        <w:t>个，新签技术支持与服务用户</w:t>
      </w:r>
      <w:r>
        <w:rPr>
          <w:spacing w:val="-61"/>
        </w:rPr>
        <w:t> </w:t>
      </w:r>
      <w:r>
        <w:rPr>
          <w:rFonts w:ascii="Times New Roman" w:hAnsi="Times New Roman" w:cs="Times New Roman" w:eastAsia="Times New Roman" w:hint="default"/>
        </w:rPr>
        <w:t>186</w:t>
      </w:r>
      <w:r>
        <w:rPr>
          <w:rFonts w:ascii="Times New Roman" w:hAnsi="Times New Roman" w:cs="Times New Roman" w:eastAsia="Times New Roman" w:hint="default"/>
          <w:spacing w:val="-11"/>
        </w:rPr>
        <w:t> </w:t>
      </w:r>
      <w:r>
        <w:rPr/>
        <w:t>个，签订技</w:t>
      </w:r>
      <w:r>
        <w:rPr>
          <w:w w:val="99"/>
        </w:rPr>
        <w:t> </w:t>
      </w:r>
      <w:r>
        <w:rPr/>
        <w:t>术支持与服务合同的用户数达到</w:t>
      </w:r>
      <w:r>
        <w:rPr>
          <w:spacing w:val="-60"/>
        </w:rPr>
        <w:t> </w:t>
      </w:r>
      <w:r>
        <w:rPr>
          <w:rFonts w:ascii="Times New Roman" w:hAnsi="Times New Roman" w:cs="Times New Roman" w:eastAsia="Times New Roman" w:hint="default"/>
        </w:rPr>
        <w:t>1164</w:t>
      </w:r>
      <w:r>
        <w:rPr>
          <w:rFonts w:ascii="Times New Roman" w:hAnsi="Times New Roman" w:cs="Times New Roman" w:eastAsia="Times New Roman" w:hint="default"/>
          <w:spacing w:val="-11"/>
        </w:rPr>
        <w:t> </w:t>
      </w:r>
      <w:r>
        <w:rPr/>
        <w:t>家。</w:t>
      </w:r>
    </w:p>
    <w:p>
      <w:pPr>
        <w:pStyle w:val="BodyText"/>
        <w:spacing w:line="256" w:lineRule="auto" w:before="43"/>
        <w:ind w:right="104" w:firstLine="422"/>
        <w:jc w:val="both"/>
      </w:pPr>
      <w:r>
        <w:rPr>
          <w:spacing w:val="2"/>
        </w:rPr>
        <w:t>报告期内，全资子公司杭州西软新增酒店客户</w:t>
      </w:r>
      <w:r>
        <w:rPr>
          <w:spacing w:val="-52"/>
        </w:rPr>
        <w:t> </w:t>
      </w:r>
      <w:r>
        <w:rPr>
          <w:rFonts w:ascii="Times New Roman" w:hAnsi="Times New Roman" w:cs="Times New Roman" w:eastAsia="Times New Roman" w:hint="default"/>
        </w:rPr>
        <w:t>488</w:t>
      </w:r>
      <w:r>
        <w:rPr>
          <w:rFonts w:ascii="Times New Roman" w:hAnsi="Times New Roman" w:cs="Times New Roman" w:eastAsia="Times New Roman" w:hint="default"/>
          <w:spacing w:val="-1"/>
        </w:rPr>
        <w:t> </w:t>
      </w:r>
      <w:r>
        <w:rPr>
          <w:spacing w:val="2"/>
        </w:rPr>
        <w:t>家，报告期末合计用户数量达到</w:t>
      </w:r>
      <w:r>
        <w:rPr>
          <w:spacing w:val="-52"/>
        </w:rPr>
        <w:t> </w:t>
      </w:r>
      <w:r>
        <w:rPr>
          <w:rFonts w:ascii="Times New Roman" w:hAnsi="Times New Roman" w:cs="Times New Roman" w:eastAsia="Times New Roman" w:hint="default"/>
        </w:rPr>
        <w:t>5274</w:t>
      </w:r>
      <w:r>
        <w:rPr>
          <w:rFonts w:ascii="Times New Roman" w:hAnsi="Times New Roman" w:cs="Times New Roman" w:eastAsia="Times New Roman" w:hint="default"/>
          <w:spacing w:val="-1"/>
        </w:rPr>
        <w:t> </w:t>
      </w:r>
      <w:r>
        <w:rPr/>
        <w:t>家，继续保</w:t>
      </w:r>
      <w:r>
        <w:rPr>
          <w:w w:val="99"/>
        </w:rPr>
        <w:t> </w:t>
      </w:r>
      <w:r>
        <w:rPr/>
        <w:t>持市场领先地位；</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年杭州西软致力于</w:t>
      </w:r>
      <w:r>
        <w:rPr>
          <w:rFonts w:ascii="Times New Roman" w:hAnsi="Times New Roman" w:cs="Times New Roman" w:eastAsia="Times New Roman" w:hint="default"/>
        </w:rPr>
        <w:t>“</w:t>
      </w:r>
      <w:r>
        <w:rPr/>
        <w:t>基于互联网多层架构酒店管理信息平台</w:t>
      </w:r>
      <w:r>
        <w:rPr>
          <w:rFonts w:ascii="Times New Roman" w:hAnsi="Times New Roman" w:cs="Times New Roman" w:eastAsia="Times New Roman" w:hint="default"/>
        </w:rPr>
        <w:t>”</w:t>
      </w:r>
      <w:r>
        <w:rPr/>
        <w:t>的整体解决方案完善，</w:t>
      </w:r>
      <w:r>
        <w:rPr>
          <w:w w:val="99"/>
        </w:rPr>
        <w:t> </w:t>
      </w:r>
      <w:r>
        <w:rPr/>
        <w:t>即包含</w:t>
      </w:r>
      <w:r>
        <w:rPr>
          <w:spacing w:val="-62"/>
        </w:rPr>
        <w:t> </w:t>
      </w:r>
      <w:r>
        <w:rPr>
          <w:rFonts w:ascii="Times New Roman" w:hAnsi="Times New Roman" w:cs="Times New Roman" w:eastAsia="Times New Roman" w:hint="default"/>
          <w:spacing w:val="-3"/>
        </w:rPr>
        <w:t>PMS</w:t>
      </w:r>
      <w:r>
        <w:rPr>
          <w:spacing w:val="-3"/>
        </w:rPr>
        <w:t>、</w:t>
      </w:r>
      <w:r>
        <w:rPr>
          <w:rFonts w:ascii="Times New Roman" w:hAnsi="Times New Roman" w:cs="Times New Roman" w:eastAsia="Times New Roman" w:hint="default"/>
          <w:spacing w:val="-3"/>
        </w:rPr>
        <w:t>CRS</w:t>
      </w:r>
      <w:r>
        <w:rPr>
          <w:spacing w:val="-3"/>
        </w:rPr>
        <w:t>、</w:t>
      </w:r>
      <w:r>
        <w:rPr>
          <w:rFonts w:ascii="Times New Roman" w:hAnsi="Times New Roman" w:cs="Times New Roman" w:eastAsia="Times New Roman" w:hint="default"/>
          <w:spacing w:val="-3"/>
        </w:rPr>
        <w:t>POS</w:t>
      </w:r>
      <w:r>
        <w:rPr>
          <w:spacing w:val="-3"/>
        </w:rPr>
        <w:t>、</w:t>
      </w:r>
      <w:r>
        <w:rPr>
          <w:rFonts w:ascii="Times New Roman" w:hAnsi="Times New Roman" w:cs="Times New Roman" w:eastAsia="Times New Roman" w:hint="default"/>
          <w:spacing w:val="-3"/>
        </w:rPr>
        <w:t>CRM</w:t>
      </w:r>
      <w:r>
        <w:rPr>
          <w:spacing w:val="-3"/>
        </w:rPr>
        <w:t>、</w:t>
      </w:r>
      <w:r>
        <w:rPr>
          <w:rFonts w:ascii="Times New Roman" w:hAnsi="Times New Roman" w:cs="Times New Roman" w:eastAsia="Times New Roman" w:hint="default"/>
          <w:spacing w:val="-3"/>
        </w:rPr>
        <w:t>LPS</w:t>
      </w:r>
      <w:r>
        <w:rPr>
          <w:spacing w:val="-3"/>
        </w:rPr>
        <w:t>、</w:t>
      </w:r>
      <w:r>
        <w:rPr>
          <w:rFonts w:ascii="Times New Roman" w:hAnsi="Times New Roman" w:cs="Times New Roman" w:eastAsia="Times New Roman" w:hint="default"/>
          <w:spacing w:val="-3"/>
        </w:rPr>
        <w:t>CCM</w:t>
      </w:r>
      <w:r>
        <w:rPr>
          <w:rFonts w:ascii="Times New Roman" w:hAnsi="Times New Roman" w:cs="Times New Roman" w:eastAsia="Times New Roman" w:hint="default"/>
          <w:spacing w:val="-8"/>
        </w:rPr>
        <w:t> </w:t>
      </w:r>
      <w:r>
        <w:rPr/>
        <w:t>等一体化系统的开发，并已在十余家连锁酒店集团（包含约</w:t>
      </w:r>
      <w:r>
        <w:rPr>
          <w:w w:val="99"/>
        </w:rPr>
        <w:t> </w:t>
      </w:r>
      <w:r>
        <w:rPr>
          <w:rFonts w:ascii="Times New Roman" w:hAnsi="Times New Roman" w:cs="Times New Roman" w:eastAsia="Times New Roman" w:hint="default"/>
        </w:rPr>
        <w:t>130</w:t>
      </w:r>
      <w:r>
        <w:rPr>
          <w:rFonts w:ascii="Times New Roman" w:hAnsi="Times New Roman" w:cs="Times New Roman" w:eastAsia="Times New Roman" w:hint="default"/>
          <w:spacing w:val="-5"/>
        </w:rPr>
        <w:t> </w:t>
      </w:r>
      <w:r>
        <w:rPr/>
        <w:t>家酒店）上线运行；成功推出西软</w:t>
      </w:r>
      <w:r>
        <w:rPr>
          <w:spacing w:val="-52"/>
        </w:rPr>
        <w:t> </w:t>
      </w:r>
      <w:r>
        <w:rPr>
          <w:rFonts w:ascii="Times New Roman" w:hAnsi="Times New Roman" w:cs="Times New Roman" w:eastAsia="Times New Roman" w:hint="default"/>
        </w:rPr>
        <w:t>XMS</w:t>
      </w:r>
      <w:r>
        <w:rPr>
          <w:rFonts w:ascii="Times New Roman" w:hAnsi="Times New Roman" w:cs="Times New Roman" w:eastAsia="Times New Roman" w:hint="default"/>
          <w:spacing w:val="-3"/>
        </w:rPr>
        <w:t> </w:t>
      </w:r>
      <w:r>
        <w:rPr/>
        <w:t>云酒店信息管理系统；同时不断完善移动</w:t>
      </w:r>
      <w:r>
        <w:rPr>
          <w:spacing w:val="-54"/>
        </w:rPr>
        <w:t> </w:t>
      </w:r>
      <w:r>
        <w:rPr>
          <w:rFonts w:ascii="Times New Roman" w:hAnsi="Times New Roman" w:cs="Times New Roman" w:eastAsia="Times New Roman" w:hint="default"/>
        </w:rPr>
        <w:t>PMS</w:t>
      </w:r>
      <w:r>
        <w:rPr/>
        <w:t>、</w:t>
      </w:r>
      <w:r>
        <w:rPr>
          <w:rFonts w:ascii="Times New Roman" w:hAnsi="Times New Roman" w:cs="Times New Roman" w:eastAsia="Times New Roman" w:hint="default"/>
        </w:rPr>
        <w:t>CHECK</w:t>
      </w:r>
      <w:r>
        <w:rPr>
          <w:rFonts w:ascii="Times New Roman" w:hAnsi="Times New Roman" w:cs="Times New Roman" w:eastAsia="Times New Roman" w:hint="default"/>
          <w:spacing w:val="-1"/>
        </w:rPr>
        <w:t> </w:t>
      </w:r>
      <w:r>
        <w:rPr>
          <w:rFonts w:ascii="Times New Roman" w:hAnsi="Times New Roman" w:cs="Times New Roman" w:eastAsia="Times New Roman" w:hint="default"/>
        </w:rPr>
        <w:t>IN</w:t>
      </w:r>
      <w:r>
        <w:rPr/>
        <w:t>、</w:t>
      </w:r>
      <w:r>
        <w:rPr>
          <w:w w:val="99"/>
        </w:rPr>
        <w:t> </w:t>
      </w:r>
      <w:r>
        <w:rPr>
          <w:spacing w:val="-3"/>
        </w:rPr>
        <w:t>客房通、</w:t>
      </w:r>
      <w:r>
        <w:rPr>
          <w:rFonts w:ascii="Times New Roman" w:hAnsi="Times New Roman" w:cs="Times New Roman" w:eastAsia="Times New Roman" w:hint="default"/>
          <w:spacing w:val="-3"/>
        </w:rPr>
        <w:t>WACOM </w:t>
      </w:r>
      <w:r>
        <w:rPr>
          <w:spacing w:val="-3"/>
        </w:rPr>
        <w:t>签名、</w:t>
      </w:r>
      <w:r>
        <w:rPr>
          <w:rFonts w:ascii="Times New Roman" w:hAnsi="Times New Roman" w:cs="Times New Roman" w:eastAsia="Times New Roman" w:hint="default"/>
          <w:spacing w:val="-3"/>
        </w:rPr>
        <w:t>IPAD </w:t>
      </w:r>
      <w:r>
        <w:rPr/>
        <w:t>点菜、</w:t>
      </w:r>
      <w:r>
        <w:rPr>
          <w:rFonts w:ascii="Times New Roman" w:hAnsi="Times New Roman" w:cs="Times New Roman" w:eastAsia="Times New Roman" w:hint="default"/>
        </w:rPr>
        <w:t>IPHONE</w:t>
      </w:r>
      <w:r>
        <w:rPr>
          <w:rFonts w:ascii="Times New Roman" w:hAnsi="Times New Roman" w:cs="Times New Roman" w:eastAsia="Times New Roman" w:hint="default"/>
          <w:spacing w:val="-10"/>
        </w:rPr>
        <w:t> </w:t>
      </w:r>
      <w:r>
        <w:rPr/>
        <w:t>一点通等各类基于移动互联网的增值产品。</w:t>
      </w:r>
    </w:p>
    <w:p>
      <w:pPr>
        <w:pStyle w:val="BodyText"/>
        <w:spacing w:line="264" w:lineRule="auto" w:before="46"/>
        <w:ind w:right="103" w:firstLine="422"/>
        <w:jc w:val="left"/>
      </w:pPr>
      <w:r>
        <w:rPr>
          <w:spacing w:val="-3"/>
          <w:w w:val="99"/>
        </w:rPr>
        <w:t>截至本报告期末，北京石基昆仑软件有限公司酒店用户总数达到</w:t>
      </w:r>
      <w:r>
        <w:rPr>
          <w:spacing w:val="-47"/>
          <w:w w:val="99"/>
        </w:rPr>
        <w:t> </w:t>
      </w:r>
      <w:r>
        <w:rPr>
          <w:rFonts w:ascii="Times New Roman" w:hAnsi="Times New Roman" w:cs="Times New Roman" w:eastAsia="Times New Roman" w:hint="default"/>
          <w:w w:val="99"/>
        </w:rPr>
        <w:t>798</w:t>
      </w:r>
      <w:r>
        <w:rPr>
          <w:rFonts w:ascii="Times New Roman" w:hAnsi="Times New Roman" w:cs="Times New Roman" w:eastAsia="Times New Roman" w:hint="default"/>
          <w:spacing w:val="2"/>
          <w:w w:val="99"/>
        </w:rPr>
        <w:t> </w:t>
      </w:r>
      <w:r>
        <w:rPr>
          <w:spacing w:val="-15"/>
          <w:w w:val="99"/>
        </w:rPr>
        <w:t>家，</w:t>
      </w:r>
      <w:r>
        <w:rPr>
          <w:rFonts w:ascii="Times New Roman" w:hAnsi="Times New Roman" w:cs="Times New Roman" w:eastAsia="Times New Roman" w:hint="default"/>
          <w:spacing w:val="-15"/>
          <w:w w:val="99"/>
        </w:rPr>
        <w:t>2014</w:t>
      </w:r>
      <w:r>
        <w:rPr>
          <w:rFonts w:ascii="Times New Roman" w:hAnsi="Times New Roman" w:cs="Times New Roman" w:eastAsia="Times New Roman" w:hint="default"/>
          <w:spacing w:val="2"/>
          <w:w w:val="99"/>
        </w:rPr>
        <w:t> </w:t>
      </w:r>
      <w:r>
        <w:rPr>
          <w:w w:val="99"/>
        </w:rPr>
        <w:t>年新增酒店用户</w:t>
      </w:r>
      <w:r>
        <w:rPr>
          <w:spacing w:val="-47"/>
          <w:w w:val="99"/>
        </w:rPr>
        <w:t> </w:t>
      </w:r>
      <w:r>
        <w:rPr>
          <w:rFonts w:ascii="Times New Roman" w:hAnsi="Times New Roman" w:cs="Times New Roman" w:eastAsia="Times New Roman" w:hint="default"/>
          <w:w w:val="99"/>
        </w:rPr>
        <w:t>170</w:t>
      </w:r>
      <w:r>
        <w:rPr>
          <w:rFonts w:ascii="Times New Roman" w:hAnsi="Times New Roman" w:cs="Times New Roman" w:eastAsia="Times New Roman" w:hint="default"/>
          <w:spacing w:val="2"/>
          <w:w w:val="99"/>
        </w:rPr>
        <w:t> </w:t>
      </w:r>
      <w:r>
        <w:rPr>
          <w:spacing w:val="1"/>
          <w:w w:val="99"/>
        </w:rPr>
        <w:t>家；</w:t>
      </w:r>
      <w:r>
        <w:rPr>
          <w:w w:val="99"/>
        </w:rPr>
        <w:t> </w:t>
      </w:r>
      <w:r>
        <w:rPr/>
        <w:t>核心业务中央预订系统（</w:t>
      </w:r>
      <w:r>
        <w:rPr>
          <w:rFonts w:ascii="Times New Roman" w:hAnsi="Times New Roman" w:cs="Times New Roman" w:eastAsia="Times New Roman" w:hint="default"/>
        </w:rPr>
        <w:t>CRS</w:t>
      </w:r>
      <w:r>
        <w:rPr/>
        <w:t>）业务在国内高端酒店市场占有率保持领先水平；</w:t>
      </w:r>
      <w:r>
        <w:rPr>
          <w:rFonts w:ascii="Times New Roman" w:hAnsi="Times New Roman" w:cs="Times New Roman" w:eastAsia="Times New Roman" w:hint="default"/>
        </w:rPr>
        <w:t>2014</w:t>
      </w:r>
      <w:r>
        <w:rPr>
          <w:rFonts w:ascii="Times New Roman" w:hAnsi="Times New Roman" w:cs="Times New Roman" w:eastAsia="Times New Roman" w:hint="default"/>
          <w:spacing w:val="-20"/>
        </w:rPr>
        <w:t> </w:t>
      </w:r>
      <w:r>
        <w:rPr/>
        <w:t>年石基昆仑推出酒店</w:t>
      </w:r>
      <w:r>
        <w:rPr>
          <w:w w:val="99"/>
        </w:rPr>
        <w:t> </w:t>
      </w:r>
      <w:r>
        <w:rPr/>
        <w:t>宾客服务综合解决方案</w:t>
      </w:r>
      <w:r>
        <w:rPr>
          <w:spacing w:val="-63"/>
        </w:rPr>
        <w:t> </w:t>
      </w:r>
      <w:r>
        <w:rPr>
          <w:rFonts w:ascii="Times New Roman" w:hAnsi="Times New Roman" w:cs="Times New Roman" w:eastAsia="Times New Roman" w:hint="default"/>
        </w:rPr>
        <w:t>Guest</w:t>
      </w:r>
      <w:r>
        <w:rPr>
          <w:rFonts w:ascii="Times New Roman" w:hAnsi="Times New Roman" w:cs="Times New Roman" w:eastAsia="Times New Roman" w:hint="default"/>
          <w:spacing w:val="-12"/>
        </w:rPr>
        <w:t> </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rFonts w:ascii="Times New Roman" w:hAnsi="Times New Roman" w:cs="Times New Roman" w:eastAsia="Times New Roman" w:hint="default"/>
        </w:rPr>
        <w:t>Anywhere</w:t>
      </w:r>
      <w:r>
        <w:rPr/>
        <w:t>，从集团运作方式和酒店服务拓展各方面，将中央预订系统、随</w:t>
      </w:r>
      <w:r>
        <w:rPr>
          <w:w w:val="99"/>
        </w:rPr>
        <w:t> </w:t>
      </w:r>
      <w:r>
        <w:rPr/>
        <w:t>时随地预订服务、随时随地入住办理、移动支付、宾客在店呼叫服务、提高客人服务满意度以及提高集团</w:t>
      </w:r>
      <w:r>
        <w:rPr>
          <w:w w:val="99"/>
        </w:rPr>
        <w:t> </w:t>
      </w:r>
      <w:r>
        <w:rPr/>
        <w:t>和酒店经营收益连贯结合，强化从集团到酒店的推广、运营、服务、管理能力，引领创新酒店的新服务业</w:t>
      </w:r>
      <w:r>
        <w:rPr>
          <w:w w:val="99"/>
        </w:rPr>
        <w:t> </w:t>
      </w:r>
      <w:r>
        <w:rPr/>
        <w:t>务；同时酒店商业智能系统等新产品开始推广，中央预订系统、会员管理系统、无纸化管理系统等成熟产</w:t>
      </w:r>
      <w:r>
        <w:rPr>
          <w:w w:val="99"/>
        </w:rPr>
        <w:t> </w:t>
      </w:r>
      <w:r>
        <w:rPr/>
        <w:t>品业务持续拓展，成功开拓了海外市场。</w:t>
      </w:r>
    </w:p>
    <w:p>
      <w:pPr>
        <w:pStyle w:val="Heading3"/>
        <w:spacing w:line="240" w:lineRule="auto" w:before="57"/>
        <w:ind w:left="535" w:right="103"/>
        <w:jc w:val="left"/>
        <w:rPr>
          <w:b w:val="0"/>
          <w:bCs w:val="0"/>
        </w:rPr>
      </w:pPr>
      <w:r>
        <w:rPr>
          <w:rFonts w:ascii="Times New Roman" w:hAnsi="Times New Roman" w:cs="Times New Roman" w:eastAsia="Times New Roman" w:hint="default"/>
        </w:rPr>
        <w:t>2</w:t>
      </w:r>
      <w:r>
        <w:rPr/>
        <w:t>、餐饮及零售信息系统（</w:t>
      </w:r>
      <w:r>
        <w:rPr>
          <w:rFonts w:ascii="Times New Roman" w:hAnsi="Times New Roman" w:cs="Times New Roman" w:eastAsia="Times New Roman" w:hint="default"/>
        </w:rPr>
        <w:t>POS</w:t>
      </w:r>
      <w:r>
        <w:rPr/>
        <w:t>）业务</w:t>
      </w:r>
      <w:r>
        <w:rPr>
          <w:b w:val="0"/>
          <w:bCs w:val="0"/>
        </w:rPr>
      </w:r>
    </w:p>
    <w:p>
      <w:pPr>
        <w:pStyle w:val="BodyText"/>
        <w:spacing w:line="256" w:lineRule="auto" w:before="59"/>
        <w:ind w:right="203" w:firstLine="422"/>
        <w:jc w:val="both"/>
      </w:pPr>
      <w:r>
        <w:rPr/>
        <w:t>报告期内，公司主要由全资子公司 </w:t>
      </w:r>
      <w:r>
        <w:rPr>
          <w:rFonts w:ascii="Times New Roman" w:hAnsi="Times New Roman" w:cs="Times New Roman" w:eastAsia="Times New Roman" w:hint="default"/>
        </w:rPr>
        <w:t>Infrasys International</w:t>
      </w:r>
      <w:r>
        <w:rPr>
          <w:rFonts w:ascii="Times New Roman" w:hAnsi="Times New Roman" w:cs="Times New Roman" w:eastAsia="Times New Roman" w:hint="default"/>
          <w:spacing w:val="-25"/>
        </w:rPr>
        <w:t> </w:t>
      </w:r>
      <w:r>
        <w:rPr>
          <w:rFonts w:ascii="Times New Roman" w:hAnsi="Times New Roman" w:cs="Times New Roman" w:eastAsia="Times New Roman" w:hint="default"/>
        </w:rPr>
        <w:t>Ltd.</w:t>
      </w:r>
      <w:r>
        <w:rPr/>
        <w:t>、控股子公司正品贵德开展中高端、连锁</w:t>
      </w:r>
      <w:r>
        <w:rPr>
          <w:w w:val="99"/>
        </w:rPr>
        <w:t> </w:t>
      </w:r>
      <w:r>
        <w:rPr/>
        <w:t>餐饮行业的信息系统业务，控股子公司思迅软件开展低端餐饮及零售行业的信息系统业务。</w:t>
      </w:r>
    </w:p>
    <w:p>
      <w:pPr>
        <w:spacing w:after="0" w:line="256" w:lineRule="auto"/>
        <w:jc w:val="both"/>
        <w:sectPr>
          <w:footerReference w:type="default" r:id="rId14"/>
          <w:pgSz w:w="11910" w:h="16840"/>
          <w:pgMar w:footer="978" w:header="746" w:top="1060" w:bottom="1160" w:left="1020" w:right="920"/>
          <w:pgNumType w:start="10"/>
        </w:sectPr>
      </w:pPr>
    </w:p>
    <w:p>
      <w:pPr>
        <w:spacing w:line="240" w:lineRule="auto" w:before="10"/>
        <w:rPr>
          <w:rFonts w:ascii="宋体" w:hAnsi="宋体" w:cs="宋体" w:eastAsia="宋体" w:hint="default"/>
          <w:sz w:val="24"/>
          <w:szCs w:val="24"/>
        </w:rPr>
      </w:pPr>
    </w:p>
    <w:p>
      <w:pPr>
        <w:pStyle w:val="BodyText"/>
        <w:spacing w:line="261" w:lineRule="auto" w:before="34"/>
        <w:ind w:right="200" w:firstLine="422"/>
        <w:jc w:val="both"/>
      </w:pPr>
      <w:r>
        <w:rPr/>
        <w:t>截至本报告期末，</w:t>
      </w:r>
      <w:r>
        <w:rPr>
          <w:rFonts w:ascii="Times New Roman" w:hAnsi="Times New Roman" w:cs="Times New Roman" w:eastAsia="Times New Roman" w:hint="default"/>
        </w:rPr>
        <w:t>Infrasys International</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2"/>
        </w:rPr>
        <w:t>Ltd.</w:t>
      </w:r>
      <w:r>
        <w:rPr>
          <w:spacing w:val="2"/>
        </w:rPr>
        <w:t>公司累计高星级酒店餐饮用户超过千家，社会餐厅用户接</w:t>
      </w:r>
      <w:r>
        <w:rPr>
          <w:w w:val="99"/>
        </w:rPr>
        <w:t> </w:t>
      </w:r>
      <w:r>
        <w:rPr/>
        <w:t>近</w:t>
      </w:r>
      <w:r>
        <w:rPr>
          <w:spacing w:val="-53"/>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家；</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Infrasys </w:t>
      </w:r>
      <w:r>
        <w:rPr/>
        <w:t>成功在香港、新加坡和马来西亚推出了新一代的云</w:t>
      </w:r>
      <w:r>
        <w:rPr>
          <w:spacing w:val="-56"/>
        </w:rPr>
        <w:t> </w:t>
      </w:r>
      <w:r>
        <w:rPr>
          <w:rFonts w:ascii="Times New Roman" w:hAnsi="Times New Roman" w:cs="Times New Roman" w:eastAsia="Times New Roman" w:hint="default"/>
        </w:rPr>
        <w:t>POS“HERO”</w:t>
      </w:r>
      <w:r>
        <w:rPr/>
        <w:t>餐饮管理系</w:t>
      </w:r>
      <w:r>
        <w:rPr>
          <w:w w:val="99"/>
        </w:rPr>
        <w:t> </w:t>
      </w:r>
      <w:r>
        <w:rPr/>
        <w:t>统，</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年将在大陆地区推广；随着微信的普及和应用推广，</w:t>
      </w:r>
      <w:r>
        <w:rPr>
          <w:rFonts w:ascii="Times New Roman" w:hAnsi="Times New Roman" w:cs="Times New Roman" w:eastAsia="Times New Roman" w:hint="default"/>
        </w:rPr>
        <w:t>Infrasys</w:t>
      </w:r>
      <w:r>
        <w:rPr>
          <w:rFonts w:ascii="Times New Roman" w:hAnsi="Times New Roman" w:cs="Times New Roman" w:eastAsia="Times New Roman" w:hint="default"/>
          <w:spacing w:val="15"/>
        </w:rPr>
        <w:t> </w:t>
      </w:r>
      <w:r>
        <w:rPr/>
        <w:t>与腾讯合作利用微信平台为社会餐</w:t>
      </w:r>
      <w:r>
        <w:rPr>
          <w:spacing w:val="-100"/>
        </w:rPr>
        <w:t> </w:t>
      </w:r>
      <w:r>
        <w:rPr>
          <w:spacing w:val="-100"/>
        </w:rPr>
      </w:r>
      <w:r>
        <w:rPr>
          <w:w w:val="95"/>
        </w:rPr>
        <w:t>饮及酒店集团餐饮用户开通成功了从餐位预订、预点菜、到店拉单、电子账单推送、微信支付、外卖以及</w:t>
      </w:r>
      <w:r>
        <w:rPr>
          <w:spacing w:val="45"/>
          <w:w w:val="95"/>
        </w:rPr>
        <w:t> </w:t>
      </w:r>
      <w:r>
        <w:rPr>
          <w:spacing w:val="45"/>
          <w:w w:val="95"/>
        </w:rPr>
      </w:r>
      <w:r>
        <w:rPr>
          <w:spacing w:val="2"/>
        </w:rPr>
        <w:t>会员注册、会员积分、消费券管理等功能的</w:t>
      </w:r>
      <w:r>
        <w:rPr>
          <w:spacing w:val="-56"/>
        </w:rPr>
        <w:t> </w:t>
      </w:r>
      <w:r>
        <w:rPr>
          <w:rFonts w:ascii="Times New Roman" w:hAnsi="Times New Roman" w:cs="Times New Roman" w:eastAsia="Times New Roman" w:hint="default"/>
        </w:rPr>
        <w:t>O2O</w:t>
      </w:r>
      <w:r>
        <w:rPr>
          <w:rFonts w:ascii="Times New Roman" w:hAnsi="Times New Roman" w:cs="Times New Roman" w:eastAsia="Times New Roman" w:hint="default"/>
          <w:spacing w:val="-3"/>
        </w:rPr>
        <w:t> </w:t>
      </w:r>
      <w:r>
        <w:rPr>
          <w:spacing w:val="2"/>
        </w:rPr>
        <w:t>业务闭环，有力地提高了餐厅的市场关注度，提升了酒</w:t>
      </w:r>
      <w:r>
        <w:rPr>
          <w:w w:val="99"/>
        </w:rPr>
        <w:t> </w:t>
      </w:r>
      <w:r>
        <w:rPr/>
        <w:t>店餐厅的营销能力，大大降低了餐厅运营成本；随着</w:t>
      </w:r>
      <w:r>
        <w:rPr>
          <w:rFonts w:ascii="Times New Roman" w:hAnsi="Times New Roman" w:cs="Times New Roman" w:eastAsia="Times New Roman" w:hint="default"/>
        </w:rPr>
        <w:t>“Pay@table </w:t>
      </w:r>
      <w:r>
        <w:rPr>
          <w:spacing w:val="2"/>
        </w:rPr>
        <w:t>快速支付</w:t>
      </w:r>
      <w:r>
        <w:rPr>
          <w:rFonts w:ascii="Times New Roman" w:hAnsi="Times New Roman" w:cs="Times New Roman" w:eastAsia="Times New Roman" w:hint="default"/>
          <w:spacing w:val="2"/>
        </w:rPr>
        <w:t>”</w:t>
      </w:r>
      <w:r>
        <w:rPr>
          <w:spacing w:val="2"/>
        </w:rPr>
        <w:t>系统在社会餐饮企业的成熟应</w:t>
      </w:r>
      <w:r>
        <w:rPr>
          <w:spacing w:val="-74"/>
        </w:rPr>
        <w:t> </w:t>
      </w:r>
      <w:r>
        <w:rPr>
          <w:spacing w:val="-74"/>
        </w:rPr>
      </w:r>
      <w:r>
        <w:rPr/>
        <w:t>用，</w:t>
      </w:r>
      <w:r>
        <w:rPr>
          <w:rFonts w:ascii="Times New Roman" w:hAnsi="Times New Roman" w:cs="Times New Roman" w:eastAsia="Times New Roman" w:hint="default"/>
        </w:rPr>
        <w:t>Infrasys </w:t>
      </w:r>
      <w:r>
        <w:rPr/>
        <w:t>适时在酒店市场推出</w:t>
      </w:r>
      <w:r>
        <w:rPr>
          <w:rFonts w:ascii="Times New Roman" w:hAnsi="Times New Roman" w:cs="Times New Roman" w:eastAsia="Times New Roman" w:hint="default"/>
        </w:rPr>
        <w:t>“Pay@table</w:t>
      </w:r>
      <w:r>
        <w:rPr>
          <w:rFonts w:ascii="Times New Roman" w:hAnsi="Times New Roman" w:cs="Times New Roman" w:eastAsia="Times New Roman" w:hint="default"/>
          <w:spacing w:val="-21"/>
        </w:rPr>
        <w:t> </w:t>
      </w:r>
      <w:r>
        <w:rPr/>
        <w:t>快速支付</w:t>
      </w:r>
      <w:r>
        <w:rPr>
          <w:rFonts w:ascii="Times New Roman" w:hAnsi="Times New Roman" w:cs="Times New Roman" w:eastAsia="Times New Roman" w:hint="default"/>
        </w:rPr>
        <w:t>”</w:t>
      </w:r>
      <w:r>
        <w:rPr/>
        <w:t>系统，实现了在顾客面前打印账单、刷卡支付、自</w:t>
      </w:r>
      <w:r>
        <w:rPr>
          <w:w w:val="99"/>
        </w:rPr>
        <w:t> </w:t>
      </w:r>
      <w:r>
        <w:rPr>
          <w:w w:val="95"/>
        </w:rPr>
        <w:t>动结账，有效减少了顾客结账的时间，提高了顾客的满意度，提升了服务效率，降低了酒店的人工及运营</w:t>
      </w:r>
      <w:r>
        <w:rPr>
          <w:spacing w:val="42"/>
          <w:w w:val="95"/>
        </w:rPr>
        <w:t> </w:t>
      </w:r>
      <w:r>
        <w:rPr>
          <w:spacing w:val="42"/>
          <w:w w:val="95"/>
        </w:rPr>
      </w:r>
      <w:r>
        <w:rPr>
          <w:spacing w:val="-3"/>
        </w:rPr>
        <w:t>成本；随着石基信息与阿里巴巴达成了战略合作协议，</w:t>
      </w:r>
      <w:r>
        <w:rPr>
          <w:rFonts w:ascii="Times New Roman" w:hAnsi="Times New Roman" w:cs="Times New Roman" w:eastAsia="Times New Roman" w:hint="default"/>
          <w:spacing w:val="-3"/>
        </w:rPr>
        <w:t>Infrasys</w:t>
      </w:r>
      <w:r>
        <w:rPr>
          <w:rFonts w:ascii="Times New Roman" w:hAnsi="Times New Roman" w:cs="Times New Roman" w:eastAsia="Times New Roman" w:hint="default"/>
          <w:spacing w:val="-11"/>
        </w:rPr>
        <w:t> </w:t>
      </w:r>
      <w:r>
        <w:rPr/>
        <w:t>除了实现支付宝传统的</w:t>
      </w:r>
      <w:r>
        <w:rPr>
          <w:rFonts w:ascii="Times New Roman" w:hAnsi="Times New Roman" w:cs="Times New Roman" w:eastAsia="Times New Roman" w:hint="default"/>
        </w:rPr>
        <w:t>“</w:t>
      </w:r>
      <w:r>
        <w:rPr/>
        <w:t>当面付</w:t>
      </w:r>
      <w:r>
        <w:rPr>
          <w:rFonts w:ascii="Times New Roman" w:hAnsi="Times New Roman" w:cs="Times New Roman" w:eastAsia="Times New Roman" w:hint="default"/>
        </w:rPr>
        <w:t>”</w:t>
      </w:r>
      <w:r>
        <w:rPr/>
        <w:t>等快捷支付</w:t>
      </w:r>
      <w:r>
        <w:rPr>
          <w:w w:val="99"/>
        </w:rPr>
        <w:t> </w:t>
      </w:r>
      <w:r>
        <w:rPr>
          <w:spacing w:val="-5"/>
          <w:w w:val="99"/>
        </w:rPr>
        <w:t>功能外，也在支付宝的</w:t>
      </w:r>
      <w:r>
        <w:rPr>
          <w:rFonts w:ascii="Times New Roman" w:hAnsi="Times New Roman" w:cs="Times New Roman" w:eastAsia="Times New Roman" w:hint="default"/>
          <w:spacing w:val="-5"/>
          <w:w w:val="99"/>
        </w:rPr>
        <w:t>“</w:t>
      </w:r>
      <w:r>
        <w:rPr>
          <w:spacing w:val="-5"/>
          <w:w w:val="99"/>
        </w:rPr>
        <w:t>服务窗</w:t>
      </w:r>
      <w:r>
        <w:rPr>
          <w:rFonts w:ascii="Times New Roman" w:hAnsi="Times New Roman" w:cs="Times New Roman" w:eastAsia="Times New Roman" w:hint="default"/>
          <w:spacing w:val="-5"/>
          <w:w w:val="99"/>
        </w:rPr>
        <w:t>”</w:t>
      </w:r>
      <w:r>
        <w:rPr>
          <w:spacing w:val="-5"/>
          <w:w w:val="99"/>
        </w:rPr>
        <w:t>上为餐饮企业搭建了点菜、支付的环境，为广大餐饮企业提供了更多的</w:t>
      </w:r>
      <w:r>
        <w:rPr>
          <w:spacing w:val="-46"/>
          <w:w w:val="99"/>
        </w:rPr>
        <w:t> </w:t>
      </w:r>
      <w:r>
        <w:rPr>
          <w:rFonts w:ascii="Times New Roman" w:hAnsi="Times New Roman" w:cs="Times New Roman" w:eastAsia="Times New Roman" w:hint="default"/>
          <w:w w:val="99"/>
        </w:rPr>
        <w:t>O2O</w:t>
      </w:r>
      <w:r>
        <w:rPr>
          <w:rFonts w:ascii="Times New Roman" w:hAnsi="Times New Roman" w:cs="Times New Roman" w:eastAsia="Times New Roman" w:hint="default"/>
          <w:spacing w:val="-48"/>
          <w:w w:val="99"/>
        </w:rPr>
        <w:t> </w:t>
      </w:r>
      <w:r>
        <w:rPr>
          <w:rFonts w:ascii="Times New Roman" w:hAnsi="Times New Roman" w:cs="Times New Roman" w:eastAsia="Times New Roman" w:hint="default"/>
          <w:spacing w:val="-48"/>
          <w:w w:val="99"/>
        </w:rPr>
      </w:r>
      <w:r>
        <w:rPr/>
        <w:t>运营方式，也为</w:t>
      </w:r>
      <w:r>
        <w:rPr>
          <w:spacing w:val="-59"/>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6"/>
        </w:rPr>
        <w:t> </w:t>
      </w:r>
      <w:r>
        <w:rPr/>
        <w:t>创立了新的盈利模式。</w:t>
      </w:r>
    </w:p>
    <w:p>
      <w:pPr>
        <w:pStyle w:val="BodyText"/>
        <w:spacing w:line="256" w:lineRule="auto" w:before="38"/>
        <w:ind w:right="205" w:firstLine="422"/>
        <w:jc w:val="both"/>
      </w:pPr>
      <w:r>
        <w:rPr>
          <w:spacing w:val="2"/>
        </w:rPr>
        <w:t>报告期内，上海正品贵德软件有限公司新增客户约</w:t>
      </w:r>
      <w:r>
        <w:rPr>
          <w:spacing w:val="-55"/>
        </w:rPr>
        <w:t> </w:t>
      </w:r>
      <w:r>
        <w:rPr>
          <w:rFonts w:ascii="Times New Roman" w:hAnsi="Times New Roman" w:cs="Times New Roman" w:eastAsia="Times New Roman" w:hint="default"/>
        </w:rPr>
        <w:t>800</w:t>
      </w:r>
      <w:r>
        <w:rPr>
          <w:rFonts w:ascii="Times New Roman" w:hAnsi="Times New Roman" w:cs="Times New Roman" w:eastAsia="Times New Roman" w:hint="default"/>
          <w:spacing w:val="-4"/>
        </w:rPr>
        <w:t> </w:t>
      </w:r>
      <w:r>
        <w:rPr>
          <w:spacing w:val="2"/>
        </w:rPr>
        <w:t>家，客户总数超过</w:t>
      </w:r>
      <w:r>
        <w:rPr>
          <w:spacing w:val="-55"/>
        </w:rPr>
        <w:t> </w:t>
      </w:r>
      <w:r>
        <w:rPr>
          <w:rFonts w:ascii="Times New Roman" w:hAnsi="Times New Roman" w:cs="Times New Roman" w:eastAsia="Times New Roman" w:hint="default"/>
        </w:rPr>
        <w:t>7000</w:t>
      </w:r>
      <w:r>
        <w:rPr>
          <w:rFonts w:ascii="Times New Roman" w:hAnsi="Times New Roman" w:cs="Times New Roman" w:eastAsia="Times New Roman" w:hint="default"/>
          <w:spacing w:val="-2"/>
        </w:rPr>
        <w:t> </w:t>
      </w:r>
      <w:r>
        <w:rPr>
          <w:spacing w:val="2"/>
        </w:rPr>
        <w:t>家；正品贵德全面推</w:t>
      </w:r>
      <w:r>
        <w:rPr>
          <w:w w:val="99"/>
        </w:rPr>
        <w:t> </w:t>
      </w:r>
      <w:r>
        <w:rPr/>
        <w:t>出</w:t>
      </w:r>
      <w:r>
        <w:rPr>
          <w:spacing w:val="-46"/>
        </w:rPr>
        <w:t> </w:t>
      </w:r>
      <w:r>
        <w:rPr>
          <w:rFonts w:ascii="Times New Roman" w:hAnsi="Times New Roman" w:cs="Times New Roman" w:eastAsia="Times New Roman" w:hint="default"/>
        </w:rPr>
        <w:t>B/S</w:t>
      </w:r>
      <w:r>
        <w:rPr>
          <w:rFonts w:ascii="Times New Roman" w:hAnsi="Times New Roman" w:cs="Times New Roman" w:eastAsia="Times New Roman" w:hint="default"/>
          <w:spacing w:val="8"/>
        </w:rPr>
        <w:t> </w:t>
      </w:r>
      <w:r>
        <w:rPr/>
        <w:t>架构的正品</w:t>
      </w:r>
      <w:r>
        <w:rPr>
          <w:spacing w:val="-49"/>
        </w:rPr>
        <w:t> </w:t>
      </w:r>
      <w:r>
        <w:rPr>
          <w:rFonts w:ascii="Times New Roman" w:hAnsi="Times New Roman" w:cs="Times New Roman" w:eastAsia="Times New Roman" w:hint="default"/>
        </w:rPr>
        <w:t>G9</w:t>
      </w:r>
      <w:r>
        <w:rPr>
          <w:rFonts w:ascii="Times New Roman" w:hAnsi="Times New Roman" w:cs="Times New Roman" w:eastAsia="Times New Roman" w:hint="default"/>
          <w:spacing w:val="5"/>
        </w:rPr>
        <w:t> </w:t>
      </w:r>
      <w:r>
        <w:rPr/>
        <w:t>供应链系统，已成功应用于小厨娘、查厘士、外婆家等众多大型连锁客户；同时，</w:t>
      </w:r>
      <w:r>
        <w:rPr>
          <w:w w:val="99"/>
        </w:rPr>
        <w:t> </w:t>
      </w:r>
      <w:r>
        <w:rPr>
          <w:spacing w:val="2"/>
        </w:rPr>
        <w:t>正品贵德还推出了餐饮</w:t>
      </w:r>
      <w:r>
        <w:rPr>
          <w:spacing w:val="-49"/>
        </w:rPr>
        <w:t> </w:t>
      </w:r>
      <w:r>
        <w:rPr>
          <w:rFonts w:ascii="Times New Roman" w:hAnsi="Times New Roman" w:cs="Times New Roman" w:eastAsia="Times New Roman" w:hint="default"/>
        </w:rPr>
        <w:t>O2O</w:t>
      </w:r>
      <w:r>
        <w:rPr>
          <w:rFonts w:ascii="Times New Roman" w:hAnsi="Times New Roman" w:cs="Times New Roman" w:eastAsia="Times New Roman" w:hint="default"/>
          <w:spacing w:val="-1"/>
        </w:rPr>
        <w:t> </w:t>
      </w:r>
      <w:r>
        <w:rPr>
          <w:spacing w:val="2"/>
        </w:rPr>
        <w:t>生态链</w:t>
      </w:r>
      <w:r>
        <w:rPr>
          <w:spacing w:val="-49"/>
        </w:rPr>
        <w:t> </w:t>
      </w:r>
      <w:r>
        <w:rPr>
          <w:rFonts w:ascii="Times New Roman" w:hAnsi="Times New Roman" w:cs="Times New Roman" w:eastAsia="Times New Roman" w:hint="default"/>
        </w:rPr>
        <w:t>POS</w:t>
      </w:r>
      <w:r>
        <w:rPr>
          <w:rFonts w:ascii="Times New Roman" w:hAnsi="Times New Roman" w:cs="Times New Roman" w:eastAsia="Times New Roman" w:hint="default"/>
          <w:spacing w:val="3"/>
        </w:rPr>
        <w:t> </w:t>
      </w:r>
      <w:r>
        <w:rPr/>
        <w:t>版本：</w:t>
      </w:r>
      <w:r>
        <w:rPr>
          <w:rFonts w:ascii="Times New Roman" w:hAnsi="Times New Roman" w:cs="Times New Roman" w:eastAsia="Times New Roman" w:hint="default"/>
        </w:rPr>
        <w:t>G6</w:t>
      </w:r>
      <w:r>
        <w:rPr>
          <w:rFonts w:ascii="Times New Roman" w:hAnsi="Times New Roman" w:cs="Times New Roman" w:eastAsia="Times New Roman" w:hint="default"/>
          <w:spacing w:val="-2"/>
        </w:rPr>
        <w:t> </w:t>
      </w:r>
      <w:r>
        <w:rPr>
          <w:rFonts w:ascii="Times New Roman" w:hAnsi="Times New Roman" w:cs="Times New Roman" w:eastAsia="Times New Roman" w:hint="default"/>
        </w:rPr>
        <w:t>V8.3</w:t>
      </w:r>
      <w:r>
        <w:rPr>
          <w:rFonts w:ascii="Times New Roman" w:hAnsi="Times New Roman" w:cs="Times New Roman" w:eastAsia="Times New Roman" w:hint="default"/>
          <w:spacing w:val="2"/>
        </w:rPr>
        <w:t> </w:t>
      </w:r>
      <w:r>
        <w:rPr>
          <w:spacing w:val="2"/>
        </w:rPr>
        <w:t>版本，改变传统门店收银系统的功能，全面提升</w:t>
      </w:r>
      <w:r>
        <w:rPr>
          <w:w w:val="99"/>
        </w:rPr>
        <w:t> </w:t>
      </w:r>
      <w:r>
        <w:rPr>
          <w:spacing w:val="2"/>
          <w:w w:val="95"/>
        </w:rPr>
        <w:t>连锁门店的竞争力，该版本具备以下四大优势：</w:t>
      </w:r>
      <w:r>
        <w:rPr>
          <w:rFonts w:ascii="Times New Roman" w:hAnsi="Times New Roman" w:cs="Times New Roman" w:eastAsia="Times New Roman" w:hint="default"/>
          <w:spacing w:val="2"/>
          <w:w w:val="95"/>
        </w:rPr>
        <w:t>1</w:t>
      </w:r>
      <w:r>
        <w:rPr>
          <w:spacing w:val="2"/>
          <w:w w:val="95"/>
        </w:rPr>
        <w:t>、全面支持微信点菜、微信支付、支付宝、电子银行、</w:t>
      </w:r>
      <w:r>
        <w:rPr>
          <w:spacing w:val="47"/>
          <w:w w:val="95"/>
        </w:rPr>
        <w:t> </w:t>
      </w:r>
      <w:r>
        <w:rPr>
          <w:spacing w:val="47"/>
          <w:w w:val="95"/>
        </w:rPr>
      </w:r>
      <w:r>
        <w:rPr>
          <w:spacing w:val="-1"/>
          <w:w w:val="95"/>
        </w:rPr>
        <w:t>手机银行、</w:t>
      </w:r>
      <w:r>
        <w:rPr>
          <w:rFonts w:ascii="Times New Roman" w:hAnsi="Times New Roman" w:cs="Times New Roman" w:eastAsia="Times New Roman" w:hint="default"/>
          <w:spacing w:val="-1"/>
          <w:w w:val="95"/>
        </w:rPr>
        <w:t>Pay@Table</w:t>
      </w:r>
      <w:r>
        <w:rPr>
          <w:spacing w:val="-1"/>
          <w:w w:val="95"/>
        </w:rPr>
        <w:t>；</w:t>
      </w:r>
      <w:r>
        <w:rPr>
          <w:rFonts w:ascii="Times New Roman" w:hAnsi="Times New Roman" w:cs="Times New Roman" w:eastAsia="Times New Roman" w:hint="default"/>
          <w:spacing w:val="-1"/>
          <w:w w:val="95"/>
        </w:rPr>
        <w:t>2</w:t>
      </w:r>
      <w:r>
        <w:rPr>
          <w:spacing w:val="-1"/>
          <w:w w:val="95"/>
        </w:rPr>
        <w:t>、融入业界优秀的门店作业流程；</w:t>
      </w:r>
      <w:r>
        <w:rPr>
          <w:rFonts w:ascii="Times New Roman" w:hAnsi="Times New Roman" w:cs="Times New Roman" w:eastAsia="Times New Roman" w:hint="default"/>
          <w:spacing w:val="-1"/>
          <w:w w:val="95"/>
        </w:rPr>
        <w:t>3</w:t>
      </w:r>
      <w:r>
        <w:rPr>
          <w:spacing w:val="-1"/>
          <w:w w:val="95"/>
        </w:rPr>
        <w:t>、高速系统、简约系统；</w:t>
      </w:r>
      <w:r>
        <w:rPr>
          <w:rFonts w:ascii="Times New Roman" w:hAnsi="Times New Roman" w:cs="Times New Roman" w:eastAsia="Times New Roman" w:hint="default"/>
          <w:spacing w:val="-1"/>
          <w:w w:val="95"/>
        </w:rPr>
        <w:t>4</w:t>
      </w:r>
      <w:r>
        <w:rPr>
          <w:spacing w:val="-1"/>
          <w:w w:val="95"/>
        </w:rPr>
        <w:t>、支持多业态、多</w:t>
      </w:r>
      <w:r>
        <w:rPr>
          <w:spacing w:val="63"/>
          <w:w w:val="95"/>
        </w:rPr>
        <w:t> </w:t>
      </w:r>
      <w:r>
        <w:rPr>
          <w:spacing w:val="63"/>
          <w:w w:val="95"/>
        </w:rPr>
      </w:r>
      <w:r>
        <w:rPr/>
        <w:t>品牌、多区域、不同发展阶段。</w:t>
      </w:r>
    </w:p>
    <w:p>
      <w:pPr>
        <w:pStyle w:val="BodyText"/>
        <w:spacing w:line="261" w:lineRule="auto" w:before="63"/>
        <w:ind w:right="210" w:firstLine="422"/>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4"/>
        </w:rPr>
        <w:t>日，公司收购的思迅软件</w:t>
      </w:r>
      <w:r>
        <w:rPr>
          <w:spacing w:val="-64"/>
        </w:rPr>
        <w:t> </w:t>
      </w:r>
      <w:r>
        <w:rPr>
          <w:rFonts w:ascii="Times New Roman" w:hAnsi="Times New Roman" w:cs="Times New Roman" w:eastAsia="Times New Roman" w:hint="default"/>
        </w:rPr>
        <w:t>75%</w:t>
      </w:r>
      <w:r>
        <w:rPr/>
        <w:t>股权完成股权转让的工商变更登记手续，思迅软件成为公</w:t>
      </w:r>
      <w:r>
        <w:rPr>
          <w:w w:val="99"/>
        </w:rPr>
        <w:t> </w:t>
      </w:r>
      <w:r>
        <w:rPr/>
        <w:t>司控股子公司。报告期内，思迅软件新增用户数达</w:t>
      </w:r>
      <w:r>
        <w:rPr>
          <w:spacing w:val="-47"/>
        </w:rPr>
        <w:t> </w:t>
      </w:r>
      <w:r>
        <w:rPr>
          <w:rFonts w:ascii="Times New Roman" w:hAnsi="Times New Roman" w:cs="Times New Roman" w:eastAsia="Times New Roman" w:hint="default"/>
        </w:rPr>
        <w:t>68,000</w:t>
      </w:r>
      <w:r>
        <w:rPr>
          <w:rFonts w:ascii="Times New Roman" w:hAnsi="Times New Roman" w:cs="Times New Roman" w:eastAsia="Times New Roman" w:hint="default"/>
          <w:spacing w:val="3"/>
        </w:rPr>
        <w:t> </w:t>
      </w:r>
      <w:r>
        <w:rPr/>
        <w:t>家，代理商总数</w:t>
      </w:r>
      <w:r>
        <w:rPr>
          <w:spacing w:val="-51"/>
        </w:rPr>
        <w:t> </w:t>
      </w:r>
      <w:r>
        <w:rPr>
          <w:rFonts w:ascii="Times New Roman" w:hAnsi="Times New Roman" w:cs="Times New Roman" w:eastAsia="Times New Roman" w:hint="default"/>
        </w:rPr>
        <w:t>1167</w:t>
      </w:r>
      <w:r>
        <w:rPr>
          <w:rFonts w:ascii="Times New Roman" w:hAnsi="Times New Roman" w:cs="Times New Roman" w:eastAsia="Times New Roman" w:hint="default"/>
          <w:spacing w:val="1"/>
        </w:rPr>
        <w:t> </w:t>
      </w:r>
      <w:r>
        <w:rPr/>
        <w:t>家，渠道覆盖全国</w:t>
      </w:r>
      <w:r>
        <w:rPr>
          <w:spacing w:val="-47"/>
        </w:rPr>
        <w:t> </w:t>
      </w:r>
      <w:r>
        <w:rPr>
          <w:rFonts w:ascii="Times New Roman" w:hAnsi="Times New Roman" w:cs="Times New Roman" w:eastAsia="Times New Roman" w:hint="default"/>
        </w:rPr>
        <w:t>296</w:t>
      </w:r>
      <w:r>
        <w:rPr>
          <w:rFonts w:ascii="Times New Roman" w:hAnsi="Times New Roman" w:cs="Times New Roman" w:eastAsia="Times New Roman" w:hint="default"/>
          <w:spacing w:val="1"/>
        </w:rPr>
        <w:t> </w:t>
      </w:r>
      <w:r>
        <w:rPr/>
        <w:t>个</w:t>
      </w:r>
      <w:r>
        <w:rPr>
          <w:w w:val="99"/>
        </w:rPr>
        <w:t> </w:t>
      </w:r>
      <w:r>
        <w:rPr>
          <w:w w:val="95"/>
        </w:rPr>
        <w:t>城市，在行业内处于领先水平；思迅软件整体业务稳步增长，其中专卖专营店业务、餐饮业务和超市便利</w:t>
      </w:r>
      <w:r>
        <w:rPr>
          <w:spacing w:val="42"/>
          <w:w w:val="95"/>
        </w:rPr>
        <w:t> </w:t>
      </w:r>
      <w:r>
        <w:rPr>
          <w:spacing w:val="42"/>
          <w:w w:val="95"/>
        </w:rPr>
      </w:r>
      <w:r>
        <w:rPr/>
        <w:t>店业务均有不同程度增长。</w:t>
      </w:r>
    </w:p>
    <w:p>
      <w:pPr>
        <w:pStyle w:val="BodyText"/>
        <w:spacing w:line="290" w:lineRule="auto" w:before="59"/>
        <w:ind w:left="535" w:right="103"/>
        <w:jc w:val="left"/>
      </w:pPr>
      <w:r>
        <w:rPr>
          <w:rFonts w:ascii="Times New Roman" w:hAnsi="Times New Roman" w:cs="Times New Roman" w:eastAsia="Times New Roman" w:hint="default"/>
        </w:rPr>
        <w:t>3</w:t>
      </w:r>
      <w:r>
        <w:rPr/>
        <w:t>、</w:t>
      </w:r>
      <w:r>
        <w:rPr>
          <w:rFonts w:ascii="宋体" w:hAnsi="宋体" w:cs="宋体" w:eastAsia="宋体" w:hint="default"/>
          <w:b/>
          <w:bCs/>
        </w:rPr>
        <w:t>畅联业务</w:t>
      </w:r>
      <w:r>
        <w:rPr>
          <w:rFonts w:ascii="宋体" w:hAnsi="宋体" w:cs="宋体" w:eastAsia="宋体" w:hint="default"/>
          <w:b/>
          <w:bCs/>
          <w:w w:val="99"/>
        </w:rPr>
        <w:t> </w:t>
      </w:r>
      <w:r>
        <w:rPr>
          <w:spacing w:val="-1"/>
          <w:w w:val="95"/>
        </w:rPr>
        <w:t>报告期内，</w:t>
      </w:r>
      <w:r>
        <w:rPr>
          <w:rFonts w:ascii="Times New Roman" w:hAnsi="Times New Roman" w:cs="Times New Roman" w:eastAsia="Times New Roman" w:hint="default"/>
          <w:spacing w:val="-1"/>
          <w:w w:val="95"/>
        </w:rPr>
        <w:t>CHINAOnline</w:t>
      </w:r>
      <w:r>
        <w:rPr>
          <w:spacing w:val="-1"/>
          <w:w w:val="95"/>
        </w:rPr>
        <w:t>（畅联）进一步推进直连在集团</w:t>
      </w:r>
      <w:r>
        <w:rPr>
          <w:rFonts w:ascii="Times New Roman" w:hAnsi="Times New Roman" w:cs="Times New Roman" w:eastAsia="Times New Roman" w:hint="default"/>
          <w:spacing w:val="-1"/>
          <w:w w:val="95"/>
        </w:rPr>
        <w:t>/</w:t>
      </w:r>
      <w:r>
        <w:rPr>
          <w:spacing w:val="-1"/>
          <w:w w:val="95"/>
        </w:rPr>
        <w:t>酒店与多种类型渠道合作中的应用，技术功</w:t>
      </w:r>
      <w:r>
        <w:rPr>
          <w:spacing w:val="-1"/>
        </w:rPr>
      </w:r>
    </w:p>
    <w:p>
      <w:pPr>
        <w:pStyle w:val="BodyText"/>
        <w:spacing w:line="263" w:lineRule="exact"/>
        <w:ind w:right="0"/>
        <w:jc w:val="both"/>
      </w:pPr>
      <w:r>
        <w:rPr>
          <w:spacing w:val="2"/>
          <w:w w:val="99"/>
        </w:rPr>
        <w:t>能</w:t>
      </w:r>
      <w:r>
        <w:rPr>
          <w:spacing w:val="-1"/>
          <w:w w:val="99"/>
        </w:rPr>
        <w:t>升</w:t>
      </w:r>
      <w:r>
        <w:rPr>
          <w:spacing w:val="2"/>
          <w:w w:val="99"/>
        </w:rPr>
        <w:t>级</w:t>
      </w:r>
      <w:r>
        <w:rPr>
          <w:spacing w:val="-1"/>
          <w:w w:val="99"/>
        </w:rPr>
        <w:t>换</w:t>
      </w:r>
      <w:r>
        <w:rPr>
          <w:spacing w:val="2"/>
          <w:w w:val="99"/>
        </w:rPr>
        <w:t>代</w:t>
      </w:r>
      <w:r>
        <w:rPr>
          <w:spacing w:val="-15"/>
          <w:w w:val="99"/>
        </w:rPr>
        <w:t>，</w:t>
      </w:r>
      <w:r>
        <w:rPr>
          <w:spacing w:val="2"/>
          <w:w w:val="99"/>
        </w:rPr>
        <w:t>业</w:t>
      </w:r>
      <w:r>
        <w:rPr>
          <w:spacing w:val="-1"/>
          <w:w w:val="99"/>
        </w:rPr>
        <w:t>务</w:t>
      </w:r>
      <w:r>
        <w:rPr>
          <w:spacing w:val="2"/>
          <w:w w:val="99"/>
        </w:rPr>
        <w:t>拓</w:t>
      </w:r>
      <w:r>
        <w:rPr>
          <w:spacing w:val="-1"/>
          <w:w w:val="99"/>
        </w:rPr>
        <w:t>展</w:t>
      </w:r>
      <w:r>
        <w:rPr>
          <w:spacing w:val="2"/>
          <w:w w:val="99"/>
        </w:rPr>
        <w:t>范</w:t>
      </w:r>
      <w:r>
        <w:rPr>
          <w:spacing w:val="-1"/>
          <w:w w:val="99"/>
        </w:rPr>
        <w:t>围</w:t>
      </w:r>
      <w:r>
        <w:rPr>
          <w:spacing w:val="2"/>
          <w:w w:val="99"/>
        </w:rPr>
        <w:t>扩</w:t>
      </w:r>
      <w:r>
        <w:rPr>
          <w:spacing w:val="-1"/>
          <w:w w:val="99"/>
        </w:rPr>
        <w:t>大</w:t>
      </w:r>
      <w:r>
        <w:rPr>
          <w:spacing w:val="-15"/>
          <w:w w:val="99"/>
        </w:rPr>
        <w:t>，</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rPr>
        <w:t> </w:t>
      </w:r>
      <w:r>
        <w:rPr>
          <w:spacing w:val="2"/>
          <w:w w:val="99"/>
        </w:rPr>
        <w:t>年</w:t>
      </w:r>
      <w:r>
        <w:rPr>
          <w:spacing w:val="-1"/>
          <w:w w:val="99"/>
        </w:rPr>
        <w:t>有</w:t>
      </w:r>
      <w:r>
        <w:rPr>
          <w:spacing w:val="2"/>
          <w:w w:val="99"/>
        </w:rPr>
        <w:t>效</w:t>
      </w:r>
      <w:r>
        <w:rPr>
          <w:spacing w:val="-1"/>
          <w:w w:val="99"/>
        </w:rPr>
        <w:t>直</w:t>
      </w:r>
      <w:r>
        <w:rPr>
          <w:spacing w:val="2"/>
          <w:w w:val="99"/>
        </w:rPr>
        <w:t>连</w:t>
      </w:r>
      <w:r>
        <w:rPr>
          <w:spacing w:val="-1"/>
          <w:w w:val="99"/>
        </w:rPr>
        <w:t>产</w:t>
      </w:r>
      <w:r>
        <w:rPr>
          <w:spacing w:val="2"/>
          <w:w w:val="99"/>
        </w:rPr>
        <w:t>量</w:t>
      </w:r>
      <w:r>
        <w:rPr>
          <w:w w:val="99"/>
        </w:rPr>
        <w:t>达</w:t>
      </w:r>
      <w:r>
        <w:rPr>
          <w:spacing w:val="-53"/>
        </w:rPr>
        <w:t> </w:t>
      </w:r>
      <w:r>
        <w:rPr>
          <w:rFonts w:ascii="Times New Roman" w:hAnsi="Times New Roman" w:cs="Times New Roman" w:eastAsia="Times New Roman" w:hint="default"/>
          <w:spacing w:val="1"/>
          <w:w w:val="99"/>
        </w:rPr>
        <w:t>19</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万</w:t>
      </w:r>
      <w:r>
        <w:rPr>
          <w:spacing w:val="-1"/>
          <w:w w:val="99"/>
        </w:rPr>
        <w:t>间夜</w:t>
      </w:r>
      <w:r>
        <w:rPr>
          <w:spacing w:val="-118"/>
          <w:w w:val="99"/>
        </w:rPr>
        <w:t>。</w:t>
      </w:r>
      <w:r>
        <w:rPr>
          <w:spacing w:val="-1"/>
          <w:w w:val="99"/>
        </w:rPr>
        <w:t>（</w:t>
      </w:r>
      <w:r>
        <w:rPr>
          <w:rFonts w:ascii="Times New Roman" w:hAnsi="Times New Roman" w:cs="Times New Roman" w:eastAsia="Times New Roman" w:hint="default"/>
          <w:spacing w:val="1"/>
          <w:w w:val="99"/>
        </w:rPr>
        <w:t>1</w:t>
      </w:r>
      <w:r>
        <w:rPr>
          <w:spacing w:val="-15"/>
          <w:w w:val="99"/>
        </w:rPr>
        <w:t>）</w:t>
      </w:r>
      <w:r>
        <w:rPr>
          <w:spacing w:val="2"/>
          <w:w w:val="99"/>
        </w:rPr>
        <w:t>渠</w:t>
      </w:r>
      <w:r>
        <w:rPr>
          <w:spacing w:val="-1"/>
          <w:w w:val="99"/>
        </w:rPr>
        <w:t>道</w:t>
      </w:r>
      <w:r>
        <w:rPr>
          <w:spacing w:val="2"/>
          <w:w w:val="99"/>
        </w:rPr>
        <w:t>方</w:t>
      </w:r>
      <w:r>
        <w:rPr>
          <w:spacing w:val="-1"/>
          <w:w w:val="99"/>
        </w:rPr>
        <w:t>面</w:t>
      </w:r>
      <w:r>
        <w:rPr>
          <w:spacing w:val="-13"/>
          <w:w w:val="99"/>
        </w:rPr>
        <w:t>：</w:t>
      </w:r>
      <w:r>
        <w:rPr>
          <w:spacing w:val="2"/>
          <w:w w:val="99"/>
        </w:rPr>
        <w:t>国</w:t>
      </w:r>
      <w:r>
        <w:rPr>
          <w:spacing w:val="-1"/>
          <w:w w:val="99"/>
        </w:rPr>
        <w:t>内</w:t>
      </w:r>
      <w:r>
        <w:rPr>
          <w:spacing w:val="2"/>
          <w:w w:val="99"/>
        </w:rPr>
        <w:t>渠</w:t>
      </w:r>
      <w:r>
        <w:rPr>
          <w:spacing w:val="-1"/>
          <w:w w:val="99"/>
        </w:rPr>
        <w:t>道</w:t>
      </w:r>
      <w:r>
        <w:rPr>
          <w:spacing w:val="2"/>
          <w:w w:val="99"/>
        </w:rPr>
        <w:t>新</w:t>
      </w:r>
      <w:r>
        <w:rPr>
          <w:spacing w:val="-1"/>
          <w:w w:val="99"/>
        </w:rPr>
        <w:t>增</w:t>
      </w:r>
      <w:r>
        <w:rPr>
          <w:spacing w:val="2"/>
          <w:w w:val="99"/>
        </w:rPr>
        <w:t>了</w:t>
      </w:r>
      <w:r>
        <w:rPr>
          <w:w w:val="99"/>
        </w:rPr>
        <w:t>真</w:t>
      </w:r>
      <w:r>
        <w:rPr/>
      </w:r>
    </w:p>
    <w:p>
      <w:pPr>
        <w:pStyle w:val="BodyText"/>
        <w:spacing w:line="256" w:lineRule="auto" w:before="21"/>
        <w:ind w:right="203"/>
        <w:jc w:val="both"/>
      </w:pPr>
      <w:r>
        <w:rPr>
          <w:spacing w:val="1"/>
          <w:w w:val="99"/>
        </w:rPr>
        <w:t>旅网，海外渠道新增了</w:t>
      </w:r>
      <w:r>
        <w:rPr>
          <w:spacing w:val="-51"/>
          <w:w w:val="99"/>
        </w:rPr>
        <w:t> </w:t>
      </w:r>
      <w:r>
        <w:rPr>
          <w:rFonts w:ascii="Times New Roman" w:hAnsi="Times New Roman" w:cs="Times New Roman" w:eastAsia="Times New Roman" w:hint="default"/>
          <w:w w:val="99"/>
        </w:rPr>
        <w:t>Make</w:t>
      </w:r>
      <w:r>
        <w:rPr>
          <w:rFonts w:ascii="Times New Roman" w:hAnsi="Times New Roman" w:cs="Times New Roman" w:eastAsia="Times New Roman" w:hint="default"/>
          <w:spacing w:val="5"/>
          <w:w w:val="99"/>
        </w:rPr>
        <w:t> </w:t>
      </w:r>
      <w:r>
        <w:rPr>
          <w:rFonts w:ascii="Times New Roman" w:hAnsi="Times New Roman" w:cs="Times New Roman" w:eastAsia="Times New Roman" w:hint="default"/>
          <w:spacing w:val="-1"/>
          <w:w w:val="99"/>
        </w:rPr>
        <w:t>My</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1"/>
          <w:w w:val="99"/>
        </w:rPr>
        <w:t>Trip</w:t>
      </w:r>
      <w:r>
        <w:rPr>
          <w:spacing w:val="-1"/>
          <w:w w:val="99"/>
        </w:rPr>
        <w:t>、</w:t>
      </w:r>
      <w:r>
        <w:rPr>
          <w:rFonts w:ascii="Times New Roman" w:hAnsi="Times New Roman" w:cs="Times New Roman" w:eastAsia="Times New Roman" w:hint="default"/>
          <w:spacing w:val="-1"/>
          <w:w w:val="99"/>
        </w:rPr>
        <w:t>Special </w:t>
      </w:r>
      <w:r>
        <w:rPr>
          <w:rFonts w:ascii="Times New Roman" w:hAnsi="Times New Roman" w:cs="Times New Roman" w:eastAsia="Times New Roman" w:hint="default"/>
          <w:spacing w:val="-4"/>
          <w:w w:val="99"/>
        </w:rPr>
        <w:t>Tour</w:t>
      </w:r>
      <w:r>
        <w:rPr>
          <w:rFonts w:ascii="Times New Roman" w:hAnsi="Times New Roman" w:cs="Times New Roman" w:eastAsia="Times New Roman" w:hint="default"/>
          <w:spacing w:val="4"/>
          <w:w w:val="99"/>
        </w:rPr>
        <w:t> </w:t>
      </w:r>
      <w:r>
        <w:rPr>
          <w:spacing w:val="-5"/>
          <w:w w:val="99"/>
        </w:rPr>
        <w:t>等；（</w:t>
      </w:r>
      <w:r>
        <w:rPr>
          <w:rFonts w:ascii="Times New Roman" w:hAnsi="Times New Roman" w:cs="Times New Roman" w:eastAsia="Times New Roman" w:hint="default"/>
          <w:spacing w:val="-5"/>
          <w:w w:val="99"/>
        </w:rPr>
        <w:t>2</w:t>
      </w:r>
      <w:r>
        <w:rPr>
          <w:spacing w:val="-5"/>
          <w:w w:val="99"/>
        </w:rPr>
        <w:t>）集团酒店方面：启动并完成了</w:t>
      </w:r>
      <w:r>
        <w:rPr>
          <w:spacing w:val="-48"/>
          <w:w w:val="99"/>
        </w:rPr>
        <w:t> </w:t>
      </w:r>
      <w:r>
        <w:rPr>
          <w:rFonts w:ascii="Times New Roman" w:hAnsi="Times New Roman" w:cs="Times New Roman" w:eastAsia="Times New Roman" w:hint="default"/>
          <w:spacing w:val="-2"/>
          <w:w w:val="99"/>
        </w:rPr>
        <w:t>11 </w:t>
      </w:r>
      <w:r>
        <w:rPr>
          <w:spacing w:val="1"/>
          <w:w w:val="99"/>
        </w:rPr>
        <w:t>个集团酒店</w:t>
      </w:r>
      <w:r>
        <w:rPr>
          <w:w w:val="99"/>
        </w:rPr>
        <w:t> </w:t>
      </w:r>
      <w:r>
        <w:rPr/>
        <w:t>的直连，包括白天鹅、星河湾、香格里拉、万达、温德姆、戴斯、雅士阁、曙光、</w:t>
      </w:r>
      <w:r>
        <w:rPr>
          <w:rFonts w:ascii="Times New Roman" w:hAnsi="Times New Roman" w:cs="Times New Roman" w:eastAsia="Times New Roman" w:hint="default"/>
        </w:rPr>
        <w:t>7 </w:t>
      </w:r>
      <w:r>
        <w:rPr/>
        <w:t>天和易佰连锁等集团</w:t>
      </w:r>
      <w:r>
        <w:rPr>
          <w:spacing w:val="-91"/>
        </w:rPr>
        <w:t> </w:t>
      </w:r>
      <w:r>
        <w:rPr>
          <w:spacing w:val="-91"/>
        </w:rPr>
      </w:r>
      <w:r>
        <w:rPr>
          <w:spacing w:val="-8"/>
          <w:w w:val="99"/>
        </w:rPr>
        <w:t>的直连项目；（</w:t>
      </w:r>
      <w:r>
        <w:rPr>
          <w:rFonts w:ascii="Times New Roman" w:hAnsi="Times New Roman" w:cs="Times New Roman" w:eastAsia="Times New Roman" w:hint="default"/>
          <w:spacing w:val="-8"/>
          <w:w w:val="99"/>
        </w:rPr>
        <w:t>3</w:t>
      </w:r>
      <w:r>
        <w:rPr>
          <w:spacing w:val="-8"/>
          <w:w w:val="99"/>
        </w:rPr>
        <w:t>）海外拓展方面：</w:t>
      </w:r>
      <w:r>
        <w:rPr>
          <w:rFonts w:ascii="Times New Roman" w:hAnsi="Times New Roman" w:cs="Times New Roman" w:eastAsia="Times New Roman" w:hint="default"/>
          <w:spacing w:val="-8"/>
          <w:w w:val="99"/>
        </w:rPr>
        <w:t>2014</w:t>
      </w:r>
      <w:r>
        <w:rPr>
          <w:rFonts w:ascii="Times New Roman" w:hAnsi="Times New Roman" w:cs="Times New Roman" w:eastAsia="Times New Roman" w:hint="default"/>
          <w:w w:val="99"/>
        </w:rPr>
        <w:t> </w:t>
      </w:r>
      <w:r>
        <w:rPr>
          <w:spacing w:val="-1"/>
          <w:w w:val="99"/>
        </w:rPr>
        <w:t>年是畅联进军国际市场的重要一年，这一年里完成了多个全球合作</w:t>
      </w:r>
      <w:r>
        <w:rPr>
          <w:spacing w:val="-70"/>
          <w:w w:val="99"/>
        </w:rPr>
        <w:t> </w:t>
      </w:r>
      <w:r>
        <w:rPr>
          <w:spacing w:val="-70"/>
          <w:w w:val="99"/>
        </w:rPr>
      </w:r>
      <w:r>
        <w:rPr/>
        <w:t>项目，如</w:t>
      </w:r>
      <w:r>
        <w:rPr>
          <w:spacing w:val="-58"/>
        </w:rPr>
        <w:t> </w:t>
      </w:r>
      <w:r>
        <w:rPr>
          <w:rFonts w:ascii="Times New Roman" w:hAnsi="Times New Roman" w:cs="Times New Roman" w:eastAsia="Times New Roman" w:hint="default"/>
        </w:rPr>
        <w:t>Marriott</w:t>
      </w:r>
      <w:r>
        <w:rPr>
          <w:rFonts w:ascii="Times New Roman" w:hAnsi="Times New Roman" w:cs="Times New Roman" w:eastAsia="Times New Roman" w:hint="default"/>
          <w:spacing w:val="-8"/>
        </w:rPr>
        <w:t> </w:t>
      </w:r>
      <w:r>
        <w:rPr/>
        <w:t>与</w:t>
      </w:r>
      <w:r>
        <w:rPr>
          <w:spacing w:val="-58"/>
        </w:rPr>
        <w:t> </w:t>
      </w:r>
      <w:r>
        <w:rPr>
          <w:rFonts w:ascii="Times New Roman" w:hAnsi="Times New Roman" w:cs="Times New Roman" w:eastAsia="Times New Roman" w:hint="default"/>
        </w:rPr>
        <w:t>AsiaTravel</w:t>
      </w:r>
      <w:r>
        <w:rPr/>
        <w:t>、</w:t>
      </w:r>
      <w:r>
        <w:rPr>
          <w:rFonts w:ascii="Times New Roman" w:hAnsi="Times New Roman" w:cs="Times New Roman" w:eastAsia="Times New Roman" w:hint="default"/>
        </w:rPr>
        <w:t>HIS</w:t>
      </w:r>
      <w:r>
        <w:rPr/>
        <w:t>、</w:t>
      </w:r>
      <w:r>
        <w:rPr>
          <w:rFonts w:ascii="Times New Roman" w:hAnsi="Times New Roman" w:cs="Times New Roman" w:eastAsia="Times New Roman" w:hint="default"/>
        </w:rPr>
        <w:t>Agoda</w:t>
      </w:r>
      <w:r>
        <w:rPr/>
        <w:t>、</w:t>
      </w:r>
      <w:r>
        <w:rPr>
          <w:rFonts w:ascii="Times New Roman" w:hAnsi="Times New Roman" w:cs="Times New Roman" w:eastAsia="Times New Roman" w:hint="default"/>
        </w:rPr>
        <w:t>IHG</w:t>
      </w:r>
      <w:r>
        <w:rPr/>
        <w:t>、</w:t>
      </w:r>
      <w:r>
        <w:rPr>
          <w:rFonts w:ascii="Times New Roman" w:hAnsi="Times New Roman" w:cs="Times New Roman" w:eastAsia="Times New Roman" w:hint="default"/>
        </w:rPr>
        <w:t>Humin</w:t>
      </w:r>
      <w:r>
        <w:rPr>
          <w:rFonts w:ascii="Times New Roman" w:hAnsi="Times New Roman" w:cs="Times New Roman" w:eastAsia="Times New Roman" w:hint="default"/>
          <w:spacing w:val="-7"/>
        </w:rPr>
        <w:t> </w:t>
      </w:r>
      <w:r>
        <w:rPr/>
        <w:t>等项目。</w:t>
      </w:r>
    </w:p>
    <w:p>
      <w:pPr>
        <w:pStyle w:val="BodyText"/>
        <w:spacing w:line="268" w:lineRule="auto" w:before="46"/>
        <w:ind w:right="210" w:firstLine="422"/>
        <w:jc w:val="both"/>
      </w:pPr>
      <w:r>
        <w:rPr>
          <w:spacing w:val="2"/>
        </w:rPr>
        <w:t>尤为重要的是，在</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2"/>
        </w:rPr>
        <w:t>月阿里巴巴与公司达成战略合作的大背景下，双方在酒店信息系统领域</w:t>
      </w:r>
      <w:r>
        <w:rPr>
          <w:w w:val="99"/>
        </w:rPr>
        <w:t> </w:t>
      </w:r>
      <w:r>
        <w:rPr>
          <w:w w:val="95"/>
        </w:rPr>
        <w:t>进行了深度合作，公司将酒店信息管理系统和淘宝旅行管理系统进行对接，具体包括酒店系统直连、后付</w:t>
      </w:r>
      <w:r>
        <w:rPr>
          <w:spacing w:val="44"/>
          <w:w w:val="95"/>
        </w:rPr>
        <w:t> </w:t>
      </w:r>
      <w:r>
        <w:rPr>
          <w:spacing w:val="44"/>
          <w:w w:val="95"/>
        </w:rPr>
      </w:r>
      <w:r>
        <w:rPr>
          <w:w w:val="95"/>
        </w:rPr>
        <w:t>预订产品开发、会员服务平台接入、账单扫码支付等四个领域，便于石基信息的酒店客户更好地开展电子</w:t>
      </w:r>
      <w:r>
        <w:rPr>
          <w:spacing w:val="43"/>
          <w:w w:val="95"/>
        </w:rPr>
        <w:t> </w:t>
      </w:r>
      <w:r>
        <w:rPr>
          <w:spacing w:val="43"/>
          <w:w w:val="95"/>
        </w:rPr>
      </w:r>
      <w:r>
        <w:rPr>
          <w:spacing w:val="2"/>
        </w:rPr>
        <w:t>商务业务。截至本报告披露日，双方已经初步实现在</w:t>
      </w:r>
      <w:r>
        <w:rPr>
          <w:spacing w:val="-59"/>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spacing w:val="2"/>
        </w:rPr>
        <w:t>余家酒店的直连对接上线；港中旅、银座、雷</w:t>
      </w:r>
      <w:r>
        <w:rPr>
          <w:w w:val="99"/>
        </w:rPr>
        <w:t> </w:t>
      </w:r>
      <w:r>
        <w:rPr>
          <w:w w:val="95"/>
        </w:rPr>
        <w:t>迪森旅业等集团旗下酒店以及杭州逸酒店等单体酒店完成信用住接入；金陵酒店集团、城市名人酒店集团</w:t>
      </w:r>
      <w:r>
        <w:rPr>
          <w:spacing w:val="37"/>
          <w:w w:val="95"/>
        </w:rPr>
        <w:t> </w:t>
      </w:r>
      <w:r>
        <w:rPr>
          <w:spacing w:val="37"/>
          <w:w w:val="95"/>
        </w:rPr>
      </w:r>
      <w:r>
        <w:rPr>
          <w:w w:val="95"/>
        </w:rPr>
        <w:t>的会员体系与淘宝旅行打通；账单扫码支付功能目前进展顺利，将陆续推出。淘宝线上业务的开展为后续</w:t>
      </w:r>
      <w:r>
        <w:rPr>
          <w:spacing w:val="43"/>
          <w:w w:val="95"/>
        </w:rPr>
        <w:t> </w:t>
      </w:r>
      <w:r>
        <w:rPr>
          <w:spacing w:val="43"/>
          <w:w w:val="95"/>
        </w:rPr>
      </w:r>
      <w:r>
        <w:rPr>
          <w:w w:val="95"/>
        </w:rPr>
        <w:t>业务合作打下了基础，而在业务开展过程中进行的进一步技术改造将有利于畅联优化业务流程、扩大服务  </w:t>
      </w:r>
      <w:r>
        <w:rPr>
          <w:spacing w:val="38"/>
          <w:w w:val="95"/>
        </w:rPr>
        <w:t> </w:t>
      </w:r>
      <w:r>
        <w:rPr>
          <w:spacing w:val="38"/>
          <w:w w:val="95"/>
        </w:rPr>
      </w:r>
      <w:r>
        <w:rPr/>
        <w:t>范围。</w:t>
      </w:r>
    </w:p>
    <w:p>
      <w:pPr>
        <w:pStyle w:val="BodyText"/>
        <w:spacing w:line="290" w:lineRule="auto" w:before="52"/>
        <w:ind w:left="535" w:right="103"/>
        <w:jc w:val="left"/>
      </w:pPr>
      <w:r>
        <w:rPr>
          <w:rFonts w:ascii="Times New Roman" w:hAnsi="Times New Roman" w:cs="Times New Roman" w:eastAsia="Times New Roman" w:hint="default"/>
          <w:b/>
          <w:bCs/>
        </w:rPr>
        <w:t>4</w:t>
      </w:r>
      <w:r>
        <w:rPr>
          <w:rFonts w:ascii="宋体" w:hAnsi="宋体" w:cs="宋体" w:eastAsia="宋体" w:hint="default"/>
          <w:b/>
          <w:bCs/>
        </w:rPr>
        <w:t>、支付业务</w:t>
      </w:r>
      <w:r>
        <w:rPr>
          <w:rFonts w:ascii="宋体" w:hAnsi="宋体" w:cs="宋体" w:eastAsia="宋体" w:hint="default"/>
          <w:b/>
          <w:bCs/>
          <w:w w:val="99"/>
        </w:rPr>
        <w:t> </w:t>
      </w:r>
      <w:r>
        <w:rPr>
          <w:w w:val="95"/>
        </w:rPr>
        <w:t>南京银石专门从事支付业务相关产品的研发和销售工作，目前产品涵盖了酒店、百货零售行业的支付</w:t>
      </w:r>
      <w:r>
        <w:rPr/>
      </w:r>
    </w:p>
    <w:p>
      <w:pPr>
        <w:pStyle w:val="BodyText"/>
        <w:spacing w:line="273" w:lineRule="auto"/>
        <w:ind w:right="210"/>
        <w:jc w:val="both"/>
      </w:pPr>
      <w:r>
        <w:rPr>
          <w:w w:val="95"/>
        </w:rPr>
        <w:t>产品软件，除了传统的支付业务外，银石公司还自主开发了预付卡业务以及中间业务平台，目前都有较好</w:t>
      </w:r>
      <w:r>
        <w:rPr>
          <w:spacing w:val="43"/>
          <w:w w:val="95"/>
        </w:rPr>
        <w:t> </w:t>
      </w:r>
      <w:r>
        <w:rPr>
          <w:spacing w:val="43"/>
          <w:w w:val="95"/>
        </w:rPr>
      </w:r>
      <w:r>
        <w:rPr/>
        <w:t>的市场，得到了客户的认可。</w:t>
      </w:r>
    </w:p>
    <w:p>
      <w:pPr>
        <w:pStyle w:val="BodyText"/>
        <w:spacing w:line="256" w:lineRule="auto" w:before="48"/>
        <w:ind w:right="104" w:firstLine="422"/>
        <w:jc w:val="both"/>
      </w:pPr>
      <w:r>
        <w:rPr/>
        <w:t>报告期内，南京银石共新签</w:t>
      </w:r>
      <w:r>
        <w:rPr>
          <w:spacing w:val="-57"/>
        </w:rPr>
        <w:t> </w:t>
      </w:r>
      <w:r>
        <w:rPr>
          <w:rFonts w:ascii="Times New Roman" w:hAnsi="Times New Roman" w:cs="Times New Roman" w:eastAsia="Times New Roman" w:hint="default"/>
        </w:rPr>
        <w:t>769</w:t>
      </w:r>
      <w:r>
        <w:rPr>
          <w:rFonts w:ascii="Times New Roman" w:hAnsi="Times New Roman" w:cs="Times New Roman" w:eastAsia="Times New Roman" w:hint="default"/>
          <w:spacing w:val="-8"/>
        </w:rPr>
        <w:t> </w:t>
      </w:r>
      <w:r>
        <w:rPr/>
        <w:t>个项目，其中新立项软件产品类项目</w:t>
      </w:r>
      <w:r>
        <w:rPr>
          <w:spacing w:val="-60"/>
        </w:rPr>
        <w:t> </w:t>
      </w:r>
      <w:r>
        <w:rPr>
          <w:rFonts w:ascii="Times New Roman" w:hAnsi="Times New Roman" w:cs="Times New Roman" w:eastAsia="Times New Roman" w:hint="default"/>
        </w:rPr>
        <w:t>422</w:t>
      </w:r>
      <w:r>
        <w:rPr>
          <w:rFonts w:ascii="Times New Roman" w:hAnsi="Times New Roman" w:cs="Times New Roman" w:eastAsia="Times New Roman" w:hint="default"/>
          <w:spacing w:val="-8"/>
        </w:rPr>
        <w:t> </w:t>
      </w:r>
      <w:r>
        <w:rPr/>
        <w:t>个，软件开发类项目</w:t>
      </w:r>
      <w:r>
        <w:rPr>
          <w:spacing w:val="-57"/>
        </w:rPr>
        <w:t> </w:t>
      </w:r>
      <w:r>
        <w:rPr>
          <w:rFonts w:ascii="Times New Roman" w:hAnsi="Times New Roman" w:cs="Times New Roman" w:eastAsia="Times New Roman" w:hint="default"/>
        </w:rPr>
        <w:t>32</w:t>
      </w:r>
      <w:r>
        <w:rPr>
          <w:rFonts w:ascii="Times New Roman" w:hAnsi="Times New Roman" w:cs="Times New Roman" w:eastAsia="Times New Roman" w:hint="default"/>
          <w:spacing w:val="-8"/>
        </w:rPr>
        <w:t> </w:t>
      </w:r>
      <w:r>
        <w:rPr/>
        <w:t>个，</w:t>
      </w:r>
      <w:r>
        <w:rPr>
          <w:w w:val="99"/>
        </w:rPr>
        <w:t> </w:t>
      </w:r>
      <w:r>
        <w:rPr/>
        <w:t>设备采购类项目</w:t>
      </w:r>
      <w:r>
        <w:rPr>
          <w:spacing w:val="-54"/>
        </w:rPr>
        <w:t> </w:t>
      </w:r>
      <w:r>
        <w:rPr>
          <w:rFonts w:ascii="Times New Roman" w:hAnsi="Times New Roman" w:cs="Times New Roman" w:eastAsia="Times New Roman" w:hint="default"/>
        </w:rPr>
        <w:t>106</w:t>
      </w:r>
      <w:r>
        <w:rPr>
          <w:rFonts w:ascii="Times New Roman" w:hAnsi="Times New Roman" w:cs="Times New Roman" w:eastAsia="Times New Roman" w:hint="default"/>
          <w:spacing w:val="-5"/>
        </w:rPr>
        <w:t> </w:t>
      </w:r>
      <w:r>
        <w:rPr/>
        <w:t>个，系统维护、升级类项目</w:t>
      </w:r>
      <w:r>
        <w:rPr>
          <w:spacing w:val="-54"/>
        </w:rPr>
        <w:t> </w:t>
      </w:r>
      <w:r>
        <w:rPr>
          <w:rFonts w:ascii="Times New Roman" w:hAnsi="Times New Roman" w:cs="Times New Roman" w:eastAsia="Times New Roman" w:hint="default"/>
        </w:rPr>
        <w:t>209</w:t>
      </w:r>
      <w:r>
        <w:rPr>
          <w:rFonts w:ascii="Times New Roman" w:hAnsi="Times New Roman" w:cs="Times New Roman" w:eastAsia="Times New Roman" w:hint="default"/>
          <w:spacing w:val="-5"/>
        </w:rPr>
        <w:t> </w:t>
      </w:r>
      <w:r>
        <w:rPr/>
        <w:t>个。</w:t>
      </w:r>
    </w:p>
    <w:p>
      <w:pPr>
        <w:pStyle w:val="BodyText"/>
        <w:spacing w:line="240" w:lineRule="auto" w:before="46"/>
        <w:ind w:left="535" w:right="103"/>
        <w:jc w:val="left"/>
      </w:pPr>
      <w:r>
        <w:rPr/>
        <w:t>报告期内，随着收单市场的放开，各家银行的竞争比较激烈，为此，南京银石加大对传统支付产品的</w:t>
      </w:r>
    </w:p>
    <w:p>
      <w:pPr>
        <w:spacing w:after="0" w:line="240" w:lineRule="auto"/>
        <w:jc w:val="left"/>
        <w:sectPr>
          <w:pgSz w:w="11910" w:h="16840"/>
          <w:pgMar w:header="746" w:footer="978" w:top="1060" w:bottom="1160" w:left="1020" w:right="920"/>
        </w:sectPr>
      </w:pPr>
    </w:p>
    <w:p>
      <w:pPr>
        <w:spacing w:line="240" w:lineRule="auto" w:before="10"/>
        <w:rPr>
          <w:rFonts w:ascii="宋体" w:hAnsi="宋体" w:cs="宋体" w:eastAsia="宋体" w:hint="default"/>
          <w:sz w:val="24"/>
          <w:szCs w:val="24"/>
        </w:rPr>
      </w:pPr>
    </w:p>
    <w:p>
      <w:pPr>
        <w:pStyle w:val="BodyText"/>
        <w:spacing w:line="273" w:lineRule="auto" w:before="34"/>
        <w:ind w:left="132" w:right="190"/>
        <w:jc w:val="both"/>
      </w:pPr>
      <w:r>
        <w:rPr>
          <w:w w:val="95"/>
        </w:rPr>
        <w:t>研发，拓宽其应用领域，其产品从传统的百货零售行业，不断扩大到医院、景区自助终端、家居广场、批</w:t>
      </w:r>
      <w:r>
        <w:rPr>
          <w:spacing w:val="43"/>
          <w:w w:val="95"/>
        </w:rPr>
        <w:t> </w:t>
      </w:r>
      <w:r>
        <w:rPr>
          <w:spacing w:val="43"/>
          <w:w w:val="95"/>
        </w:rPr>
      </w:r>
      <w:r>
        <w:rPr>
          <w:w w:val="95"/>
        </w:rPr>
        <w:t>发市场等行业；南京银石新开发了多种类型的中间业务平台：增值业务平台、优惠商户平台、银医通平台</w:t>
      </w:r>
      <w:r>
        <w:rPr>
          <w:spacing w:val="41"/>
          <w:w w:val="95"/>
        </w:rPr>
        <w:t> </w:t>
      </w:r>
      <w:r>
        <w:rPr>
          <w:spacing w:val="41"/>
          <w:w w:val="95"/>
        </w:rPr>
      </w:r>
      <w:r>
        <w:rPr/>
        <w:t>等，来满足运营类用户的管理规划，方便用户系统化运营。</w:t>
      </w:r>
    </w:p>
    <w:p>
      <w:pPr>
        <w:pStyle w:val="BodyText"/>
        <w:spacing w:line="256" w:lineRule="auto" w:before="46"/>
        <w:ind w:left="132" w:right="112" w:firstLine="422"/>
        <w:jc w:val="both"/>
      </w:pPr>
      <w:r>
        <w:rPr/>
        <w:t>报告期内，酒店银行卡收单一体化（</w:t>
      </w:r>
      <w:r>
        <w:rPr>
          <w:rFonts w:ascii="Times New Roman" w:hAnsi="Times New Roman" w:cs="Times New Roman" w:eastAsia="Times New Roman" w:hint="default"/>
        </w:rPr>
        <w:t>PGS</w:t>
      </w:r>
      <w:r>
        <w:rPr/>
        <w:t>）业务新开通酒店</w:t>
      </w:r>
      <w:r>
        <w:rPr>
          <w:spacing w:val="-55"/>
        </w:rPr>
        <w:t> </w:t>
      </w:r>
      <w:r>
        <w:rPr>
          <w:rFonts w:ascii="Times New Roman" w:hAnsi="Times New Roman" w:cs="Times New Roman" w:eastAsia="Times New Roman" w:hint="default"/>
        </w:rPr>
        <w:t>179</w:t>
      </w:r>
      <w:r>
        <w:rPr>
          <w:rFonts w:ascii="Times New Roman" w:hAnsi="Times New Roman" w:cs="Times New Roman" w:eastAsia="Times New Roman" w:hint="default"/>
          <w:spacing w:val="-3"/>
        </w:rPr>
        <w:t> </w:t>
      </w:r>
      <w:r>
        <w:rPr/>
        <w:t>家，酒店用户合计</w:t>
      </w:r>
      <w:r>
        <w:rPr>
          <w:spacing w:val="-55"/>
        </w:rPr>
        <w:t> </w:t>
      </w:r>
      <w:r>
        <w:rPr>
          <w:rFonts w:ascii="Times New Roman" w:hAnsi="Times New Roman" w:cs="Times New Roman" w:eastAsia="Times New Roman" w:hint="default"/>
        </w:rPr>
        <w:t>825</w:t>
      </w:r>
      <w:r>
        <w:rPr>
          <w:rFonts w:ascii="Times New Roman" w:hAnsi="Times New Roman" w:cs="Times New Roman" w:eastAsia="Times New Roman" w:hint="default"/>
          <w:spacing w:val="-3"/>
        </w:rPr>
        <w:t> </w:t>
      </w:r>
      <w:r>
        <w:rPr/>
        <w:t>家，其中开通</w:t>
      </w:r>
      <w:r>
        <w:rPr>
          <w:w w:val="99"/>
        </w:rPr>
        <w:t> </w:t>
      </w:r>
      <w:r>
        <w:rPr>
          <w:rFonts w:ascii="Times New Roman" w:hAnsi="Times New Roman" w:cs="Times New Roman" w:eastAsia="Times New Roman" w:hint="default"/>
        </w:rPr>
        <w:t>DCC</w:t>
      </w:r>
      <w:r>
        <w:rPr>
          <w:rFonts w:ascii="Times New Roman" w:hAnsi="Times New Roman" w:cs="Times New Roman" w:eastAsia="Times New Roman" w:hint="default"/>
          <w:spacing w:val="-7"/>
        </w:rPr>
        <w:t> </w:t>
      </w:r>
      <w:r>
        <w:rPr/>
        <w:t>交易的酒店商户</w:t>
      </w:r>
      <w:r>
        <w:rPr>
          <w:spacing w:val="-62"/>
        </w:rPr>
        <w:t> </w:t>
      </w:r>
      <w:r>
        <w:rPr>
          <w:rFonts w:ascii="Times New Roman" w:hAnsi="Times New Roman" w:cs="Times New Roman" w:eastAsia="Times New Roman" w:hint="default"/>
        </w:rPr>
        <w:t>149</w:t>
      </w:r>
      <w:r>
        <w:rPr>
          <w:rFonts w:ascii="Times New Roman" w:hAnsi="Times New Roman" w:cs="Times New Roman" w:eastAsia="Times New Roman" w:hint="default"/>
          <w:spacing w:val="-8"/>
        </w:rPr>
        <w:t> </w:t>
      </w:r>
      <w:r>
        <w:rPr/>
        <w:t>家。技术开发方面，</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年开发了</w:t>
      </w:r>
      <w:r>
        <w:rPr>
          <w:spacing w:val="-59"/>
        </w:rPr>
        <w:t> </w:t>
      </w:r>
      <w:r>
        <w:rPr>
          <w:rFonts w:ascii="Times New Roman" w:hAnsi="Times New Roman" w:cs="Times New Roman" w:eastAsia="Times New Roman" w:hint="default"/>
        </w:rPr>
        <w:t>PayInRoom</w:t>
      </w:r>
      <w:r>
        <w:rPr/>
        <w:t>、</w:t>
      </w:r>
      <w:r>
        <w:rPr>
          <w:rFonts w:ascii="Times New Roman" w:hAnsi="Times New Roman" w:cs="Times New Roman" w:eastAsia="Times New Roman" w:hint="default"/>
        </w:rPr>
        <w:t>PayAtTable</w:t>
      </w:r>
      <w:r>
        <w:rPr/>
        <w:t>、迪斯尼等新项目。</w:t>
      </w:r>
    </w:p>
    <w:p>
      <w:pPr>
        <w:pStyle w:val="BodyText"/>
        <w:spacing w:line="290" w:lineRule="auto" w:before="46"/>
        <w:ind w:left="555" w:right="103"/>
        <w:jc w:val="left"/>
      </w:pPr>
      <w:r>
        <w:rPr>
          <w:rFonts w:ascii="Times New Roman" w:hAnsi="Times New Roman" w:cs="Times New Roman" w:eastAsia="Times New Roman" w:hint="default"/>
          <w:b/>
          <w:bCs/>
        </w:rPr>
        <w:t>5</w:t>
      </w:r>
      <w:r>
        <w:rPr>
          <w:rFonts w:ascii="宋体" w:hAnsi="宋体" w:cs="宋体" w:eastAsia="宋体" w:hint="default"/>
          <w:b/>
          <w:bCs/>
        </w:rPr>
        <w:t>、中电业务</w:t>
      </w:r>
      <w:r>
        <w:rPr>
          <w:rFonts w:ascii="宋体" w:hAnsi="宋体" w:cs="宋体" w:eastAsia="宋体" w:hint="default"/>
          <w:b/>
          <w:bCs/>
          <w:w w:val="99"/>
        </w:rPr>
        <w:t> </w:t>
      </w:r>
      <w:r>
        <w:rPr>
          <w:w w:val="95"/>
        </w:rPr>
        <w:t>公司收购中电器件之前，其主营业务为计算机周边设备及消耗品、电子元器件、医疗设备等产品分销</w:t>
      </w:r>
      <w:r>
        <w:rPr/>
      </w:r>
    </w:p>
    <w:p>
      <w:pPr>
        <w:pStyle w:val="BodyText"/>
        <w:spacing w:line="261" w:lineRule="auto"/>
        <w:ind w:left="132" w:right="178"/>
        <w:jc w:val="both"/>
      </w:pPr>
      <w:r>
        <w:rPr>
          <w:w w:val="95"/>
        </w:rPr>
        <w:t>业务，是国内领先的分销综合服务商。中电器件在上海、广州、深圳、成都、武汉、西安、沈阳、南京八</w:t>
      </w:r>
      <w:r>
        <w:rPr>
          <w:spacing w:val="40"/>
          <w:w w:val="95"/>
        </w:rPr>
        <w:t> </w:t>
      </w:r>
      <w:r>
        <w:rPr>
          <w:spacing w:val="40"/>
          <w:w w:val="95"/>
        </w:rPr>
      </w:r>
      <w:r>
        <w:rPr>
          <w:spacing w:val="2"/>
        </w:rPr>
        <w:t>大区域设立了分公司或办事处作为销售和服务平台，同时拥有近</w:t>
      </w:r>
      <w:r>
        <w:rPr>
          <w:spacing w:val="-57"/>
        </w:rPr>
        <w:t> </w:t>
      </w:r>
      <w:r>
        <w:rPr>
          <w:rFonts w:ascii="Times New Roman" w:hAnsi="Times New Roman" w:cs="Times New Roman" w:eastAsia="Times New Roman" w:hint="default"/>
        </w:rPr>
        <w:t>3000</w:t>
      </w:r>
      <w:r>
        <w:rPr>
          <w:rFonts w:ascii="Times New Roman" w:hAnsi="Times New Roman" w:cs="Times New Roman" w:eastAsia="Times New Roman" w:hint="default"/>
          <w:spacing w:val="-8"/>
        </w:rPr>
        <w:t> </w:t>
      </w:r>
      <w:r>
        <w:rPr>
          <w:spacing w:val="2"/>
        </w:rPr>
        <w:t>家经销商。中电器件分销的产品主</w:t>
      </w:r>
      <w:r>
        <w:rPr>
          <w:w w:val="99"/>
        </w:rPr>
        <w:t> </w:t>
      </w:r>
      <w:r>
        <w:rPr>
          <w:spacing w:val="-5"/>
          <w:w w:val="99"/>
        </w:rPr>
        <w:t>要包括爱普生（</w:t>
      </w:r>
      <w:r>
        <w:rPr>
          <w:rFonts w:ascii="Times New Roman" w:hAnsi="Times New Roman" w:cs="Times New Roman" w:eastAsia="Times New Roman" w:hint="default"/>
          <w:spacing w:val="-5"/>
          <w:w w:val="99"/>
        </w:rPr>
        <w:t>EPSON</w:t>
      </w:r>
      <w:r>
        <w:rPr>
          <w:spacing w:val="-5"/>
          <w:w w:val="99"/>
        </w:rPr>
        <w:t>）、日本富士</w:t>
      </w:r>
      <w:r>
        <w:rPr>
          <w:rFonts w:ascii="Times New Roman" w:hAnsi="Times New Roman" w:cs="Times New Roman" w:eastAsia="Times New Roman" w:hint="default"/>
          <w:spacing w:val="-5"/>
          <w:w w:val="99"/>
        </w:rPr>
        <w:t>-</w:t>
      </w:r>
      <w:r>
        <w:rPr>
          <w:spacing w:val="-5"/>
          <w:w w:val="99"/>
        </w:rPr>
        <w:t>施乐（</w:t>
      </w:r>
      <w:r>
        <w:rPr>
          <w:rFonts w:ascii="Times New Roman" w:hAnsi="Times New Roman" w:cs="Times New Roman" w:eastAsia="Times New Roman" w:hint="default"/>
          <w:spacing w:val="-5"/>
          <w:w w:val="99"/>
        </w:rPr>
        <w:t>Fuji</w:t>
      </w:r>
      <w:r>
        <w:rPr>
          <w:rFonts w:ascii="Times New Roman" w:hAnsi="Times New Roman" w:cs="Times New Roman" w:eastAsia="Times New Roman" w:hint="default"/>
          <w:w w:val="99"/>
        </w:rPr>
        <w:t> </w:t>
      </w:r>
      <w:r>
        <w:rPr>
          <w:rFonts w:ascii="Times New Roman" w:hAnsi="Times New Roman" w:cs="Times New Roman" w:eastAsia="Times New Roman" w:hint="default"/>
          <w:spacing w:val="-6"/>
          <w:w w:val="99"/>
        </w:rPr>
        <w:t>Xerox</w:t>
      </w:r>
      <w:r>
        <w:rPr>
          <w:spacing w:val="-6"/>
          <w:w w:val="99"/>
        </w:rPr>
        <w:t>）、美国利盟（</w:t>
      </w:r>
      <w:r>
        <w:rPr>
          <w:rFonts w:ascii="Times New Roman" w:hAnsi="Times New Roman" w:cs="Times New Roman" w:eastAsia="Times New Roman" w:hint="default"/>
          <w:spacing w:val="-6"/>
          <w:w w:val="99"/>
        </w:rPr>
        <w:t>Lexmaek</w:t>
      </w:r>
      <w:r>
        <w:rPr>
          <w:spacing w:val="-6"/>
          <w:w w:val="99"/>
        </w:rPr>
        <w:t>）、日本松下（</w:t>
      </w:r>
      <w:r>
        <w:rPr>
          <w:rFonts w:ascii="Times New Roman" w:hAnsi="Times New Roman" w:cs="Times New Roman" w:eastAsia="Times New Roman" w:hint="default"/>
          <w:spacing w:val="-6"/>
          <w:w w:val="99"/>
        </w:rPr>
        <w:t>Panasonic</w:t>
      </w:r>
      <w:r>
        <w:rPr>
          <w:spacing w:val="-6"/>
          <w:w w:val="99"/>
        </w:rPr>
        <w:t>）等</w:t>
      </w:r>
      <w:r>
        <w:rPr>
          <w:spacing w:val="-71"/>
          <w:w w:val="99"/>
        </w:rPr>
        <w:t> </w:t>
      </w:r>
      <w:r>
        <w:rPr>
          <w:spacing w:val="-71"/>
          <w:w w:val="99"/>
        </w:rPr>
      </w:r>
      <w:r>
        <w:rPr>
          <w:w w:val="99"/>
        </w:rPr>
        <w:t>世界知名品牌的打印机、耗材、扫描仪及电子元器件，以及日本东芝（</w:t>
      </w:r>
      <w:r>
        <w:rPr>
          <w:rFonts w:ascii="Times New Roman" w:hAnsi="Times New Roman" w:cs="Times New Roman" w:eastAsia="Times New Roman" w:hint="default"/>
          <w:w w:val="99"/>
        </w:rPr>
        <w:t>Toshiba</w:t>
      </w:r>
      <w:r>
        <w:rPr>
          <w:w w:val="99"/>
        </w:rPr>
        <w:t>）、荷兰飞利浦（</w:t>
      </w:r>
      <w:r>
        <w:rPr>
          <w:rFonts w:ascii="Times New Roman" w:hAnsi="Times New Roman" w:cs="Times New Roman" w:eastAsia="Times New Roman" w:hint="default"/>
          <w:w w:val="99"/>
        </w:rPr>
        <w:t>Philips</w:t>
      </w:r>
      <w:r>
        <w:rPr>
          <w:w w:val="99"/>
        </w:rPr>
        <w:t>）</w:t>
      </w:r>
      <w:r>
        <w:rPr>
          <w:spacing w:val="-98"/>
          <w:w w:val="99"/>
        </w:rPr>
        <w:t> </w:t>
      </w:r>
      <w:r>
        <w:rPr/>
        <w:t>以及德国西门子（</w:t>
      </w:r>
      <w:r>
        <w:rPr>
          <w:rFonts w:ascii="Times New Roman" w:hAnsi="Times New Roman" w:cs="Times New Roman" w:eastAsia="Times New Roman" w:hint="default"/>
        </w:rPr>
        <w:t>Siemens</w:t>
      </w:r>
      <w:r>
        <w:rPr/>
        <w:t>）等品牌的医疗设备。</w:t>
      </w:r>
    </w:p>
    <w:p>
      <w:pPr>
        <w:pStyle w:val="BodyText"/>
        <w:spacing w:line="256" w:lineRule="auto" w:before="38"/>
        <w:ind w:left="132" w:right="184" w:firstLine="422"/>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8 </w:t>
      </w:r>
      <w:r>
        <w:rPr/>
        <w:t>日，公司完成中国电子器件工业有限公司</w:t>
      </w:r>
      <w:r>
        <w:rPr>
          <w:spacing w:val="-54"/>
        </w:rPr>
        <w:t> </w:t>
      </w:r>
      <w:r>
        <w:rPr>
          <w:rFonts w:ascii="Times New Roman" w:hAnsi="Times New Roman" w:cs="Times New Roman" w:eastAsia="Times New Roman" w:hint="default"/>
        </w:rPr>
        <w:t>55%</w:t>
      </w:r>
      <w:r>
        <w:rPr/>
        <w:t>股权的过户手续，公司合法拥有中电器</w:t>
      </w:r>
      <w:r>
        <w:rPr>
          <w:w w:val="99"/>
        </w:rPr>
        <w:t> </w:t>
      </w:r>
      <w:r>
        <w:rPr/>
        <w:t>件</w:t>
      </w:r>
      <w:r>
        <w:rPr>
          <w:spacing w:val="-53"/>
        </w:rPr>
        <w:t> </w:t>
      </w:r>
      <w:r>
        <w:rPr>
          <w:rFonts w:ascii="Times New Roman" w:hAnsi="Times New Roman" w:cs="Times New Roman" w:eastAsia="Times New Roman" w:hint="default"/>
        </w:rPr>
        <w:t>55%</w:t>
      </w:r>
      <w:r>
        <w:rPr/>
        <w:t>的股权，中电器件成为公司的控股子公司。</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日，公司完成对收购中电器件剩余</w:t>
      </w:r>
      <w:r>
        <w:rPr>
          <w:spacing w:val="-53"/>
        </w:rPr>
        <w:t> </w:t>
      </w:r>
      <w:r>
        <w:rPr>
          <w:rFonts w:ascii="Times New Roman" w:hAnsi="Times New Roman" w:cs="Times New Roman" w:eastAsia="Times New Roman" w:hint="default"/>
        </w:rPr>
        <w:t>45%</w:t>
      </w:r>
      <w:r>
        <w:rPr>
          <w:rFonts w:ascii="Times New Roman" w:hAnsi="Times New Roman" w:cs="Times New Roman" w:eastAsia="Times New Roman" w:hint="default"/>
          <w:w w:val="99"/>
        </w:rPr>
        <w:t> </w:t>
      </w:r>
      <w:r>
        <w:rPr/>
        <w:t>股权相关的全部工商变更手续，中电器件成为石基信息的全资子公司。</w:t>
      </w:r>
    </w:p>
    <w:p>
      <w:pPr>
        <w:pStyle w:val="BodyText"/>
        <w:spacing w:line="266" w:lineRule="auto" w:before="63"/>
        <w:ind w:left="132" w:right="190" w:firstLine="422"/>
        <w:jc w:val="both"/>
      </w:pPr>
      <w:r>
        <w:rPr>
          <w:w w:val="95"/>
        </w:rPr>
        <w:t>在成为石基信息全资子公司后，中电器件顺应石基信息的总体发展战略，对组织架构进行了相应的调</w:t>
      </w:r>
      <w:r>
        <w:rPr>
          <w:w w:val="99"/>
        </w:rPr>
        <w:t> </w:t>
      </w:r>
      <w:r>
        <w:rPr>
          <w:w w:val="95"/>
        </w:rPr>
        <w:t>整，明确了长远发展方向，中电器件围绕商业领域信息化开发产品与服务，与石基信息的发展战略融为一</w:t>
      </w:r>
      <w:r>
        <w:rPr>
          <w:spacing w:val="40"/>
          <w:w w:val="95"/>
        </w:rPr>
        <w:t> </w:t>
      </w:r>
      <w:r>
        <w:rPr>
          <w:spacing w:val="40"/>
          <w:w w:val="95"/>
        </w:rPr>
      </w:r>
      <w:r>
        <w:rPr>
          <w:w w:val="95"/>
        </w:rPr>
        <w:t>体，成立了北京中长商通科技有限公司，重点开发 </w:t>
      </w:r>
      <w:r>
        <w:rPr>
          <w:rFonts w:ascii="Times New Roman" w:hAnsi="Times New Roman" w:cs="Times New Roman" w:eastAsia="Times New Roman" w:hint="default"/>
          <w:w w:val="95"/>
        </w:rPr>
        <w:t>POS </w:t>
      </w:r>
      <w:r>
        <w:rPr>
          <w:w w:val="95"/>
        </w:rPr>
        <w:t>机市场、服务器及自有品牌；由于医疗部的业务与</w:t>
      </w:r>
      <w:r>
        <w:rPr>
          <w:spacing w:val="-23"/>
          <w:w w:val="95"/>
        </w:rPr>
        <w:t> </w:t>
      </w:r>
      <w:r>
        <w:rPr>
          <w:spacing w:val="-23"/>
          <w:w w:val="95"/>
        </w:rPr>
      </w:r>
      <w:r>
        <w:rPr>
          <w:w w:val="95"/>
        </w:rPr>
        <w:t>石基信息的战略发展方向匹配度不高，中电器件对医疗部进行了业务调整，有计划地退出目前所经营的业</w:t>
      </w:r>
      <w:r>
        <w:rPr>
          <w:spacing w:val="40"/>
          <w:w w:val="95"/>
        </w:rPr>
        <w:t> </w:t>
      </w:r>
      <w:r>
        <w:rPr>
          <w:spacing w:val="40"/>
          <w:w w:val="95"/>
        </w:rPr>
      </w:r>
      <w:r>
        <w:rPr>
          <w:w w:val="95"/>
        </w:rPr>
        <w:t>务；对与石基信息整体发展战略不相关的业务将继续进行调整和退出，</w:t>
      </w:r>
      <w:r>
        <w:rPr>
          <w:rFonts w:ascii="Times New Roman" w:hAnsi="Times New Roman" w:cs="Times New Roman" w:eastAsia="Times New Roman" w:hint="default"/>
          <w:w w:val="95"/>
        </w:rPr>
        <w:t>2014 </w:t>
      </w:r>
      <w:r>
        <w:rPr>
          <w:w w:val="95"/>
        </w:rPr>
        <w:t>年处于业务调整期的中电器件</w:t>
      </w:r>
      <w:r>
        <w:rPr>
          <w:spacing w:val="41"/>
          <w:w w:val="95"/>
        </w:rPr>
        <w:t> </w:t>
      </w:r>
      <w:r>
        <w:rPr>
          <w:spacing w:val="41"/>
          <w:w w:val="95"/>
        </w:rPr>
      </w:r>
      <w:r>
        <w:rPr/>
        <w:t>的营业收入和净利润与去年同期相比略有下降，但基本保持稳定。</w:t>
      </w:r>
    </w:p>
    <w:p>
      <w:pPr>
        <w:spacing w:line="240" w:lineRule="auto" w:before="3"/>
        <w:rPr>
          <w:rFonts w:ascii="宋体" w:hAnsi="宋体" w:cs="宋体" w:eastAsia="宋体" w:hint="default"/>
          <w:sz w:val="22"/>
          <w:szCs w:val="22"/>
        </w:rPr>
      </w:pPr>
    </w:p>
    <w:p>
      <w:pPr>
        <w:pStyle w:val="Heading2"/>
        <w:spacing w:line="240" w:lineRule="auto"/>
        <w:ind w:left="132" w:right="0"/>
        <w:jc w:val="both"/>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32"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6"/>
        <w:rPr>
          <w:rFonts w:ascii="宋体" w:hAnsi="宋体" w:cs="宋体" w:eastAsia="宋体" w:hint="default"/>
          <w:b/>
          <w:bCs/>
          <w:sz w:val="26"/>
          <w:szCs w:val="26"/>
        </w:rPr>
      </w:pPr>
    </w:p>
    <w:p>
      <w:pPr>
        <w:spacing w:before="0"/>
        <w:ind w:left="0" w:right="1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983"/>
        <w:gridCol w:w="1843"/>
        <w:gridCol w:w="1845"/>
        <w:gridCol w:w="2127"/>
        <w:gridCol w:w="860"/>
      </w:tblGrid>
      <w:tr>
        <w:trPr>
          <w:trHeight w:val="347" w:hRule="exact"/>
        </w:trPr>
        <w:tc>
          <w:tcPr>
            <w:tcW w:w="2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4" w:right="0"/>
              <w:jc w:val="left"/>
              <w:rPr>
                <w:rFonts w:ascii="宋体" w:hAnsi="宋体" w:cs="宋体" w:eastAsia="宋体" w:hint="default"/>
                <w:sz w:val="18"/>
                <w:szCs w:val="18"/>
              </w:rPr>
            </w:pPr>
            <w:r>
              <w:rPr>
                <w:rFonts w:ascii="宋体" w:hAnsi="宋体" w:cs="宋体" w:eastAsia="宋体" w:hint="default"/>
                <w:sz w:val="18"/>
                <w:szCs w:val="18"/>
              </w:rPr>
              <w:t>本年比上年增减幅度</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2" w:right="0"/>
              <w:jc w:val="left"/>
              <w:rPr>
                <w:rFonts w:ascii="宋体" w:hAnsi="宋体" w:cs="宋体" w:eastAsia="宋体" w:hint="default"/>
                <w:sz w:val="18"/>
                <w:szCs w:val="18"/>
              </w:rPr>
            </w:pPr>
            <w:r>
              <w:rPr>
                <w:rFonts w:ascii="宋体" w:hAnsi="宋体" w:cs="宋体" w:eastAsia="宋体" w:hint="default"/>
                <w:sz w:val="18"/>
                <w:szCs w:val="18"/>
              </w:rPr>
              <w:t>原因</w:t>
            </w:r>
          </w:p>
        </w:tc>
      </w:tr>
      <w:tr>
        <w:trPr>
          <w:trHeight w:val="347" w:hRule="exact"/>
        </w:trPr>
        <w:tc>
          <w:tcPr>
            <w:tcW w:w="2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2,186,072,061.03</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1,094,586,280.70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99.72%</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附</w:t>
            </w:r>
            <w:r>
              <w:rPr>
                <w:rFonts w:ascii="Times New Roman" w:hAnsi="Times New Roman" w:cs="Times New Roman" w:eastAsia="Times New Roman" w:hint="default"/>
                <w:sz w:val="18"/>
                <w:szCs w:val="18"/>
              </w:rPr>
              <w:t>1</w:t>
            </w:r>
          </w:p>
        </w:tc>
      </w:tr>
      <w:tr>
        <w:trPr>
          <w:trHeight w:val="347" w:hRule="exact"/>
        </w:trPr>
        <w:tc>
          <w:tcPr>
            <w:tcW w:w="2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1,387,923,834.44</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497,660,341.42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178.89%</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附</w:t>
            </w:r>
            <w:r>
              <w:rPr>
                <w:rFonts w:ascii="Times New Roman" w:hAnsi="Times New Roman" w:cs="Times New Roman" w:eastAsia="Times New Roman" w:hint="default"/>
                <w:sz w:val="18"/>
                <w:szCs w:val="18"/>
              </w:rPr>
              <w:t>1</w:t>
            </w:r>
          </w:p>
        </w:tc>
      </w:tr>
      <w:tr>
        <w:trPr>
          <w:trHeight w:val="347" w:hRule="exact"/>
        </w:trPr>
        <w:tc>
          <w:tcPr>
            <w:tcW w:w="2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研发投入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95,198,471.96</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94,868,902.91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0.35%</w:t>
            </w:r>
          </w:p>
        </w:tc>
        <w:tc>
          <w:tcPr>
            <w:tcW w:w="8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119,093,129.54</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78,155,380.13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52.38%</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附</w:t>
            </w:r>
            <w:r>
              <w:rPr>
                <w:rFonts w:ascii="Times New Roman" w:hAnsi="Times New Roman" w:cs="Times New Roman" w:eastAsia="Times New Roman" w:hint="default"/>
                <w:sz w:val="18"/>
                <w:szCs w:val="18"/>
              </w:rPr>
              <w:t>2</w:t>
            </w:r>
          </w:p>
        </w:tc>
      </w:tr>
      <w:tr>
        <w:trPr>
          <w:trHeight w:val="347" w:hRule="exact"/>
        </w:trPr>
        <w:tc>
          <w:tcPr>
            <w:tcW w:w="2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293,223,121.83</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230,490,737.54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27.22%</w:t>
            </w:r>
          </w:p>
        </w:tc>
        <w:tc>
          <w:tcPr>
            <w:tcW w:w="8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-3,483,790.02</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-6,281,866.11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-44.54%</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附</w:t>
            </w:r>
            <w:r>
              <w:rPr>
                <w:rFonts w:ascii="Times New Roman" w:hAnsi="Times New Roman" w:cs="Times New Roman" w:eastAsia="Times New Roman" w:hint="default"/>
                <w:sz w:val="18"/>
                <w:szCs w:val="18"/>
              </w:rPr>
              <w:t>3</w:t>
            </w:r>
          </w:p>
        </w:tc>
      </w:tr>
      <w:tr>
        <w:trPr>
          <w:trHeight w:val="347" w:hRule="exact"/>
        </w:trPr>
        <w:tc>
          <w:tcPr>
            <w:tcW w:w="2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49,159,622.98</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35,279,092.02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39.34%</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附</w:t>
            </w:r>
            <w:r>
              <w:rPr>
                <w:rFonts w:ascii="Times New Roman" w:hAnsi="Times New Roman" w:cs="Times New Roman" w:eastAsia="Times New Roman" w:hint="default"/>
                <w:sz w:val="18"/>
                <w:szCs w:val="18"/>
              </w:rPr>
              <w:t>4</w:t>
            </w:r>
          </w:p>
        </w:tc>
      </w:tr>
      <w:tr>
        <w:trPr>
          <w:trHeight w:val="347" w:hRule="exact"/>
        </w:trPr>
        <w:tc>
          <w:tcPr>
            <w:tcW w:w="2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484,459,916.95</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393,188,250.93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23.21%</w:t>
            </w:r>
          </w:p>
        </w:tc>
        <w:tc>
          <w:tcPr>
            <w:tcW w:w="8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163,626,288.29</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-532,466,288.26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130.73%</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附</w:t>
            </w:r>
            <w:r>
              <w:rPr>
                <w:rFonts w:ascii="Times New Roman" w:hAnsi="Times New Roman" w:cs="Times New Roman" w:eastAsia="Times New Roman" w:hint="default"/>
                <w:sz w:val="18"/>
                <w:szCs w:val="18"/>
              </w:rPr>
              <w:t>5</w:t>
            </w:r>
          </w:p>
        </w:tc>
      </w:tr>
      <w:tr>
        <w:trPr>
          <w:trHeight w:val="347" w:hRule="exact"/>
        </w:trPr>
        <w:tc>
          <w:tcPr>
            <w:tcW w:w="2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-356,096,434.82</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-148,979,472.53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139.02%</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附</w:t>
            </w:r>
            <w:r>
              <w:rPr>
                <w:rFonts w:ascii="Times New Roman" w:hAnsi="Times New Roman" w:cs="Times New Roman" w:eastAsia="Times New Roman" w:hint="default"/>
                <w:sz w:val="18"/>
                <w:szCs w:val="18"/>
              </w:rPr>
              <w:t>6</w:t>
            </w:r>
          </w:p>
        </w:tc>
      </w:tr>
    </w:tbl>
    <w:p>
      <w:pPr>
        <w:pStyle w:val="BodyText"/>
        <w:spacing w:line="261" w:lineRule="auto" w:before="25"/>
        <w:ind w:left="132" w:right="192" w:firstLine="420"/>
        <w:jc w:val="both"/>
      </w:pPr>
      <w:r>
        <w:rPr>
          <w:spacing w:val="-1"/>
          <w:w w:val="95"/>
        </w:rPr>
        <w:t>附</w:t>
      </w:r>
      <w:r>
        <w:rPr>
          <w:rFonts w:ascii="Times New Roman" w:hAnsi="Times New Roman" w:cs="Times New Roman" w:eastAsia="Times New Roman" w:hint="default"/>
          <w:spacing w:val="-1"/>
          <w:w w:val="95"/>
        </w:rPr>
        <w:t>1</w:t>
      </w:r>
      <w:r>
        <w:rPr>
          <w:spacing w:val="-1"/>
          <w:w w:val="95"/>
        </w:rPr>
        <w:t>：公司营业收入本年发生额较上年增长</w:t>
      </w:r>
      <w:r>
        <w:rPr>
          <w:rFonts w:ascii="Times New Roman" w:hAnsi="Times New Roman" w:cs="Times New Roman" w:eastAsia="Times New Roman" w:hint="default"/>
          <w:spacing w:val="-1"/>
          <w:w w:val="95"/>
        </w:rPr>
        <w:t>99.72%</w:t>
      </w:r>
      <w:r>
        <w:rPr>
          <w:spacing w:val="-1"/>
          <w:w w:val="95"/>
        </w:rPr>
        <w:t>、营业成本本年发生额较上年增长</w:t>
      </w:r>
      <w:r>
        <w:rPr>
          <w:rFonts w:ascii="Times New Roman" w:hAnsi="Times New Roman" w:cs="Times New Roman" w:eastAsia="Times New Roman" w:hint="default"/>
          <w:spacing w:val="-1"/>
          <w:w w:val="95"/>
        </w:rPr>
        <w:t>178.89%</w:t>
      </w:r>
      <w:r>
        <w:rPr>
          <w:spacing w:val="-1"/>
          <w:w w:val="95"/>
        </w:rPr>
        <w:t>，主要是</w:t>
      </w:r>
      <w:r>
        <w:rPr>
          <w:spacing w:val="-83"/>
          <w:w w:val="95"/>
        </w:rPr>
        <w:t> </w:t>
      </w:r>
      <w:r>
        <w:rPr>
          <w:spacing w:val="-83"/>
          <w:w w:val="95"/>
        </w:rPr>
      </w:r>
      <w:r>
        <w:rPr>
          <w:w w:val="95"/>
        </w:rPr>
        <w:t>由于公司</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11</w:t>
      </w:r>
      <w:r>
        <w:rPr>
          <w:w w:val="95"/>
        </w:rPr>
        <w:t>月份收购了中国电子器件工业有限公司</w:t>
      </w:r>
      <w:r>
        <w:rPr>
          <w:rFonts w:ascii="Times New Roman" w:hAnsi="Times New Roman" w:cs="Times New Roman" w:eastAsia="Times New Roman" w:hint="default"/>
          <w:w w:val="95"/>
        </w:rPr>
        <w:t>55.00%</w:t>
      </w:r>
      <w:r>
        <w:rPr>
          <w:w w:val="95"/>
        </w:rPr>
        <w:t>的股权，中电器件从事商品批发行业，其</w:t>
      </w:r>
      <w:r>
        <w:rPr>
          <w:spacing w:val="23"/>
          <w:w w:val="95"/>
        </w:rPr>
        <w:t> </w:t>
      </w:r>
      <w:r>
        <w:rPr>
          <w:spacing w:val="23"/>
          <w:w w:val="95"/>
        </w:rPr>
      </w:r>
      <w:r>
        <w:rPr>
          <w:w w:val="95"/>
        </w:rPr>
        <w:t>业务存在收入规模较大、产品毛利较低的特点，公司自股权收购日起将其纳入合并范围，上年度合并期间</w:t>
      </w:r>
      <w:r>
        <w:rPr>
          <w:spacing w:val="40"/>
          <w:w w:val="95"/>
        </w:rPr>
        <w:t> </w:t>
      </w:r>
      <w:r>
        <w:rPr>
          <w:spacing w:val="40"/>
          <w:w w:val="95"/>
        </w:rPr>
      </w:r>
      <w:r>
        <w:rPr>
          <w:spacing w:val="-1"/>
          <w:w w:val="95"/>
        </w:rPr>
        <w:t>为</w:t>
      </w:r>
      <w:r>
        <w:rPr>
          <w:rFonts w:ascii="Times New Roman" w:hAnsi="Times New Roman" w:cs="Times New Roman" w:eastAsia="Times New Roman" w:hint="default"/>
          <w:spacing w:val="-1"/>
          <w:w w:val="95"/>
        </w:rPr>
        <w:t>11-12</w:t>
      </w:r>
      <w:r>
        <w:rPr>
          <w:spacing w:val="-1"/>
          <w:w w:val="95"/>
        </w:rPr>
        <w:t>月，本年度合并期间为</w:t>
      </w:r>
      <w:r>
        <w:rPr>
          <w:rFonts w:ascii="Times New Roman" w:hAnsi="Times New Roman" w:cs="Times New Roman" w:eastAsia="Times New Roman" w:hint="default"/>
          <w:spacing w:val="-1"/>
          <w:w w:val="95"/>
        </w:rPr>
        <w:t>1-12</w:t>
      </w:r>
      <w:r>
        <w:rPr>
          <w:spacing w:val="-1"/>
          <w:w w:val="95"/>
        </w:rPr>
        <w:t>月，合并期间不同及商品批发行业的特性使得公司营业收入、营业成本</w:t>
      </w:r>
      <w:r>
        <w:rPr>
          <w:spacing w:val="-1"/>
        </w:rPr>
      </w:r>
    </w:p>
    <w:p>
      <w:pPr>
        <w:spacing w:after="0" w:line="261" w:lineRule="auto"/>
        <w:jc w:val="both"/>
        <w:sectPr>
          <w:pgSz w:w="11910" w:h="16840"/>
          <w:pgMar w:header="746" w:footer="978" w:top="1060" w:bottom="1160" w:left="1000" w:right="940"/>
        </w:sectPr>
      </w:pPr>
    </w:p>
    <w:p>
      <w:pPr>
        <w:spacing w:line="240" w:lineRule="auto" w:before="10"/>
        <w:rPr>
          <w:rFonts w:ascii="宋体" w:hAnsi="宋体" w:cs="宋体" w:eastAsia="宋体" w:hint="default"/>
          <w:sz w:val="24"/>
          <w:szCs w:val="24"/>
        </w:rPr>
      </w:pPr>
    </w:p>
    <w:p>
      <w:pPr>
        <w:pStyle w:val="BodyText"/>
        <w:spacing w:line="307" w:lineRule="auto" w:before="34"/>
        <w:ind w:left="532" w:right="103" w:hanging="420"/>
        <w:jc w:val="left"/>
      </w:pPr>
      <w:r>
        <w:rPr/>
        <w:t>较上年度出现了大幅度增长，但增长不同比例的情况，同时也使得综合毛利率有所下降。</w:t>
      </w:r>
      <w:r>
        <w:rPr>
          <w:w w:val="99"/>
        </w:rPr>
        <w:t> </w:t>
      </w:r>
      <w:r>
        <w:rPr>
          <w:w w:val="95"/>
        </w:rPr>
        <w:t>附</w:t>
      </w:r>
      <w:r>
        <w:rPr>
          <w:rFonts w:ascii="Times New Roman" w:hAnsi="Times New Roman" w:cs="Times New Roman" w:eastAsia="Times New Roman" w:hint="default"/>
          <w:w w:val="95"/>
        </w:rPr>
        <w:t>2</w:t>
      </w:r>
      <w:r>
        <w:rPr>
          <w:w w:val="95"/>
        </w:rPr>
        <w:t>：公司销售费用本年发生额较上年增长</w:t>
      </w:r>
      <w:r>
        <w:rPr>
          <w:rFonts w:ascii="Times New Roman" w:hAnsi="Times New Roman" w:cs="Times New Roman" w:eastAsia="Times New Roman" w:hint="default"/>
          <w:w w:val="95"/>
        </w:rPr>
        <w:t>52.38%</w:t>
      </w:r>
      <w:r>
        <w:rPr>
          <w:w w:val="95"/>
        </w:rPr>
        <w:t>，主要是由于公司</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11</w:t>
      </w:r>
      <w:r>
        <w:rPr>
          <w:w w:val="95"/>
        </w:rPr>
        <w:t>月份收购了中国电子器</w:t>
      </w:r>
      <w:r>
        <w:rPr/>
      </w:r>
    </w:p>
    <w:p>
      <w:pPr>
        <w:pStyle w:val="BodyText"/>
        <w:spacing w:line="247" w:lineRule="exact"/>
        <w:ind w:right="103"/>
        <w:jc w:val="left"/>
      </w:pPr>
      <w:r>
        <w:rPr/>
        <w:t>件工业有限公司</w:t>
      </w:r>
      <w:r>
        <w:rPr>
          <w:rFonts w:ascii="Times New Roman" w:hAnsi="Times New Roman" w:cs="Times New Roman" w:eastAsia="Times New Roman" w:hint="default"/>
        </w:rPr>
        <w:t>55.00%</w:t>
      </w:r>
      <w:r>
        <w:rPr/>
        <w:t>的股权，自股权收购日起将其纳入合并范围，上年度合并期间为</w:t>
      </w:r>
      <w:r>
        <w:rPr>
          <w:rFonts w:ascii="Times New Roman" w:hAnsi="Times New Roman" w:cs="Times New Roman" w:eastAsia="Times New Roman" w:hint="default"/>
        </w:rPr>
        <w:t>11-12</w:t>
      </w:r>
      <w:r>
        <w:rPr/>
        <w:t>月，本年度</w:t>
      </w:r>
    </w:p>
    <w:p>
      <w:pPr>
        <w:pStyle w:val="BodyText"/>
        <w:spacing w:line="290" w:lineRule="auto" w:before="21"/>
        <w:ind w:left="532" w:right="103" w:hanging="420"/>
        <w:jc w:val="left"/>
      </w:pPr>
      <w:r>
        <w:rPr/>
        <w:t>合并期间为</w:t>
      </w:r>
      <w:r>
        <w:rPr>
          <w:rFonts w:ascii="Times New Roman" w:hAnsi="Times New Roman" w:cs="Times New Roman" w:eastAsia="Times New Roman" w:hint="default"/>
        </w:rPr>
        <w:t>1-12</w:t>
      </w:r>
      <w:r>
        <w:rPr/>
        <w:t>月，合并期间不同使得销售费用较上年度出现了较大幅度的增长。</w:t>
      </w:r>
      <w:r>
        <w:rPr>
          <w:w w:val="99"/>
        </w:rPr>
        <w:t> </w:t>
      </w:r>
      <w:r>
        <w:rPr>
          <w:w w:val="95"/>
        </w:rPr>
        <w:t>附</w:t>
      </w:r>
      <w:r>
        <w:rPr>
          <w:rFonts w:ascii="Times New Roman" w:hAnsi="Times New Roman" w:cs="Times New Roman" w:eastAsia="Times New Roman" w:hint="default"/>
          <w:w w:val="95"/>
        </w:rPr>
        <w:t>3</w:t>
      </w:r>
      <w:r>
        <w:rPr>
          <w:w w:val="95"/>
        </w:rPr>
        <w:t>：本年财务费用比上年减少了</w:t>
      </w:r>
      <w:r>
        <w:rPr>
          <w:rFonts w:ascii="Times New Roman" w:hAnsi="Times New Roman" w:cs="Times New Roman" w:eastAsia="Times New Roman" w:hint="default"/>
          <w:w w:val="95"/>
        </w:rPr>
        <w:t>44.54%</w:t>
      </w:r>
      <w:r>
        <w:rPr>
          <w:w w:val="95"/>
        </w:rPr>
        <w:t>，主要系本期银行存款年均存款额下降使得利息相应减少所</w:t>
      </w:r>
      <w:r>
        <w:rPr/>
      </w:r>
    </w:p>
    <w:p>
      <w:pPr>
        <w:pStyle w:val="BodyText"/>
        <w:spacing w:line="247" w:lineRule="exact"/>
        <w:ind w:right="103"/>
        <w:jc w:val="left"/>
      </w:pPr>
      <w:r>
        <w:rPr/>
        <w:t>致。</w:t>
      </w:r>
    </w:p>
    <w:p>
      <w:pPr>
        <w:pStyle w:val="BodyText"/>
        <w:spacing w:line="240" w:lineRule="auto" w:before="78"/>
        <w:ind w:left="532" w:right="103"/>
        <w:jc w:val="left"/>
      </w:pPr>
      <w:r>
        <w:rPr/>
        <w:t>附</w:t>
      </w:r>
      <w:r>
        <w:rPr>
          <w:rFonts w:ascii="Times New Roman" w:hAnsi="Times New Roman" w:cs="Times New Roman" w:eastAsia="Times New Roman" w:hint="default"/>
        </w:rPr>
        <w:t>4</w:t>
      </w:r>
      <w:r>
        <w:rPr/>
        <w:t>：所得税费用本年发生额较上年增加了</w:t>
      </w:r>
      <w:r>
        <w:rPr>
          <w:rFonts w:ascii="Times New Roman" w:hAnsi="Times New Roman" w:cs="Times New Roman" w:eastAsia="Times New Roman" w:hint="default"/>
        </w:rPr>
        <w:t>39.34%</w:t>
      </w:r>
      <w:r>
        <w:rPr/>
        <w:t>，主要是由于公司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月份收购了中国电子器</w:t>
      </w:r>
    </w:p>
    <w:p>
      <w:pPr>
        <w:pStyle w:val="BodyText"/>
        <w:spacing w:line="256" w:lineRule="auto" w:before="21"/>
        <w:ind w:right="313"/>
        <w:jc w:val="left"/>
      </w:pPr>
      <w:r>
        <w:rPr>
          <w:w w:val="95"/>
        </w:rPr>
        <w:t>件工业有限公司</w:t>
      </w:r>
      <w:r>
        <w:rPr>
          <w:rFonts w:ascii="Times New Roman" w:hAnsi="Times New Roman" w:cs="Times New Roman" w:eastAsia="Times New Roman" w:hint="default"/>
          <w:w w:val="95"/>
        </w:rPr>
        <w:t>55.00%</w:t>
      </w:r>
      <w:r>
        <w:rPr>
          <w:w w:val="95"/>
        </w:rPr>
        <w:t>的股权，自股权收购日起将其纳入合并范围，上年度合并期间为</w:t>
      </w:r>
      <w:r>
        <w:rPr>
          <w:rFonts w:ascii="Times New Roman" w:hAnsi="Times New Roman" w:cs="Times New Roman" w:eastAsia="Times New Roman" w:hint="default"/>
          <w:w w:val="95"/>
        </w:rPr>
        <w:t>11-12</w:t>
      </w:r>
      <w:r>
        <w:rPr>
          <w:w w:val="95"/>
        </w:rPr>
        <w:t>月，本年度</w:t>
      </w:r>
      <w:r>
        <w:rPr>
          <w:spacing w:val="56"/>
          <w:w w:val="95"/>
        </w:rPr>
        <w:t> </w:t>
      </w:r>
      <w:r>
        <w:rPr>
          <w:spacing w:val="56"/>
          <w:w w:val="95"/>
        </w:rPr>
      </w:r>
      <w:r>
        <w:rPr/>
        <w:t>合并期间为</w:t>
      </w:r>
      <w:r>
        <w:rPr>
          <w:rFonts w:ascii="Times New Roman" w:hAnsi="Times New Roman" w:cs="Times New Roman" w:eastAsia="Times New Roman" w:hint="default"/>
        </w:rPr>
        <w:t>1-12</w:t>
      </w:r>
      <w:r>
        <w:rPr/>
        <w:t>月，另外公司本年综合所得税率有所提高，上述综合原因造成所得税费用增加较多。</w:t>
      </w:r>
    </w:p>
    <w:p>
      <w:pPr>
        <w:pStyle w:val="BodyText"/>
        <w:spacing w:line="256" w:lineRule="auto" w:before="43"/>
        <w:ind w:right="215" w:firstLine="420"/>
        <w:jc w:val="both"/>
      </w:pPr>
      <w:r>
        <w:rPr>
          <w:w w:val="95"/>
        </w:rPr>
        <w:t>附</w:t>
      </w:r>
      <w:r>
        <w:rPr>
          <w:rFonts w:ascii="Times New Roman" w:hAnsi="Times New Roman" w:cs="Times New Roman" w:eastAsia="Times New Roman" w:hint="default"/>
          <w:w w:val="95"/>
        </w:rPr>
        <w:t>5</w:t>
      </w:r>
      <w:r>
        <w:rPr>
          <w:w w:val="95"/>
        </w:rPr>
        <w:t>：投资活动产生的现金流量净额：本报告期比上年同期增长</w:t>
      </w:r>
      <w:r>
        <w:rPr>
          <w:rFonts w:ascii="Times New Roman" w:hAnsi="Times New Roman" w:cs="Times New Roman" w:eastAsia="Times New Roman" w:hint="default"/>
          <w:w w:val="95"/>
        </w:rPr>
        <w:t>130.73%</w:t>
      </w:r>
      <w:r>
        <w:rPr>
          <w:w w:val="95"/>
        </w:rPr>
        <w:t>，主要系本期收回到期理财产</w:t>
      </w:r>
      <w:r>
        <w:rPr>
          <w:w w:val="99"/>
        </w:rPr>
        <w:t> </w:t>
      </w:r>
      <w:r>
        <w:rPr/>
        <w:t>品较多，而本期购买银行理财产品减少，使投资活动现金流量净额增加所致。</w:t>
      </w:r>
    </w:p>
    <w:p>
      <w:pPr>
        <w:pStyle w:val="BodyText"/>
        <w:spacing w:line="256" w:lineRule="auto" w:before="63"/>
        <w:ind w:right="215" w:firstLine="420"/>
        <w:jc w:val="both"/>
      </w:pPr>
      <w:r>
        <w:rPr>
          <w:w w:val="95"/>
        </w:rPr>
        <w:t>附</w:t>
      </w:r>
      <w:r>
        <w:rPr>
          <w:rFonts w:ascii="Times New Roman" w:hAnsi="Times New Roman" w:cs="Times New Roman" w:eastAsia="Times New Roman" w:hint="default"/>
          <w:w w:val="95"/>
        </w:rPr>
        <w:t>6</w:t>
      </w:r>
      <w:r>
        <w:rPr>
          <w:w w:val="95"/>
        </w:rPr>
        <w:t>：筹资活动产生的现金流量净额：本报告期比上年同期增长</w:t>
      </w:r>
      <w:r>
        <w:rPr>
          <w:rFonts w:ascii="Times New Roman" w:hAnsi="Times New Roman" w:cs="Times New Roman" w:eastAsia="Times New Roman" w:hint="default"/>
          <w:w w:val="95"/>
        </w:rPr>
        <w:t>139.02%</w:t>
      </w:r>
      <w:r>
        <w:rPr>
          <w:w w:val="95"/>
        </w:rPr>
        <w:t>，主要系支付本期收购中电器</w:t>
      </w:r>
      <w:r>
        <w:rPr>
          <w:w w:val="99"/>
        </w:rPr>
        <w:t> </w:t>
      </w:r>
      <w:r>
        <w:rPr/>
        <w:t>件</w:t>
      </w:r>
      <w:r>
        <w:rPr>
          <w:rFonts w:ascii="Times New Roman" w:hAnsi="Times New Roman" w:cs="Times New Roman" w:eastAsia="Times New Roman" w:hint="default"/>
        </w:rPr>
        <w:t>45%</w:t>
      </w:r>
      <w:r>
        <w:rPr/>
        <w:t>少数股东股权的股权转让款所致。</w:t>
      </w:r>
    </w:p>
    <w:p>
      <w:pPr>
        <w:spacing w:line="240" w:lineRule="auto" w:before="4"/>
        <w:rPr>
          <w:rFonts w:ascii="宋体" w:hAnsi="宋体" w:cs="宋体" w:eastAsia="宋体" w:hint="default"/>
          <w:sz w:val="30"/>
          <w:szCs w:val="30"/>
        </w:rPr>
      </w:pPr>
    </w:p>
    <w:p>
      <w:pPr>
        <w:pStyle w:val="Heading3"/>
        <w:spacing w:line="240" w:lineRule="auto"/>
        <w:ind w:left="532" w:right="103"/>
        <w:jc w:val="left"/>
        <w:rPr>
          <w:b w:val="0"/>
          <w:bCs w:val="0"/>
        </w:rPr>
      </w:pPr>
      <w:r>
        <w:rPr/>
        <w:t>公司回顾总结前期披露的发展战略和经营计划在报告期内的进展情况</w:t>
      </w:r>
      <w:r>
        <w:rPr>
          <w:b w:val="0"/>
          <w:bCs w:val="0"/>
        </w:rPr>
      </w:r>
    </w:p>
    <w:p>
      <w:pPr>
        <w:pStyle w:val="BodyText"/>
        <w:spacing w:line="266" w:lineRule="auto" w:before="78"/>
        <w:ind w:right="212" w:firstLine="420"/>
        <w:jc w:val="both"/>
      </w:pPr>
      <w:r>
        <w:rPr>
          <w:w w:val="95"/>
        </w:rPr>
        <w:t>根据公司《</w:t>
      </w:r>
      <w:r>
        <w:rPr>
          <w:rFonts w:ascii="Times New Roman" w:hAnsi="Times New Roman" w:cs="Times New Roman" w:eastAsia="Times New Roman" w:hint="default"/>
          <w:w w:val="95"/>
        </w:rPr>
        <w:t>2013</w:t>
      </w:r>
      <w:r>
        <w:rPr>
          <w:rFonts w:ascii="Times New Roman" w:hAnsi="Times New Roman" w:cs="Times New Roman" w:eastAsia="Times New Roman" w:hint="default"/>
          <w:spacing w:val="38"/>
          <w:w w:val="95"/>
        </w:rPr>
        <w:t> </w:t>
      </w:r>
      <w:r>
        <w:rPr>
          <w:w w:val="95"/>
        </w:rPr>
        <w:t>年年度报告》，公司发展战略为：围绕酒店信息系统核心业务，加大新一代酒店信息</w:t>
      </w:r>
      <w:r>
        <w:rPr>
          <w:w w:val="99"/>
        </w:rPr>
        <w:t> </w:t>
      </w:r>
      <w:r>
        <w:rPr>
          <w:w w:val="95"/>
        </w:rPr>
        <w:t>管理系统研发投入，以确保公司在以云计算为代表的新一代信息系统变迁中继续领导中国酒店信息系统的</w:t>
      </w:r>
      <w:r>
        <w:rPr>
          <w:spacing w:val="39"/>
          <w:w w:val="95"/>
        </w:rPr>
        <w:t> </w:t>
      </w:r>
      <w:r>
        <w:rPr>
          <w:spacing w:val="39"/>
          <w:w w:val="95"/>
        </w:rPr>
      </w:r>
      <w:r>
        <w:rPr>
          <w:w w:val="95"/>
        </w:rPr>
        <w:t>发展，以酒店信息管理系统领域现有的市场地位为基础，积极发展与酒店信息管理系统紧密相关的或有共</w:t>
      </w:r>
      <w:r>
        <w:rPr>
          <w:spacing w:val="40"/>
          <w:w w:val="95"/>
        </w:rPr>
        <w:t> </w:t>
      </w:r>
      <w:r>
        <w:rPr>
          <w:spacing w:val="40"/>
          <w:w w:val="95"/>
        </w:rPr>
      </w:r>
      <w:r>
        <w:rPr/>
        <w:t>同管理模式和经营特点的其他业务，逐步构建旅游消费信息化服务平台。</w:t>
      </w:r>
    </w:p>
    <w:p>
      <w:pPr>
        <w:pStyle w:val="BodyText"/>
        <w:spacing w:line="268" w:lineRule="auto" w:before="55"/>
        <w:ind w:right="192" w:firstLine="420"/>
        <w:jc w:val="both"/>
      </w:pPr>
      <w:r>
        <w:rPr/>
        <w:t>根据公司《</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年年度报告》，公司</w:t>
      </w:r>
      <w:r>
        <w:rPr>
          <w:spacing w:val="-6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年度经营计划为：</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年，公司将继续推进内部控制的建</w:t>
      </w:r>
      <w:r>
        <w:rPr>
          <w:w w:val="99"/>
        </w:rPr>
        <w:t> </w:t>
      </w:r>
      <w:r>
        <w:rPr>
          <w:w w:val="95"/>
        </w:rPr>
        <w:t>设和完善，进一步保持传统酒店业务稳定的发展态势，继续完善基于云计算的新一代酒店信息管理系统，</w:t>
      </w:r>
      <w:r>
        <w:rPr>
          <w:spacing w:val="61"/>
          <w:w w:val="95"/>
        </w:rPr>
        <w:t> </w:t>
      </w:r>
      <w:r>
        <w:rPr>
          <w:spacing w:val="61"/>
          <w:w w:val="95"/>
        </w:rPr>
      </w:r>
      <w:r>
        <w:rPr>
          <w:w w:val="95"/>
        </w:rPr>
        <w:t>使公司的产品和服务通过统一的开发平台从高端向低端延伸，在网络化、平台化和标准化的前提下，使广</w:t>
      </w:r>
      <w:r>
        <w:rPr>
          <w:spacing w:val="37"/>
          <w:w w:val="95"/>
        </w:rPr>
        <w:t> </w:t>
      </w:r>
      <w:r>
        <w:rPr>
          <w:spacing w:val="37"/>
          <w:w w:val="95"/>
        </w:rPr>
      </w:r>
      <w:r>
        <w:rPr>
          <w:w w:val="95"/>
        </w:rPr>
        <w:t>大的本地中低端酒店能够使用石基信息提供的与国际酒店集团兼容的酒店信息管理系统与服务；通过有效</w:t>
      </w:r>
      <w:r>
        <w:rPr>
          <w:spacing w:val="37"/>
          <w:w w:val="95"/>
        </w:rPr>
        <w:t> </w:t>
      </w:r>
      <w:r>
        <w:rPr>
          <w:spacing w:val="37"/>
          <w:w w:val="95"/>
        </w:rPr>
      </w:r>
      <w:r>
        <w:rPr>
          <w:w w:val="95"/>
        </w:rPr>
        <w:t>整合旗下 </w:t>
      </w:r>
      <w:r>
        <w:rPr>
          <w:rFonts w:ascii="Times New Roman" w:hAnsi="Times New Roman" w:cs="Times New Roman" w:eastAsia="Times New Roman" w:hint="default"/>
          <w:w w:val="95"/>
        </w:rPr>
        <w:t>Micros</w:t>
      </w:r>
      <w:r>
        <w:rPr>
          <w:w w:val="95"/>
        </w:rPr>
        <w:t>、</w:t>
      </w:r>
      <w:r>
        <w:rPr>
          <w:rFonts w:ascii="Times New Roman" w:hAnsi="Times New Roman" w:cs="Times New Roman" w:eastAsia="Times New Roman" w:hint="default"/>
          <w:w w:val="95"/>
        </w:rPr>
        <w:t>Infrasys</w:t>
      </w:r>
      <w:r>
        <w:rPr>
          <w:w w:val="95"/>
        </w:rPr>
        <w:t>、正品贵德、思迅四大餐饮系统品牌，有效整合中电器件的渠道资源，顺应软件</w:t>
      </w:r>
      <w:r>
        <w:rPr>
          <w:spacing w:val="29"/>
          <w:w w:val="95"/>
        </w:rPr>
        <w:t> </w:t>
      </w:r>
      <w:r>
        <w:rPr>
          <w:spacing w:val="29"/>
          <w:w w:val="95"/>
        </w:rPr>
      </w:r>
      <w:r>
        <w:rPr>
          <w:w w:val="95"/>
        </w:rPr>
        <w:t>业向移动互联网转移的大趋势，加强适应市场变化的新产品开发，扩大移动终端在餐饮领域的广泛应用，</w:t>
      </w:r>
      <w:r>
        <w:rPr>
          <w:spacing w:val="61"/>
          <w:w w:val="95"/>
        </w:rPr>
        <w:t> </w:t>
      </w:r>
      <w:r>
        <w:rPr>
          <w:spacing w:val="61"/>
          <w:w w:val="95"/>
        </w:rPr>
      </w:r>
      <w:r>
        <w:rPr>
          <w:w w:val="95"/>
        </w:rPr>
        <w:t>继续扩大公司社会餐饮管理系统领域的影响力，顺应中国餐饮发展方向，提升公司在中国餐饮信息化行业</w:t>
      </w:r>
      <w:r>
        <w:rPr>
          <w:spacing w:val="37"/>
          <w:w w:val="95"/>
        </w:rPr>
        <w:t> </w:t>
      </w:r>
      <w:r>
        <w:rPr>
          <w:spacing w:val="37"/>
          <w:w w:val="95"/>
        </w:rPr>
      </w:r>
      <w:r>
        <w:rPr>
          <w:w w:val="95"/>
        </w:rPr>
        <w:t>的地位；畅联将在稳步加强国内分销市场合作的前提下继续积极拓展全球市场，实现预订量和收入的快速</w:t>
      </w:r>
      <w:r>
        <w:rPr>
          <w:spacing w:val="40"/>
          <w:w w:val="95"/>
        </w:rPr>
        <w:t> </w:t>
      </w:r>
      <w:r>
        <w:rPr>
          <w:spacing w:val="40"/>
          <w:w w:val="95"/>
        </w:rPr>
      </w:r>
      <w:r>
        <w:rPr>
          <w:w w:val="95"/>
        </w:rPr>
        <w:t>增长；扩大南京银石在支付系统行业的影响力，继续优化产品和收入结构，实现公司各项业务的良好发展</w:t>
      </w:r>
      <w:r>
        <w:rPr>
          <w:spacing w:val="37"/>
          <w:w w:val="95"/>
        </w:rPr>
        <w:t> </w:t>
      </w:r>
      <w:r>
        <w:rPr>
          <w:spacing w:val="37"/>
          <w:w w:val="95"/>
        </w:rPr>
      </w:r>
      <w:r>
        <w:rPr/>
        <w:t>和经营效益的稳步提升。</w:t>
      </w:r>
    </w:p>
    <w:p>
      <w:pPr>
        <w:pStyle w:val="BodyText"/>
        <w:spacing w:line="240" w:lineRule="auto" w:before="50"/>
        <w:ind w:left="532" w:right="103"/>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7"/>
        </w:rPr>
        <w:t> </w:t>
      </w:r>
      <w:r>
        <w:rPr/>
        <w:t>年公司围绕上述发展战略和经营计划，各项工作都取得了各自的进展。</w:t>
      </w:r>
    </w:p>
    <w:p>
      <w:pPr>
        <w:pStyle w:val="BodyText"/>
        <w:spacing w:line="240" w:lineRule="auto" w:before="62"/>
        <w:ind w:left="532" w:right="103"/>
        <w:jc w:val="left"/>
      </w:pPr>
      <w:r>
        <w:rPr/>
        <w:t>（</w:t>
      </w:r>
      <w:r>
        <w:rPr>
          <w:rFonts w:ascii="Times New Roman" w:hAnsi="Times New Roman" w:cs="Times New Roman" w:eastAsia="Times New Roman" w:hint="default"/>
        </w:rPr>
        <w:t>1</w:t>
      </w:r>
      <w:r>
        <w:rPr/>
        <w:t>）基于云计算的新一代酒店、餐饮信息管理系统成功推出</w:t>
      </w:r>
    </w:p>
    <w:p>
      <w:pPr>
        <w:pStyle w:val="BodyText"/>
        <w:spacing w:line="256" w:lineRule="auto" w:before="62"/>
        <w:ind w:right="212" w:firstLine="42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年，公司成功推出</w:t>
      </w:r>
      <w:r>
        <w:rPr>
          <w:spacing w:val="-64"/>
        </w:rPr>
        <w:t> </w:t>
      </w:r>
      <w:r>
        <w:rPr>
          <w:rFonts w:ascii="Times New Roman" w:hAnsi="Times New Roman" w:cs="Times New Roman" w:eastAsia="Times New Roman" w:hint="default"/>
        </w:rPr>
        <w:t>XMS</w:t>
      </w:r>
      <w:r>
        <w:rPr>
          <w:rFonts w:ascii="Times New Roman" w:hAnsi="Times New Roman" w:cs="Times New Roman" w:eastAsia="Times New Roman" w:hint="default"/>
          <w:spacing w:val="-8"/>
        </w:rPr>
        <w:t> </w:t>
      </w:r>
      <w:r>
        <w:rPr/>
        <w:t>云酒店信息管理系统和云</w:t>
      </w:r>
      <w:r>
        <w:rPr>
          <w:spacing w:val="-64"/>
        </w:rPr>
        <w:t> </w:t>
      </w:r>
      <w:r>
        <w:rPr>
          <w:rFonts w:ascii="Times New Roman" w:hAnsi="Times New Roman" w:cs="Times New Roman" w:eastAsia="Times New Roman" w:hint="default"/>
        </w:rPr>
        <w:t>POS</w:t>
      </w:r>
      <w:r>
        <w:rPr/>
        <w:t>“</w:t>
      </w:r>
      <w:r>
        <w:rPr>
          <w:rFonts w:ascii="Times New Roman" w:hAnsi="Times New Roman" w:cs="Times New Roman" w:eastAsia="Times New Roman" w:hint="default"/>
        </w:rPr>
        <w:t>HERO</w:t>
      </w:r>
      <w:r>
        <w:rPr/>
        <w:t>”餐饮管理系统，</w:t>
      </w:r>
      <w:r>
        <w:rPr>
          <w:rFonts w:ascii="Times New Roman" w:hAnsi="Times New Roman" w:cs="Times New Roman" w:eastAsia="Times New Roman" w:hint="default"/>
        </w:rPr>
        <w:t>XMS</w:t>
      </w:r>
      <w:r>
        <w:rPr>
          <w:rFonts w:ascii="Times New Roman" w:hAnsi="Times New Roman" w:cs="Times New Roman" w:eastAsia="Times New Roman" w:hint="default"/>
          <w:spacing w:val="-10"/>
        </w:rPr>
        <w:t> </w:t>
      </w:r>
      <w:r>
        <w:rPr/>
        <w:t>和</w:t>
      </w:r>
      <w:r>
        <w:rPr>
          <w:spacing w:val="-62"/>
        </w:rPr>
        <w:t> </w:t>
      </w:r>
      <w:r>
        <w:rPr>
          <w:rFonts w:ascii="Times New Roman" w:hAnsi="Times New Roman" w:cs="Times New Roman" w:eastAsia="Times New Roman" w:hint="default"/>
        </w:rPr>
        <w:t>HERO</w:t>
      </w:r>
      <w:r>
        <w:rPr>
          <w:rFonts w:ascii="Times New Roman" w:hAnsi="Times New Roman" w:cs="Times New Roman" w:eastAsia="Times New Roman" w:hint="default"/>
          <w:w w:val="99"/>
        </w:rPr>
        <w:t> </w:t>
      </w:r>
      <w:r>
        <w:rPr/>
        <w:t>完全放弃西软和</w:t>
      </w:r>
      <w:r>
        <w:rPr>
          <w:spacing w:val="-57"/>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6"/>
        </w:rPr>
        <w:t> </w:t>
      </w:r>
      <w:r>
        <w:rPr>
          <w:spacing w:val="-3"/>
        </w:rPr>
        <w:t>原有的技术和架构，以互联网环境下客户新的需求为出发点，结合整个石基信</w:t>
      </w:r>
      <w:r>
        <w:rPr>
          <w:w w:val="99"/>
        </w:rPr>
        <w:t> </w:t>
      </w:r>
      <w:r>
        <w:rPr/>
        <w:t>息的资源来设计和开发。</w:t>
      </w:r>
    </w:p>
    <w:p>
      <w:pPr>
        <w:pStyle w:val="BodyText"/>
        <w:spacing w:line="240" w:lineRule="auto" w:before="61"/>
        <w:ind w:left="532" w:right="103"/>
        <w:jc w:val="left"/>
      </w:pPr>
      <w:r>
        <w:rPr/>
        <w:t>（</w:t>
      </w:r>
      <w:r>
        <w:rPr>
          <w:rFonts w:ascii="Times New Roman" w:hAnsi="Times New Roman" w:cs="Times New Roman" w:eastAsia="Times New Roman" w:hint="default"/>
        </w:rPr>
        <w:t>2</w:t>
      </w:r>
      <w:r>
        <w:rPr/>
        <w:t>）顺应技术和时代发展趋势扩大公司餐饮管理系统影响力</w:t>
      </w:r>
    </w:p>
    <w:p>
      <w:pPr>
        <w:pStyle w:val="BodyText"/>
        <w:spacing w:line="261" w:lineRule="auto" w:before="62"/>
        <w:ind w:right="103" w:firstLine="4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8"/>
        </w:rPr>
        <w:t> </w:t>
      </w:r>
      <w:r>
        <w:rPr/>
        <w:t>年，顺应互联网大数据、移动信息技术时代的发展大趋势，公司按计划加强了与腾讯微信、支付</w:t>
      </w:r>
      <w:r>
        <w:rPr>
          <w:w w:val="99"/>
        </w:rPr>
        <w:t> </w:t>
      </w:r>
      <w:r>
        <w:rPr>
          <w:spacing w:val="-3"/>
        </w:rPr>
        <w:t>宝的“</w:t>
      </w:r>
      <w:r>
        <w:rPr>
          <w:rFonts w:ascii="Times New Roman" w:hAnsi="Times New Roman" w:cs="Times New Roman" w:eastAsia="Times New Roman" w:hint="default"/>
          <w:spacing w:val="-3"/>
        </w:rPr>
        <w:t>O2O</w:t>
      </w:r>
      <w:r>
        <w:rPr>
          <w:spacing w:val="-3"/>
        </w:rPr>
        <w:t>”平台合作，为广大餐饮企业提供了更多的</w:t>
      </w:r>
      <w:r>
        <w:rPr>
          <w:spacing w:val="-64"/>
        </w:rPr>
        <w:t> </w:t>
      </w:r>
      <w:r>
        <w:rPr>
          <w:rFonts w:ascii="Times New Roman" w:hAnsi="Times New Roman" w:cs="Times New Roman" w:eastAsia="Times New Roman" w:hint="default"/>
        </w:rPr>
        <w:t>O2O</w:t>
      </w:r>
      <w:r>
        <w:rPr>
          <w:rFonts w:ascii="Times New Roman" w:hAnsi="Times New Roman" w:cs="Times New Roman" w:eastAsia="Times New Roman" w:hint="default"/>
          <w:spacing w:val="-12"/>
        </w:rPr>
        <w:t> </w:t>
      </w:r>
      <w:r>
        <w:rPr/>
        <w:t>运营方式，也为公司创立了新的盈利模式；随</w:t>
      </w:r>
      <w:r>
        <w:rPr>
          <w:w w:val="99"/>
        </w:rPr>
        <w:t> </w:t>
      </w:r>
      <w:r>
        <w:rPr/>
        <w:t>着“</w:t>
      </w:r>
      <w:r>
        <w:rPr>
          <w:rFonts w:ascii="Times New Roman" w:hAnsi="Times New Roman" w:cs="Times New Roman" w:eastAsia="Times New Roman" w:hint="default"/>
        </w:rPr>
        <w:t>Pay@table </w:t>
      </w:r>
      <w:r>
        <w:rPr/>
        <w:t>快速支付”系统在社会餐饮企业的成熟应用，适时在酒店市场推出“</w:t>
      </w:r>
      <w:r>
        <w:rPr>
          <w:rFonts w:ascii="Times New Roman" w:hAnsi="Times New Roman" w:cs="Times New Roman" w:eastAsia="Times New Roman" w:hint="default"/>
        </w:rPr>
        <w:t>Pay@table</w:t>
      </w:r>
      <w:r>
        <w:rPr>
          <w:rFonts w:ascii="Times New Roman" w:hAnsi="Times New Roman" w:cs="Times New Roman" w:eastAsia="Times New Roman" w:hint="default"/>
          <w:spacing w:val="-13"/>
        </w:rPr>
        <w:t> </w:t>
      </w:r>
      <w:r>
        <w:rPr/>
        <w:t>快速支付”</w:t>
      </w:r>
      <w:r>
        <w:rPr>
          <w:w w:val="99"/>
        </w:rPr>
        <w:t> </w:t>
      </w:r>
      <w:r>
        <w:rPr/>
        <w:t>系统，实现了在顾客面前打印账单、刷卡支付、自动结账，在提升顾客满意度的同时，提升了酒店的服务</w:t>
      </w:r>
      <w:r>
        <w:rPr>
          <w:w w:val="99"/>
        </w:rPr>
        <w:t> </w:t>
      </w:r>
      <w:r>
        <w:rPr/>
        <w:t>效率，降低了酒店的人工及运营成本；全面推出</w:t>
      </w:r>
      <w:r>
        <w:rPr>
          <w:spacing w:val="-74"/>
        </w:rPr>
        <w:t> </w:t>
      </w:r>
      <w:r>
        <w:rPr>
          <w:rFonts w:ascii="Times New Roman" w:hAnsi="Times New Roman" w:cs="Times New Roman" w:eastAsia="Times New Roman" w:hint="default"/>
        </w:rPr>
        <w:t>B/S</w:t>
      </w:r>
      <w:r>
        <w:rPr>
          <w:rFonts w:ascii="Times New Roman" w:hAnsi="Times New Roman" w:cs="Times New Roman" w:eastAsia="Times New Roman" w:hint="default"/>
          <w:spacing w:val="-18"/>
        </w:rPr>
        <w:t> </w:t>
      </w:r>
      <w:r>
        <w:rPr/>
        <w:t>架构的正品</w:t>
      </w:r>
      <w:r>
        <w:rPr>
          <w:spacing w:val="-74"/>
        </w:rPr>
        <w:t> </w:t>
      </w:r>
      <w:r>
        <w:rPr>
          <w:rFonts w:ascii="Times New Roman" w:hAnsi="Times New Roman" w:cs="Times New Roman" w:eastAsia="Times New Roman" w:hint="default"/>
        </w:rPr>
        <w:t>G9</w:t>
      </w:r>
      <w:r>
        <w:rPr>
          <w:rFonts w:ascii="Times New Roman" w:hAnsi="Times New Roman" w:cs="Times New Roman" w:eastAsia="Times New Roman" w:hint="default"/>
          <w:spacing w:val="-20"/>
        </w:rPr>
        <w:t> </w:t>
      </w:r>
      <w:r>
        <w:rPr/>
        <w:t>供应链系统，并已成功应用于小厨娘、</w:t>
      </w:r>
      <w:r>
        <w:rPr>
          <w:w w:val="99"/>
        </w:rPr>
        <w:t> </w:t>
      </w:r>
      <w:r>
        <w:rPr/>
        <w:t>查厘士、外婆家等众多大型连锁客户。</w:t>
      </w:r>
    </w:p>
    <w:p>
      <w:pPr>
        <w:pStyle w:val="BodyText"/>
        <w:spacing w:line="240" w:lineRule="auto" w:before="59"/>
        <w:ind w:left="532" w:right="103"/>
        <w:jc w:val="left"/>
      </w:pPr>
      <w:r>
        <w:rPr/>
        <w:t>（</w:t>
      </w:r>
      <w:r>
        <w:rPr>
          <w:rFonts w:ascii="Times New Roman" w:hAnsi="Times New Roman" w:cs="Times New Roman" w:eastAsia="Times New Roman" w:hint="default"/>
        </w:rPr>
        <w:t>3</w:t>
      </w:r>
      <w:r>
        <w:rPr/>
        <w:t>）收购兼并扩大公司旅游消费信息化版图</w:t>
      </w:r>
    </w:p>
    <w:p>
      <w:pPr>
        <w:spacing w:after="0" w:line="240" w:lineRule="auto"/>
        <w:jc w:val="left"/>
        <w:sectPr>
          <w:pgSz w:w="11910" w:h="16840"/>
          <w:pgMar w:header="746" w:footer="978" w:top="1060" w:bottom="1160" w:left="1020" w:right="920"/>
        </w:sectPr>
      </w:pPr>
    </w:p>
    <w:p>
      <w:pPr>
        <w:spacing w:line="240" w:lineRule="auto" w:before="10"/>
        <w:rPr>
          <w:rFonts w:ascii="宋体" w:hAnsi="宋体" w:cs="宋体" w:eastAsia="宋体" w:hint="default"/>
          <w:sz w:val="24"/>
          <w:szCs w:val="24"/>
        </w:rPr>
      </w:pPr>
    </w:p>
    <w:p>
      <w:pPr>
        <w:pStyle w:val="BodyText"/>
        <w:spacing w:line="264" w:lineRule="auto" w:before="34"/>
        <w:ind w:right="212" w:firstLine="420"/>
        <w:jc w:val="both"/>
      </w:pPr>
      <w:r>
        <w:rPr>
          <w:rFonts w:ascii="Times New Roman" w:hAnsi="Times New Roman" w:cs="Times New Roman" w:eastAsia="Times New Roman" w:hint="default"/>
          <w:w w:val="95"/>
        </w:rPr>
        <w:t>2014 </w:t>
      </w:r>
      <w:r>
        <w:rPr>
          <w:w w:val="95"/>
        </w:rPr>
        <w:t>年，公司完成对深圳万国思迅软件有限公司</w:t>
      </w:r>
      <w:r>
        <w:rPr>
          <w:spacing w:val="77"/>
          <w:w w:val="95"/>
        </w:rPr>
        <w:t> </w:t>
      </w:r>
      <w:r>
        <w:rPr>
          <w:rFonts w:ascii="Times New Roman" w:hAnsi="Times New Roman" w:cs="Times New Roman" w:eastAsia="Times New Roman" w:hint="default"/>
          <w:w w:val="95"/>
        </w:rPr>
        <w:t>75%</w:t>
      </w:r>
      <w:r>
        <w:rPr>
          <w:w w:val="95"/>
        </w:rPr>
        <w:t>股权收购，签署了收购科传计算机科技控股有限</w:t>
      </w:r>
      <w:r>
        <w:rPr>
          <w:w w:val="99"/>
        </w:rPr>
        <w:t> </w:t>
      </w:r>
      <w:r>
        <w:rPr>
          <w:w w:val="95"/>
        </w:rPr>
        <w:t>公司 </w:t>
      </w:r>
      <w:r>
        <w:rPr>
          <w:rFonts w:ascii="Times New Roman" w:hAnsi="Times New Roman" w:cs="Times New Roman" w:eastAsia="Times New Roman" w:hint="default"/>
          <w:w w:val="95"/>
        </w:rPr>
        <w:t>30%</w:t>
      </w:r>
      <w:r>
        <w:rPr>
          <w:w w:val="95"/>
        </w:rPr>
        <w:t>股权的框架协议，进一步提升了公司在餐饮信息化行业的市场地位，同时使公司跨出了酒店餐饮</w:t>
      </w:r>
      <w:r>
        <w:rPr>
          <w:spacing w:val="71"/>
          <w:w w:val="95"/>
        </w:rPr>
        <w:t> </w:t>
      </w:r>
      <w:r>
        <w:rPr>
          <w:spacing w:val="71"/>
          <w:w w:val="95"/>
        </w:rPr>
      </w:r>
      <w:r>
        <w:rPr>
          <w:w w:val="95"/>
        </w:rPr>
        <w:t>行业，业务范围覆盖整个消费零售行业，有利于公司整合旅游消费信息化行业资源，迅速提升公司业务规</w:t>
      </w:r>
      <w:r>
        <w:rPr>
          <w:spacing w:val="40"/>
          <w:w w:val="95"/>
        </w:rPr>
        <w:t> </w:t>
      </w:r>
      <w:r>
        <w:rPr>
          <w:spacing w:val="40"/>
          <w:w w:val="95"/>
        </w:rPr>
      </w:r>
      <w:r>
        <w:rPr>
          <w:w w:val="95"/>
        </w:rPr>
        <w:t>模，增强公司的整体竞争力，进一步完善公司产业布局，实现内生增长与外延增长共同作用，加速构建公</w:t>
      </w:r>
      <w:r>
        <w:rPr>
          <w:spacing w:val="41"/>
          <w:w w:val="95"/>
        </w:rPr>
        <w:t> </w:t>
      </w:r>
      <w:r>
        <w:rPr>
          <w:spacing w:val="41"/>
          <w:w w:val="95"/>
        </w:rPr>
      </w:r>
      <w:r>
        <w:rPr/>
        <w:t>司旅游消费信息化服务平台。</w:t>
      </w:r>
    </w:p>
    <w:p>
      <w:pPr>
        <w:pStyle w:val="BodyText"/>
        <w:spacing w:line="240" w:lineRule="auto" w:before="54"/>
        <w:ind w:left="532" w:right="103"/>
        <w:jc w:val="left"/>
      </w:pPr>
      <w:r>
        <w:rPr/>
        <w:t>（</w:t>
      </w:r>
      <w:r>
        <w:rPr>
          <w:rFonts w:ascii="Times New Roman" w:hAnsi="Times New Roman" w:cs="Times New Roman" w:eastAsia="Times New Roman" w:hint="default"/>
        </w:rPr>
        <w:t>4</w:t>
      </w:r>
      <w:r>
        <w:rPr/>
        <w:t>）畅联业务和支付系统业务迎来高速发展契机</w:t>
      </w:r>
    </w:p>
    <w:p>
      <w:pPr>
        <w:pStyle w:val="BodyText"/>
        <w:spacing w:line="268" w:lineRule="auto" w:before="62"/>
        <w:ind w:right="103" w:firstLine="4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年，畅联进一步推进直连在集团</w:t>
      </w:r>
      <w:r>
        <w:rPr>
          <w:rFonts w:ascii="Times New Roman" w:hAnsi="Times New Roman" w:cs="Times New Roman" w:eastAsia="Times New Roman" w:hint="default"/>
        </w:rPr>
        <w:t>/</w:t>
      </w:r>
      <w:r>
        <w:rPr/>
        <w:t>酒店与多种类型渠道合作中的应用，技术功能升级换代，业务</w:t>
      </w:r>
      <w:r>
        <w:rPr>
          <w:w w:val="99"/>
        </w:rPr>
        <w:t> </w:t>
      </w:r>
      <w:r>
        <w:rPr>
          <w:w w:val="95"/>
        </w:rPr>
        <w:t>拓展范围扩大；尤为重要的是，公司在与新兴渠道合作方面取得了突破，在阿里巴巴与公司战略合作的大</w:t>
      </w:r>
      <w:r>
        <w:rPr>
          <w:spacing w:val="37"/>
          <w:w w:val="95"/>
        </w:rPr>
        <w:t> </w:t>
      </w:r>
      <w:r>
        <w:rPr>
          <w:spacing w:val="37"/>
          <w:w w:val="95"/>
        </w:rPr>
      </w:r>
      <w:r>
        <w:rPr>
          <w:w w:val="95"/>
        </w:rPr>
        <w:t>背景下，双方在酒店信息系统领域进行深度合作，公司希望将公司酒店用户的信息管理系统和淘宝旅行管</w:t>
      </w:r>
      <w:r>
        <w:rPr>
          <w:spacing w:val="37"/>
          <w:w w:val="95"/>
        </w:rPr>
        <w:t> </w:t>
      </w:r>
      <w:r>
        <w:rPr>
          <w:spacing w:val="37"/>
          <w:w w:val="95"/>
        </w:rPr>
      </w:r>
      <w:r>
        <w:rPr>
          <w:w w:val="95"/>
        </w:rPr>
        <w:t>理系统进行直连对接，同时开发更多提升客户酒店预订体验的新功能，此次合作为畅联业务的高速发展创</w:t>
      </w:r>
      <w:r>
        <w:rPr>
          <w:spacing w:val="40"/>
          <w:w w:val="95"/>
        </w:rPr>
        <w:t> </w:t>
      </w:r>
      <w:r>
        <w:rPr>
          <w:spacing w:val="40"/>
          <w:w w:val="95"/>
        </w:rPr>
      </w:r>
      <w:r>
        <w:rPr/>
        <w:t>造了机遇。</w:t>
      </w:r>
    </w:p>
    <w:p>
      <w:pPr>
        <w:pStyle w:val="BodyText"/>
        <w:spacing w:line="266" w:lineRule="auto" w:before="52"/>
        <w:ind w:right="192" w:firstLine="420"/>
        <w:jc w:val="both"/>
      </w:pPr>
      <w:r>
        <w:rPr>
          <w:rFonts w:ascii="Times New Roman" w:hAnsi="Times New Roman" w:cs="Times New Roman" w:eastAsia="Times New Roman" w:hint="default"/>
          <w:w w:val="95"/>
        </w:rPr>
        <w:t>2014</w:t>
      </w:r>
      <w:r>
        <w:rPr>
          <w:rFonts w:ascii="Times New Roman" w:hAnsi="Times New Roman" w:cs="Times New Roman" w:eastAsia="Times New Roman" w:hint="default"/>
          <w:spacing w:val="46"/>
          <w:w w:val="95"/>
        </w:rPr>
        <w:t> </w:t>
      </w:r>
      <w:r>
        <w:rPr>
          <w:w w:val="95"/>
        </w:rPr>
        <w:t>年，南京银石一直在不断创新，在传统支付行业的基础上，不断研究市场动向，开发了多类型的</w:t>
      </w:r>
      <w:r>
        <w:rPr>
          <w:w w:val="99"/>
        </w:rPr>
        <w:t> </w:t>
      </w:r>
      <w:r>
        <w:rPr>
          <w:w w:val="95"/>
        </w:rPr>
        <w:t>中间业务平台等新的适合市场发展需要的产品；另外，银石公司的产品用户也在从传统的百货零售行业，</w:t>
      </w:r>
      <w:r>
        <w:rPr>
          <w:spacing w:val="61"/>
          <w:w w:val="95"/>
        </w:rPr>
        <w:t> </w:t>
      </w:r>
      <w:r>
        <w:rPr>
          <w:spacing w:val="61"/>
          <w:w w:val="95"/>
        </w:rPr>
      </w:r>
      <w:r>
        <w:rPr>
          <w:w w:val="95"/>
        </w:rPr>
        <w:t>不断扩大到医院、景区自助终端、家居广场、批发市场等行业；随着与腾讯微信和支付宝合作的深入，基</w:t>
      </w:r>
      <w:r>
        <w:rPr>
          <w:spacing w:val="40"/>
          <w:w w:val="95"/>
        </w:rPr>
        <w:t> </w:t>
      </w:r>
      <w:r>
        <w:rPr>
          <w:spacing w:val="40"/>
          <w:w w:val="95"/>
        </w:rPr>
      </w:r>
      <w:r>
        <w:rPr/>
        <w:t>于公司多年来积累的丰富行业客户资源，支付系统业务也迎来了新的发展机遇。</w:t>
      </w:r>
    </w:p>
    <w:p>
      <w:pPr>
        <w:pStyle w:val="BodyText"/>
        <w:spacing w:line="240" w:lineRule="auto" w:before="52"/>
        <w:ind w:left="532" w:right="103"/>
        <w:jc w:val="left"/>
      </w:pPr>
      <w:r>
        <w:rPr/>
        <w:t>（</w:t>
      </w:r>
      <w:r>
        <w:rPr>
          <w:rFonts w:ascii="Times New Roman" w:hAnsi="Times New Roman" w:cs="Times New Roman" w:eastAsia="Times New Roman" w:hint="default"/>
        </w:rPr>
        <w:t>5</w:t>
      </w:r>
      <w:r>
        <w:rPr/>
        <w:t>）中电业务按预定目标进行转型</w:t>
      </w:r>
    </w:p>
    <w:p>
      <w:pPr>
        <w:pStyle w:val="BodyText"/>
        <w:spacing w:line="256" w:lineRule="auto" w:before="62"/>
        <w:ind w:right="106" w:firstLine="4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8"/>
        </w:rPr>
        <w:t> </w:t>
      </w:r>
      <w:r>
        <w:rPr/>
        <w:t>年，中电器件按照公司的发展目标进行了转型，将信息化领域作为发展方向，成立了北京中长商</w:t>
      </w:r>
      <w:r>
        <w:rPr>
          <w:w w:val="99"/>
        </w:rPr>
        <w:t> </w:t>
      </w:r>
      <w:r>
        <w:rPr>
          <w:spacing w:val="-4"/>
        </w:rPr>
        <w:t>通科技有限公司；增加了与公司现有软件业务协同的业务板块，重点开发</w:t>
      </w:r>
      <w:r>
        <w:rPr>
          <w:spacing w:val="-61"/>
        </w:rPr>
        <w:t> </w:t>
      </w:r>
      <w:r>
        <w:rPr>
          <w:rFonts w:ascii="Times New Roman" w:hAnsi="Times New Roman" w:cs="Times New Roman" w:eastAsia="Times New Roman" w:hint="default"/>
        </w:rPr>
        <w:t>POS</w:t>
      </w:r>
      <w:r>
        <w:rPr>
          <w:rFonts w:ascii="Times New Roman" w:hAnsi="Times New Roman" w:cs="Times New Roman" w:eastAsia="Times New Roman" w:hint="default"/>
          <w:spacing w:val="-11"/>
        </w:rPr>
        <w:t> </w:t>
      </w:r>
      <w:r>
        <w:rPr>
          <w:spacing w:val="-5"/>
        </w:rPr>
        <w:t>机市场、服务器及自有品牌；</w:t>
      </w:r>
      <w:r>
        <w:rPr>
          <w:w w:val="99"/>
        </w:rPr>
        <w:t> </w:t>
      </w:r>
      <w:r>
        <w:rPr/>
        <w:t>将不符合公司总体规划的医疗部业务分阶段退出；以上转型举措为中电器件未来的良性发展打下了基础。</w:t>
      </w:r>
    </w:p>
    <w:p>
      <w:pPr>
        <w:spacing w:line="240" w:lineRule="auto" w:before="11"/>
        <w:rPr>
          <w:rFonts w:ascii="宋体" w:hAnsi="宋体" w:cs="宋体" w:eastAsia="宋体" w:hint="default"/>
          <w:sz w:val="24"/>
          <w:szCs w:val="24"/>
        </w:rPr>
      </w:pPr>
    </w:p>
    <w:p>
      <w:pPr>
        <w:pStyle w:val="Heading3"/>
        <w:spacing w:line="240" w:lineRule="auto"/>
        <w:ind w:right="103"/>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08" w:firstLine="420"/>
        <w:jc w:val="left"/>
      </w:pPr>
      <w:r>
        <w:rPr/>
        <w:t>报告期内，公司实现营业收入</w:t>
      </w:r>
      <w:r>
        <w:rPr>
          <w:rFonts w:ascii="Times New Roman" w:hAnsi="Times New Roman" w:cs="Times New Roman" w:eastAsia="Times New Roman" w:hint="default"/>
        </w:rPr>
        <w:t>218,607.21</w:t>
      </w:r>
      <w:r>
        <w:rPr/>
        <w:t>万元，同比增长</w:t>
      </w:r>
      <w:r>
        <w:rPr>
          <w:rFonts w:ascii="Times New Roman" w:hAnsi="Times New Roman" w:cs="Times New Roman" w:eastAsia="Times New Roman" w:hint="default"/>
        </w:rPr>
        <w:t>99.72%</w:t>
      </w:r>
      <w:r>
        <w:rPr/>
        <w:t>。公司营业收入本年发生额较上年增</w:t>
      </w:r>
      <w:r>
        <w:rPr>
          <w:w w:val="99"/>
        </w:rPr>
        <w:t> </w:t>
      </w:r>
      <w:r>
        <w:rPr/>
        <w:t>长</w:t>
      </w:r>
      <w:r>
        <w:rPr>
          <w:rFonts w:ascii="Times New Roman" w:hAnsi="Times New Roman" w:cs="Times New Roman" w:eastAsia="Times New Roman" w:hint="default"/>
        </w:rPr>
        <w:t>99.72%</w:t>
      </w:r>
      <w:r>
        <w:rPr/>
        <w:t>、营业成本本年发生额较上年增长</w:t>
      </w:r>
      <w:r>
        <w:rPr>
          <w:rFonts w:ascii="Times New Roman" w:hAnsi="Times New Roman" w:cs="Times New Roman" w:eastAsia="Times New Roman" w:hint="default"/>
        </w:rPr>
        <w:t>178.89%</w:t>
      </w:r>
      <w:r>
        <w:rPr/>
        <w:t>，主要是由于公司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月收购了中国电子器件工</w:t>
      </w:r>
      <w:r>
        <w:rPr>
          <w:spacing w:val="-70"/>
        </w:rPr>
        <w:t> </w:t>
      </w:r>
      <w:r>
        <w:rPr>
          <w:spacing w:val="-70"/>
        </w:rPr>
      </w:r>
      <w:r>
        <w:rPr/>
        <w:t>业有限公司</w:t>
      </w:r>
      <w:r>
        <w:rPr>
          <w:rFonts w:ascii="Times New Roman" w:hAnsi="Times New Roman" w:cs="Times New Roman" w:eastAsia="Times New Roman" w:hint="default"/>
        </w:rPr>
        <w:t>55.00%</w:t>
      </w:r>
      <w:r>
        <w:rPr/>
        <w:t>的股权，中国电子器件工业有限公司从事商品批发行业，其业务存在收入规模较大、产</w:t>
      </w:r>
      <w:r>
        <w:rPr>
          <w:w w:val="99"/>
        </w:rPr>
        <w:t> </w:t>
      </w:r>
      <w:r>
        <w:rPr>
          <w:w w:val="95"/>
        </w:rPr>
        <w:t>品毛利较低的特点，公司自股权收购日起将其纳入合并范围，上年度合并期间为</w:t>
      </w:r>
      <w:r>
        <w:rPr>
          <w:rFonts w:ascii="Times New Roman" w:hAnsi="Times New Roman" w:cs="Times New Roman" w:eastAsia="Times New Roman" w:hint="default"/>
          <w:w w:val="95"/>
        </w:rPr>
        <w:t>11-12</w:t>
      </w:r>
      <w:r>
        <w:rPr>
          <w:w w:val="95"/>
        </w:rPr>
        <w:t>月，本年度合并期间</w:t>
      </w:r>
      <w:r>
        <w:rPr>
          <w:spacing w:val="74"/>
          <w:w w:val="95"/>
        </w:rPr>
        <w:t> </w:t>
      </w:r>
      <w:r>
        <w:rPr>
          <w:spacing w:val="74"/>
          <w:w w:val="95"/>
        </w:rPr>
      </w:r>
      <w:r>
        <w:rPr>
          <w:spacing w:val="-2"/>
        </w:rPr>
        <w:t>为</w:t>
      </w:r>
      <w:r>
        <w:rPr>
          <w:rFonts w:ascii="Times New Roman" w:hAnsi="Times New Roman" w:cs="Times New Roman" w:eastAsia="Times New Roman" w:hint="default"/>
          <w:spacing w:val="-2"/>
        </w:rPr>
        <w:t>1-12</w:t>
      </w:r>
      <w:r>
        <w:rPr>
          <w:spacing w:val="-2"/>
        </w:rPr>
        <w:t>月，合并期间不同及商品批发行业的特性使得公司营业收入、营业成本较上年度出现了大幅度增长，</w:t>
      </w:r>
      <w:r>
        <w:rPr>
          <w:w w:val="99"/>
        </w:rPr>
        <w:t> </w:t>
      </w:r>
      <w:r>
        <w:rPr/>
        <w:t>但增长不同比例的情况，同时也使得综合毛利率有所下降。</w:t>
      </w:r>
    </w:p>
    <w:p>
      <w:pPr>
        <w:pStyle w:val="BodyText"/>
        <w:spacing w:line="240" w:lineRule="auto" w:before="61"/>
        <w:ind w:left="532" w:right="103"/>
        <w:jc w:val="left"/>
      </w:pPr>
      <w:r>
        <w:rPr/>
        <w:t>（</w:t>
      </w:r>
      <w:r>
        <w:rPr>
          <w:rFonts w:ascii="Times New Roman" w:hAnsi="Times New Roman" w:cs="Times New Roman" w:eastAsia="Times New Roman" w:hint="default"/>
        </w:rPr>
        <w:t>1</w:t>
      </w:r>
      <w:r>
        <w:rPr/>
        <w:t>）本期发生的非同一控制下企业合并如下：</w:t>
      </w:r>
    </w:p>
    <w:p>
      <w:pPr>
        <w:pStyle w:val="BodyText"/>
        <w:spacing w:line="240" w:lineRule="auto" w:before="62"/>
        <w:ind w:left="532" w:right="10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43"/>
        </w:rPr>
        <w:t> </w:t>
      </w:r>
      <w:r>
        <w:rPr/>
        <w:t>收购深圳万国思迅软件有限公司</w:t>
      </w:r>
    </w:p>
    <w:p>
      <w:pPr>
        <w:pStyle w:val="BodyText"/>
        <w:spacing w:line="256" w:lineRule="auto" w:before="62"/>
        <w:ind w:right="210" w:firstLine="420"/>
        <w:jc w:val="both"/>
      </w:pP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12</w:t>
      </w:r>
      <w:r>
        <w:rPr>
          <w:w w:val="95"/>
        </w:rPr>
        <w:t>月，公司与自然人董平、刘俊安、张育宏、张伟签订股权转让协议，以</w:t>
      </w:r>
      <w:r>
        <w:rPr>
          <w:rFonts w:ascii="Times New Roman" w:hAnsi="Times New Roman" w:cs="Times New Roman" w:eastAsia="Times New Roman" w:hint="default"/>
          <w:w w:val="95"/>
        </w:rPr>
        <w:t>20,500.00</w:t>
      </w:r>
      <w:r>
        <w:rPr>
          <w:w w:val="95"/>
        </w:rPr>
        <w:t>万元价格受</w:t>
      </w:r>
      <w:r>
        <w:rPr>
          <w:w w:val="99"/>
        </w:rPr>
        <w:t> </w:t>
      </w:r>
      <w:r>
        <w:rPr/>
        <w:t>让上述自然人持有深圳万国思迅软件有限公司合计</w:t>
      </w:r>
      <w:r>
        <w:rPr>
          <w:rFonts w:ascii="Times New Roman" w:hAnsi="Times New Roman" w:cs="Times New Roman" w:eastAsia="Times New Roman" w:hint="default"/>
        </w:rPr>
        <w:t>75.00%</w:t>
      </w:r>
      <w:r>
        <w:rPr/>
        <w:t>股权，上述股权交易事项于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月份完成，</w:t>
      </w:r>
      <w:r>
        <w:rPr>
          <w:spacing w:val="-50"/>
        </w:rPr>
        <w:t> </w:t>
      </w:r>
      <w:r>
        <w:rPr>
          <w:spacing w:val="-50"/>
        </w:rPr>
      </w:r>
      <w:r>
        <w:rPr/>
        <w:t>公司自股权转让完成日起将其纳入合并报表范围。购买日至期末被购买方的收入</w:t>
      </w:r>
      <w:r>
        <w:rPr>
          <w:rFonts w:ascii="Times New Roman" w:hAnsi="Times New Roman" w:cs="Times New Roman" w:eastAsia="Times New Roman" w:hint="default"/>
        </w:rPr>
        <w:t>61,743,306.48</w:t>
      </w:r>
      <w:r>
        <w:rPr/>
        <w:t>元。</w:t>
      </w:r>
    </w:p>
    <w:p>
      <w:pPr>
        <w:pStyle w:val="BodyText"/>
        <w:spacing w:line="240" w:lineRule="auto" w:before="43"/>
        <w:ind w:left="532" w:right="10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45"/>
        </w:rPr>
        <w:t> </w:t>
      </w:r>
      <w:r>
        <w:rPr/>
        <w:t>收购深圳市奥凯软件有限公司</w:t>
      </w:r>
    </w:p>
    <w:p>
      <w:pPr>
        <w:pStyle w:val="BodyText"/>
        <w:spacing w:line="256" w:lineRule="auto" w:before="62"/>
        <w:ind w:right="105" w:firstLine="420"/>
        <w:jc w:val="left"/>
      </w:pP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w:t>
      </w:r>
      <w:r>
        <w:rPr>
          <w:w w:val="95"/>
        </w:rPr>
        <w:t>月，公司控股子公司深圳万国思迅软件有限公司以</w:t>
      </w:r>
      <w:r>
        <w:rPr>
          <w:rFonts w:ascii="Times New Roman" w:hAnsi="Times New Roman" w:cs="Times New Roman" w:eastAsia="Times New Roman" w:hint="default"/>
          <w:w w:val="95"/>
        </w:rPr>
        <w:t>100.00</w:t>
      </w:r>
      <w:r>
        <w:rPr>
          <w:w w:val="95"/>
        </w:rPr>
        <w:t>万元价格收购深圳市奥凯软件有限公</w:t>
      </w:r>
      <w:r>
        <w:rPr>
          <w:w w:val="99"/>
        </w:rPr>
        <w:t> </w:t>
      </w:r>
      <w:r>
        <w:rPr>
          <w:spacing w:val="-3"/>
        </w:rPr>
        <w:t>司</w:t>
      </w:r>
      <w:r>
        <w:rPr>
          <w:rFonts w:ascii="Times New Roman" w:hAnsi="Times New Roman" w:cs="Times New Roman" w:eastAsia="Times New Roman" w:hint="default"/>
          <w:spacing w:val="-3"/>
        </w:rPr>
        <w:t>100.00%</w:t>
      </w:r>
      <w:r>
        <w:rPr>
          <w:spacing w:val="-3"/>
        </w:rPr>
        <w:t>股权，上述股权交易事项于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2</w:t>
      </w:r>
      <w:r>
        <w:rPr>
          <w:spacing w:val="-3"/>
        </w:rPr>
        <w:t>月初完成，公司自股权转让完成日起将其纳入合并报表范围。</w:t>
      </w:r>
      <w:r>
        <w:rPr>
          <w:w w:val="99"/>
        </w:rPr>
        <w:t> </w:t>
      </w:r>
      <w:r>
        <w:rPr/>
        <w:t>购买日至期末被购买方的收入</w:t>
      </w:r>
      <w:r>
        <w:rPr>
          <w:rFonts w:ascii="Times New Roman" w:hAnsi="Times New Roman" w:cs="Times New Roman" w:eastAsia="Times New Roman" w:hint="default"/>
        </w:rPr>
        <w:t>1,102,100.00</w:t>
      </w:r>
      <w:r>
        <w:rPr/>
        <w:t>元。</w:t>
      </w:r>
    </w:p>
    <w:p>
      <w:pPr>
        <w:pStyle w:val="BodyText"/>
        <w:spacing w:line="256" w:lineRule="auto" w:before="46"/>
        <w:ind w:right="211" w:firstLine="420"/>
        <w:jc w:val="both"/>
      </w:pPr>
      <w:r>
        <w:rPr>
          <w:w w:val="95"/>
        </w:rPr>
        <w:t>（</w:t>
      </w:r>
      <w:r>
        <w:rPr>
          <w:rFonts w:ascii="Times New Roman" w:hAnsi="Times New Roman" w:cs="Times New Roman" w:eastAsia="Times New Roman" w:hint="default"/>
          <w:w w:val="95"/>
        </w:rPr>
        <w:t>2</w:t>
      </w:r>
      <w:r>
        <w:rPr>
          <w:w w:val="95"/>
        </w:rPr>
        <w:t>）本期发生的处置子公司如下：</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7</w:t>
      </w:r>
      <w:r>
        <w:rPr>
          <w:w w:val="95"/>
        </w:rPr>
        <w:t>月，公司子公司深圳万国思迅软件有限公司将其持有的南</w:t>
      </w:r>
      <w:r>
        <w:rPr>
          <w:w w:val="99"/>
        </w:rPr>
        <w:t> </w:t>
      </w:r>
      <w:r>
        <w:rPr/>
        <w:t>京万国思迅软件有限公司</w:t>
      </w:r>
      <w:r>
        <w:rPr>
          <w:rFonts w:ascii="Times New Roman" w:hAnsi="Times New Roman" w:cs="Times New Roman" w:eastAsia="Times New Roman" w:hint="default"/>
        </w:rPr>
        <w:t>32.00%</w:t>
      </w:r>
      <w:r>
        <w:rPr/>
        <w:t>股权以</w:t>
      </w:r>
      <w:r>
        <w:rPr>
          <w:rFonts w:ascii="Times New Roman" w:hAnsi="Times New Roman" w:cs="Times New Roman" w:eastAsia="Times New Roman" w:hint="default"/>
        </w:rPr>
        <w:t>32.00</w:t>
      </w:r>
      <w:r>
        <w:rPr/>
        <w:t>万元价格予以出售。处置子公司取得的投资收益为</w:t>
      </w:r>
      <w:r>
        <w:rPr>
          <w:rFonts w:ascii="Times New Roman" w:hAnsi="Times New Roman" w:cs="Times New Roman" w:eastAsia="Times New Roman" w:hint="default"/>
        </w:rPr>
        <w:t>109,343.13</w:t>
      </w:r>
      <w:r>
        <w:rPr>
          <w:rFonts w:ascii="Times New Roman" w:hAnsi="Times New Roman" w:cs="Times New Roman" w:eastAsia="Times New Roman" w:hint="default"/>
          <w:w w:val="99"/>
        </w:rPr>
        <w:t> </w:t>
      </w:r>
      <w:r>
        <w:rPr/>
        <w:t>元。</w:t>
      </w:r>
    </w:p>
    <w:p>
      <w:pPr>
        <w:spacing w:before="86"/>
        <w:ind w:left="112" w:right="103"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7"/>
        <w:ind w:left="11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before="101"/>
        <w:ind w:left="0" w:right="2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6" w:footer="978" w:top="1060" w:bottom="1160" w:left="1020" w:right="920"/>
        </w:sectPr>
      </w:pPr>
    </w:p>
    <w:p>
      <w:pPr>
        <w:spacing w:line="240" w:lineRule="auto" w:before="5"/>
        <w:rPr>
          <w:rFonts w:ascii="宋体" w:hAnsi="宋体" w:cs="宋体" w:eastAsia="宋体" w:hint="default"/>
          <w:sz w:val="28"/>
          <w:szCs w:val="28"/>
        </w:rPr>
      </w:pPr>
    </w:p>
    <w:tbl>
      <w:tblPr>
        <w:tblW w:w="0" w:type="auto"/>
        <w:jc w:val="left"/>
        <w:tblInd w:w="229" w:type="dxa"/>
        <w:tblLayout w:type="fixed"/>
        <w:tblCellMar>
          <w:top w:w="0" w:type="dxa"/>
          <w:left w:w="0" w:type="dxa"/>
          <w:bottom w:w="0" w:type="dxa"/>
          <w:right w:w="0" w:type="dxa"/>
        </w:tblCellMar>
        <w:tblLook w:val="01E0"/>
      </w:tblPr>
      <w:tblGrid>
        <w:gridCol w:w="1985"/>
        <w:gridCol w:w="2268"/>
        <w:gridCol w:w="1276"/>
        <w:gridCol w:w="1417"/>
        <w:gridCol w:w="1418"/>
        <w:gridCol w:w="1202"/>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2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vMerge/>
            <w:tcBorders>
              <w:left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维护及安装收入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291,997,651.97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226,382,133.95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28.98%</w:t>
            </w:r>
          </w:p>
        </w:tc>
      </w:tr>
      <w:tr>
        <w:trPr>
          <w:trHeight w:val="402" w:hRule="exact"/>
        </w:trPr>
        <w:tc>
          <w:tcPr>
            <w:tcW w:w="1985" w:type="dxa"/>
            <w:vMerge/>
            <w:tcBorders>
              <w:left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1,739,757.17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1,008,920.47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72.44%</w:t>
            </w:r>
          </w:p>
        </w:tc>
      </w:tr>
      <w:tr>
        <w:trPr>
          <w:trHeight w:val="402" w:hRule="exact"/>
        </w:trPr>
        <w:tc>
          <w:tcPr>
            <w:tcW w:w="1985"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软件、硬件、技术开发收入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680,588,722.06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589,044,201.79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15.54%</w:t>
            </w:r>
          </w:p>
        </w:tc>
      </w:tr>
      <w:tr>
        <w:trPr>
          <w:trHeight w:val="402"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vMerge/>
            <w:tcBorders>
              <w:left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商品批发收入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1,194,333,649.21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271,651,257.06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339.66%</w:t>
            </w:r>
          </w:p>
        </w:tc>
      </w:tr>
      <w:tr>
        <w:trPr>
          <w:trHeight w:val="402" w:hRule="exact"/>
        </w:trPr>
        <w:tc>
          <w:tcPr>
            <w:tcW w:w="1985"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17,412,280.62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6,499,767.43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167.89%</w:t>
            </w:r>
          </w:p>
        </w:tc>
      </w:tr>
    </w:tbl>
    <w:p>
      <w:pPr>
        <w:spacing w:before="50"/>
        <w:ind w:left="232" w:right="226"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232" w:right="2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592" w:right="22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）计算机应用及服务行业中的其他业务收入比上年同比增长</w:t>
      </w:r>
      <w:r>
        <w:rPr>
          <w:rFonts w:ascii="Times New Roman" w:hAnsi="Times New Roman" w:cs="Times New Roman" w:eastAsia="Times New Roman" w:hint="default"/>
          <w:sz w:val="18"/>
          <w:szCs w:val="18"/>
        </w:rPr>
        <w:t>72.44%</w:t>
      </w:r>
      <w:r>
        <w:rPr>
          <w:rFonts w:ascii="宋体" w:hAnsi="宋体" w:cs="宋体" w:eastAsia="宋体" w:hint="default"/>
          <w:sz w:val="18"/>
          <w:szCs w:val="18"/>
        </w:rPr>
        <w:t>，主要系房租收入上涨所致。</w:t>
      </w:r>
    </w:p>
    <w:p>
      <w:pPr>
        <w:spacing w:line="319" w:lineRule="auto" w:before="63"/>
        <w:ind w:left="232" w:right="226" w:firstLine="36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）商品批发与贸易行业中的商品批发收入及其他业务收入分别比上年同比增长</w:t>
      </w:r>
      <w:r>
        <w:rPr>
          <w:rFonts w:ascii="Times New Roman" w:hAnsi="Times New Roman" w:cs="Times New Roman" w:eastAsia="Times New Roman" w:hint="default"/>
          <w:spacing w:val="-1"/>
          <w:sz w:val="18"/>
          <w:szCs w:val="18"/>
        </w:rPr>
        <w:t>339.66%</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167.89%</w:t>
      </w:r>
      <w:r>
        <w:rPr>
          <w:rFonts w:ascii="宋体" w:hAnsi="宋体" w:cs="宋体" w:eastAsia="宋体" w:hint="default"/>
          <w:spacing w:val="-1"/>
          <w:sz w:val="18"/>
          <w:szCs w:val="18"/>
        </w:rPr>
        <w:t>，主要系</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月中电器件纳入合并范围，</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年只合并中电器件</w:t>
      </w:r>
      <w:r>
        <w:rPr>
          <w:rFonts w:ascii="Times New Roman" w:hAnsi="Times New Roman" w:cs="Times New Roman" w:eastAsia="Times New Roman" w:hint="default"/>
          <w:sz w:val="18"/>
          <w:szCs w:val="18"/>
        </w:rPr>
        <w:t>11-12</w:t>
      </w:r>
      <w:r>
        <w:rPr>
          <w:rFonts w:ascii="宋体" w:hAnsi="宋体" w:cs="宋体" w:eastAsia="宋体" w:hint="default"/>
          <w:sz w:val="18"/>
          <w:szCs w:val="18"/>
        </w:rPr>
        <w:t>月两个月收入，而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年合并中电器件全年收入所致。 公司重大的在手订单情况</w:t>
      </w:r>
    </w:p>
    <w:p>
      <w:pPr>
        <w:spacing w:line="340" w:lineRule="auto" w:before="58"/>
        <w:ind w:left="592" w:right="7154"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公司订单合同收入构成如下：</w:t>
      </w:r>
    </w:p>
    <w:p>
      <w:pPr>
        <w:spacing w:line="240" w:lineRule="auto" w:before="10"/>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1316"/>
        <w:gridCol w:w="1636"/>
        <w:gridCol w:w="983"/>
        <w:gridCol w:w="991"/>
        <w:gridCol w:w="1561"/>
        <w:gridCol w:w="771"/>
        <w:gridCol w:w="1717"/>
        <w:gridCol w:w="879"/>
      </w:tblGrid>
      <w:tr>
        <w:trPr>
          <w:trHeight w:val="1268" w:hRule="exact"/>
        </w:trPr>
        <w:tc>
          <w:tcPr>
            <w:tcW w:w="1316"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636" w:type="dxa"/>
            <w:tcBorders>
              <w:top w:val="single" w:sz="8" w:space="0" w:color="000000"/>
              <w:left w:val="single" w:sz="8" w:space="0" w:color="000000"/>
              <w:bottom w:val="single" w:sz="8" w:space="0" w:color="000000"/>
              <w:right w:val="single" w:sz="8" w:space="0" w:color="000000"/>
            </w:tcBorders>
            <w:shd w:val="clear" w:color="auto" w:fill="D3D3D3"/>
          </w:tcPr>
          <w:p>
            <w:pPr/>
          </w:p>
        </w:tc>
        <w:tc>
          <w:tcPr>
            <w:tcW w:w="983"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1"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61"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155" w:right="140" w:hanging="17"/>
              <w:jc w:val="left"/>
              <w:rPr>
                <w:rFonts w:ascii="宋体" w:hAnsi="宋体" w:cs="宋体" w:eastAsia="宋体" w:hint="default"/>
                <w:sz w:val="18"/>
                <w:szCs w:val="18"/>
              </w:rPr>
            </w:pPr>
            <w:r>
              <w:rPr>
                <w:rFonts w:ascii="宋体" w:hAnsi="宋体" w:cs="宋体" w:eastAsia="宋体" w:hint="default"/>
                <w:sz w:val="18"/>
                <w:szCs w:val="18"/>
              </w:rPr>
              <w:t>本年比上年订单 增减幅度（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71"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316" w:lineRule="auto" w:before="12"/>
              <w:ind w:left="104" w:right="105"/>
              <w:jc w:val="both"/>
              <w:rPr>
                <w:rFonts w:ascii="宋体" w:hAnsi="宋体" w:cs="宋体" w:eastAsia="宋体" w:hint="default"/>
                <w:sz w:val="18"/>
                <w:szCs w:val="18"/>
              </w:rPr>
            </w:pPr>
            <w:r>
              <w:rPr>
                <w:rFonts w:ascii="宋体" w:hAnsi="宋体" w:cs="宋体" w:eastAsia="宋体" w:hint="default"/>
                <w:sz w:val="18"/>
                <w:szCs w:val="18"/>
              </w:rPr>
              <w:t>本期订 单完成 比例</w:t>
            </w:r>
          </w:p>
          <w:p>
            <w:pPr>
              <w:pStyle w:val="TableParagraph"/>
              <w:spacing w:line="240" w:lineRule="auto" w:before="19"/>
              <w:ind w:left="121"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17"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增减幅度超过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的原因</w:t>
            </w:r>
          </w:p>
        </w:tc>
        <w:tc>
          <w:tcPr>
            <w:tcW w:w="879"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158" w:right="159"/>
              <w:jc w:val="left"/>
              <w:rPr>
                <w:rFonts w:ascii="宋体" w:hAnsi="宋体" w:cs="宋体" w:eastAsia="宋体" w:hint="default"/>
                <w:sz w:val="18"/>
                <w:szCs w:val="18"/>
              </w:rPr>
            </w:pPr>
            <w:r>
              <w:rPr>
                <w:rFonts w:ascii="宋体" w:hAnsi="宋体" w:cs="宋体" w:eastAsia="宋体" w:hint="default"/>
                <w:sz w:val="18"/>
                <w:szCs w:val="18"/>
              </w:rPr>
              <w:t>跨期执 行情况</w:t>
            </w:r>
          </w:p>
        </w:tc>
      </w:tr>
      <w:tr>
        <w:trPr>
          <w:trHeight w:val="332" w:hRule="exact"/>
        </w:trPr>
        <w:tc>
          <w:tcPr>
            <w:tcW w:w="1316" w:type="dxa"/>
            <w:vMerge w:val="restart"/>
            <w:tcBorders>
              <w:top w:val="single" w:sz="8" w:space="0" w:color="000000"/>
              <w:left w:val="single" w:sz="8" w:space="0" w:color="000000"/>
              <w:right w:val="single" w:sz="8" w:space="0" w:color="000000"/>
            </w:tcBorders>
          </w:tcPr>
          <w:p>
            <w:pPr>
              <w:pStyle w:val="TableParagraph"/>
              <w:spacing w:line="316" w:lineRule="auto" w:before="21"/>
              <w:ind w:left="469" w:right="105" w:hanging="360"/>
              <w:jc w:val="left"/>
              <w:rPr>
                <w:rFonts w:ascii="宋体" w:hAnsi="宋体" w:cs="宋体" w:eastAsia="宋体" w:hint="default"/>
                <w:sz w:val="18"/>
                <w:szCs w:val="18"/>
              </w:rPr>
            </w:pPr>
            <w:r>
              <w:rPr>
                <w:rFonts w:ascii="宋体" w:hAnsi="宋体" w:cs="宋体" w:eastAsia="宋体" w:hint="default"/>
                <w:sz w:val="18"/>
                <w:szCs w:val="18"/>
              </w:rPr>
              <w:t>酒店信息系统 业务</w:t>
            </w:r>
          </w:p>
        </w:tc>
        <w:tc>
          <w:tcPr>
            <w:tcW w:w="1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新签合同及订单</w:t>
            </w:r>
          </w:p>
        </w:tc>
        <w:tc>
          <w:tcPr>
            <w:tcW w:w="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1,736.00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1,632</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Times New Roman" w:hAnsi="Times New Roman" w:cs="Times New Roman" w:eastAsia="Times New Roman" w:hint="default"/>
                <w:sz w:val="18"/>
                <w:szCs w:val="18"/>
              </w:rPr>
            </w:pPr>
            <w:r>
              <w:rPr>
                <w:rFonts w:ascii="Times New Roman"/>
                <w:sz w:val="18"/>
              </w:rPr>
              <w:t>6.37%</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7" w:right="0"/>
              <w:jc w:val="left"/>
              <w:rPr>
                <w:rFonts w:ascii="Times New Roman" w:hAnsi="Times New Roman" w:cs="Times New Roman" w:eastAsia="Times New Roman" w:hint="default"/>
                <w:sz w:val="18"/>
                <w:szCs w:val="18"/>
              </w:rPr>
            </w:pPr>
            <w:r>
              <w:rPr>
                <w:rFonts w:ascii="Times New Roman"/>
                <w:sz w:val="18"/>
              </w:rPr>
              <w:t>92.91%</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123.00</w:t>
            </w:r>
          </w:p>
        </w:tc>
      </w:tr>
      <w:tr>
        <w:trPr>
          <w:trHeight w:val="332" w:hRule="exact"/>
        </w:trPr>
        <w:tc>
          <w:tcPr>
            <w:tcW w:w="1316" w:type="dxa"/>
            <w:vMerge/>
            <w:tcBorders>
              <w:left w:val="single" w:sz="8" w:space="0" w:color="000000"/>
              <w:bottom w:val="single" w:sz="8" w:space="0" w:color="000000"/>
              <w:right w:val="single" w:sz="8" w:space="0" w:color="000000"/>
            </w:tcBorders>
          </w:tcPr>
          <w:p>
            <w:pPr/>
          </w:p>
        </w:tc>
        <w:tc>
          <w:tcPr>
            <w:tcW w:w="1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维护合同</w:t>
            </w:r>
          </w:p>
        </w:tc>
        <w:tc>
          <w:tcPr>
            <w:tcW w:w="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18"/>
                <w:szCs w:val="18"/>
              </w:rPr>
            </w:pPr>
            <w:r>
              <w:rPr>
                <w:rFonts w:ascii="Times New Roman"/>
                <w:spacing w:val="-1"/>
                <w:sz w:val="18"/>
              </w:rPr>
              <w:t>3,961.00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18"/>
                <w:szCs w:val="18"/>
              </w:rPr>
            </w:pPr>
            <w:r>
              <w:rPr>
                <w:rFonts w:ascii="Times New Roman"/>
                <w:sz w:val="18"/>
              </w:rPr>
              <w:t>3,627</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z w:val="18"/>
              </w:rPr>
              <w:t>9.21%</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7" w:right="0"/>
              <w:jc w:val="left"/>
              <w:rPr>
                <w:rFonts w:ascii="Times New Roman" w:hAnsi="Times New Roman" w:cs="Times New Roman" w:eastAsia="Times New Roman" w:hint="default"/>
                <w:sz w:val="18"/>
                <w:szCs w:val="18"/>
              </w:rPr>
            </w:pPr>
            <w:r>
              <w:rPr>
                <w:rFonts w:ascii="Times New Roman"/>
                <w:sz w:val="18"/>
              </w:rPr>
              <w:t>70.61%</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Times New Roman" w:hAnsi="Times New Roman" w:cs="Times New Roman" w:eastAsia="Times New Roman" w:hint="default"/>
                <w:sz w:val="18"/>
                <w:szCs w:val="18"/>
              </w:rPr>
            </w:pPr>
            <w:r>
              <w:rPr>
                <w:rFonts w:ascii="Times New Roman"/>
                <w:spacing w:val="-1"/>
                <w:sz w:val="18"/>
              </w:rPr>
              <w:t>1,164.00</w:t>
            </w:r>
          </w:p>
        </w:tc>
      </w:tr>
      <w:tr>
        <w:trPr>
          <w:trHeight w:val="332" w:hRule="exact"/>
        </w:trPr>
        <w:tc>
          <w:tcPr>
            <w:tcW w:w="1316" w:type="dxa"/>
            <w:vMerge w:val="restart"/>
            <w:tcBorders>
              <w:top w:val="single" w:sz="8" w:space="0" w:color="000000"/>
              <w:left w:val="single" w:sz="8" w:space="0" w:color="000000"/>
              <w:right w:val="single" w:sz="8" w:space="0" w:color="000000"/>
            </w:tcBorders>
          </w:tcPr>
          <w:p>
            <w:pPr>
              <w:pStyle w:val="TableParagraph"/>
              <w:spacing w:line="316" w:lineRule="auto" w:before="22"/>
              <w:ind w:left="469" w:right="105" w:hanging="360"/>
              <w:jc w:val="left"/>
              <w:rPr>
                <w:rFonts w:ascii="宋体" w:hAnsi="宋体" w:cs="宋体" w:eastAsia="宋体" w:hint="default"/>
                <w:sz w:val="18"/>
                <w:szCs w:val="18"/>
              </w:rPr>
            </w:pPr>
            <w:r>
              <w:rPr>
                <w:rFonts w:ascii="宋体" w:hAnsi="宋体" w:cs="宋体" w:eastAsia="宋体" w:hint="default"/>
                <w:sz w:val="18"/>
                <w:szCs w:val="18"/>
              </w:rPr>
              <w:t>餐饮信息系统 业务</w:t>
            </w:r>
          </w:p>
        </w:tc>
        <w:tc>
          <w:tcPr>
            <w:tcW w:w="1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新签合同及订单</w:t>
            </w:r>
          </w:p>
        </w:tc>
        <w:tc>
          <w:tcPr>
            <w:tcW w:w="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pacing w:val="-1"/>
                <w:sz w:val="18"/>
              </w:rPr>
              <w:t>3,825.00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3,345</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14.35%</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7" w:right="0"/>
              <w:jc w:val="left"/>
              <w:rPr>
                <w:rFonts w:ascii="Times New Roman" w:hAnsi="Times New Roman" w:cs="Times New Roman" w:eastAsia="Times New Roman" w:hint="default"/>
                <w:sz w:val="18"/>
                <w:szCs w:val="18"/>
              </w:rPr>
            </w:pPr>
            <w:r>
              <w:rPr>
                <w:rFonts w:ascii="Times New Roman"/>
                <w:sz w:val="18"/>
              </w:rPr>
              <w:t>93.33%</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sz w:val="18"/>
              </w:rPr>
              <w:t>255.00</w:t>
            </w:r>
          </w:p>
        </w:tc>
      </w:tr>
      <w:tr>
        <w:trPr>
          <w:trHeight w:val="332" w:hRule="exact"/>
        </w:trPr>
        <w:tc>
          <w:tcPr>
            <w:tcW w:w="1316" w:type="dxa"/>
            <w:vMerge/>
            <w:tcBorders>
              <w:left w:val="single" w:sz="8" w:space="0" w:color="000000"/>
              <w:bottom w:val="single" w:sz="8" w:space="0" w:color="000000"/>
              <w:right w:val="single" w:sz="8" w:space="0" w:color="000000"/>
            </w:tcBorders>
          </w:tcPr>
          <w:p>
            <w:pPr/>
          </w:p>
        </w:tc>
        <w:tc>
          <w:tcPr>
            <w:tcW w:w="1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维护合同</w:t>
            </w:r>
          </w:p>
        </w:tc>
        <w:tc>
          <w:tcPr>
            <w:tcW w:w="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855.00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719</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Times New Roman" w:hAnsi="Times New Roman" w:cs="Times New Roman" w:eastAsia="Times New Roman" w:hint="default"/>
                <w:sz w:val="18"/>
                <w:szCs w:val="18"/>
              </w:rPr>
            </w:pPr>
            <w:r>
              <w:rPr>
                <w:rFonts w:ascii="Times New Roman"/>
                <w:spacing w:val="-1"/>
                <w:sz w:val="18"/>
              </w:rPr>
              <w:t>18.92%</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7" w:right="0"/>
              <w:jc w:val="left"/>
              <w:rPr>
                <w:rFonts w:ascii="Times New Roman" w:hAnsi="Times New Roman" w:cs="Times New Roman" w:eastAsia="Times New Roman" w:hint="default"/>
                <w:sz w:val="18"/>
                <w:szCs w:val="18"/>
              </w:rPr>
            </w:pPr>
            <w:r>
              <w:rPr>
                <w:rFonts w:ascii="Times New Roman"/>
                <w:sz w:val="18"/>
              </w:rPr>
              <w:t>85.59%</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123</w:t>
            </w:r>
          </w:p>
        </w:tc>
      </w:tr>
      <w:tr>
        <w:trPr>
          <w:trHeight w:val="644" w:hRule="exact"/>
        </w:trPr>
        <w:tc>
          <w:tcPr>
            <w:tcW w:w="131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63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629" w:right="76" w:hanging="531"/>
              <w:jc w:val="left"/>
              <w:rPr>
                <w:rFonts w:ascii="宋体" w:hAnsi="宋体" w:cs="宋体" w:eastAsia="宋体" w:hint="default"/>
                <w:sz w:val="18"/>
                <w:szCs w:val="18"/>
              </w:rPr>
            </w:pPr>
            <w:r>
              <w:rPr>
                <w:rFonts w:ascii="宋体" w:hAnsi="宋体" w:cs="宋体" w:eastAsia="宋体" w:hint="default"/>
                <w:sz w:val="18"/>
                <w:szCs w:val="18"/>
              </w:rPr>
              <w:t>新签合同及订单、 分店</w:t>
            </w:r>
          </w:p>
        </w:tc>
        <w:tc>
          <w:tcPr>
            <w:tcW w:w="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521.00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479</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8.77%</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94.82%</w:t>
            </w:r>
          </w:p>
        </w:tc>
        <w:tc>
          <w:tcPr>
            <w:tcW w:w="1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27.00</w:t>
            </w:r>
          </w:p>
        </w:tc>
      </w:tr>
      <w:tr>
        <w:trPr>
          <w:trHeight w:val="951" w:hRule="exact"/>
        </w:trPr>
        <w:tc>
          <w:tcPr>
            <w:tcW w:w="1316" w:type="dxa"/>
            <w:vMerge/>
            <w:tcBorders>
              <w:left w:val="single" w:sz="8" w:space="0" w:color="000000"/>
              <w:bottom w:val="single" w:sz="4" w:space="0" w:color="000000"/>
              <w:right w:val="single" w:sz="8" w:space="0" w:color="000000"/>
            </w:tcBorders>
          </w:tcPr>
          <w:p>
            <w:pPr/>
          </w:p>
        </w:tc>
        <w:tc>
          <w:tcPr>
            <w:tcW w:w="163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维护合同</w:t>
            </w:r>
          </w:p>
        </w:tc>
        <w:tc>
          <w:tcPr>
            <w:tcW w:w="98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213.00</w:t>
            </w:r>
          </w:p>
        </w:tc>
        <w:tc>
          <w:tcPr>
            <w:tcW w:w="99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7"/>
              <w:jc w:val="right"/>
              <w:rPr>
                <w:rFonts w:ascii="Times New Roman" w:hAnsi="Times New Roman" w:cs="Times New Roman" w:eastAsia="Times New Roman" w:hint="default"/>
                <w:sz w:val="18"/>
                <w:szCs w:val="18"/>
              </w:rPr>
            </w:pPr>
            <w:r>
              <w:rPr>
                <w:rFonts w:ascii="Times New Roman"/>
                <w:spacing w:val="-1"/>
                <w:sz w:val="18"/>
              </w:rPr>
              <w:t>129</w:t>
            </w:r>
          </w:p>
        </w:tc>
        <w:tc>
          <w:tcPr>
            <w:tcW w:w="156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3"/>
              <w:jc w:val="right"/>
              <w:rPr>
                <w:rFonts w:ascii="Times New Roman" w:hAnsi="Times New Roman" w:cs="Times New Roman" w:eastAsia="Times New Roman" w:hint="default"/>
                <w:sz w:val="18"/>
                <w:szCs w:val="18"/>
              </w:rPr>
            </w:pPr>
            <w:r>
              <w:rPr>
                <w:rFonts w:ascii="Times New Roman"/>
                <w:spacing w:val="-1"/>
                <w:sz w:val="18"/>
              </w:rPr>
              <w:t>65.12%</w:t>
            </w:r>
          </w:p>
        </w:tc>
        <w:tc>
          <w:tcPr>
            <w:tcW w:w="77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7" w:right="0"/>
              <w:jc w:val="left"/>
              <w:rPr>
                <w:rFonts w:ascii="Times New Roman" w:hAnsi="Times New Roman" w:cs="Times New Roman" w:eastAsia="Times New Roman" w:hint="default"/>
                <w:sz w:val="18"/>
                <w:szCs w:val="18"/>
              </w:rPr>
            </w:pPr>
            <w:r>
              <w:rPr>
                <w:rFonts w:ascii="Times New Roman"/>
                <w:sz w:val="18"/>
              </w:rPr>
              <w:t>81.22%</w:t>
            </w:r>
          </w:p>
        </w:tc>
        <w:tc>
          <w:tcPr>
            <w:tcW w:w="1717" w:type="dxa"/>
            <w:tcBorders>
              <w:top w:val="single" w:sz="8" w:space="0" w:color="000000"/>
              <w:left w:val="single" w:sz="8" w:space="0" w:color="000000"/>
              <w:bottom w:val="single" w:sz="4" w:space="0" w:color="000000"/>
              <w:right w:val="single" w:sz="8" w:space="0" w:color="000000"/>
            </w:tcBorders>
          </w:tcPr>
          <w:p>
            <w:pPr>
              <w:pStyle w:val="TableParagraph"/>
              <w:spacing w:line="316" w:lineRule="auto" w:before="12"/>
              <w:ind w:left="127" w:right="127"/>
              <w:jc w:val="both"/>
              <w:rPr>
                <w:rFonts w:ascii="宋体" w:hAnsi="宋体" w:cs="宋体" w:eastAsia="宋体" w:hint="default"/>
                <w:sz w:val="18"/>
                <w:szCs w:val="18"/>
              </w:rPr>
            </w:pPr>
            <w:r>
              <w:rPr>
                <w:rFonts w:ascii="宋体" w:hAnsi="宋体" w:cs="宋体" w:eastAsia="宋体" w:hint="default"/>
                <w:sz w:val="18"/>
                <w:szCs w:val="18"/>
              </w:rPr>
              <w:t>新增上年硬件代采 购的维护合同及新 项目的维护合同</w:t>
            </w:r>
          </w:p>
        </w:tc>
        <w:tc>
          <w:tcPr>
            <w:tcW w:w="87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6"/>
              <w:jc w:val="right"/>
              <w:rPr>
                <w:rFonts w:ascii="Times New Roman" w:hAnsi="Times New Roman" w:cs="Times New Roman" w:eastAsia="Times New Roman" w:hint="default"/>
                <w:sz w:val="18"/>
                <w:szCs w:val="18"/>
              </w:rPr>
            </w:pPr>
            <w:r>
              <w:rPr>
                <w:rFonts w:ascii="Times New Roman"/>
                <w:spacing w:val="-1"/>
                <w:sz w:val="18"/>
              </w:rPr>
              <w:t>40.00</w:t>
            </w:r>
          </w:p>
        </w:tc>
      </w:tr>
      <w:tr>
        <w:trPr>
          <w:trHeight w:val="634" w:hRule="exact"/>
        </w:trPr>
        <w:tc>
          <w:tcPr>
            <w:tcW w:w="13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93" w:right="110" w:hanging="180"/>
              <w:jc w:val="left"/>
              <w:rPr>
                <w:rFonts w:ascii="宋体" w:hAnsi="宋体" w:cs="宋体" w:eastAsia="宋体" w:hint="default"/>
                <w:sz w:val="18"/>
                <w:szCs w:val="18"/>
              </w:rPr>
            </w:pPr>
            <w:r>
              <w:rPr>
                <w:rFonts w:ascii="宋体" w:hAnsi="宋体" w:cs="宋体" w:eastAsia="宋体" w:hint="default"/>
                <w:sz w:val="18"/>
                <w:szCs w:val="18"/>
              </w:rPr>
              <w:t>商业流通管理 系统业务</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634" w:right="80" w:hanging="531"/>
              <w:jc w:val="left"/>
              <w:rPr>
                <w:rFonts w:ascii="宋体" w:hAnsi="宋体" w:cs="宋体" w:eastAsia="宋体" w:hint="default"/>
                <w:sz w:val="18"/>
                <w:szCs w:val="18"/>
              </w:rPr>
            </w:pPr>
            <w:r>
              <w:rPr>
                <w:rFonts w:ascii="宋体" w:hAnsi="宋体" w:cs="宋体" w:eastAsia="宋体" w:hint="default"/>
                <w:sz w:val="18"/>
                <w:szCs w:val="18"/>
              </w:rPr>
              <w:t>新签合同及订单、 分店</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2,303.00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16" w:type="dxa"/>
            <w:vMerge/>
            <w:tcBorders>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维护合同</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24.00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1242"/>
        <w:gridCol w:w="1561"/>
        <w:gridCol w:w="991"/>
        <w:gridCol w:w="991"/>
        <w:gridCol w:w="1561"/>
        <w:gridCol w:w="991"/>
        <w:gridCol w:w="1843"/>
        <w:gridCol w:w="674"/>
      </w:tblGrid>
      <w:tr>
        <w:trPr>
          <w:trHeight w:val="956" w:hRule="exact"/>
        </w:trPr>
        <w:tc>
          <w:tcPr>
            <w:tcW w:w="1242" w:type="dxa"/>
            <w:tcBorders>
              <w:top w:val="single" w:sz="8" w:space="0" w:color="000000"/>
              <w:left w:val="single" w:sz="8" w:space="0" w:color="000000"/>
              <w:bottom w:val="single" w:sz="8" w:space="0" w:color="000000"/>
              <w:right w:val="single" w:sz="8" w:space="0" w:color="000000"/>
            </w:tcBorders>
            <w:shd w:val="clear" w:color="auto" w:fill="D8D8D8"/>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561" w:type="dxa"/>
            <w:tcBorders>
              <w:top w:val="single" w:sz="8" w:space="0" w:color="000000"/>
              <w:left w:val="single" w:sz="8" w:space="0" w:color="000000"/>
              <w:bottom w:val="single" w:sz="8" w:space="0" w:color="000000"/>
              <w:right w:val="single" w:sz="8" w:space="0" w:color="000000"/>
            </w:tcBorders>
            <w:shd w:val="clear" w:color="auto" w:fill="D8D8D8"/>
          </w:tcPr>
          <w:p>
            <w:pPr/>
          </w:p>
        </w:tc>
        <w:tc>
          <w:tcPr>
            <w:tcW w:w="991" w:type="dxa"/>
            <w:tcBorders>
              <w:top w:val="single" w:sz="8" w:space="0" w:color="000000"/>
              <w:left w:val="single" w:sz="8" w:space="0" w:color="000000"/>
              <w:bottom w:val="single" w:sz="8" w:space="0" w:color="000000"/>
              <w:right w:val="single" w:sz="8" w:space="0" w:color="000000"/>
            </w:tcBorders>
            <w:shd w:val="clear" w:color="auto" w:fill="D8D8D8"/>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1" w:type="dxa"/>
            <w:tcBorders>
              <w:top w:val="single" w:sz="8" w:space="0" w:color="000000"/>
              <w:left w:val="single" w:sz="8" w:space="0" w:color="000000"/>
              <w:bottom w:val="single" w:sz="8" w:space="0" w:color="000000"/>
              <w:right w:val="single" w:sz="8" w:space="0" w:color="000000"/>
            </w:tcBorders>
            <w:shd w:val="clear" w:color="auto" w:fill="D8D8D8"/>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561" w:type="dxa"/>
            <w:tcBorders>
              <w:top w:val="single" w:sz="8" w:space="0" w:color="000000"/>
              <w:left w:val="single" w:sz="8" w:space="0" w:color="000000"/>
              <w:bottom w:val="single" w:sz="8" w:space="0" w:color="000000"/>
              <w:right w:val="single" w:sz="8" w:space="0" w:color="000000"/>
            </w:tcBorders>
            <w:shd w:val="clear" w:color="auto" w:fill="D8D8D8"/>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55" w:right="138" w:hanging="15"/>
              <w:jc w:val="left"/>
              <w:rPr>
                <w:rFonts w:ascii="宋体" w:hAnsi="宋体" w:cs="宋体" w:eastAsia="宋体" w:hint="default"/>
                <w:sz w:val="18"/>
                <w:szCs w:val="18"/>
              </w:rPr>
            </w:pPr>
            <w:r>
              <w:rPr>
                <w:rFonts w:ascii="宋体" w:hAnsi="宋体" w:cs="宋体" w:eastAsia="宋体" w:hint="default"/>
                <w:sz w:val="18"/>
                <w:szCs w:val="18"/>
              </w:rPr>
              <w:t>本年比上年订单 增减幅度（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1" w:type="dxa"/>
            <w:tcBorders>
              <w:top w:val="single" w:sz="8" w:space="0" w:color="000000"/>
              <w:left w:val="single" w:sz="8" w:space="0" w:color="000000"/>
              <w:bottom w:val="single" w:sz="8" w:space="0" w:color="000000"/>
              <w:right w:val="single" w:sz="8" w:space="0" w:color="000000"/>
            </w:tcBorders>
            <w:shd w:val="clear" w:color="auto" w:fill="D8D8D8"/>
          </w:tcPr>
          <w:p>
            <w:pPr>
              <w:pStyle w:val="TableParagraph"/>
              <w:spacing w:line="316" w:lineRule="auto" w:before="11"/>
              <w:ind w:left="125" w:right="124"/>
              <w:jc w:val="center"/>
              <w:rPr>
                <w:rFonts w:ascii="宋体" w:hAnsi="宋体" w:cs="宋体" w:eastAsia="宋体" w:hint="default"/>
                <w:sz w:val="18"/>
                <w:szCs w:val="18"/>
              </w:rPr>
            </w:pPr>
            <w:r>
              <w:rPr>
                <w:rFonts w:ascii="宋体" w:hAnsi="宋体" w:cs="宋体" w:eastAsia="宋体" w:hint="default"/>
                <w:sz w:val="18"/>
                <w:szCs w:val="18"/>
              </w:rPr>
              <w:t>本期订单 完成比例</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3" w:type="dxa"/>
            <w:tcBorders>
              <w:top w:val="single" w:sz="8" w:space="0" w:color="000000"/>
              <w:left w:val="single" w:sz="8" w:space="0" w:color="000000"/>
              <w:bottom w:val="single" w:sz="8" w:space="0" w:color="000000"/>
              <w:right w:val="single" w:sz="8" w:space="0" w:color="000000"/>
            </w:tcBorders>
            <w:shd w:val="clear" w:color="auto" w:fill="D8D8D8"/>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730" w:right="97" w:hanging="632"/>
              <w:jc w:val="left"/>
              <w:rPr>
                <w:rFonts w:ascii="宋体" w:hAnsi="宋体" w:cs="宋体" w:eastAsia="宋体" w:hint="default"/>
                <w:sz w:val="18"/>
                <w:szCs w:val="18"/>
              </w:rPr>
            </w:pPr>
            <w:r>
              <w:rPr>
                <w:rFonts w:ascii="宋体" w:hAnsi="宋体" w:cs="宋体" w:eastAsia="宋体" w:hint="default"/>
                <w:sz w:val="18"/>
                <w:szCs w:val="18"/>
              </w:rPr>
              <w:t>增减幅度超过</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 原因</w:t>
            </w:r>
          </w:p>
        </w:tc>
        <w:tc>
          <w:tcPr>
            <w:tcW w:w="674" w:type="dxa"/>
            <w:tcBorders>
              <w:top w:val="single" w:sz="8" w:space="0" w:color="000000"/>
              <w:left w:val="single" w:sz="8" w:space="0" w:color="000000"/>
              <w:bottom w:val="single" w:sz="8" w:space="0" w:color="000000"/>
              <w:right w:val="single" w:sz="8" w:space="0" w:color="000000"/>
            </w:tcBorders>
            <w:shd w:val="clear" w:color="auto" w:fill="D8D8D8"/>
          </w:tcPr>
          <w:p>
            <w:pPr>
              <w:pStyle w:val="TableParagraph"/>
              <w:spacing w:line="316" w:lineRule="auto" w:before="11"/>
              <w:ind w:left="147" w:right="145"/>
              <w:jc w:val="both"/>
              <w:rPr>
                <w:rFonts w:ascii="宋体" w:hAnsi="宋体" w:cs="宋体" w:eastAsia="宋体" w:hint="default"/>
                <w:sz w:val="18"/>
                <w:szCs w:val="18"/>
              </w:rPr>
            </w:pPr>
            <w:r>
              <w:rPr>
                <w:rFonts w:ascii="宋体" w:hAnsi="宋体" w:cs="宋体" w:eastAsia="宋体" w:hint="default"/>
                <w:sz w:val="18"/>
                <w:szCs w:val="18"/>
              </w:rPr>
              <w:t>跨期 执行 情况</w:t>
            </w:r>
          </w:p>
        </w:tc>
      </w:tr>
      <w:tr>
        <w:trPr>
          <w:trHeight w:val="457" w:hRule="exact"/>
        </w:trPr>
        <w:tc>
          <w:tcPr>
            <w:tcW w:w="1242" w:type="dxa"/>
            <w:vMerge w:val="restart"/>
            <w:tcBorders>
              <w:top w:val="single" w:sz="8" w:space="0" w:color="000000"/>
              <w:left w:val="single" w:sz="8" w:space="0" w:color="000000"/>
              <w:right w:val="single" w:sz="8" w:space="0" w:color="000000"/>
            </w:tcBorders>
          </w:tcPr>
          <w:p>
            <w:pPr>
              <w:pStyle w:val="TableParagraph"/>
              <w:spacing w:line="316" w:lineRule="auto" w:before="135"/>
              <w:ind w:left="430" w:right="158" w:hanging="269"/>
              <w:jc w:val="left"/>
              <w:rPr>
                <w:rFonts w:ascii="宋体" w:hAnsi="宋体" w:cs="宋体" w:eastAsia="宋体" w:hint="default"/>
                <w:sz w:val="18"/>
                <w:szCs w:val="18"/>
              </w:rPr>
            </w:pPr>
            <w:r>
              <w:rPr>
                <w:rFonts w:ascii="宋体" w:hAnsi="宋体" w:cs="宋体" w:eastAsia="宋体" w:hint="default"/>
                <w:sz w:val="18"/>
                <w:szCs w:val="18"/>
              </w:rPr>
              <w:t>计算机周边 产品</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新签合同及订单</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4"/>
              <w:ind w:right="96"/>
              <w:jc w:val="right"/>
              <w:rPr>
                <w:rFonts w:ascii="Times New Roman" w:hAnsi="Times New Roman" w:cs="Times New Roman" w:eastAsia="Times New Roman" w:hint="default"/>
                <w:sz w:val="18"/>
                <w:szCs w:val="18"/>
              </w:rPr>
            </w:pPr>
            <w:r>
              <w:rPr>
                <w:rFonts w:ascii="Times New Roman"/>
                <w:spacing w:val="-1"/>
                <w:sz w:val="18"/>
              </w:rPr>
              <w:t>8,592</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pacing w:val="-1"/>
                <w:sz w:val="18"/>
              </w:rPr>
              <w:t>986</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pacing w:val="-1"/>
                <w:sz w:val="18"/>
              </w:rPr>
              <w:t>771.40%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pacing w:val="-1"/>
                <w:sz w:val="18"/>
              </w:rPr>
              <w:t>100.00%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190" w:right="0"/>
              <w:jc w:val="left"/>
              <w:rPr>
                <w:rFonts w:ascii="宋体" w:hAnsi="宋体" w:cs="宋体" w:eastAsia="宋体" w:hint="default"/>
                <w:sz w:val="18"/>
                <w:szCs w:val="18"/>
              </w:rPr>
            </w:pPr>
            <w:r>
              <w:rPr>
                <w:rFonts w:ascii="宋体" w:hAnsi="宋体" w:cs="宋体" w:eastAsia="宋体" w:hint="default"/>
                <w:sz w:val="18"/>
                <w:szCs w:val="18"/>
              </w:rPr>
              <w:t>扩大合并期间所致</w:t>
            </w:r>
          </w:p>
        </w:tc>
        <w:tc>
          <w:tcPr>
            <w:tcW w:w="674" w:type="dxa"/>
            <w:tcBorders>
              <w:top w:val="single" w:sz="8" w:space="0" w:color="000000"/>
              <w:left w:val="single" w:sz="8" w:space="0" w:color="000000"/>
              <w:bottom w:val="single" w:sz="8" w:space="0" w:color="000000"/>
              <w:right w:val="single" w:sz="8" w:space="0" w:color="000000"/>
            </w:tcBorders>
          </w:tcPr>
          <w:p>
            <w:pPr/>
          </w:p>
        </w:tc>
      </w:tr>
      <w:tr>
        <w:trPr>
          <w:trHeight w:val="433" w:hRule="exact"/>
        </w:trPr>
        <w:tc>
          <w:tcPr>
            <w:tcW w:w="1242" w:type="dxa"/>
            <w:vMerge/>
            <w:tcBorders>
              <w:left w:val="single" w:sz="8" w:space="0" w:color="000000"/>
              <w:bottom w:val="single" w:sz="8" w:space="0" w:color="000000"/>
              <w:right w:val="single" w:sz="8" w:space="0" w:color="000000"/>
            </w:tcBorders>
          </w:tcPr>
          <w:p>
            <w:pP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维护合同</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6"/>
              <w:jc w:val="right"/>
              <w:rPr>
                <w:rFonts w:ascii="Times New Roman" w:hAnsi="Times New Roman" w:cs="Times New Roman" w:eastAsia="Times New Roman" w:hint="default"/>
                <w:sz w:val="18"/>
                <w:szCs w:val="18"/>
              </w:rPr>
            </w:pPr>
            <w:r>
              <w:rPr>
                <w:rFonts w:ascii="Times New Roman"/>
                <w:spacing w:val="-1"/>
                <w:sz w:val="18"/>
              </w:rPr>
              <w:t>43,575</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5"/>
              <w:jc w:val="right"/>
              <w:rPr>
                <w:rFonts w:ascii="Times New Roman" w:hAnsi="Times New Roman" w:cs="Times New Roman" w:eastAsia="Times New Roman" w:hint="default"/>
                <w:sz w:val="18"/>
                <w:szCs w:val="18"/>
              </w:rPr>
            </w:pPr>
            <w:r>
              <w:rPr>
                <w:rFonts w:ascii="Times New Roman"/>
                <w:spacing w:val="-1"/>
                <w:sz w:val="18"/>
              </w:rPr>
              <w:t>10,463</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4"/>
              <w:jc w:val="right"/>
              <w:rPr>
                <w:rFonts w:ascii="Times New Roman" w:hAnsi="Times New Roman" w:cs="Times New Roman" w:eastAsia="Times New Roman" w:hint="default"/>
                <w:sz w:val="18"/>
                <w:szCs w:val="18"/>
              </w:rPr>
            </w:pPr>
            <w:r>
              <w:rPr>
                <w:rFonts w:ascii="Times New Roman"/>
                <w:spacing w:val="-1"/>
                <w:sz w:val="18"/>
              </w:rPr>
              <w:t>316.47%</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4"/>
              <w:jc w:val="right"/>
              <w:rPr>
                <w:rFonts w:ascii="Times New Roman" w:hAnsi="Times New Roman" w:cs="Times New Roman" w:eastAsia="Times New Roman" w:hint="default"/>
                <w:sz w:val="18"/>
                <w:szCs w:val="18"/>
              </w:rPr>
            </w:pPr>
            <w:r>
              <w:rPr>
                <w:rFonts w:ascii="Times New Roman"/>
                <w:spacing w:val="-1"/>
                <w:sz w:val="18"/>
              </w:rPr>
              <w:t>100.00%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90" w:right="0"/>
              <w:jc w:val="left"/>
              <w:rPr>
                <w:rFonts w:ascii="宋体" w:hAnsi="宋体" w:cs="宋体" w:eastAsia="宋体" w:hint="default"/>
                <w:sz w:val="18"/>
                <w:szCs w:val="18"/>
              </w:rPr>
            </w:pPr>
            <w:r>
              <w:rPr>
                <w:rFonts w:ascii="宋体" w:hAnsi="宋体" w:cs="宋体" w:eastAsia="宋体" w:hint="default"/>
                <w:sz w:val="18"/>
                <w:szCs w:val="18"/>
              </w:rPr>
              <w:t>扩大合并期间所致</w:t>
            </w:r>
          </w:p>
        </w:tc>
        <w:tc>
          <w:tcPr>
            <w:tcW w:w="674"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746" w:footer="978" w:top="1060" w:bottom="1160" w:left="900" w:right="900"/>
        </w:sectPr>
      </w:pPr>
    </w:p>
    <w:p>
      <w:pPr>
        <w:spacing w:line="240" w:lineRule="auto" w:before="9"/>
        <w:rPr>
          <w:rFonts w:ascii="宋体" w:hAnsi="宋体" w:cs="宋体" w:eastAsia="宋体"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242"/>
        <w:gridCol w:w="1561"/>
        <w:gridCol w:w="991"/>
        <w:gridCol w:w="991"/>
        <w:gridCol w:w="1561"/>
        <w:gridCol w:w="991"/>
        <w:gridCol w:w="1843"/>
        <w:gridCol w:w="674"/>
      </w:tblGrid>
      <w:tr>
        <w:trPr>
          <w:trHeight w:val="719" w:hRule="exact"/>
        </w:trPr>
        <w:tc>
          <w:tcPr>
            <w:tcW w:w="1242" w:type="dxa"/>
            <w:vMerge w:val="restart"/>
            <w:tcBorders>
              <w:top w:val="nil" w:sz="6" w:space="0" w:color="auto"/>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430" w:right="158" w:hanging="269"/>
              <w:jc w:val="left"/>
              <w:rPr>
                <w:rFonts w:ascii="宋体" w:hAnsi="宋体" w:cs="宋体" w:eastAsia="宋体" w:hint="default"/>
                <w:sz w:val="18"/>
                <w:szCs w:val="18"/>
              </w:rPr>
            </w:pPr>
            <w:r>
              <w:rPr>
                <w:rFonts w:ascii="宋体" w:hAnsi="宋体" w:cs="宋体" w:eastAsia="宋体" w:hint="default"/>
                <w:sz w:val="18"/>
                <w:szCs w:val="18"/>
              </w:rPr>
              <w:t>电子元器件 产品</w:t>
            </w:r>
          </w:p>
        </w:tc>
        <w:tc>
          <w:tcPr>
            <w:tcW w:w="156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新签合同及订单</w:t>
            </w:r>
          </w:p>
        </w:tc>
        <w:tc>
          <w:tcPr>
            <w:tcW w:w="99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87</w:t>
            </w:r>
          </w:p>
        </w:tc>
        <w:tc>
          <w:tcPr>
            <w:tcW w:w="99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412</w:t>
            </w:r>
          </w:p>
        </w:tc>
        <w:tc>
          <w:tcPr>
            <w:tcW w:w="156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-78.88%</w:t>
            </w:r>
          </w:p>
        </w:tc>
        <w:tc>
          <w:tcPr>
            <w:tcW w:w="99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w:t>
            </w:r>
          </w:p>
        </w:tc>
        <w:tc>
          <w:tcPr>
            <w:tcW w:w="1843" w:type="dxa"/>
            <w:tcBorders>
              <w:top w:val="nil" w:sz="6" w:space="0" w:color="auto"/>
              <w:left w:val="single" w:sz="8" w:space="0" w:color="000000"/>
              <w:bottom w:val="single" w:sz="8" w:space="0" w:color="000000"/>
              <w:right w:val="single" w:sz="8" w:space="0" w:color="000000"/>
            </w:tcBorders>
          </w:tcPr>
          <w:p>
            <w:pPr>
              <w:pStyle w:val="TableParagraph"/>
              <w:spacing w:line="316" w:lineRule="auto" w:before="62"/>
              <w:ind w:left="550" w:right="100" w:hanging="449"/>
              <w:jc w:val="left"/>
              <w:rPr>
                <w:rFonts w:ascii="宋体" w:hAnsi="宋体" w:cs="宋体" w:eastAsia="宋体" w:hint="default"/>
                <w:sz w:val="18"/>
                <w:szCs w:val="18"/>
              </w:rPr>
            </w:pPr>
            <w:r>
              <w:rPr>
                <w:rFonts w:ascii="宋体" w:hAnsi="宋体" w:cs="宋体" w:eastAsia="宋体" w:hint="default"/>
                <w:sz w:val="18"/>
                <w:szCs w:val="18"/>
              </w:rPr>
              <w:t>公司收缩电子元器件 业务所致</w:t>
            </w:r>
          </w:p>
        </w:tc>
        <w:tc>
          <w:tcPr>
            <w:tcW w:w="674" w:type="dxa"/>
            <w:tcBorders>
              <w:top w:val="nil" w:sz="6" w:space="0" w:color="auto"/>
              <w:left w:val="single" w:sz="8" w:space="0" w:color="000000"/>
              <w:bottom w:val="single" w:sz="8" w:space="0" w:color="000000"/>
              <w:right w:val="single" w:sz="8" w:space="0" w:color="000000"/>
            </w:tcBorders>
          </w:tcPr>
          <w:p>
            <w:pPr/>
          </w:p>
        </w:tc>
      </w:tr>
      <w:tr>
        <w:trPr>
          <w:trHeight w:val="332" w:hRule="exact"/>
        </w:trPr>
        <w:tc>
          <w:tcPr>
            <w:tcW w:w="1242" w:type="dxa"/>
            <w:vMerge/>
            <w:tcBorders>
              <w:left w:val="single" w:sz="8" w:space="0" w:color="000000"/>
              <w:bottom w:val="single" w:sz="8" w:space="0" w:color="000000"/>
              <w:right w:val="single" w:sz="8" w:space="0" w:color="000000"/>
            </w:tcBorders>
          </w:tcPr>
          <w:p>
            <w:pP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维护合同</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sz w:val="18"/>
              </w:rPr>
              <w:t>221</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pacing w:val="-1"/>
                <w:sz w:val="18"/>
              </w:rPr>
              <w:t>199</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11.06%</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100.00%</w:t>
            </w:r>
          </w:p>
        </w:tc>
        <w:tc>
          <w:tcPr>
            <w:tcW w:w="1843" w:type="dxa"/>
            <w:tcBorders>
              <w:top w:val="single" w:sz="8" w:space="0" w:color="000000"/>
              <w:left w:val="single" w:sz="8" w:space="0" w:color="000000"/>
              <w:bottom w:val="single" w:sz="8" w:space="0" w:color="000000"/>
              <w:right w:val="single" w:sz="8" w:space="0" w:color="000000"/>
            </w:tcBorders>
          </w:tcPr>
          <w:p>
            <w:pPr/>
          </w:p>
        </w:tc>
        <w:tc>
          <w:tcPr>
            <w:tcW w:w="674" w:type="dxa"/>
            <w:tcBorders>
              <w:top w:val="single" w:sz="8" w:space="0" w:color="000000"/>
              <w:left w:val="single" w:sz="8" w:space="0" w:color="000000"/>
              <w:bottom w:val="single" w:sz="8" w:space="0" w:color="000000"/>
              <w:right w:val="single" w:sz="8" w:space="0" w:color="000000"/>
            </w:tcBorders>
          </w:tcPr>
          <w:p>
            <w:pPr/>
          </w:p>
        </w:tc>
      </w:tr>
      <w:tr>
        <w:trPr>
          <w:trHeight w:val="372" w:hRule="exact"/>
        </w:trPr>
        <w:tc>
          <w:tcPr>
            <w:tcW w:w="1242" w:type="dxa"/>
            <w:vMerge w:val="restart"/>
            <w:tcBorders>
              <w:top w:val="single" w:sz="8" w:space="0" w:color="000000"/>
              <w:left w:val="single" w:sz="8" w:space="0" w:color="000000"/>
              <w:right w:val="single" w:sz="8" w:space="0" w:color="000000"/>
            </w:tcBorders>
          </w:tcPr>
          <w:p>
            <w:pPr>
              <w:pStyle w:val="TableParagraph"/>
              <w:spacing w:line="316" w:lineRule="auto" w:before="91"/>
              <w:ind w:left="250" w:right="158" w:hanging="89"/>
              <w:jc w:val="left"/>
              <w:rPr>
                <w:rFonts w:ascii="宋体" w:hAnsi="宋体" w:cs="宋体" w:eastAsia="宋体" w:hint="default"/>
                <w:sz w:val="18"/>
                <w:szCs w:val="18"/>
              </w:rPr>
            </w:pPr>
            <w:r>
              <w:rPr>
                <w:rFonts w:ascii="宋体" w:hAnsi="宋体" w:cs="宋体" w:eastAsia="宋体" w:hint="default"/>
                <w:sz w:val="18"/>
                <w:szCs w:val="18"/>
              </w:rPr>
              <w:t>医疗器械及 国际业务</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新签合同及订单</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24</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5"/>
              <w:jc w:val="right"/>
              <w:rPr>
                <w:rFonts w:ascii="Times New Roman" w:hAnsi="Times New Roman" w:cs="Times New Roman" w:eastAsia="Times New Roman" w:hint="default"/>
                <w:sz w:val="18"/>
                <w:szCs w:val="18"/>
              </w:rPr>
            </w:pPr>
            <w:r>
              <w:rPr>
                <w:rFonts w:ascii="Times New Roman"/>
                <w:sz w:val="18"/>
              </w:rPr>
              <w:t>10</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4"/>
              <w:jc w:val="right"/>
              <w:rPr>
                <w:rFonts w:ascii="Times New Roman" w:hAnsi="Times New Roman" w:cs="Times New Roman" w:eastAsia="Times New Roman" w:hint="default"/>
                <w:sz w:val="18"/>
                <w:szCs w:val="18"/>
              </w:rPr>
            </w:pPr>
            <w:r>
              <w:rPr>
                <w:rFonts w:ascii="Times New Roman"/>
                <w:spacing w:val="-1"/>
                <w:sz w:val="18"/>
              </w:rPr>
              <w:t>140.00%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4"/>
              <w:jc w:val="right"/>
              <w:rPr>
                <w:rFonts w:ascii="Times New Roman" w:hAnsi="Times New Roman" w:cs="Times New Roman" w:eastAsia="Times New Roman" w:hint="default"/>
                <w:sz w:val="18"/>
                <w:szCs w:val="18"/>
              </w:rPr>
            </w:pPr>
            <w:r>
              <w:rPr>
                <w:rFonts w:ascii="Times New Roman"/>
                <w:spacing w:val="-1"/>
                <w:sz w:val="18"/>
              </w:rPr>
              <w:t>100.00%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190" w:right="0"/>
              <w:jc w:val="left"/>
              <w:rPr>
                <w:rFonts w:ascii="宋体" w:hAnsi="宋体" w:cs="宋体" w:eastAsia="宋体" w:hint="default"/>
                <w:sz w:val="18"/>
                <w:szCs w:val="18"/>
              </w:rPr>
            </w:pPr>
            <w:r>
              <w:rPr>
                <w:rFonts w:ascii="宋体" w:hAnsi="宋体" w:cs="宋体" w:eastAsia="宋体" w:hint="default"/>
                <w:sz w:val="18"/>
                <w:szCs w:val="18"/>
              </w:rPr>
              <w:t>扩大合并期间所致</w:t>
            </w:r>
          </w:p>
        </w:tc>
        <w:tc>
          <w:tcPr>
            <w:tcW w:w="674" w:type="dxa"/>
            <w:tcBorders>
              <w:top w:val="single" w:sz="8" w:space="0" w:color="000000"/>
              <w:left w:val="single" w:sz="8" w:space="0" w:color="000000"/>
              <w:bottom w:val="single" w:sz="8" w:space="0" w:color="000000"/>
              <w:right w:val="single" w:sz="8" w:space="0" w:color="000000"/>
            </w:tcBorders>
          </w:tcPr>
          <w:p>
            <w:pPr/>
          </w:p>
        </w:tc>
      </w:tr>
      <w:tr>
        <w:trPr>
          <w:trHeight w:val="426" w:hRule="exact"/>
        </w:trPr>
        <w:tc>
          <w:tcPr>
            <w:tcW w:w="1242" w:type="dxa"/>
            <w:vMerge/>
            <w:tcBorders>
              <w:left w:val="single" w:sz="8" w:space="0" w:color="000000"/>
              <w:bottom w:val="single" w:sz="4" w:space="0" w:color="000000"/>
              <w:right w:val="single" w:sz="8" w:space="0" w:color="000000"/>
            </w:tcBorders>
          </w:tcPr>
          <w:p>
            <w:pPr/>
          </w:p>
        </w:tc>
        <w:tc>
          <w:tcPr>
            <w:tcW w:w="156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维护合同</w:t>
            </w:r>
          </w:p>
        </w:tc>
        <w:tc>
          <w:tcPr>
            <w:tcW w:w="99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pacing w:val="-1"/>
                <w:sz w:val="18"/>
              </w:rPr>
              <w:t>313</w:t>
            </w:r>
          </w:p>
        </w:tc>
        <w:tc>
          <w:tcPr>
            <w:tcW w:w="99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02"/>
              <w:ind w:right="95"/>
              <w:jc w:val="right"/>
              <w:rPr>
                <w:rFonts w:ascii="Times New Roman" w:hAnsi="Times New Roman" w:cs="Times New Roman" w:eastAsia="Times New Roman" w:hint="default"/>
                <w:sz w:val="18"/>
                <w:szCs w:val="18"/>
              </w:rPr>
            </w:pPr>
            <w:r>
              <w:rPr>
                <w:rFonts w:ascii="Times New Roman"/>
                <w:sz w:val="18"/>
              </w:rPr>
              <w:t>75</w:t>
            </w:r>
          </w:p>
        </w:tc>
        <w:tc>
          <w:tcPr>
            <w:tcW w:w="156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02"/>
              <w:ind w:right="94"/>
              <w:jc w:val="right"/>
              <w:rPr>
                <w:rFonts w:ascii="Times New Roman" w:hAnsi="Times New Roman" w:cs="Times New Roman" w:eastAsia="Times New Roman" w:hint="default"/>
                <w:sz w:val="18"/>
                <w:szCs w:val="18"/>
              </w:rPr>
            </w:pPr>
            <w:r>
              <w:rPr>
                <w:rFonts w:ascii="Times New Roman"/>
                <w:spacing w:val="-1"/>
                <w:sz w:val="18"/>
              </w:rPr>
              <w:t>317.33%</w:t>
            </w:r>
          </w:p>
        </w:tc>
        <w:tc>
          <w:tcPr>
            <w:tcW w:w="99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02"/>
              <w:ind w:right="94"/>
              <w:jc w:val="right"/>
              <w:rPr>
                <w:rFonts w:ascii="Times New Roman" w:hAnsi="Times New Roman" w:cs="Times New Roman" w:eastAsia="Times New Roman" w:hint="default"/>
                <w:sz w:val="18"/>
                <w:szCs w:val="18"/>
              </w:rPr>
            </w:pPr>
            <w:r>
              <w:rPr>
                <w:rFonts w:ascii="Times New Roman"/>
                <w:spacing w:val="-1"/>
                <w:sz w:val="18"/>
              </w:rPr>
              <w:t>100.00%</w:t>
            </w:r>
          </w:p>
        </w:tc>
        <w:tc>
          <w:tcPr>
            <w:tcW w:w="184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60"/>
              <w:ind w:left="190" w:right="0"/>
              <w:jc w:val="left"/>
              <w:rPr>
                <w:rFonts w:ascii="宋体" w:hAnsi="宋体" w:cs="宋体" w:eastAsia="宋体" w:hint="default"/>
                <w:sz w:val="18"/>
                <w:szCs w:val="18"/>
              </w:rPr>
            </w:pPr>
            <w:r>
              <w:rPr>
                <w:rFonts w:ascii="宋体" w:hAnsi="宋体" w:cs="宋体" w:eastAsia="宋体" w:hint="default"/>
                <w:sz w:val="18"/>
                <w:szCs w:val="18"/>
              </w:rPr>
              <w:t>扩大合并期间所致</w:t>
            </w:r>
          </w:p>
        </w:tc>
        <w:tc>
          <w:tcPr>
            <w:tcW w:w="674" w:type="dxa"/>
            <w:tcBorders>
              <w:top w:val="single" w:sz="8" w:space="0" w:color="000000"/>
              <w:left w:val="single" w:sz="8" w:space="0" w:color="000000"/>
              <w:bottom w:val="single" w:sz="4" w:space="0" w:color="000000"/>
              <w:right w:val="single" w:sz="8" w:space="0" w:color="000000"/>
            </w:tcBorders>
          </w:tcPr>
          <w:p>
            <w:pPr/>
          </w:p>
        </w:tc>
      </w:tr>
      <w:tr>
        <w:trPr>
          <w:trHeight w:val="413" w:hRule="exact"/>
        </w:trPr>
        <w:tc>
          <w:tcPr>
            <w:tcW w:w="12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其他销售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新签合同及订单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136.84%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5" w:right="0"/>
              <w:jc w:val="left"/>
              <w:rPr>
                <w:rFonts w:ascii="宋体" w:hAnsi="宋体" w:cs="宋体" w:eastAsia="宋体" w:hint="default"/>
                <w:sz w:val="18"/>
                <w:szCs w:val="18"/>
              </w:rPr>
            </w:pPr>
            <w:r>
              <w:rPr>
                <w:rFonts w:ascii="宋体" w:hAnsi="宋体" w:cs="宋体" w:eastAsia="宋体" w:hint="default"/>
                <w:sz w:val="18"/>
                <w:szCs w:val="18"/>
              </w:rPr>
              <w:t>扩大合并期间所致</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535" w:hRule="exact"/>
        </w:trPr>
        <w:tc>
          <w:tcPr>
            <w:tcW w:w="124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维护合同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151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z w:val="18"/>
              </w:rPr>
              <w:t>88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71.59%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95" w:right="0"/>
              <w:jc w:val="left"/>
              <w:rPr>
                <w:rFonts w:ascii="宋体" w:hAnsi="宋体" w:cs="宋体" w:eastAsia="宋体" w:hint="default"/>
                <w:sz w:val="18"/>
                <w:szCs w:val="18"/>
              </w:rPr>
            </w:pPr>
            <w:r>
              <w:rPr>
                <w:rFonts w:ascii="宋体" w:hAnsi="宋体" w:cs="宋体" w:eastAsia="宋体" w:hint="default"/>
                <w:sz w:val="18"/>
                <w:szCs w:val="18"/>
              </w:rPr>
              <w:t>扩大合并期间所致</w:t>
            </w:r>
          </w:p>
        </w:tc>
        <w:tc>
          <w:tcPr>
            <w:tcW w:w="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1"/>
          <w:szCs w:val="21"/>
        </w:rPr>
      </w:pPr>
    </w:p>
    <w:p>
      <w:pPr>
        <w:spacing w:before="44"/>
        <w:ind w:left="232" w:right="226" w:firstLine="0"/>
        <w:jc w:val="left"/>
        <w:rPr>
          <w:rFonts w:ascii="宋体" w:hAnsi="宋体" w:cs="宋体" w:eastAsia="宋体" w:hint="default"/>
          <w:sz w:val="18"/>
          <w:szCs w:val="18"/>
        </w:rPr>
      </w:pPr>
      <w:r>
        <w:rPr>
          <w:rFonts w:ascii="宋体" w:hAnsi="宋体" w:cs="宋体" w:eastAsia="宋体" w:hint="default"/>
          <w:sz w:val="18"/>
          <w:szCs w:val="18"/>
        </w:rPr>
        <w:t>注：</w:t>
      </w:r>
    </w:p>
    <w:p>
      <w:pPr>
        <w:spacing w:line="300" w:lineRule="auto" w:before="76"/>
        <w:ind w:left="232" w:right="22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）酒店信息系统：本年度新签的合同及订单（本处是指新签署的而非确认收入的）包括北京总公司酒店系统集成合 同及订单（不包括星巴克、</w:t>
      </w:r>
      <w:r>
        <w:rPr>
          <w:rFonts w:ascii="Times New Roman" w:hAnsi="Times New Roman" w:cs="Times New Roman" w:eastAsia="Times New Roman" w:hint="default"/>
          <w:sz w:val="18"/>
          <w:szCs w:val="18"/>
        </w:rPr>
        <w:t>COSTA</w:t>
      </w:r>
      <w:r>
        <w:rPr>
          <w:rFonts w:ascii="宋体" w:hAnsi="宋体" w:cs="宋体" w:eastAsia="宋体" w:hint="default"/>
          <w:sz w:val="18"/>
          <w:szCs w:val="18"/>
        </w:rPr>
        <w:t>、汉堡王和所有社会餐饮客户合同，社会餐饮客户是指该客户没有提供客房住宿服务或</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1"/>
          <w:sz w:val="18"/>
          <w:szCs w:val="18"/>
        </w:rPr>
        <w:t>没有与酒店管理系统接口的独立餐厅）</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软件子公司酒店系统集成合同及订单</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西软酒店系统集成合同及订单</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北海维护与酒</w:t>
      </w:r>
      <w:r>
        <w:rPr>
          <w:rFonts w:ascii="宋体" w:hAnsi="宋体" w:cs="宋体" w:eastAsia="宋体" w:hint="default"/>
          <w:spacing w:val="-61"/>
          <w:sz w:val="18"/>
          <w:szCs w:val="18"/>
        </w:rPr>
        <w:t> </w:t>
      </w:r>
      <w:r>
        <w:rPr>
          <w:rFonts w:ascii="宋体" w:hAnsi="宋体" w:cs="宋体" w:eastAsia="宋体" w:hint="default"/>
          <w:sz w:val="18"/>
          <w:szCs w:val="18"/>
        </w:rPr>
        <w:t>店系统集成合同及订单</w:t>
      </w:r>
      <w:r>
        <w:rPr>
          <w:rFonts w:ascii="Times New Roman" w:hAnsi="Times New Roman" w:cs="Times New Roman" w:eastAsia="Times New Roman" w:hint="default"/>
          <w:sz w:val="18"/>
          <w:szCs w:val="18"/>
        </w:rPr>
        <w:t>+</w:t>
      </w:r>
      <w:r>
        <w:rPr>
          <w:rFonts w:ascii="宋体" w:hAnsi="宋体" w:cs="宋体" w:eastAsia="宋体" w:hint="default"/>
          <w:sz w:val="18"/>
          <w:szCs w:val="18"/>
        </w:rPr>
        <w:t>石基昆仑的全部业务；</w:t>
      </w:r>
    </w:p>
    <w:p>
      <w:pPr>
        <w:spacing w:line="300" w:lineRule="auto" w:before="13"/>
        <w:ind w:left="232" w:right="225"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）餐饮信息系统：本年度新签署的合同及订单（本处是指新签署的而非确认收入的）包括</w:t>
      </w:r>
      <w:r>
        <w:rPr>
          <w:rFonts w:ascii="Times New Roman" w:hAnsi="Times New Roman" w:cs="Times New Roman" w:eastAsia="Times New Roman" w:hint="default"/>
          <w:sz w:val="18"/>
          <w:szCs w:val="18"/>
        </w:rPr>
        <w:t>MICROS</w:t>
      </w:r>
      <w:r>
        <w:rPr>
          <w:rFonts w:ascii="宋体" w:hAnsi="宋体" w:cs="宋体" w:eastAsia="宋体" w:hint="default"/>
          <w:sz w:val="18"/>
          <w:szCs w:val="18"/>
        </w:rPr>
        <w:t>社会餐饮客户合 </w:t>
      </w:r>
      <w:r>
        <w:rPr>
          <w:rFonts w:ascii="宋体" w:hAnsi="宋体" w:cs="宋体" w:eastAsia="宋体" w:hint="default"/>
          <w:spacing w:val="-1"/>
          <w:sz w:val="18"/>
          <w:szCs w:val="18"/>
        </w:rPr>
        <w:t>同及订单</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北京现化的社会餐饮合同及订单（不包括软子代签的合同）</w:t>
      </w:r>
      <w:r>
        <w:rPr>
          <w:rFonts w:ascii="Times New Roman" w:hAnsi="Times New Roman" w:cs="Times New Roman" w:eastAsia="Times New Roman" w:hint="default"/>
          <w:spacing w:val="-1"/>
          <w:sz w:val="18"/>
          <w:szCs w:val="18"/>
        </w:rPr>
        <w:t>+Infrasys</w:t>
      </w:r>
      <w:r>
        <w:rPr>
          <w:rFonts w:ascii="宋体" w:hAnsi="宋体" w:cs="宋体" w:eastAsia="宋体" w:hint="default"/>
          <w:spacing w:val="-1"/>
          <w:sz w:val="18"/>
          <w:szCs w:val="18"/>
        </w:rPr>
        <w:t>境外的业务</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海外业务最好也分成酒店业和社</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会餐饮业</w:t>
      </w:r>
      <w:r>
        <w:rPr>
          <w:rFonts w:ascii="Times New Roman" w:hAnsi="Times New Roman" w:cs="Times New Roman" w:eastAsia="Times New Roman" w:hint="default"/>
          <w:sz w:val="18"/>
          <w:szCs w:val="18"/>
        </w:rPr>
        <w:t>)+</w:t>
      </w:r>
      <w:r>
        <w:rPr>
          <w:rFonts w:ascii="宋体" w:hAnsi="宋体" w:cs="宋体" w:eastAsia="宋体" w:hint="default"/>
          <w:sz w:val="18"/>
          <w:szCs w:val="18"/>
        </w:rPr>
        <w:t>上海正品的餐饮合同及订单；</w:t>
      </w:r>
    </w:p>
    <w:p>
      <w:pPr>
        <w:spacing w:line="300" w:lineRule="auto" w:before="13"/>
        <w:ind w:left="232" w:right="2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）支付系统业务：本年度新签署的合同及订单（本处是指新签署的而非确认收入的）包括南京银石合同</w:t>
      </w:r>
      <w:r>
        <w:rPr>
          <w:rFonts w:ascii="Times New Roman" w:hAnsi="Times New Roman" w:cs="Times New Roman" w:eastAsia="Times New Roman" w:hint="default"/>
          <w:sz w:val="18"/>
          <w:szCs w:val="18"/>
        </w:rPr>
        <w:t>+</w:t>
      </w:r>
      <w:r>
        <w:rPr>
          <w:rFonts w:ascii="宋体" w:hAnsi="宋体" w:cs="宋体" w:eastAsia="宋体" w:hint="default"/>
          <w:sz w:val="18"/>
          <w:szCs w:val="18"/>
        </w:rPr>
        <w:t>北海</w:t>
      </w:r>
      <w:r>
        <w:rPr>
          <w:rFonts w:ascii="Times New Roman" w:hAnsi="Times New Roman" w:cs="Times New Roman" w:eastAsia="Times New Roman" w:hint="default"/>
          <w:sz w:val="18"/>
          <w:szCs w:val="18"/>
        </w:rPr>
        <w:t>PGS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合同。</w:t>
      </w:r>
    </w:p>
    <w:p>
      <w:pPr>
        <w:spacing w:before="31"/>
        <w:ind w:left="59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）商业流通管理系统业务：本年度新签署的合同及订单（本处是指新签署的而非确认收入的）包括深圳万国思迅合</w:t>
      </w:r>
    </w:p>
    <w:p>
      <w:pPr>
        <w:spacing w:line="674" w:lineRule="auto" w:before="63"/>
        <w:ind w:left="232" w:right="8774" w:firstLine="0"/>
        <w:jc w:val="left"/>
        <w:rPr>
          <w:rFonts w:ascii="宋体" w:hAnsi="宋体" w:cs="宋体" w:eastAsia="宋体" w:hint="default"/>
          <w:sz w:val="18"/>
          <w:szCs w:val="18"/>
        </w:rPr>
      </w:pPr>
      <w:r>
        <w:rPr/>
        <w:pict>
          <v:shape style="position:absolute;margin-left:55.709999pt;margin-top:53.361732pt;width:484.15pt;height:209.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6"/>
                    <w:gridCol w:w="1147"/>
                    <w:gridCol w:w="1114"/>
                    <w:gridCol w:w="1348"/>
                    <w:gridCol w:w="1441"/>
                    <w:gridCol w:w="1332"/>
                    <w:gridCol w:w="1160"/>
                  </w:tblGrid>
                  <w:tr>
                    <w:trPr>
                      <w:trHeight w:val="1090" w:hRule="exact"/>
                    </w:trPr>
                    <w:tc>
                      <w:tcPr>
                        <w:tcW w:w="212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14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18"/>
                            <w:szCs w:val="18"/>
                          </w:rPr>
                        </w:pPr>
                      </w:p>
                      <w:p>
                        <w:pPr>
                          <w:pStyle w:val="TableParagraph"/>
                          <w:spacing w:line="300" w:lineRule="auto"/>
                          <w:ind w:left="297" w:right="7" w:hanging="28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年大额订 单数量</w:t>
                        </w:r>
                      </w:p>
                    </w:tc>
                    <w:tc>
                      <w:tcPr>
                        <w:tcW w:w="11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18"/>
                            <w:szCs w:val="18"/>
                          </w:rPr>
                        </w:pPr>
                      </w:p>
                      <w:p>
                        <w:pPr>
                          <w:pStyle w:val="TableParagraph"/>
                          <w:spacing w:line="300" w:lineRule="auto"/>
                          <w:ind w:left="192" w:right="77" w:hanging="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年大额 订单数量</w:t>
                        </w:r>
                      </w:p>
                    </w:tc>
                    <w:tc>
                      <w:tcPr>
                        <w:tcW w:w="13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18"/>
                            <w:szCs w:val="18"/>
                          </w:rPr>
                        </w:pPr>
                      </w:p>
                      <w:p>
                        <w:pPr>
                          <w:pStyle w:val="TableParagraph"/>
                          <w:spacing w:line="300" w:lineRule="auto"/>
                          <w:ind w:left="489" w:right="14" w:hanging="47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年大额订单 总额</w:t>
                        </w:r>
                      </w:p>
                    </w:tc>
                    <w:tc>
                      <w:tcPr>
                        <w:tcW w:w="14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18"/>
                            <w:szCs w:val="18"/>
                          </w:rPr>
                        </w:pPr>
                      </w:p>
                      <w:p>
                        <w:pPr>
                          <w:pStyle w:val="TableParagraph"/>
                          <w:spacing w:line="300" w:lineRule="auto"/>
                          <w:ind w:left="535" w:right="61" w:hanging="47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年大额订单 总额</w:t>
                        </w:r>
                      </w:p>
                    </w:tc>
                    <w:tc>
                      <w:tcPr>
                        <w:tcW w:w="13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136" w:right="29" w:hanging="106"/>
                          <w:jc w:val="left"/>
                          <w:rPr>
                            <w:rFonts w:ascii="宋体" w:hAnsi="宋体" w:cs="宋体" w:eastAsia="宋体" w:hint="default"/>
                            <w:sz w:val="18"/>
                            <w:szCs w:val="18"/>
                          </w:rPr>
                        </w:pPr>
                        <w:r>
                          <w:rPr>
                            <w:rFonts w:ascii="宋体" w:hAnsi="宋体" w:cs="宋体" w:eastAsia="宋体" w:hint="default"/>
                            <w:sz w:val="18"/>
                            <w:szCs w:val="18"/>
                          </w:rPr>
                          <w:t>大额订单总额增 长比例（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3"/>
                          <w:ind w:left="35" w:right="33"/>
                          <w:jc w:val="center"/>
                          <w:rPr>
                            <w:rFonts w:ascii="宋体" w:hAnsi="宋体" w:cs="宋体" w:eastAsia="宋体" w:hint="default"/>
                            <w:sz w:val="18"/>
                            <w:szCs w:val="18"/>
                          </w:rPr>
                        </w:pPr>
                        <w:r>
                          <w:rPr>
                            <w:rFonts w:ascii="宋体" w:hAnsi="宋体" w:cs="宋体" w:eastAsia="宋体" w:hint="default"/>
                            <w:sz w:val="18"/>
                            <w:szCs w:val="18"/>
                          </w:rPr>
                          <w:t>大额订单占全 部订单旳比例</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 w:right="0"/>
                          <w:jc w:val="left"/>
                          <w:rPr>
                            <w:rFonts w:ascii="宋体" w:hAnsi="宋体" w:cs="宋体" w:eastAsia="宋体" w:hint="default"/>
                            <w:sz w:val="18"/>
                            <w:szCs w:val="18"/>
                          </w:rPr>
                        </w:pPr>
                        <w:r>
                          <w:rPr>
                            <w:rFonts w:ascii="宋体" w:hAnsi="宋体" w:cs="宋体" w:eastAsia="宋体" w:hint="default"/>
                            <w:sz w:val="18"/>
                            <w:szCs w:val="18"/>
                          </w:rPr>
                          <w:t>酒店信息系统业务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154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130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6"/>
                          <w:jc w:val="right"/>
                          <w:rPr>
                            <w:rFonts w:ascii="Times New Roman" w:hAnsi="Times New Roman" w:cs="Times New Roman" w:eastAsia="Times New Roman" w:hint="default"/>
                            <w:sz w:val="18"/>
                            <w:szCs w:val="18"/>
                          </w:rPr>
                        </w:pPr>
                        <w:r>
                          <w:rPr>
                            <w:rFonts w:ascii="Times New Roman"/>
                            <w:spacing w:val="-1"/>
                            <w:sz w:val="18"/>
                          </w:rPr>
                          <w:t>339,212,762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307,347,883.7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18.46%</w:t>
                        </w: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 w:right="0"/>
                          <w:jc w:val="left"/>
                          <w:rPr>
                            <w:rFonts w:ascii="宋体" w:hAnsi="宋体" w:cs="宋体" w:eastAsia="宋体" w:hint="default"/>
                            <w:sz w:val="18"/>
                            <w:szCs w:val="18"/>
                          </w:rPr>
                        </w:pPr>
                        <w:r>
                          <w:rPr>
                            <w:rFonts w:ascii="宋体" w:hAnsi="宋体" w:cs="宋体" w:eastAsia="宋体" w:hint="default"/>
                            <w:sz w:val="18"/>
                            <w:szCs w:val="18"/>
                          </w:rPr>
                          <w:t>餐饮信息系统业务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135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157</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33,555,709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19,243,531.24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
                          <w:jc w:val="right"/>
                          <w:rPr>
                            <w:rFonts w:ascii="Times New Roman" w:hAnsi="Times New Roman" w:cs="Times New Roman" w:eastAsia="Times New Roman" w:hint="default"/>
                            <w:sz w:val="18"/>
                            <w:szCs w:val="18"/>
                          </w:rPr>
                        </w:pPr>
                        <w:r>
                          <w:rPr>
                            <w:rFonts w:ascii="Times New Roman"/>
                            <w:spacing w:val="-1"/>
                            <w:sz w:val="18"/>
                          </w:rPr>
                          <w:t>-14.01%</w:t>
                        </w: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375" w:hRule="exact"/>
                    </w:trPr>
                    <w:tc>
                      <w:tcPr>
                        <w:tcW w:w="2126" w:type="dxa"/>
                        <w:tcBorders>
                          <w:top w:val="single" w:sz="4" w:space="0" w:color="000000"/>
                          <w:left w:val="single" w:sz="4" w:space="0" w:color="000000"/>
                          <w:bottom w:val="nil" w:sz="6" w:space="0" w:color="auto"/>
                          <w:right w:val="single" w:sz="4" w:space="0" w:color="000000"/>
                        </w:tcBorders>
                      </w:tcPr>
                      <w:p>
                        <w:pPr/>
                      </w:p>
                    </w:tc>
                    <w:tc>
                      <w:tcPr>
                        <w:tcW w:w="1147" w:type="dxa"/>
                        <w:tcBorders>
                          <w:top w:val="single" w:sz="4" w:space="0" w:color="000000"/>
                          <w:left w:val="single" w:sz="4" w:space="0" w:color="000000"/>
                          <w:bottom w:val="nil" w:sz="6" w:space="0" w:color="auto"/>
                          <w:right w:val="single" w:sz="4" w:space="0" w:color="000000"/>
                        </w:tcBorders>
                      </w:tcPr>
                      <w:p>
                        <w:pPr/>
                      </w:p>
                    </w:tc>
                    <w:tc>
                      <w:tcPr>
                        <w:tcW w:w="1114" w:type="dxa"/>
                        <w:tcBorders>
                          <w:top w:val="single" w:sz="4" w:space="0" w:color="000000"/>
                          <w:left w:val="single" w:sz="4" w:space="0" w:color="000000"/>
                          <w:bottom w:val="nil" w:sz="6" w:space="0" w:color="auto"/>
                          <w:right w:val="single" w:sz="4" w:space="0" w:color="000000"/>
                        </w:tcBorders>
                      </w:tcPr>
                      <w:p>
                        <w:pPr/>
                      </w:p>
                    </w:tc>
                    <w:tc>
                      <w:tcPr>
                        <w:tcW w:w="1348" w:type="dxa"/>
                        <w:tcBorders>
                          <w:top w:val="single" w:sz="4" w:space="0" w:color="000000"/>
                          <w:left w:val="single" w:sz="4" w:space="0" w:color="000000"/>
                          <w:bottom w:val="nil" w:sz="6" w:space="0" w:color="auto"/>
                          <w:right w:val="single" w:sz="4" w:space="0" w:color="000000"/>
                        </w:tcBorders>
                      </w:tcPr>
                      <w:p>
                        <w:pPr/>
                      </w:p>
                    </w:tc>
                    <w:tc>
                      <w:tcPr>
                        <w:tcW w:w="1441"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8" w:right="0"/>
                          <w:jc w:val="left"/>
                          <w:rPr>
                            <w:rFonts w:ascii="宋体" w:hAnsi="宋体" w:cs="宋体" w:eastAsia="宋体" w:hint="default"/>
                            <w:sz w:val="18"/>
                            <w:szCs w:val="18"/>
                          </w:rPr>
                        </w:pPr>
                        <w:r>
                          <w:rPr>
                            <w:rFonts w:ascii="宋体" w:hAnsi="宋体" w:cs="宋体" w:eastAsia="宋体" w:hint="default"/>
                            <w:spacing w:val="5"/>
                            <w:sz w:val="18"/>
                            <w:szCs w:val="18"/>
                          </w:rPr>
                          <w:t>本期减少了银行</w:t>
                        </w:r>
                      </w:p>
                    </w:tc>
                    <w:tc>
                      <w:tcPr>
                        <w:tcW w:w="1160" w:type="dxa"/>
                        <w:vMerge w:val="restart"/>
                        <w:tcBorders>
                          <w:top w:val="single" w:sz="4" w:space="0" w:color="000000"/>
                          <w:left w:val="single" w:sz="4" w:space="0" w:color="000000"/>
                          <w:right w:val="single" w:sz="4" w:space="0" w:color="000000"/>
                        </w:tcBorders>
                      </w:tcPr>
                      <w:p>
                        <w:pPr/>
                      </w:p>
                    </w:tc>
                  </w:tr>
                  <w:tr>
                    <w:trPr>
                      <w:trHeight w:val="624" w:hRule="exact"/>
                    </w:trPr>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1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13</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25</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29,622,700</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91,982,469.51</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8" w:right="10"/>
                          <w:jc w:val="left"/>
                          <w:rPr>
                            <w:rFonts w:ascii="宋体" w:hAnsi="宋体" w:cs="宋体" w:eastAsia="宋体" w:hint="default"/>
                            <w:sz w:val="18"/>
                            <w:szCs w:val="18"/>
                          </w:rPr>
                        </w:pPr>
                        <w:r>
                          <w:rPr>
                            <w:rFonts w:ascii="宋体" w:hAnsi="宋体" w:cs="宋体" w:eastAsia="宋体" w:hint="default"/>
                            <w:sz w:val="18"/>
                            <w:szCs w:val="18"/>
                          </w:rPr>
                          <w:t>硬</w:t>
                        </w:r>
                        <w:r>
                          <w:rPr>
                            <w:rFonts w:ascii="宋体" w:hAnsi="宋体" w:cs="宋体" w:eastAsia="宋体" w:hint="default"/>
                            <w:spacing w:val="-47"/>
                            <w:sz w:val="18"/>
                            <w:szCs w:val="18"/>
                          </w:rPr>
                          <w:t> </w:t>
                        </w:r>
                        <w:r>
                          <w:rPr>
                            <w:rFonts w:ascii="宋体" w:hAnsi="宋体" w:cs="宋体" w:eastAsia="宋体" w:hint="default"/>
                            <w:sz w:val="18"/>
                            <w:szCs w:val="18"/>
                          </w:rPr>
                          <w:t>件</w:t>
                        </w:r>
                        <w:r>
                          <w:rPr>
                            <w:rFonts w:ascii="宋体" w:hAnsi="宋体" w:cs="宋体" w:eastAsia="宋体" w:hint="default"/>
                            <w:spacing w:val="-45"/>
                            <w:sz w:val="18"/>
                            <w:szCs w:val="18"/>
                          </w:rPr>
                          <w:t> </w:t>
                        </w:r>
                        <w:r>
                          <w:rPr>
                            <w:rFonts w:ascii="宋体" w:hAnsi="宋体" w:cs="宋体" w:eastAsia="宋体" w:hint="default"/>
                            <w:sz w:val="18"/>
                            <w:szCs w:val="18"/>
                          </w:rPr>
                          <w:t>待</w:t>
                        </w:r>
                        <w:r>
                          <w:rPr>
                            <w:rFonts w:ascii="宋体" w:hAnsi="宋体" w:cs="宋体" w:eastAsia="宋体" w:hint="default"/>
                            <w:spacing w:val="-47"/>
                            <w:sz w:val="18"/>
                            <w:szCs w:val="18"/>
                          </w:rPr>
                          <w:t> </w:t>
                        </w:r>
                        <w:r>
                          <w:rPr>
                            <w:rFonts w:ascii="宋体" w:hAnsi="宋体" w:cs="宋体" w:eastAsia="宋体" w:hint="default"/>
                            <w:sz w:val="18"/>
                            <w:szCs w:val="18"/>
                          </w:rPr>
                          <w:t>采</w:t>
                        </w:r>
                        <w:r>
                          <w:rPr>
                            <w:rFonts w:ascii="宋体" w:hAnsi="宋体" w:cs="宋体" w:eastAsia="宋体" w:hint="default"/>
                            <w:spacing w:val="-45"/>
                            <w:sz w:val="18"/>
                            <w:szCs w:val="18"/>
                          </w:rPr>
                          <w:t> </w:t>
                        </w:r>
                        <w:r>
                          <w:rPr>
                            <w:rFonts w:ascii="宋体" w:hAnsi="宋体" w:cs="宋体" w:eastAsia="宋体" w:hint="default"/>
                            <w:sz w:val="18"/>
                            <w:szCs w:val="18"/>
                          </w:rPr>
                          <w:t>购</w:t>
                        </w:r>
                        <w:r>
                          <w:rPr>
                            <w:rFonts w:ascii="宋体" w:hAnsi="宋体" w:cs="宋体" w:eastAsia="宋体" w:hint="default"/>
                            <w:spacing w:val="-47"/>
                            <w:sz w:val="18"/>
                            <w:szCs w:val="18"/>
                          </w:rPr>
                          <w:t> </w:t>
                        </w:r>
                        <w:r>
                          <w:rPr>
                            <w:rFonts w:ascii="宋体" w:hAnsi="宋体" w:cs="宋体" w:eastAsia="宋体" w:hint="default"/>
                            <w:sz w:val="18"/>
                            <w:szCs w:val="18"/>
                          </w:rPr>
                          <w:t>业</w:t>
                        </w:r>
                        <w:r>
                          <w:rPr>
                            <w:rFonts w:ascii="宋体" w:hAnsi="宋体" w:cs="宋体" w:eastAsia="宋体" w:hint="default"/>
                            <w:sz w:val="18"/>
                            <w:szCs w:val="18"/>
                          </w:rPr>
                          <w:t> </w:t>
                        </w:r>
                        <w:r>
                          <w:rPr>
                            <w:rFonts w:ascii="宋体" w:hAnsi="宋体" w:cs="宋体" w:eastAsia="宋体" w:hint="default"/>
                            <w:spacing w:val="5"/>
                            <w:sz w:val="18"/>
                            <w:szCs w:val="18"/>
                          </w:rPr>
                          <w:t>务，导致大额合</w:t>
                        </w:r>
                      </w:p>
                    </w:tc>
                    <w:tc>
                      <w:tcPr>
                        <w:tcW w:w="1160" w:type="dxa"/>
                        <w:vMerge/>
                        <w:tcBorders>
                          <w:left w:val="single" w:sz="4" w:space="0" w:color="000000"/>
                          <w:right w:val="single" w:sz="4" w:space="0" w:color="000000"/>
                        </w:tcBorders>
                      </w:tcPr>
                      <w:p>
                        <w:pPr/>
                      </w:p>
                    </w:tc>
                  </w:tr>
                  <w:tr>
                    <w:trPr>
                      <w:trHeight w:val="369" w:hRule="exact"/>
                    </w:trPr>
                    <w:tc>
                      <w:tcPr>
                        <w:tcW w:w="2126" w:type="dxa"/>
                        <w:tcBorders>
                          <w:top w:val="nil" w:sz="6" w:space="0" w:color="auto"/>
                          <w:left w:val="single" w:sz="4" w:space="0" w:color="000000"/>
                          <w:bottom w:val="single" w:sz="4" w:space="0" w:color="000000"/>
                          <w:right w:val="single" w:sz="4" w:space="0" w:color="000000"/>
                        </w:tcBorders>
                      </w:tcPr>
                      <w:p>
                        <w:pPr/>
                      </w:p>
                    </w:tc>
                    <w:tc>
                      <w:tcPr>
                        <w:tcW w:w="1147" w:type="dxa"/>
                        <w:tcBorders>
                          <w:top w:val="nil" w:sz="6" w:space="0" w:color="auto"/>
                          <w:left w:val="single" w:sz="4" w:space="0" w:color="000000"/>
                          <w:bottom w:val="single" w:sz="4" w:space="0" w:color="000000"/>
                          <w:right w:val="single" w:sz="4" w:space="0" w:color="000000"/>
                        </w:tcBorders>
                      </w:tcPr>
                      <w:p>
                        <w:pPr/>
                      </w:p>
                    </w:tc>
                    <w:tc>
                      <w:tcPr>
                        <w:tcW w:w="1114" w:type="dxa"/>
                        <w:tcBorders>
                          <w:top w:val="nil" w:sz="6" w:space="0" w:color="auto"/>
                          <w:left w:val="single" w:sz="4" w:space="0" w:color="000000"/>
                          <w:bottom w:val="single" w:sz="4" w:space="0" w:color="000000"/>
                          <w:right w:val="single" w:sz="4" w:space="0" w:color="000000"/>
                        </w:tcBorders>
                      </w:tcPr>
                      <w:p>
                        <w:pPr/>
                      </w:p>
                    </w:tc>
                    <w:tc>
                      <w:tcPr>
                        <w:tcW w:w="1348" w:type="dxa"/>
                        <w:tcBorders>
                          <w:top w:val="nil" w:sz="6" w:space="0" w:color="auto"/>
                          <w:left w:val="single" w:sz="4" w:space="0" w:color="000000"/>
                          <w:bottom w:val="single" w:sz="4" w:space="0" w:color="000000"/>
                          <w:right w:val="single" w:sz="4" w:space="0" w:color="000000"/>
                        </w:tcBorders>
                      </w:tcPr>
                      <w:p>
                        <w:pPr/>
                      </w:p>
                    </w:tc>
                    <w:tc>
                      <w:tcPr>
                        <w:tcW w:w="1441"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sz w:val="18"/>
                            <w:szCs w:val="18"/>
                          </w:rPr>
                          <w:t>同数量下降</w:t>
                        </w:r>
                      </w:p>
                    </w:tc>
                    <w:tc>
                      <w:tcPr>
                        <w:tcW w:w="1160" w:type="dxa"/>
                        <w:vMerge/>
                        <w:tcBorders>
                          <w:left w:val="single" w:sz="4" w:space="0" w:color="000000"/>
                          <w:bottom w:val="single" w:sz="4" w:space="0" w:color="000000"/>
                          <w:right w:val="single" w:sz="4" w:space="0" w:color="000000"/>
                        </w:tcBorders>
                      </w:tcPr>
                      <w:p>
                        <w:pPr/>
                      </w:p>
                    </w:tc>
                  </w:tr>
                  <w:tr>
                    <w:trPr>
                      <w:trHeight w:val="43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 w:right="0"/>
                          <w:jc w:val="left"/>
                          <w:rPr>
                            <w:rFonts w:ascii="宋体" w:hAnsi="宋体" w:cs="宋体" w:eastAsia="宋体" w:hint="default"/>
                            <w:sz w:val="18"/>
                            <w:szCs w:val="18"/>
                          </w:rPr>
                        </w:pPr>
                        <w:r>
                          <w:rPr>
                            <w:rFonts w:ascii="宋体" w:hAnsi="宋体" w:cs="宋体" w:eastAsia="宋体" w:hint="default"/>
                            <w:sz w:val="18"/>
                            <w:szCs w:val="18"/>
                          </w:rPr>
                          <w:t>商业流通管理系统业务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6"/>
                          <w:jc w:val="right"/>
                          <w:rPr>
                            <w:rFonts w:ascii="Times New Roman" w:hAnsi="Times New Roman" w:cs="Times New Roman" w:eastAsia="Times New Roman" w:hint="default"/>
                            <w:sz w:val="18"/>
                            <w:szCs w:val="18"/>
                          </w:rPr>
                        </w:pPr>
                        <w:r>
                          <w:rPr>
                            <w:rFonts w:ascii="Times New Roman"/>
                            <w:sz w:val="18"/>
                          </w:rPr>
                          <w:t>50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10,414,335</w:t>
                        </w:r>
                      </w:p>
                    </w:tc>
                    <w:tc>
                      <w:tcPr>
                        <w:tcW w:w="144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352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312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6"/>
                          <w:jc w:val="right"/>
                          <w:rPr>
                            <w:rFonts w:ascii="Times New Roman" w:hAnsi="Times New Roman" w:cs="Times New Roman" w:eastAsia="Times New Roman" w:hint="default"/>
                            <w:sz w:val="18"/>
                            <w:szCs w:val="18"/>
                          </w:rPr>
                        </w:pPr>
                        <w:r>
                          <w:rPr>
                            <w:rFonts w:ascii="Times New Roman"/>
                            <w:spacing w:val="-1"/>
                            <w:sz w:val="18"/>
                          </w:rPr>
                          <w:t>412,805,506.00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418,573,884.45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同 大额订单情况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44"/>
        <w:ind w:left="232" w:right="226" w:firstLine="0"/>
        <w:jc w:val="left"/>
        <w:rPr>
          <w:rFonts w:ascii="宋体" w:hAnsi="宋体" w:cs="宋体" w:eastAsia="宋体" w:hint="default"/>
          <w:sz w:val="18"/>
          <w:szCs w:val="18"/>
        </w:rPr>
      </w:pPr>
      <w:r>
        <w:rPr>
          <w:rFonts w:ascii="宋体" w:hAnsi="宋体" w:cs="宋体" w:eastAsia="宋体" w:hint="default"/>
          <w:sz w:val="18"/>
          <w:szCs w:val="18"/>
        </w:rPr>
        <w:t>大额订单情况（大于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万元订单）</w:t>
      </w:r>
    </w:p>
    <w:p>
      <w:pPr>
        <w:spacing w:line="240" w:lineRule="auto" w:before="0"/>
        <w:rPr>
          <w:rFonts w:ascii="宋体" w:hAnsi="宋体" w:cs="宋体" w:eastAsia="宋体" w:hint="default"/>
          <w:sz w:val="7"/>
          <w:szCs w:val="7"/>
        </w:rPr>
      </w:pPr>
    </w:p>
    <w:tbl>
      <w:tblPr>
        <w:tblW w:w="0" w:type="auto"/>
        <w:jc w:val="left"/>
        <w:tblInd w:w="214" w:type="dxa"/>
        <w:tblLayout w:type="fixed"/>
        <w:tblCellMar>
          <w:top w:w="0" w:type="dxa"/>
          <w:left w:w="0" w:type="dxa"/>
          <w:bottom w:w="0" w:type="dxa"/>
          <w:right w:w="0" w:type="dxa"/>
        </w:tblCellMar>
        <w:tblLook w:val="01E0"/>
      </w:tblPr>
      <w:tblGrid>
        <w:gridCol w:w="1740"/>
        <w:gridCol w:w="719"/>
        <w:gridCol w:w="1499"/>
        <w:gridCol w:w="1344"/>
        <w:gridCol w:w="1508"/>
        <w:gridCol w:w="1344"/>
        <w:gridCol w:w="1514"/>
      </w:tblGrid>
      <w:tr>
        <w:trPr>
          <w:trHeight w:val="432" w:hRule="exact"/>
        </w:trPr>
        <w:tc>
          <w:tcPr>
            <w:tcW w:w="17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7"/>
              <w:ind w:right="502"/>
              <w:jc w:val="right"/>
              <w:rPr>
                <w:rFonts w:ascii="宋体" w:hAnsi="宋体" w:cs="宋体" w:eastAsia="宋体" w:hint="default"/>
                <w:sz w:val="18"/>
                <w:szCs w:val="18"/>
              </w:rPr>
            </w:pPr>
            <w:r>
              <w:rPr>
                <w:rFonts w:ascii="宋体" w:hAnsi="宋体" w:cs="宋体" w:eastAsia="宋体" w:hint="default"/>
                <w:sz w:val="18"/>
                <w:szCs w:val="18"/>
              </w:rPr>
              <w:t>产品分类</w:t>
            </w:r>
          </w:p>
        </w:tc>
        <w:tc>
          <w:tcPr>
            <w:tcW w:w="221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52"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7"/>
              <w:ind w:left="76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11-12</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344"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71" w:right="35" w:hanging="135"/>
              <w:jc w:val="left"/>
              <w:rPr>
                <w:rFonts w:ascii="宋体" w:hAnsi="宋体" w:cs="宋体" w:eastAsia="宋体" w:hint="default"/>
                <w:sz w:val="18"/>
                <w:szCs w:val="18"/>
              </w:rPr>
            </w:pPr>
            <w:r>
              <w:rPr>
                <w:rFonts w:ascii="宋体" w:hAnsi="宋体" w:cs="宋体" w:eastAsia="宋体" w:hint="default"/>
                <w:sz w:val="18"/>
                <w:szCs w:val="18"/>
              </w:rPr>
              <w:t>大额订单总额增 长比例（%）</w:t>
            </w:r>
          </w:p>
        </w:tc>
        <w:tc>
          <w:tcPr>
            <w:tcW w:w="1514"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66" w:right="30" w:hanging="135"/>
              <w:jc w:val="left"/>
              <w:rPr>
                <w:rFonts w:ascii="宋体" w:hAnsi="宋体" w:cs="宋体" w:eastAsia="宋体" w:hint="default"/>
                <w:sz w:val="18"/>
                <w:szCs w:val="18"/>
              </w:rPr>
            </w:pPr>
            <w:r>
              <w:rPr>
                <w:rFonts w:ascii="宋体" w:hAnsi="宋体" w:cs="宋体" w:eastAsia="宋体" w:hint="default"/>
                <w:sz w:val="18"/>
                <w:szCs w:val="18"/>
              </w:rPr>
              <w:t>大额订单占全部订 单旳比例（%）</w:t>
            </w:r>
          </w:p>
        </w:tc>
      </w:tr>
      <w:tr>
        <w:trPr>
          <w:trHeight w:val="744" w:hRule="exact"/>
        </w:trPr>
        <w:tc>
          <w:tcPr>
            <w:tcW w:w="1740"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7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67"/>
              <w:ind w:left="83" w:right="84"/>
              <w:jc w:val="left"/>
              <w:rPr>
                <w:rFonts w:ascii="宋体" w:hAnsi="宋体" w:cs="宋体" w:eastAsia="宋体" w:hint="default"/>
                <w:sz w:val="18"/>
                <w:szCs w:val="18"/>
              </w:rPr>
            </w:pPr>
            <w:r>
              <w:rPr>
                <w:rFonts w:ascii="宋体" w:hAnsi="宋体" w:cs="宋体" w:eastAsia="宋体" w:hint="default"/>
                <w:sz w:val="18"/>
                <w:szCs w:val="18"/>
              </w:rPr>
              <w:t>大额订 单数量</w:t>
            </w:r>
          </w:p>
        </w:tc>
        <w:tc>
          <w:tcPr>
            <w:tcW w:w="14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大额订单总额</w:t>
            </w:r>
          </w:p>
        </w:tc>
        <w:tc>
          <w:tcPr>
            <w:tcW w:w="13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大额订单数量</w:t>
            </w:r>
          </w:p>
        </w:tc>
        <w:tc>
          <w:tcPr>
            <w:tcW w:w="15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大额订单总额</w:t>
            </w:r>
          </w:p>
        </w:tc>
        <w:tc>
          <w:tcPr>
            <w:tcW w:w="1344" w:type="dxa"/>
            <w:vMerge/>
            <w:tcBorders>
              <w:left w:val="single" w:sz="4" w:space="0" w:color="000000"/>
              <w:bottom w:val="single" w:sz="4" w:space="0" w:color="000000"/>
              <w:right w:val="single" w:sz="4" w:space="0" w:color="000000"/>
            </w:tcBorders>
            <w:shd w:val="clear" w:color="auto" w:fill="CCCCCC"/>
          </w:tcPr>
          <w:p>
            <w:pPr/>
          </w:p>
        </w:tc>
        <w:tc>
          <w:tcPr>
            <w:tcW w:w="1514" w:type="dxa"/>
            <w:vMerge/>
            <w:tcBorders>
              <w:left w:val="single" w:sz="4" w:space="0" w:color="000000"/>
              <w:bottom w:val="single" w:sz="4" w:space="0" w:color="000000"/>
              <w:right w:val="single" w:sz="4" w:space="0" w:color="000000"/>
            </w:tcBorders>
            <w:shd w:val="clear" w:color="auto" w:fill="CCCCCC"/>
          </w:tcPr>
          <w:p>
            <w:pPr/>
          </w:p>
        </w:tc>
      </w:tr>
      <w:tr>
        <w:trPr>
          <w:trHeight w:val="430"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59"/>
              <w:jc w:val="right"/>
              <w:rPr>
                <w:rFonts w:ascii="宋体" w:hAnsi="宋体" w:cs="宋体" w:eastAsia="宋体" w:hint="default"/>
                <w:sz w:val="18"/>
                <w:szCs w:val="18"/>
              </w:rPr>
            </w:pPr>
            <w:r>
              <w:rPr>
                <w:rFonts w:ascii="宋体" w:hAnsi="宋体" w:cs="宋体" w:eastAsia="宋体" w:hint="default"/>
                <w:sz w:val="18"/>
                <w:szCs w:val="18"/>
              </w:rPr>
              <w:t>计算机周边产品</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94" w:right="0"/>
              <w:jc w:val="left"/>
              <w:rPr>
                <w:rFonts w:ascii="Times New Roman" w:hAnsi="Times New Roman" w:cs="Times New Roman" w:eastAsia="Times New Roman" w:hint="default"/>
                <w:sz w:val="18"/>
                <w:szCs w:val="18"/>
              </w:rPr>
            </w:pPr>
            <w:r>
              <w:rPr>
                <w:rFonts w:ascii="Times New Roman"/>
                <w:sz w:val="18"/>
              </w:rPr>
              <w:t>2,222</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53" w:right="0"/>
              <w:jc w:val="left"/>
              <w:rPr>
                <w:rFonts w:ascii="Times New Roman" w:hAnsi="Times New Roman" w:cs="Times New Roman" w:eastAsia="Times New Roman" w:hint="default"/>
                <w:sz w:val="18"/>
                <w:szCs w:val="18"/>
              </w:rPr>
            </w:pPr>
            <w:r>
              <w:rPr>
                <w:rFonts w:ascii="Times New Roman"/>
                <w:sz w:val="18"/>
              </w:rPr>
              <w:t>465,489,211.40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7"/>
              <w:jc w:val="right"/>
              <w:rPr>
                <w:rFonts w:ascii="Times New Roman" w:hAnsi="Times New Roman" w:cs="Times New Roman" w:eastAsia="Times New Roman" w:hint="default"/>
                <w:sz w:val="18"/>
                <w:szCs w:val="18"/>
              </w:rPr>
            </w:pPr>
            <w:r>
              <w:rPr>
                <w:rFonts w:ascii="Times New Roman"/>
                <w:spacing w:val="-1"/>
                <w:sz w:val="18"/>
              </w:rPr>
              <w:t>512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52" w:right="0"/>
              <w:jc w:val="left"/>
              <w:rPr>
                <w:rFonts w:ascii="Times New Roman" w:hAnsi="Times New Roman" w:cs="Times New Roman" w:eastAsia="Times New Roman" w:hint="default"/>
                <w:sz w:val="18"/>
                <w:szCs w:val="18"/>
              </w:rPr>
            </w:pPr>
            <w:r>
              <w:rPr>
                <w:rFonts w:ascii="Times New Roman"/>
                <w:sz w:val="18"/>
              </w:rPr>
              <w:t>90,833,762.99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79" w:right="0"/>
              <w:jc w:val="left"/>
              <w:rPr>
                <w:rFonts w:ascii="Times New Roman" w:hAnsi="Times New Roman" w:cs="Times New Roman" w:eastAsia="Times New Roman" w:hint="default"/>
                <w:sz w:val="18"/>
                <w:szCs w:val="18"/>
              </w:rPr>
            </w:pPr>
            <w:r>
              <w:rPr>
                <w:rFonts w:ascii="Times New Roman"/>
                <w:sz w:val="18"/>
              </w:rPr>
              <w:t>412.46%</w:t>
            </w:r>
          </w:p>
        </w:tc>
        <w:tc>
          <w:tcPr>
            <w:tcW w:w="15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900" w:right="900"/>
        </w:sectPr>
      </w:pPr>
    </w:p>
    <w:p>
      <w:pPr>
        <w:spacing w:line="240" w:lineRule="auto" w:before="5"/>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1740"/>
        <w:gridCol w:w="719"/>
        <w:gridCol w:w="1499"/>
        <w:gridCol w:w="1344"/>
        <w:gridCol w:w="1508"/>
        <w:gridCol w:w="1344"/>
        <w:gridCol w:w="1514"/>
      </w:tblGrid>
      <w:tr>
        <w:trPr>
          <w:trHeight w:val="432"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 w:right="0"/>
              <w:jc w:val="left"/>
              <w:rPr>
                <w:rFonts w:ascii="宋体" w:hAnsi="宋体" w:cs="宋体" w:eastAsia="宋体" w:hint="default"/>
                <w:sz w:val="18"/>
                <w:szCs w:val="18"/>
              </w:rPr>
            </w:pPr>
            <w:r>
              <w:rPr>
                <w:rFonts w:ascii="宋体" w:hAnsi="宋体" w:cs="宋体" w:eastAsia="宋体" w:hint="default"/>
                <w:sz w:val="18"/>
                <w:szCs w:val="18"/>
              </w:rPr>
              <w:t>电子元器件产品</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8"/>
              <w:jc w:val="right"/>
              <w:rPr>
                <w:rFonts w:ascii="Times New Roman" w:hAnsi="Times New Roman" w:cs="Times New Roman" w:eastAsia="Times New Roman" w:hint="default"/>
                <w:sz w:val="18"/>
                <w:szCs w:val="18"/>
              </w:rPr>
            </w:pPr>
            <w:r>
              <w:rPr>
                <w:rFonts w:ascii="Times New Roman"/>
                <w:spacing w:val="-1"/>
                <w:sz w:val="18"/>
              </w:rPr>
              <w:t>326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7"/>
              <w:jc w:val="right"/>
              <w:rPr>
                <w:rFonts w:ascii="Times New Roman" w:hAnsi="Times New Roman" w:cs="Times New Roman" w:eastAsia="Times New Roman" w:hint="default"/>
                <w:sz w:val="18"/>
                <w:szCs w:val="18"/>
              </w:rPr>
            </w:pPr>
            <w:r>
              <w:rPr>
                <w:rFonts w:ascii="Times New Roman"/>
                <w:spacing w:val="-1"/>
                <w:sz w:val="18"/>
              </w:rPr>
              <w:t>72,870,000.00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7"/>
              <w:jc w:val="right"/>
              <w:rPr>
                <w:rFonts w:ascii="Times New Roman" w:hAnsi="Times New Roman" w:cs="Times New Roman" w:eastAsia="Times New Roman" w:hint="default"/>
                <w:sz w:val="18"/>
                <w:szCs w:val="18"/>
              </w:rPr>
            </w:pPr>
            <w:r>
              <w:rPr>
                <w:rFonts w:ascii="Times New Roman"/>
                <w:sz w:val="18"/>
              </w:rPr>
              <w:t>48</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8"/>
              <w:jc w:val="right"/>
              <w:rPr>
                <w:rFonts w:ascii="Times New Roman" w:hAnsi="Times New Roman" w:cs="Times New Roman" w:eastAsia="Times New Roman" w:hint="default"/>
                <w:sz w:val="18"/>
                <w:szCs w:val="18"/>
              </w:rPr>
            </w:pPr>
            <w:r>
              <w:rPr>
                <w:rFonts w:ascii="Times New Roman"/>
                <w:spacing w:val="-1"/>
                <w:sz w:val="18"/>
              </w:rPr>
              <w:t>14,482,337.10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5"/>
              <w:jc w:val="right"/>
              <w:rPr>
                <w:rFonts w:ascii="Times New Roman" w:hAnsi="Times New Roman" w:cs="Times New Roman" w:eastAsia="Times New Roman" w:hint="default"/>
                <w:sz w:val="18"/>
                <w:szCs w:val="18"/>
              </w:rPr>
            </w:pPr>
            <w:r>
              <w:rPr>
                <w:rFonts w:ascii="Times New Roman"/>
                <w:spacing w:val="-1"/>
                <w:sz w:val="18"/>
              </w:rPr>
              <w:t>403.16%</w:t>
            </w: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 w:right="0"/>
              <w:jc w:val="left"/>
              <w:rPr>
                <w:rFonts w:ascii="宋体" w:hAnsi="宋体" w:cs="宋体" w:eastAsia="宋体" w:hint="default"/>
                <w:sz w:val="18"/>
                <w:szCs w:val="18"/>
              </w:rPr>
            </w:pPr>
            <w:r>
              <w:rPr>
                <w:rFonts w:ascii="宋体" w:hAnsi="宋体" w:cs="宋体" w:eastAsia="宋体" w:hint="default"/>
                <w:sz w:val="18"/>
                <w:szCs w:val="18"/>
              </w:rPr>
              <w:t>医疗器械及国际业务</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8"/>
              <w:jc w:val="right"/>
              <w:rPr>
                <w:rFonts w:ascii="Times New Roman" w:hAnsi="Times New Roman" w:cs="Times New Roman" w:eastAsia="Times New Roman" w:hint="default"/>
                <w:sz w:val="18"/>
                <w:szCs w:val="18"/>
              </w:rPr>
            </w:pPr>
            <w:r>
              <w:rPr>
                <w:rFonts w:ascii="Times New Roman"/>
                <w:spacing w:val="-1"/>
                <w:sz w:val="18"/>
              </w:rPr>
              <w:t>258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7"/>
              <w:jc w:val="right"/>
              <w:rPr>
                <w:rFonts w:ascii="Times New Roman" w:hAnsi="Times New Roman" w:cs="Times New Roman" w:eastAsia="Times New Roman" w:hint="default"/>
                <w:sz w:val="18"/>
                <w:szCs w:val="18"/>
              </w:rPr>
            </w:pPr>
            <w:r>
              <w:rPr>
                <w:rFonts w:ascii="Times New Roman"/>
                <w:spacing w:val="-1"/>
                <w:sz w:val="18"/>
              </w:rPr>
              <w:t>176,096,547.35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7"/>
              <w:jc w:val="right"/>
              <w:rPr>
                <w:rFonts w:ascii="Times New Roman" w:hAnsi="Times New Roman" w:cs="Times New Roman" w:eastAsia="Times New Roman" w:hint="default"/>
                <w:sz w:val="18"/>
                <w:szCs w:val="18"/>
              </w:rPr>
            </w:pPr>
            <w:r>
              <w:rPr>
                <w:rFonts w:ascii="Times New Roman"/>
                <w:sz w:val="18"/>
              </w:rPr>
              <w:t>56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8"/>
              <w:jc w:val="right"/>
              <w:rPr>
                <w:rFonts w:ascii="Times New Roman" w:hAnsi="Times New Roman" w:cs="Times New Roman" w:eastAsia="Times New Roman" w:hint="default"/>
                <w:sz w:val="18"/>
                <w:szCs w:val="18"/>
              </w:rPr>
            </w:pPr>
            <w:r>
              <w:rPr>
                <w:rFonts w:ascii="Times New Roman"/>
                <w:spacing w:val="-1"/>
                <w:sz w:val="18"/>
              </w:rPr>
              <w:t>33,616,814.43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5"/>
              <w:jc w:val="right"/>
              <w:rPr>
                <w:rFonts w:ascii="Times New Roman" w:hAnsi="Times New Roman" w:cs="Times New Roman" w:eastAsia="Times New Roman" w:hint="default"/>
                <w:sz w:val="18"/>
                <w:szCs w:val="18"/>
              </w:rPr>
            </w:pPr>
            <w:r>
              <w:rPr>
                <w:rFonts w:ascii="Times New Roman"/>
                <w:spacing w:val="-1"/>
                <w:sz w:val="18"/>
              </w:rPr>
              <w:t>423.83%</w:t>
            </w: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 w:right="0"/>
              <w:jc w:val="left"/>
              <w:rPr>
                <w:rFonts w:ascii="宋体" w:hAnsi="宋体" w:cs="宋体" w:eastAsia="宋体" w:hint="default"/>
                <w:sz w:val="18"/>
                <w:szCs w:val="18"/>
              </w:rPr>
            </w:pPr>
            <w:r>
              <w:rPr>
                <w:rFonts w:ascii="宋体" w:hAnsi="宋体" w:cs="宋体" w:eastAsia="宋体" w:hint="default"/>
                <w:sz w:val="18"/>
                <w:szCs w:val="18"/>
              </w:rPr>
              <w:t>其他销售</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6"/>
              <w:jc w:val="right"/>
              <w:rPr>
                <w:rFonts w:ascii="Times New Roman" w:hAnsi="Times New Roman" w:cs="Times New Roman" w:eastAsia="Times New Roman" w:hint="default"/>
                <w:sz w:val="18"/>
                <w:szCs w:val="18"/>
              </w:rPr>
            </w:pPr>
            <w:r>
              <w:rPr>
                <w:rFonts w:ascii="Times New Roman"/>
                <w:sz w:val="18"/>
              </w:rPr>
              <w:t>41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7"/>
              <w:jc w:val="right"/>
              <w:rPr>
                <w:rFonts w:ascii="Times New Roman" w:hAnsi="Times New Roman" w:cs="Times New Roman" w:eastAsia="Times New Roman" w:hint="default"/>
                <w:sz w:val="18"/>
                <w:szCs w:val="18"/>
              </w:rPr>
            </w:pPr>
            <w:r>
              <w:rPr>
                <w:rFonts w:ascii="Times New Roman"/>
                <w:spacing w:val="-1"/>
                <w:sz w:val="18"/>
              </w:rPr>
              <w:t>163,066,763.61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7"/>
              <w:jc w:val="right"/>
              <w:rPr>
                <w:rFonts w:ascii="Times New Roman" w:hAnsi="Times New Roman" w:cs="Times New Roman" w:eastAsia="Times New Roman" w:hint="default"/>
                <w:sz w:val="18"/>
                <w:szCs w:val="18"/>
              </w:rPr>
            </w:pPr>
            <w:r>
              <w:rPr>
                <w:rFonts w:ascii="Times New Roman"/>
                <w:sz w:val="18"/>
              </w:rPr>
              <w:t>19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8"/>
              <w:jc w:val="right"/>
              <w:rPr>
                <w:rFonts w:ascii="Times New Roman" w:hAnsi="Times New Roman" w:cs="Times New Roman" w:eastAsia="Times New Roman" w:hint="default"/>
                <w:sz w:val="18"/>
                <w:szCs w:val="18"/>
              </w:rPr>
            </w:pPr>
            <w:r>
              <w:rPr>
                <w:rFonts w:ascii="Times New Roman"/>
                <w:spacing w:val="-1"/>
                <w:sz w:val="18"/>
              </w:rPr>
              <w:t>21,300,613.88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5"/>
              <w:jc w:val="right"/>
              <w:rPr>
                <w:rFonts w:ascii="Times New Roman" w:hAnsi="Times New Roman" w:cs="Times New Roman" w:eastAsia="Times New Roman" w:hint="default"/>
                <w:sz w:val="18"/>
                <w:szCs w:val="18"/>
              </w:rPr>
            </w:pPr>
            <w:r>
              <w:rPr>
                <w:rFonts w:ascii="Times New Roman"/>
                <w:spacing w:val="-1"/>
                <w:sz w:val="18"/>
              </w:rPr>
              <w:t>665.55%</w:t>
            </w: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6"/>
              <w:jc w:val="right"/>
              <w:rPr>
                <w:rFonts w:ascii="Times New Roman" w:hAnsi="Times New Roman" w:cs="Times New Roman" w:eastAsia="Times New Roman" w:hint="default"/>
                <w:sz w:val="18"/>
                <w:szCs w:val="18"/>
              </w:rPr>
            </w:pPr>
            <w:r>
              <w:rPr>
                <w:rFonts w:ascii="Times New Roman"/>
                <w:sz w:val="18"/>
              </w:rPr>
              <w:t>2,847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7"/>
              <w:jc w:val="right"/>
              <w:rPr>
                <w:rFonts w:ascii="Times New Roman" w:hAnsi="Times New Roman" w:cs="Times New Roman" w:eastAsia="Times New Roman" w:hint="default"/>
                <w:sz w:val="18"/>
                <w:szCs w:val="18"/>
              </w:rPr>
            </w:pPr>
            <w:r>
              <w:rPr>
                <w:rFonts w:ascii="Times New Roman"/>
                <w:spacing w:val="-1"/>
                <w:sz w:val="18"/>
              </w:rPr>
              <w:t>877,522,522.36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7"/>
              <w:jc w:val="right"/>
              <w:rPr>
                <w:rFonts w:ascii="Times New Roman" w:hAnsi="Times New Roman" w:cs="Times New Roman" w:eastAsia="Times New Roman" w:hint="default"/>
                <w:sz w:val="18"/>
                <w:szCs w:val="18"/>
              </w:rPr>
            </w:pPr>
            <w:r>
              <w:rPr>
                <w:rFonts w:ascii="Times New Roman"/>
                <w:spacing w:val="-1"/>
                <w:sz w:val="18"/>
              </w:rPr>
              <w:t>635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8"/>
              <w:jc w:val="right"/>
              <w:rPr>
                <w:rFonts w:ascii="Times New Roman" w:hAnsi="Times New Roman" w:cs="Times New Roman" w:eastAsia="Times New Roman" w:hint="default"/>
                <w:sz w:val="18"/>
                <w:szCs w:val="18"/>
              </w:rPr>
            </w:pPr>
            <w:r>
              <w:rPr>
                <w:rFonts w:ascii="Times New Roman"/>
                <w:spacing w:val="-1"/>
                <w:sz w:val="18"/>
              </w:rPr>
              <w:t>160,233,528.40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bl>
    <w:p>
      <w:pPr>
        <w:spacing w:before="50"/>
        <w:ind w:left="132" w:right="201" w:firstLine="0"/>
        <w:jc w:val="left"/>
        <w:rPr>
          <w:rFonts w:ascii="宋体" w:hAnsi="宋体" w:cs="宋体" w:eastAsia="宋体" w:hint="default"/>
          <w:sz w:val="18"/>
          <w:szCs w:val="18"/>
        </w:rPr>
      </w:pPr>
      <w:r>
        <w:rPr>
          <w:rFonts w:ascii="宋体" w:hAnsi="宋体" w:cs="宋体" w:eastAsia="宋体" w:hint="default"/>
          <w:sz w:val="18"/>
          <w:szCs w:val="18"/>
        </w:rPr>
        <w:t>注：</w:t>
      </w:r>
    </w:p>
    <w:p>
      <w:pPr>
        <w:spacing w:before="117"/>
        <w:ind w:left="492" w:right="20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）酒店信息系统业务的大额订单是指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万元以上合同；</w:t>
      </w:r>
    </w:p>
    <w:p>
      <w:pPr>
        <w:spacing w:before="103"/>
        <w:ind w:left="492" w:right="20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）餐饮信息系统业务的大额订单是指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万元以上合同；</w:t>
      </w:r>
    </w:p>
    <w:p>
      <w:pPr>
        <w:spacing w:before="101"/>
        <w:ind w:left="492" w:right="20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）支付系统业务的大额订单是指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万元以上的合同；</w:t>
      </w:r>
    </w:p>
    <w:p>
      <w:pPr>
        <w:spacing w:before="103"/>
        <w:ind w:left="492" w:right="20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）商业流通管理系统业务的大额订单是指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万元以上的合同</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before="0"/>
        <w:ind w:left="132" w:right="201" w:firstLine="0"/>
        <w:jc w:val="left"/>
        <w:rPr>
          <w:rFonts w:ascii="宋体" w:hAnsi="宋体" w:cs="宋体" w:eastAsia="宋体" w:hint="default"/>
          <w:sz w:val="18"/>
          <w:szCs w:val="18"/>
        </w:rPr>
      </w:pPr>
      <w:r>
        <w:rPr>
          <w:rFonts w:ascii="宋体" w:hAnsi="宋体" w:cs="宋体" w:eastAsia="宋体" w:hint="default"/>
          <w:sz w:val="18"/>
          <w:szCs w:val="18"/>
        </w:rPr>
        <w:t>公司报告期内产品或服务发生重大变化或调整有关情况</w:t>
      </w:r>
    </w:p>
    <w:p>
      <w:pPr>
        <w:spacing w:line="340" w:lineRule="auto" w:before="117"/>
        <w:ind w:left="132" w:right="7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公司主要销售客户情况</w:t>
      </w:r>
    </w:p>
    <w:p>
      <w:pPr>
        <w:spacing w:line="240" w:lineRule="auto" w:before="4"/>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182,941,665.22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8.37%</w:t>
            </w:r>
          </w:p>
        </w:tc>
      </w:tr>
    </w:tbl>
    <w:p>
      <w:pPr>
        <w:spacing w:before="50"/>
        <w:ind w:left="132" w:right="201"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32" w:right="2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北京健铭伟业科技有限公司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53,652,502.75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总后司令部</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39,324,375.99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北京铭成嘉业科技发展有限公司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38,447,157.28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25,981,066.62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1.19%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台山核电合营有限公司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25,536,562.58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1.17%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182,941,665.22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8.37%</w:t>
            </w:r>
          </w:p>
        </w:tc>
      </w:tr>
    </w:tbl>
    <w:p>
      <w:pPr>
        <w:spacing w:before="51"/>
        <w:ind w:left="132" w:right="2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7"/>
        <w:ind w:left="492" w:right="20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）公司前五名客户与公司不存在关联关系；</w:t>
      </w:r>
    </w:p>
    <w:p>
      <w:pPr>
        <w:spacing w:line="300" w:lineRule="auto" w:before="63"/>
        <w:ind w:left="132" w:right="20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）公司董事、监事、高级管理人员、核心技术人员、持股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以上股东、实际控制人和其他关联方在主要客户、供 应商中不存在直接或者间接拥有权益。</w:t>
      </w:r>
    </w:p>
    <w:p>
      <w:pPr>
        <w:spacing w:line="240" w:lineRule="auto" w:before="5"/>
        <w:rPr>
          <w:rFonts w:ascii="宋体" w:hAnsi="宋体" w:cs="宋体" w:eastAsia="宋体" w:hint="default"/>
          <w:sz w:val="23"/>
          <w:szCs w:val="23"/>
        </w:rPr>
      </w:pPr>
    </w:p>
    <w:p>
      <w:pPr>
        <w:pStyle w:val="Heading3"/>
        <w:spacing w:line="240" w:lineRule="auto"/>
        <w:ind w:left="132" w:right="201"/>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
        <w:rPr>
          <w:rFonts w:ascii="宋体" w:hAnsi="宋体" w:cs="宋体" w:eastAsia="宋体" w:hint="default"/>
          <w:b/>
          <w:bCs/>
          <w:sz w:val="23"/>
          <w:szCs w:val="23"/>
        </w:rPr>
      </w:pPr>
    </w:p>
    <w:p>
      <w:pPr>
        <w:spacing w:before="44"/>
        <w:ind w:left="132" w:right="201"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85"/>
        <w:gridCol w:w="1276"/>
        <w:gridCol w:w="1417"/>
        <w:gridCol w:w="1418"/>
        <w:gridCol w:w="1275"/>
        <w:gridCol w:w="1418"/>
        <w:gridCol w:w="782"/>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7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78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207,415,788.86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187,977,791.94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4.60%</w:t>
            </w:r>
          </w:p>
        </w:tc>
      </w:tr>
      <w:tr>
        <w:trPr>
          <w:trHeight w:val="40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70,448,902.16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61,774,724.18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85"/>
        <w:gridCol w:w="1276"/>
        <w:gridCol w:w="1417"/>
        <w:gridCol w:w="1418"/>
        <w:gridCol w:w="1275"/>
        <w:gridCol w:w="1418"/>
        <w:gridCol w:w="782"/>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588,285.36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588,285.36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商品批发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1,100,663,425.17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79.30%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245,009,677.30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349.23%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-269.93%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8,807,432.89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2,309,862.64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232.58%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-232.04%</w:t>
            </w:r>
          </w:p>
        </w:tc>
      </w:tr>
    </w:tbl>
    <w:p>
      <w:pPr>
        <w:spacing w:before="51"/>
        <w:ind w:left="112" w:right="94"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酒店信息管理系 统业务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205,298,759.55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175,022,882.03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-20.59%</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餐饮信息管理系 统业务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34,454,755.08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33,079,590.35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34,031,658.04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35,235,732.71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-4.67%</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商业流通系统业 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4,079,518.35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电子元件销售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111,821,131.80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35,724,498.19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0.84%</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打印机、耗材及 配件销售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773,717,790.50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164,516,374.62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80,429,963.95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16,629,333.31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134,694,538.92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34,553,782.22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w:t>
            </w:r>
          </w:p>
        </w:tc>
      </w:tr>
    </w:tbl>
    <w:p>
      <w:pPr>
        <w:spacing w:before="10"/>
        <w:ind w:left="112" w:right="94" w:firstLine="0"/>
        <w:jc w:val="left"/>
        <w:rPr>
          <w:rFonts w:ascii="宋体" w:hAnsi="宋体" w:cs="宋体" w:eastAsia="宋体" w:hint="default"/>
          <w:sz w:val="18"/>
          <w:szCs w:val="18"/>
        </w:rPr>
      </w:pPr>
      <w:r>
        <w:rPr>
          <w:rFonts w:ascii="宋体" w:hAnsi="宋体" w:cs="宋体" w:eastAsia="宋体" w:hint="default"/>
          <w:sz w:val="18"/>
          <w:szCs w:val="18"/>
        </w:rPr>
        <w:t>注：</w:t>
      </w:r>
    </w:p>
    <w:p>
      <w:pPr>
        <w:spacing w:line="300" w:lineRule="auto" w:before="76"/>
        <w:ind w:left="112" w:right="9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）本期商业流通系统业务无法取得同口径数据的原因，主要系本公司本期新收购的深圳万国思迅软件有限公司</w:t>
      </w:r>
      <w:r>
        <w:rPr>
          <w:rFonts w:ascii="Times New Roman" w:hAnsi="Times New Roman" w:cs="Times New Roman" w:eastAsia="Times New Roman" w:hint="default"/>
          <w:sz w:val="18"/>
          <w:szCs w:val="18"/>
        </w:rPr>
        <w:t>75% </w:t>
      </w:r>
      <w:r>
        <w:rPr>
          <w:rFonts w:ascii="宋体" w:hAnsi="宋体" w:cs="宋体" w:eastAsia="宋体" w:hint="default"/>
          <w:sz w:val="18"/>
          <w:szCs w:val="18"/>
        </w:rPr>
        <w:t>股权，自</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月起纳入合并报表范围。因此无法取得同口径数据。</w:t>
      </w:r>
    </w:p>
    <w:p>
      <w:pPr>
        <w:spacing w:before="13"/>
        <w:ind w:left="472" w:right="94"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）商品批发与贸易行业成本同比增减较大，主要系本公司</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年收购的中电器件自</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月起纳入合并报表范围，</w:t>
      </w:r>
    </w:p>
    <w:p>
      <w:pPr>
        <w:spacing w:line="340" w:lineRule="auto" w:before="63"/>
        <w:ind w:left="112" w:right="3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年合并</w:t>
      </w:r>
      <w:r>
        <w:rPr>
          <w:rFonts w:ascii="Times New Roman" w:hAnsi="Times New Roman" w:cs="Times New Roman" w:eastAsia="Times New Roman" w:hint="default"/>
          <w:sz w:val="18"/>
          <w:szCs w:val="18"/>
        </w:rPr>
        <w:t>11-12</w:t>
      </w:r>
      <w:r>
        <w:rPr>
          <w:rFonts w:ascii="宋体" w:hAnsi="宋体" w:cs="宋体" w:eastAsia="宋体" w:hint="default"/>
          <w:sz w:val="18"/>
          <w:szCs w:val="18"/>
        </w:rPr>
        <w:t>月两个月财务数据，而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年系合并中电器件全年财务数据。 公司主要供应商情况</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871,451,840.28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68.71%</w:t>
            </w:r>
          </w:p>
        </w:tc>
      </w:tr>
    </w:tbl>
    <w:p>
      <w:pPr>
        <w:spacing w:before="52"/>
        <w:ind w:left="112" w:right="9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1"/>
        <w:ind w:left="11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4027"/>
        <w:gridCol w:w="2126"/>
        <w:gridCol w:w="2480"/>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4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爱普生（中国）有限公司上海分公司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471,211,840.14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37.16%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富士施乐实业发展（中国）有限公司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173,706,830.80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爱普生（香港）有限公司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111,752,673.68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8.81%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罗技（中国）科技有限公司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77,422,338.63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中兴国通通讯装备技术（北京）有限公司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37,358,157.03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2.95%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871,451,840.28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68.71%</w:t>
            </w:r>
          </w:p>
        </w:tc>
      </w:tr>
    </w:tbl>
    <w:p>
      <w:pPr>
        <w:spacing w:before="50"/>
        <w:ind w:left="112" w:right="9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spacing w:before="44"/>
        <w:ind w:left="492" w:right="20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）公司前五名供应商与公司不存在关联关系；</w:t>
      </w:r>
    </w:p>
    <w:p>
      <w:pPr>
        <w:spacing w:line="300" w:lineRule="auto" w:before="101"/>
        <w:ind w:left="132" w:right="20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）公司董事、监事、高级管理人员、核心技术人员、持股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以上股东、实际控制人和其他关联方在主要供应商中 无直接或者间接拥有权益。</w:t>
      </w:r>
    </w:p>
    <w:p>
      <w:pPr>
        <w:spacing w:line="240" w:lineRule="auto" w:before="7"/>
        <w:rPr>
          <w:rFonts w:ascii="宋体" w:hAnsi="宋体" w:cs="宋体" w:eastAsia="宋体" w:hint="default"/>
          <w:sz w:val="23"/>
          <w:szCs w:val="23"/>
        </w:rPr>
      </w:pPr>
    </w:p>
    <w:p>
      <w:pPr>
        <w:pStyle w:val="Heading3"/>
        <w:spacing w:line="240" w:lineRule="auto"/>
        <w:ind w:left="132" w:right="201"/>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8"/>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2015"/>
        <w:gridCol w:w="2814"/>
        <w:gridCol w:w="2552"/>
        <w:gridCol w:w="2277"/>
      </w:tblGrid>
      <w:tr>
        <w:trPr>
          <w:trHeight w:val="427" w:hRule="exact"/>
        </w:trPr>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3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9" w:right="0"/>
              <w:jc w:val="left"/>
              <w:rPr>
                <w:rFonts w:ascii="宋体" w:hAnsi="宋体" w:cs="宋体" w:eastAsia="宋体" w:hint="default"/>
                <w:sz w:val="18"/>
                <w:szCs w:val="18"/>
              </w:rPr>
            </w:pPr>
            <w:r>
              <w:rPr>
                <w:rFonts w:ascii="宋体" w:hAnsi="宋体" w:cs="宋体" w:eastAsia="宋体" w:hint="default"/>
                <w:sz w:val="18"/>
                <w:szCs w:val="18"/>
              </w:rPr>
              <w:t>本年比上年增减幅度</w:t>
            </w:r>
          </w:p>
        </w:tc>
      </w:tr>
      <w:tr>
        <w:trPr>
          <w:trHeight w:val="347" w:hRule="exact"/>
        </w:trPr>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119,093,129.54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78,155,380.13</w:t>
            </w:r>
          </w:p>
        </w:tc>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52.38%</w:t>
            </w:r>
          </w:p>
        </w:tc>
      </w:tr>
      <w:tr>
        <w:trPr>
          <w:trHeight w:val="347" w:hRule="exact"/>
        </w:trPr>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293,223,121.83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230,490,737.54</w:t>
            </w:r>
          </w:p>
        </w:tc>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27.22%</w:t>
            </w:r>
          </w:p>
        </w:tc>
      </w:tr>
      <w:tr>
        <w:trPr>
          <w:trHeight w:val="347" w:hRule="exact"/>
        </w:trPr>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-3,483,790.02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-6,281,866.11</w:t>
            </w:r>
          </w:p>
        </w:tc>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-44.54%</w:t>
            </w:r>
          </w:p>
        </w:tc>
      </w:tr>
      <w:tr>
        <w:trPr>
          <w:trHeight w:val="347" w:hRule="exact"/>
        </w:trPr>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36" w:right="0"/>
              <w:jc w:val="left"/>
              <w:rPr>
                <w:rFonts w:ascii="Times New Roman" w:hAnsi="Times New Roman" w:cs="Times New Roman" w:eastAsia="Times New Roman" w:hint="default"/>
                <w:sz w:val="18"/>
                <w:szCs w:val="18"/>
              </w:rPr>
            </w:pPr>
            <w:r>
              <w:rPr>
                <w:rFonts w:ascii="Times New Roman"/>
                <w:sz w:val="18"/>
              </w:rPr>
              <w:t>49,159,622.98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35,279,092.02</w:t>
            </w:r>
          </w:p>
        </w:tc>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39.34%</w:t>
            </w:r>
          </w:p>
        </w:tc>
      </w:tr>
      <w:tr>
        <w:trPr>
          <w:trHeight w:val="347" w:hRule="exact"/>
        </w:trPr>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457,992,084.33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337,643,343.58</w:t>
            </w:r>
          </w:p>
        </w:tc>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35.64%</w:t>
            </w:r>
          </w:p>
        </w:tc>
      </w:tr>
    </w:tbl>
    <w:p>
      <w:pPr>
        <w:spacing w:before="11"/>
        <w:ind w:left="132" w:right="201" w:firstLine="0"/>
        <w:jc w:val="left"/>
        <w:rPr>
          <w:rFonts w:ascii="宋体" w:hAnsi="宋体" w:cs="宋体" w:eastAsia="宋体" w:hint="default"/>
          <w:sz w:val="18"/>
          <w:szCs w:val="18"/>
        </w:rPr>
      </w:pPr>
      <w:r>
        <w:rPr>
          <w:rFonts w:ascii="宋体" w:hAnsi="宋体" w:cs="宋体" w:eastAsia="宋体" w:hint="default"/>
          <w:sz w:val="18"/>
          <w:szCs w:val="18"/>
        </w:rPr>
        <w:t>注：</w:t>
      </w:r>
    </w:p>
    <w:p>
      <w:pPr>
        <w:spacing w:line="300" w:lineRule="auto" w:before="76"/>
        <w:ind w:left="132" w:right="130" w:firstLine="36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）销售费用：公司销售费用本年发生额较上年增长</w:t>
      </w:r>
      <w:r>
        <w:rPr>
          <w:rFonts w:ascii="Times New Roman" w:hAnsi="Times New Roman" w:cs="Times New Roman" w:eastAsia="Times New Roman" w:hint="default"/>
          <w:spacing w:val="-1"/>
          <w:sz w:val="18"/>
          <w:szCs w:val="18"/>
        </w:rPr>
        <w:t>52.38%</w:t>
      </w:r>
      <w:r>
        <w:rPr>
          <w:rFonts w:ascii="宋体" w:hAnsi="宋体" w:cs="宋体" w:eastAsia="宋体" w:hint="default"/>
          <w:spacing w:val="-1"/>
          <w:sz w:val="18"/>
          <w:szCs w:val="18"/>
        </w:rPr>
        <w:t>，主要是由于公司</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月收购了中国电子器件工业有</w:t>
      </w:r>
      <w:r>
        <w:rPr>
          <w:rFonts w:ascii="宋体" w:hAnsi="宋体" w:cs="宋体" w:eastAsia="宋体" w:hint="default"/>
          <w:sz w:val="18"/>
          <w:szCs w:val="18"/>
        </w:rPr>
        <w:t> 限公司</w:t>
      </w:r>
      <w:r>
        <w:rPr>
          <w:rFonts w:ascii="Times New Roman" w:hAnsi="Times New Roman" w:cs="Times New Roman" w:eastAsia="Times New Roman" w:hint="default"/>
          <w:sz w:val="18"/>
          <w:szCs w:val="18"/>
        </w:rPr>
        <w:t>55.00%</w:t>
      </w:r>
      <w:r>
        <w:rPr>
          <w:rFonts w:ascii="宋体" w:hAnsi="宋体" w:cs="宋体" w:eastAsia="宋体" w:hint="default"/>
          <w:sz w:val="18"/>
          <w:szCs w:val="18"/>
        </w:rPr>
        <w:t>的股权，自股权收购日起将其纳入合并范围，上年度合并期间为</w:t>
      </w:r>
      <w:r>
        <w:rPr>
          <w:rFonts w:ascii="Times New Roman" w:hAnsi="Times New Roman" w:cs="Times New Roman" w:eastAsia="Times New Roman" w:hint="default"/>
          <w:sz w:val="18"/>
          <w:szCs w:val="18"/>
        </w:rPr>
        <w:t>11-12</w:t>
      </w:r>
      <w:r>
        <w:rPr>
          <w:rFonts w:ascii="宋体" w:hAnsi="宋体" w:cs="宋体" w:eastAsia="宋体" w:hint="default"/>
          <w:sz w:val="18"/>
          <w:szCs w:val="18"/>
        </w:rPr>
        <w:t>月，本年度合并期间为</w:t>
      </w:r>
      <w:r>
        <w:rPr>
          <w:rFonts w:ascii="Times New Roman" w:hAnsi="Times New Roman" w:cs="Times New Roman" w:eastAsia="Times New Roman" w:hint="default"/>
          <w:sz w:val="18"/>
          <w:szCs w:val="18"/>
        </w:rPr>
        <w:t>1-12</w:t>
      </w:r>
      <w:r>
        <w:rPr>
          <w:rFonts w:ascii="宋体" w:hAnsi="宋体" w:cs="宋体" w:eastAsia="宋体" w:hint="default"/>
          <w:sz w:val="18"/>
          <w:szCs w:val="18"/>
        </w:rPr>
        <w:t>月，合并期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间不同使得销售费用较上年度出现了较大幅度的增长。</w:t>
      </w:r>
    </w:p>
    <w:p>
      <w:pPr>
        <w:spacing w:before="31"/>
        <w:ind w:left="492" w:right="20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）财务费用：本年财务费用比上年减少</w:t>
      </w:r>
      <w:r>
        <w:rPr>
          <w:rFonts w:ascii="Times New Roman" w:hAnsi="Times New Roman" w:cs="Times New Roman" w:eastAsia="Times New Roman" w:hint="default"/>
          <w:sz w:val="18"/>
          <w:szCs w:val="18"/>
        </w:rPr>
        <w:t>44.54%</w:t>
      </w:r>
      <w:r>
        <w:rPr>
          <w:rFonts w:ascii="宋体" w:hAnsi="宋体" w:cs="宋体" w:eastAsia="宋体" w:hint="default"/>
          <w:sz w:val="18"/>
          <w:szCs w:val="18"/>
        </w:rPr>
        <w:t>，主要系本期银行存款年均存款额下降使得利息相应减少所致。</w:t>
      </w:r>
    </w:p>
    <w:p>
      <w:pPr>
        <w:spacing w:line="300" w:lineRule="auto" w:before="63"/>
        <w:ind w:left="132" w:right="126"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）所得税费用：本年发生额较上年增加</w:t>
      </w:r>
      <w:r>
        <w:rPr>
          <w:rFonts w:ascii="Times New Roman" w:hAnsi="Times New Roman" w:cs="Times New Roman" w:eastAsia="Times New Roman" w:hint="default"/>
          <w:spacing w:val="-4"/>
          <w:sz w:val="18"/>
          <w:szCs w:val="18"/>
        </w:rPr>
        <w:t>39.34%</w:t>
      </w:r>
      <w:r>
        <w:rPr>
          <w:rFonts w:ascii="宋体" w:hAnsi="宋体" w:cs="宋体" w:eastAsia="宋体" w:hint="default"/>
          <w:spacing w:val="-4"/>
          <w:sz w:val="18"/>
          <w:szCs w:val="18"/>
        </w:rPr>
        <w:t>，主要是由于公司</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月收购了中国电子器件工业有限公司</w:t>
      </w:r>
      <w:r>
        <w:rPr>
          <w:rFonts w:ascii="Times New Roman" w:hAnsi="Times New Roman" w:cs="Times New Roman" w:eastAsia="Times New Roman" w:hint="default"/>
          <w:spacing w:val="-4"/>
          <w:sz w:val="18"/>
          <w:szCs w:val="18"/>
        </w:rPr>
        <w:t>55.00%</w:t>
      </w:r>
      <w:r>
        <w:rPr>
          <w:rFonts w:ascii="Times New Roman" w:hAnsi="Times New Roman" w:cs="Times New Roman" w:eastAsia="Times New Roman" w:hint="default"/>
          <w:sz w:val="18"/>
          <w:szCs w:val="18"/>
        </w:rPr>
        <w:t> </w:t>
      </w:r>
      <w:r>
        <w:rPr>
          <w:rFonts w:ascii="宋体" w:hAnsi="宋体" w:cs="宋体" w:eastAsia="宋体" w:hint="default"/>
          <w:sz w:val="18"/>
          <w:szCs w:val="18"/>
        </w:rPr>
        <w:t>的股权，自股权收购日起将其纳入合并范围，上年度合并期间为</w:t>
      </w:r>
      <w:r>
        <w:rPr>
          <w:rFonts w:ascii="Times New Roman" w:hAnsi="Times New Roman" w:cs="Times New Roman" w:eastAsia="Times New Roman" w:hint="default"/>
          <w:sz w:val="18"/>
          <w:szCs w:val="18"/>
        </w:rPr>
        <w:t>11-12</w:t>
      </w:r>
      <w:r>
        <w:rPr>
          <w:rFonts w:ascii="宋体" w:hAnsi="宋体" w:cs="宋体" w:eastAsia="宋体" w:hint="default"/>
          <w:sz w:val="18"/>
          <w:szCs w:val="18"/>
        </w:rPr>
        <w:t>月，本年度合并期间为</w:t>
      </w:r>
      <w:r>
        <w:rPr>
          <w:rFonts w:ascii="Times New Roman" w:hAnsi="Times New Roman" w:cs="Times New Roman" w:eastAsia="Times New Roman" w:hint="default"/>
          <w:sz w:val="18"/>
          <w:szCs w:val="18"/>
        </w:rPr>
        <w:t>1-12</w:t>
      </w:r>
      <w:r>
        <w:rPr>
          <w:rFonts w:ascii="宋体" w:hAnsi="宋体" w:cs="宋体" w:eastAsia="宋体" w:hint="default"/>
          <w:sz w:val="18"/>
          <w:szCs w:val="18"/>
        </w:rPr>
        <w:t>月，另外公司本年综合所</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得税率有所提高，上述综合原因造成所得税费用增加较多。</w:t>
      </w:r>
    </w:p>
    <w:p>
      <w:pPr>
        <w:spacing w:line="240" w:lineRule="auto" w:before="5"/>
        <w:rPr>
          <w:rFonts w:ascii="宋体" w:hAnsi="宋体" w:cs="宋体" w:eastAsia="宋体" w:hint="default"/>
          <w:sz w:val="23"/>
          <w:szCs w:val="23"/>
        </w:rPr>
      </w:pPr>
    </w:p>
    <w:p>
      <w:pPr>
        <w:pStyle w:val="Heading3"/>
        <w:spacing w:line="240" w:lineRule="auto"/>
        <w:ind w:left="132" w:right="201"/>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10"/>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2845"/>
        <w:gridCol w:w="1702"/>
        <w:gridCol w:w="1700"/>
        <w:gridCol w:w="1843"/>
        <w:gridCol w:w="1568"/>
      </w:tblGrid>
      <w:tr>
        <w:trPr>
          <w:trHeight w:val="347"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tabs>
                <w:tab w:pos="599" w:val="left" w:leader="none"/>
              </w:tabs>
              <w:spacing w:line="240" w:lineRule="auto" w:before="5"/>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4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年度</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4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年度</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同比增减</w:t>
            </w:r>
            <w:r>
              <w:rPr>
                <w:rFonts w:ascii="Times New Roman" w:hAnsi="Times New Roman" w:cs="Times New Roman" w:eastAsia="Times New Roman" w:hint="default"/>
                <w:sz w:val="20"/>
                <w:szCs w:val="20"/>
              </w:rPr>
              <w:t>%</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7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p>
        </w:tc>
      </w:tr>
      <w:tr>
        <w:trPr>
          <w:trHeight w:val="347"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1" w:right="0"/>
              <w:jc w:val="left"/>
              <w:rPr>
                <w:rFonts w:ascii="宋体" w:hAnsi="宋体" w:cs="宋体" w:eastAsia="宋体" w:hint="default"/>
                <w:sz w:val="20"/>
                <w:szCs w:val="20"/>
              </w:rPr>
            </w:pPr>
            <w:r>
              <w:rPr>
                <w:rFonts w:ascii="宋体" w:hAnsi="宋体" w:cs="宋体" w:eastAsia="宋体" w:hint="default"/>
                <w:sz w:val="20"/>
                <w:szCs w:val="20"/>
              </w:rPr>
              <w:t>研发支出总额（元）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95,198,471.96</w:t>
            </w:r>
            <w:r>
              <w:rPr>
                <w:rFonts w:ascii="Times New Roman"/>
                <w:sz w:val="20"/>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94,868,902.91</w:t>
            </w:r>
            <w:r>
              <w:rPr>
                <w:rFonts w:ascii="Times New Roman"/>
                <w:sz w:val="20"/>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20"/>
                <w:szCs w:val="20"/>
              </w:rPr>
            </w:pPr>
            <w:r>
              <w:rPr>
                <w:rFonts w:ascii="Times New Roman"/>
                <w:w w:val="95"/>
                <w:sz w:val="20"/>
              </w:rPr>
              <w:t>0.35%</w:t>
            </w:r>
            <w:r>
              <w:rPr>
                <w:rFonts w:ascii="Times New Roman"/>
                <w:sz w:val="20"/>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20"/>
                <w:szCs w:val="20"/>
              </w:rPr>
            </w:pPr>
            <w:r>
              <w:rPr>
                <w:rFonts w:ascii="Times New Roman"/>
                <w:w w:val="95"/>
                <w:sz w:val="20"/>
              </w:rPr>
              <w:t>83,823,557.19</w:t>
            </w:r>
            <w:r>
              <w:rPr>
                <w:rFonts w:ascii="Times New Roman"/>
                <w:sz w:val="20"/>
              </w:rPr>
            </w:r>
          </w:p>
        </w:tc>
      </w:tr>
      <w:tr>
        <w:trPr>
          <w:trHeight w:val="347"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研发支出总额占期末净资产比例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4.97%</w:t>
            </w:r>
            <w:r>
              <w:rPr>
                <w:rFonts w:ascii="Times New Roman"/>
                <w:sz w:val="20"/>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5.11%</w:t>
            </w:r>
            <w:r>
              <w:rPr>
                <w:rFonts w:ascii="Times New Roman"/>
                <w:sz w:val="20"/>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-0.14%</w:t>
            </w:r>
            <w:r>
              <w:rPr>
                <w:rFonts w:ascii="Times New Roman"/>
                <w:sz w:val="20"/>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6.31%</w:t>
            </w:r>
            <w:r>
              <w:rPr>
                <w:rFonts w:ascii="Times New Roman"/>
                <w:sz w:val="20"/>
              </w:rPr>
            </w:r>
          </w:p>
        </w:tc>
      </w:tr>
      <w:tr>
        <w:trPr>
          <w:trHeight w:val="347"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1" w:right="0"/>
              <w:jc w:val="left"/>
              <w:rPr>
                <w:rFonts w:ascii="宋体" w:hAnsi="宋体" w:cs="宋体" w:eastAsia="宋体" w:hint="default"/>
                <w:sz w:val="20"/>
                <w:szCs w:val="20"/>
              </w:rPr>
            </w:pPr>
            <w:r>
              <w:rPr>
                <w:rFonts w:ascii="宋体" w:hAnsi="宋体" w:cs="宋体" w:eastAsia="宋体" w:hint="default"/>
                <w:sz w:val="20"/>
                <w:szCs w:val="20"/>
              </w:rPr>
              <w:t>研发支出总额占营业收入比例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20"/>
                <w:szCs w:val="20"/>
              </w:rPr>
            </w:pPr>
            <w:r>
              <w:rPr>
                <w:rFonts w:ascii="Times New Roman"/>
                <w:w w:val="95"/>
                <w:sz w:val="20"/>
              </w:rPr>
              <w:t>4.35%</w:t>
            </w:r>
            <w:r>
              <w:rPr>
                <w:rFonts w:ascii="Times New Roman"/>
                <w:sz w:val="20"/>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20"/>
                <w:szCs w:val="20"/>
              </w:rPr>
            </w:pPr>
            <w:r>
              <w:rPr>
                <w:rFonts w:ascii="Times New Roman"/>
                <w:w w:val="95"/>
                <w:sz w:val="20"/>
              </w:rPr>
              <w:t>8.67%</w:t>
            </w:r>
            <w:r>
              <w:rPr>
                <w:rFonts w:ascii="Times New Roman"/>
                <w:sz w:val="20"/>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20"/>
                <w:szCs w:val="20"/>
              </w:rPr>
            </w:pPr>
            <w:r>
              <w:rPr>
                <w:rFonts w:ascii="Times New Roman"/>
                <w:w w:val="95"/>
                <w:sz w:val="20"/>
              </w:rPr>
              <w:t>-4.32%</w:t>
            </w:r>
            <w:r>
              <w:rPr>
                <w:rFonts w:ascii="Times New Roman"/>
                <w:sz w:val="20"/>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10.61%</w:t>
            </w:r>
            <w:r>
              <w:rPr>
                <w:rFonts w:ascii="Times New Roman"/>
                <w:sz w:val="20"/>
              </w:rPr>
            </w:r>
          </w:p>
        </w:tc>
      </w:tr>
    </w:tbl>
    <w:p>
      <w:pPr>
        <w:spacing w:before="10"/>
        <w:ind w:left="492" w:right="20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）公司研发支出主要用于自有软件产品的更新和新产品的研发；</w:t>
      </w:r>
    </w:p>
    <w:p>
      <w:pPr>
        <w:spacing w:before="63"/>
        <w:ind w:left="492" w:right="20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年无资本化项目，</w:t>
      </w:r>
      <w:r>
        <w:rPr>
          <w:rFonts w:ascii="Times New Roman" w:hAnsi="Times New Roman" w:cs="Times New Roman" w:eastAsia="Times New Roman" w:hint="default"/>
          <w:sz w:val="18"/>
          <w:szCs w:val="18"/>
        </w:rPr>
        <w:t>2013</w:t>
      </w:r>
      <w:r>
        <w:rPr>
          <w:rFonts w:ascii="宋体" w:hAnsi="宋体" w:cs="宋体" w:eastAsia="宋体" w:hint="default"/>
          <w:sz w:val="18"/>
          <w:szCs w:val="18"/>
        </w:rPr>
        <w:t>年资本化金额为</w:t>
      </w:r>
      <w:r>
        <w:rPr>
          <w:rFonts w:ascii="Times New Roman" w:hAnsi="Times New Roman" w:cs="Times New Roman" w:eastAsia="Times New Roman" w:hint="default"/>
          <w:sz w:val="18"/>
          <w:szCs w:val="18"/>
        </w:rPr>
        <w:t>1244</w:t>
      </w:r>
      <w:r>
        <w:rPr>
          <w:rFonts w:ascii="宋体" w:hAnsi="宋体" w:cs="宋体" w:eastAsia="宋体" w:hint="default"/>
          <w:sz w:val="18"/>
          <w:szCs w:val="18"/>
        </w:rPr>
        <w:t>万元。</w:t>
      </w:r>
    </w:p>
    <w:p>
      <w:pPr>
        <w:spacing w:line="240" w:lineRule="auto" w:before="10"/>
        <w:rPr>
          <w:rFonts w:ascii="宋体" w:hAnsi="宋体" w:cs="宋体" w:eastAsia="宋体" w:hint="default"/>
          <w:sz w:val="25"/>
          <w:szCs w:val="25"/>
        </w:rPr>
      </w:pPr>
    </w:p>
    <w:p>
      <w:pPr>
        <w:pStyle w:val="Heading3"/>
        <w:spacing w:line="240" w:lineRule="auto"/>
        <w:ind w:left="132" w:right="201"/>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1"/>
        <w:rPr>
          <w:rFonts w:ascii="宋体" w:hAnsi="宋体" w:cs="宋体" w:eastAsia="宋体" w:hint="default"/>
          <w:b/>
          <w:bCs/>
          <w:sz w:val="23"/>
          <w:szCs w:val="23"/>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977"/>
        <w:gridCol w:w="2835"/>
        <w:gridCol w:w="1985"/>
        <w:gridCol w:w="1771"/>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2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2,604,798,473.13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1,311,741,175.03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98.58%</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2,120,338,556.18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918,552,924.10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130.83%</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484,459,916.95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393,188,250.93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23.21%</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813,333,525.88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7,037,907,240.46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-88.44%</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649,707,237.59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7,570,373,528.72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-91.42%</w:t>
            </w:r>
          </w:p>
        </w:tc>
      </w:tr>
      <w:tr>
        <w:trPr>
          <w:trHeight w:val="400"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163,626,288.29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-532,466,288.26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130.73%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77"/>
        <w:gridCol w:w="2835"/>
        <w:gridCol w:w="1985"/>
        <w:gridCol w:w="1771"/>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13,552,074.81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4,350,000.00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211.54%</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369,648,509.63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153,329,472.53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141.08%</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-356,096,434.82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-148,979,472.53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139.02%</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291,994,141.21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-287,459,119.27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201.58%</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300" w:lineRule="auto" w:before="103"/>
        <w:ind w:left="112" w:right="112" w:firstLine="36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）经营活动现金流入：本报告期比上年同期增长</w:t>
      </w:r>
      <w:r>
        <w:rPr>
          <w:rFonts w:ascii="Times New Roman" w:hAnsi="Times New Roman" w:cs="Times New Roman" w:eastAsia="Times New Roman" w:hint="default"/>
          <w:spacing w:val="-1"/>
          <w:sz w:val="18"/>
          <w:szCs w:val="18"/>
        </w:rPr>
        <w:t>98.58%</w:t>
      </w:r>
      <w:r>
        <w:rPr>
          <w:rFonts w:ascii="宋体" w:hAnsi="宋体" w:cs="宋体" w:eastAsia="宋体" w:hint="default"/>
          <w:spacing w:val="-1"/>
          <w:sz w:val="18"/>
          <w:szCs w:val="18"/>
        </w:rPr>
        <w:t>，主要系</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年收购的中国电子器件工业有限公司，</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宋体" w:hAnsi="宋体" w:cs="宋体" w:eastAsia="宋体" w:hint="default"/>
          <w:sz w:val="18"/>
          <w:szCs w:val="18"/>
        </w:rPr>
        <w:t> 度合并期间为</w:t>
      </w:r>
      <w:r>
        <w:rPr>
          <w:rFonts w:ascii="Times New Roman" w:hAnsi="Times New Roman" w:cs="Times New Roman" w:eastAsia="Times New Roman" w:hint="default"/>
          <w:sz w:val="18"/>
          <w:szCs w:val="18"/>
        </w:rPr>
        <w:t>11-12</w:t>
      </w:r>
      <w:r>
        <w:rPr>
          <w:rFonts w:ascii="宋体" w:hAnsi="宋体" w:cs="宋体" w:eastAsia="宋体" w:hint="default"/>
          <w:sz w:val="18"/>
          <w:szCs w:val="18"/>
        </w:rPr>
        <w:t>月，本年度合并期间为</w:t>
      </w:r>
      <w:r>
        <w:rPr>
          <w:rFonts w:ascii="Times New Roman" w:hAnsi="Times New Roman" w:cs="Times New Roman" w:eastAsia="Times New Roman" w:hint="default"/>
          <w:sz w:val="18"/>
          <w:szCs w:val="18"/>
        </w:rPr>
        <w:t>1-12</w:t>
      </w:r>
      <w:r>
        <w:rPr>
          <w:rFonts w:ascii="宋体" w:hAnsi="宋体" w:cs="宋体" w:eastAsia="宋体" w:hint="default"/>
          <w:sz w:val="18"/>
          <w:szCs w:val="18"/>
        </w:rPr>
        <w:t>月，合并期间的不同和商品批发行业的特性使得公司经营活动现金流入较上 年度出现了大幅度增长，以及本年度新收购深圳万国思迅软件有限公司，扩大合并范围共同所致。</w:t>
      </w:r>
    </w:p>
    <w:p>
      <w:pPr>
        <w:spacing w:line="300" w:lineRule="auto" w:before="70"/>
        <w:ind w:left="112" w:right="18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）经营活动现金流出：本报告期比上年同期增长</w:t>
      </w:r>
      <w:r>
        <w:rPr>
          <w:rFonts w:ascii="Times New Roman" w:hAnsi="Times New Roman" w:cs="Times New Roman" w:eastAsia="Times New Roman" w:hint="default"/>
          <w:sz w:val="18"/>
          <w:szCs w:val="18"/>
        </w:rPr>
        <w:t>130.83%</w:t>
      </w:r>
      <w:r>
        <w:rPr>
          <w:rFonts w:ascii="宋体" w:hAnsi="宋体" w:cs="宋体" w:eastAsia="宋体" w:hint="default"/>
          <w:sz w:val="18"/>
          <w:szCs w:val="18"/>
        </w:rPr>
        <w:t>，主要系</w:t>
      </w:r>
      <w:r>
        <w:rPr>
          <w:rFonts w:ascii="Times New Roman" w:hAnsi="Times New Roman" w:cs="Times New Roman" w:eastAsia="Times New Roman" w:hint="default"/>
          <w:sz w:val="18"/>
          <w:szCs w:val="18"/>
        </w:rPr>
        <w:t>2013</w:t>
      </w:r>
      <w:r>
        <w:rPr>
          <w:rFonts w:ascii="宋体" w:hAnsi="宋体" w:cs="宋体" w:eastAsia="宋体" w:hint="default"/>
          <w:sz w:val="18"/>
          <w:szCs w:val="18"/>
        </w:rPr>
        <w:t>年收购的中国电子器件工业有限公司，</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年度合并期间为</w:t>
      </w:r>
      <w:r>
        <w:rPr>
          <w:rFonts w:ascii="Times New Roman" w:hAnsi="Times New Roman" w:cs="Times New Roman" w:eastAsia="Times New Roman" w:hint="default"/>
          <w:sz w:val="18"/>
          <w:szCs w:val="18"/>
        </w:rPr>
        <w:t>11-12</w:t>
      </w:r>
      <w:r>
        <w:rPr>
          <w:rFonts w:ascii="宋体" w:hAnsi="宋体" w:cs="宋体" w:eastAsia="宋体" w:hint="default"/>
          <w:sz w:val="18"/>
          <w:szCs w:val="18"/>
        </w:rPr>
        <w:t>月，本年度合并期间为</w:t>
      </w:r>
      <w:r>
        <w:rPr>
          <w:rFonts w:ascii="Times New Roman" w:hAnsi="Times New Roman" w:cs="Times New Roman" w:eastAsia="Times New Roman" w:hint="default"/>
          <w:sz w:val="18"/>
          <w:szCs w:val="18"/>
        </w:rPr>
        <w:t>1-12</w:t>
      </w:r>
      <w:r>
        <w:rPr>
          <w:rFonts w:ascii="宋体" w:hAnsi="宋体" w:cs="宋体" w:eastAsia="宋体" w:hint="default"/>
          <w:sz w:val="18"/>
          <w:szCs w:val="18"/>
        </w:rPr>
        <w:t>月，合并期间的不同和商品批发行业的特性使得公司经营活动现金流出较 上年度出现了大幅度增长，以及本年度新收购深圳万国思迅软件有限公司，扩大合并范围共同所致。</w:t>
      </w:r>
    </w:p>
    <w:p>
      <w:pPr>
        <w:spacing w:before="72"/>
        <w:ind w:left="47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）投资活动现金流入：本报告期比上年同期下降</w:t>
      </w:r>
      <w:r>
        <w:rPr>
          <w:rFonts w:ascii="Times New Roman" w:hAnsi="Times New Roman" w:cs="Times New Roman" w:eastAsia="Times New Roman" w:hint="default"/>
          <w:sz w:val="18"/>
          <w:szCs w:val="18"/>
        </w:rPr>
        <w:t>88.44%</w:t>
      </w:r>
      <w:r>
        <w:rPr>
          <w:rFonts w:ascii="宋体" w:hAnsi="宋体" w:cs="宋体" w:eastAsia="宋体" w:hint="default"/>
          <w:sz w:val="18"/>
          <w:szCs w:val="18"/>
        </w:rPr>
        <w:t>，主要系本期购买银行理财产品大幅减少所致。</w:t>
      </w:r>
    </w:p>
    <w:p>
      <w:pPr>
        <w:spacing w:before="103"/>
        <w:ind w:left="47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）投资活动现金流出：本报告期比上年同期下降</w:t>
      </w:r>
      <w:r>
        <w:rPr>
          <w:rFonts w:ascii="Times New Roman" w:hAnsi="Times New Roman" w:cs="Times New Roman" w:eastAsia="Times New Roman" w:hint="default"/>
          <w:sz w:val="18"/>
          <w:szCs w:val="18"/>
        </w:rPr>
        <w:t>91.42%</w:t>
      </w:r>
      <w:r>
        <w:rPr>
          <w:rFonts w:ascii="宋体" w:hAnsi="宋体" w:cs="宋体" w:eastAsia="宋体" w:hint="default"/>
          <w:sz w:val="18"/>
          <w:szCs w:val="18"/>
        </w:rPr>
        <w:t>，主要系本期购买银行理财产品大幅减少所致。</w:t>
      </w:r>
    </w:p>
    <w:p>
      <w:pPr>
        <w:spacing w:line="300" w:lineRule="auto" w:before="101"/>
        <w:ind w:left="112" w:right="17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）投资活动产生的现金流量净额：本报告期比上年同期增长</w:t>
      </w:r>
      <w:r>
        <w:rPr>
          <w:rFonts w:ascii="Times New Roman" w:hAnsi="Times New Roman" w:cs="Times New Roman" w:eastAsia="Times New Roman" w:hint="default"/>
          <w:sz w:val="18"/>
          <w:szCs w:val="18"/>
        </w:rPr>
        <w:t>130.73%</w:t>
      </w:r>
      <w:r>
        <w:rPr>
          <w:rFonts w:ascii="宋体" w:hAnsi="宋体" w:cs="宋体" w:eastAsia="宋体" w:hint="default"/>
          <w:sz w:val="18"/>
          <w:szCs w:val="18"/>
        </w:rPr>
        <w:t>，主要系本期收回到期理财产品较多，而本期 购买银行理财产品大幅减少，使投资活动现金流量净额增加所致。</w:t>
      </w:r>
    </w:p>
    <w:p>
      <w:pPr>
        <w:spacing w:line="300" w:lineRule="auto" w:before="72"/>
        <w:ind w:left="112" w:right="17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）筹资活动现金流入：本报告期比上年同期增长</w:t>
      </w:r>
      <w:r>
        <w:rPr>
          <w:rFonts w:ascii="Times New Roman" w:hAnsi="Times New Roman" w:cs="Times New Roman" w:eastAsia="Times New Roman" w:hint="default"/>
          <w:sz w:val="18"/>
          <w:szCs w:val="18"/>
        </w:rPr>
        <w:t>211.54%</w:t>
      </w:r>
      <w:r>
        <w:rPr>
          <w:rFonts w:ascii="宋体" w:hAnsi="宋体" w:cs="宋体" w:eastAsia="宋体" w:hint="default"/>
          <w:sz w:val="18"/>
          <w:szCs w:val="18"/>
        </w:rPr>
        <w:t>，主要系本期下属子公司中电器件取得银行短期借款较上 年增加较多所致。</w:t>
      </w:r>
    </w:p>
    <w:p>
      <w:pPr>
        <w:spacing w:line="300" w:lineRule="auto" w:before="72"/>
        <w:ind w:left="112" w:right="0"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）筹资活动现金流出：本报告期比上年同期增长</w:t>
      </w:r>
      <w:r>
        <w:rPr>
          <w:rFonts w:ascii="Times New Roman" w:hAnsi="Times New Roman" w:cs="Times New Roman" w:eastAsia="Times New Roman" w:hint="default"/>
          <w:spacing w:val="-2"/>
          <w:sz w:val="18"/>
          <w:szCs w:val="18"/>
        </w:rPr>
        <w:t>141.08%</w:t>
      </w:r>
      <w:r>
        <w:rPr>
          <w:rFonts w:ascii="宋体" w:hAnsi="宋体" w:cs="宋体" w:eastAsia="宋体" w:hint="default"/>
          <w:spacing w:val="-2"/>
          <w:sz w:val="18"/>
          <w:szCs w:val="18"/>
        </w:rPr>
        <w:t>，主要系本期支付收购中电器件</w:t>
      </w:r>
      <w:r>
        <w:rPr>
          <w:rFonts w:ascii="Times New Roman" w:hAnsi="Times New Roman" w:cs="Times New Roman" w:eastAsia="Times New Roman" w:hint="default"/>
          <w:spacing w:val="-2"/>
          <w:sz w:val="18"/>
          <w:szCs w:val="18"/>
        </w:rPr>
        <w:t>45%</w:t>
      </w:r>
      <w:r>
        <w:rPr>
          <w:rFonts w:ascii="宋体" w:hAnsi="宋体" w:cs="宋体" w:eastAsia="宋体" w:hint="default"/>
          <w:spacing w:val="-2"/>
          <w:sz w:val="18"/>
          <w:szCs w:val="18"/>
        </w:rPr>
        <w:t>少数股东股权的股权转</w:t>
      </w:r>
      <w:r>
        <w:rPr>
          <w:rFonts w:ascii="宋体" w:hAnsi="宋体" w:cs="宋体" w:eastAsia="宋体" w:hint="default"/>
          <w:sz w:val="18"/>
          <w:szCs w:val="18"/>
        </w:rPr>
        <w:t> 让款所致。</w:t>
      </w:r>
    </w:p>
    <w:p>
      <w:pPr>
        <w:spacing w:line="300" w:lineRule="auto" w:before="70"/>
        <w:ind w:left="112" w:right="0"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）筹资活动产生的现金流量净额：本报告期比上年同期增长</w:t>
      </w:r>
      <w:r>
        <w:rPr>
          <w:rFonts w:ascii="Times New Roman" w:hAnsi="Times New Roman" w:cs="Times New Roman" w:eastAsia="Times New Roman" w:hint="default"/>
          <w:spacing w:val="-2"/>
          <w:sz w:val="18"/>
          <w:szCs w:val="18"/>
        </w:rPr>
        <w:t>139.02%</w:t>
      </w:r>
      <w:r>
        <w:rPr>
          <w:rFonts w:ascii="宋体" w:hAnsi="宋体" w:cs="宋体" w:eastAsia="宋体" w:hint="default"/>
          <w:spacing w:val="-2"/>
          <w:sz w:val="18"/>
          <w:szCs w:val="18"/>
        </w:rPr>
        <w:t>，主要系本期支付收购中电器件</w:t>
      </w:r>
      <w:r>
        <w:rPr>
          <w:rFonts w:ascii="Times New Roman" w:hAnsi="Times New Roman" w:cs="Times New Roman" w:eastAsia="Times New Roman" w:hint="default"/>
          <w:spacing w:val="-2"/>
          <w:sz w:val="18"/>
          <w:szCs w:val="18"/>
        </w:rPr>
        <w:t>45%</w:t>
      </w:r>
      <w:r>
        <w:rPr>
          <w:rFonts w:ascii="宋体" w:hAnsi="宋体" w:cs="宋体" w:eastAsia="宋体" w:hint="default"/>
          <w:spacing w:val="-2"/>
          <w:sz w:val="18"/>
          <w:szCs w:val="18"/>
        </w:rPr>
        <w:t>少数股东股</w:t>
      </w:r>
      <w:r>
        <w:rPr>
          <w:rFonts w:ascii="宋体" w:hAnsi="宋体" w:cs="宋体" w:eastAsia="宋体" w:hint="default"/>
          <w:sz w:val="18"/>
          <w:szCs w:val="18"/>
        </w:rPr>
        <w:t> 权的股权转让款所致。</w:t>
      </w:r>
    </w:p>
    <w:p>
      <w:pPr>
        <w:spacing w:line="340" w:lineRule="auto" w:before="72"/>
        <w:ind w:left="112" w:right="17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）现金及现金等价物增加额：本报告期比上年同期增长</w:t>
      </w:r>
      <w:r>
        <w:rPr>
          <w:rFonts w:ascii="Times New Roman" w:hAnsi="Times New Roman" w:cs="Times New Roman" w:eastAsia="Times New Roman" w:hint="default"/>
          <w:sz w:val="18"/>
          <w:szCs w:val="18"/>
        </w:rPr>
        <w:t>201.58%</w:t>
      </w:r>
      <w:r>
        <w:rPr>
          <w:rFonts w:ascii="宋体" w:hAnsi="宋体" w:cs="宋体" w:eastAsia="宋体" w:hint="default"/>
          <w:sz w:val="18"/>
          <w:szCs w:val="18"/>
        </w:rPr>
        <w:t>，主要系期末购买的银行理财产品到期转回所致。 报告期内公司经营活动的现金流量与本年度净利润存在重大差异的原因说明</w:t>
      </w:r>
    </w:p>
    <w:p>
      <w:pPr>
        <w:spacing w:before="3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5"/>
        <w:gridCol w:w="1417"/>
        <w:gridCol w:w="1418"/>
        <w:gridCol w:w="649"/>
        <w:gridCol w:w="1366"/>
        <w:gridCol w:w="1366"/>
        <w:gridCol w:w="1370"/>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18"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18" w:right="47"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08"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972,586,374.03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277,864,691.02</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1,194,333,649.21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1,100,663,425.17</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-1.78%</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酒店信息管理系统业务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676,178,125.14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205,298,759.55</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餐饮信息管理系统业务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109,458,504.22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34,454,755.08</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125,206,438.19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34,031,658.04</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r>
      <w:tr>
        <w:trPr>
          <w:trHeight w:val="40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商业流通管理系统业务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61,743,306.48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4,079,518.35</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8" w:header="746" w:top="1060" w:bottom="1160" w:left="1020" w:right="1020"/>
          <w:pgNumType w:start="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85"/>
        <w:gridCol w:w="1417"/>
        <w:gridCol w:w="1418"/>
        <w:gridCol w:w="649"/>
        <w:gridCol w:w="1366"/>
        <w:gridCol w:w="1366"/>
        <w:gridCol w:w="1370"/>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电子元件销售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121,368,461.15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111,821,131.80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0" w:right="0"/>
              <w:jc w:val="center"/>
              <w:rPr>
                <w:rFonts w:ascii="Times New Roman" w:hAnsi="Times New Roman" w:cs="Times New Roman" w:eastAsia="Times New Roman" w:hint="default"/>
                <w:sz w:val="18"/>
                <w:szCs w:val="18"/>
              </w:rPr>
            </w:pPr>
            <w:r>
              <w:rPr>
                <w:rFonts w:ascii="Times New Roman"/>
                <w:sz w:val="18"/>
              </w:rPr>
              <w:t>7.87%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打印机、耗材及配件销售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846,168,516.14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773,717,790.50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0" w:right="0"/>
              <w:jc w:val="center"/>
              <w:rPr>
                <w:rFonts w:ascii="Times New Roman" w:hAnsi="Times New Roman" w:cs="Times New Roman" w:eastAsia="Times New Roman" w:hint="default"/>
                <w:sz w:val="18"/>
                <w:szCs w:val="18"/>
              </w:rPr>
            </w:pPr>
            <w:r>
              <w:rPr>
                <w:rFonts w:ascii="Times New Roman"/>
                <w:sz w:val="18"/>
              </w:rPr>
              <w:t>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-0.79%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83,003,861.88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80,429,963.95</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0" w:right="0"/>
              <w:jc w:val="center"/>
              <w:rPr>
                <w:rFonts w:ascii="Times New Roman" w:hAnsi="Times New Roman" w:cs="Times New Roman" w:eastAsia="Times New Roman" w:hint="default"/>
                <w:sz w:val="18"/>
                <w:szCs w:val="18"/>
              </w:rPr>
            </w:pPr>
            <w:r>
              <w:rPr>
                <w:rFonts w:ascii="Times New Roman"/>
                <w:sz w:val="18"/>
              </w:rPr>
              <w:t>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-7.21%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其他销售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143,792,810.04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134,694,538.92</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0" w:right="0"/>
              <w:jc w:val="center"/>
              <w:rPr>
                <w:rFonts w:ascii="Times New Roman" w:hAnsi="Times New Roman" w:cs="Times New Roman" w:eastAsia="Times New Roman" w:hint="default"/>
                <w:sz w:val="18"/>
                <w:szCs w:val="18"/>
              </w:rPr>
            </w:pPr>
            <w:r>
              <w:rPr>
                <w:rFonts w:ascii="Times New Roman"/>
                <w:sz w:val="18"/>
              </w:rPr>
              <w:t>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中国大陆地区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1,995,442,437.12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1,270,257,326.22</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center"/>
              <w:rPr>
                <w:rFonts w:ascii="Times New Roman" w:hAnsi="Times New Roman" w:cs="Times New Roman" w:eastAsia="Times New Roman" w:hint="default"/>
                <w:sz w:val="18"/>
                <w:szCs w:val="18"/>
              </w:rPr>
            </w:pPr>
            <w:r>
              <w:rPr>
                <w:rFonts w:ascii="Times New Roman"/>
                <w:sz w:val="18"/>
              </w:rPr>
              <w:t>36.34%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114.09%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-17.95%</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0"/>
              <w:jc w:val="left"/>
              <w:rPr>
                <w:rFonts w:ascii="宋体" w:hAnsi="宋体" w:cs="宋体" w:eastAsia="宋体" w:hint="default"/>
                <w:sz w:val="18"/>
                <w:szCs w:val="18"/>
              </w:rPr>
            </w:pPr>
            <w:r>
              <w:rPr>
                <w:rFonts w:ascii="宋体" w:hAnsi="宋体" w:cs="宋体" w:eastAsia="宋体" w:hint="default"/>
                <w:sz w:val="18"/>
                <w:szCs w:val="18"/>
              </w:rPr>
              <w:t>中国大陆地区以外的国 家和地区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171,477,586.12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108,270,789.97</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-18.79%</w:t>
            </w:r>
          </w:p>
        </w:tc>
      </w:tr>
    </w:tbl>
    <w:p>
      <w:pPr>
        <w:spacing w:before="10"/>
        <w:ind w:left="112" w:right="94" w:firstLine="0"/>
        <w:jc w:val="left"/>
        <w:rPr>
          <w:rFonts w:ascii="宋体" w:hAnsi="宋体" w:cs="宋体" w:eastAsia="宋体" w:hint="default"/>
          <w:sz w:val="18"/>
          <w:szCs w:val="18"/>
        </w:rPr>
      </w:pPr>
      <w:r>
        <w:rPr>
          <w:rFonts w:ascii="宋体" w:hAnsi="宋体" w:cs="宋体" w:eastAsia="宋体" w:hint="default"/>
          <w:sz w:val="18"/>
          <w:szCs w:val="18"/>
        </w:rPr>
        <w:t>主营业务情况构成说明：</w:t>
      </w:r>
    </w:p>
    <w:p>
      <w:pPr>
        <w:spacing w:before="76"/>
        <w:ind w:left="47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、行业销售毛利率与上年相比未有显著变化；</w:t>
      </w:r>
    </w:p>
    <w:p>
      <w:pPr>
        <w:spacing w:line="312" w:lineRule="auto" w:before="63"/>
        <w:ind w:left="112" w:right="100" w:firstLine="36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、产品销售毛利率：除医疗器械销售、其他销售产品外未有显著变化。其中，医疗器械产品销售毛利率比上年下降</w:t>
      </w:r>
      <w:r>
        <w:rPr>
          <w:rFonts w:ascii="宋体" w:hAnsi="宋体" w:cs="宋体" w:eastAsia="宋体" w:hint="default"/>
          <w:spacing w:val="-6"/>
          <w:sz w:val="18"/>
          <w:szCs w:val="18"/>
        </w:rPr>
        <w:t> </w:t>
      </w:r>
      <w:r>
        <w:rPr>
          <w:rFonts w:ascii="Times New Roman" w:hAnsi="Times New Roman" w:cs="Times New Roman" w:eastAsia="Times New Roman" w:hint="default"/>
          <w:spacing w:val="-1"/>
          <w:sz w:val="18"/>
          <w:szCs w:val="18"/>
        </w:rPr>
        <w:t>7.21%</w:t>
      </w:r>
      <w:r>
        <w:rPr>
          <w:rFonts w:ascii="宋体" w:hAnsi="宋体" w:cs="宋体" w:eastAsia="宋体" w:hint="default"/>
          <w:spacing w:val="-1"/>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主要系医疗产品的销售业务已渐趋于萎缩，同时本期产生国际医疗设备的代理商销售，毛利率很低，拉低了整体医疗产品的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毛利率：其他产品销售主要包括：中国移动项目、总后集采项目、服务器、红酒和台山核电项目的销售。业务未有较大变化，</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毛利率属于商品批发行业正常浮动范围。</w:t>
      </w:r>
    </w:p>
    <w:p>
      <w:pPr>
        <w:spacing w:line="300" w:lineRule="auto" w:before="22"/>
        <w:ind w:left="112" w:right="216"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、地区销售毛利率：中国大陆地区与境外地区销售毛利率分别比上年下降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17.95%</w:t>
      </w:r>
      <w:r>
        <w:rPr>
          <w:rFonts w:ascii="宋体" w:hAnsi="宋体" w:cs="宋体" w:eastAsia="宋体" w:hint="default"/>
          <w:sz w:val="18"/>
          <w:szCs w:val="18"/>
        </w:rPr>
        <w:t>、</w:t>
      </w:r>
      <w:r>
        <w:rPr>
          <w:rFonts w:ascii="Times New Roman" w:hAnsi="Times New Roman" w:cs="Times New Roman" w:eastAsia="Times New Roman" w:hint="default"/>
          <w:sz w:val="18"/>
          <w:szCs w:val="18"/>
        </w:rPr>
        <w:t>18.79%</w:t>
      </w:r>
      <w:r>
        <w:rPr>
          <w:rFonts w:ascii="宋体" w:hAnsi="宋体" w:cs="宋体" w:eastAsia="宋体" w:hint="default"/>
          <w:sz w:val="18"/>
          <w:szCs w:val="18"/>
        </w:rPr>
        <w:t>。主要系</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年中电器件 合并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月两个月收入成本，而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年合并全年的收入成本，因商品批发行业毛利率较低的特点，拉低了整体毛利率水 平。</w:t>
      </w:r>
    </w:p>
    <w:p>
      <w:pPr>
        <w:spacing w:line="240" w:lineRule="auto" w:before="8"/>
        <w:rPr>
          <w:rFonts w:ascii="宋体" w:hAnsi="宋体" w:cs="宋体" w:eastAsia="宋体" w:hint="default"/>
          <w:sz w:val="21"/>
          <w:szCs w:val="21"/>
        </w:rPr>
      </w:pPr>
    </w:p>
    <w:p>
      <w:pPr>
        <w:pStyle w:val="Heading2"/>
        <w:spacing w:line="240" w:lineRule="auto"/>
        <w:ind w:right="94"/>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7"/>
        <w:rPr>
          <w:rFonts w:ascii="宋体" w:hAnsi="宋体" w:cs="宋体" w:eastAsia="宋体" w:hint="default"/>
          <w:b/>
          <w:bCs/>
          <w:sz w:val="26"/>
          <w:szCs w:val="26"/>
        </w:rPr>
      </w:pPr>
    </w:p>
    <w:p>
      <w:pPr>
        <w:spacing w:before="0"/>
        <w:ind w:left="0" w:right="1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467"/>
        <w:gridCol w:w="1560"/>
        <w:gridCol w:w="1275"/>
        <w:gridCol w:w="1276"/>
        <w:gridCol w:w="1134"/>
        <w:gridCol w:w="1489"/>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30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4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4" w:space="0" w:color="000000"/>
              <w:bottom w:val="single" w:sz="4" w:space="0" w:color="000000"/>
              <w:right w:val="single" w:sz="4" w:space="0" w:color="000000"/>
            </w:tcBorders>
            <w:shd w:val="clear" w:color="auto" w:fill="D3D3D3"/>
          </w:tcPr>
          <w:p>
            <w:pPr/>
          </w:p>
        </w:tc>
        <w:tc>
          <w:tcPr>
            <w:tcW w:w="14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695,052,002.46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402,857,861.26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11.21%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248,177,875.49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266,603,299.38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256,741,887.83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279,414,126.78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123,256,182.03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176,787,912.55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101,908,448.79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97,003,747.95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330,292,546.90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261,514,285.49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12" w:right="9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5"/>
        <w:ind w:left="472"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年总资产报酬率为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18.31%</w:t>
      </w:r>
      <w:r>
        <w:rPr>
          <w:rFonts w:ascii="宋体" w:hAnsi="宋体" w:cs="宋体" w:eastAsia="宋体" w:hint="default"/>
          <w:sz w:val="18"/>
          <w:szCs w:val="18"/>
        </w:rPr>
        <w:t>，比上年同期相比下降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2.12%</w:t>
      </w:r>
      <w:r>
        <w:rPr>
          <w:rFonts w:ascii="宋体" w:hAnsi="宋体" w:cs="宋体" w:eastAsia="宋体" w:hint="default"/>
          <w:sz w:val="18"/>
          <w:szCs w:val="18"/>
        </w:rPr>
        <w:t>，未有显著变化，总资产盈利能力较强。</w:t>
      </w:r>
    </w:p>
    <w:p>
      <w:pPr>
        <w:spacing w:line="309" w:lineRule="auto" w:before="103"/>
        <w:ind w:left="112" w:right="94"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）存货：本公司传统业务是酒店信息系统集成业务，现阶段酒店业发展前景持续向好，酒店信息产品销售价格稳定，</w:t>
      </w:r>
      <w:r>
        <w:rPr>
          <w:rFonts w:ascii="宋体" w:hAnsi="宋体" w:cs="宋体" w:eastAsia="宋体" w:hint="default"/>
          <w:sz w:val="18"/>
          <w:szCs w:val="18"/>
        </w:rPr>
        <w:t> </w:t>
      </w:r>
      <w:r>
        <w:rPr>
          <w:rFonts w:ascii="宋体" w:hAnsi="宋体" w:cs="宋体" w:eastAsia="宋体" w:hint="default"/>
          <w:spacing w:val="-2"/>
          <w:sz w:val="18"/>
          <w:szCs w:val="18"/>
        </w:rPr>
        <w:t>市场供求两旺。公司下属子公司中电器件公司主营业务为电子办公设备批发销售业务，现阶段电子办公产品发展迅猛，因系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商品批发行业，产品销售价格随市场行情变动，供求情况稳定，存货储备合理。</w:t>
      </w:r>
    </w:p>
    <w:p>
      <w:pPr>
        <w:spacing w:line="316" w:lineRule="auto" w:before="65"/>
        <w:ind w:left="112" w:right="192" w:firstLine="360"/>
        <w:jc w:val="left"/>
        <w:rPr>
          <w:rFonts w:ascii="宋体" w:hAnsi="宋体" w:cs="宋体" w:eastAsia="宋体" w:hint="default"/>
          <w:sz w:val="18"/>
          <w:szCs w:val="18"/>
        </w:rPr>
      </w:pPr>
      <w:r>
        <w:rPr>
          <w:rFonts w:ascii="宋体" w:hAnsi="宋体" w:cs="宋体" w:eastAsia="宋体" w:hint="default"/>
          <w:spacing w:val="-2"/>
          <w:sz w:val="18"/>
          <w:szCs w:val="18"/>
        </w:rPr>
        <w:t>期末存货的计量：资产负债表日，存货按成本与可变现净值孰低计量，存货成本高于其可变现净值的，计提存货跌价准</w:t>
      </w:r>
      <w:r>
        <w:rPr>
          <w:rFonts w:ascii="宋体" w:hAnsi="宋体" w:cs="宋体" w:eastAsia="宋体" w:hint="default"/>
          <w:sz w:val="18"/>
          <w:szCs w:val="18"/>
        </w:rPr>
        <w:t> 备，计入当期损益。本年存货跌价准备对公司影响为</w:t>
      </w:r>
      <w:r>
        <w:rPr>
          <w:rFonts w:ascii="Times New Roman" w:hAnsi="Times New Roman" w:cs="Times New Roman" w:eastAsia="Times New Roman" w:hint="default"/>
          <w:sz w:val="18"/>
          <w:szCs w:val="18"/>
        </w:rPr>
        <w:t>-2.6 </w:t>
      </w:r>
      <w:r>
        <w:rPr>
          <w:rFonts w:ascii="宋体" w:hAnsi="宋体" w:cs="宋体" w:eastAsia="宋体" w:hint="default"/>
          <w:sz w:val="18"/>
          <w:szCs w:val="18"/>
        </w:rPr>
        <w:t>万元，影响较小。</w:t>
      </w:r>
    </w:p>
    <w:p>
      <w:pPr>
        <w:spacing w:after="0" w:line="316" w:lineRule="auto"/>
        <w:jc w:val="left"/>
        <w:rPr>
          <w:rFonts w:ascii="宋体" w:hAnsi="宋体" w:cs="宋体" w:eastAsia="宋体" w:hint="default"/>
          <w:sz w:val="18"/>
          <w:szCs w:val="18"/>
        </w:rPr>
        <w:sectPr>
          <w:pgSz w:w="11910" w:h="16840"/>
          <w:pgMar w:header="746" w:footer="978" w:top="1060" w:bottom="1160" w:left="1020" w:right="94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609"/>
        <w:gridCol w:w="618"/>
        <w:gridCol w:w="658"/>
        <w:gridCol w:w="1276"/>
        <w:gridCol w:w="1275"/>
        <w:gridCol w:w="1134"/>
        <w:gridCol w:w="1631"/>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20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6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0"/>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4" w:space="0" w:color="000000"/>
              <w:bottom w:val="single" w:sz="4" w:space="0" w:color="000000"/>
              <w:right w:val="single" w:sz="4" w:space="0" w:color="000000"/>
            </w:tcBorders>
            <w:shd w:val="clear" w:color="auto" w:fill="D3D3D3"/>
          </w:tcPr>
          <w:p>
            <w:pPr/>
          </w:p>
        </w:tc>
        <w:tc>
          <w:tcPr>
            <w:tcW w:w="163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6,652,074.81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0" w:right="0"/>
              <w:jc w:val="left"/>
              <w:rPr>
                <w:rFonts w:ascii="Times New Roman" w:hAnsi="Times New Roman" w:cs="Times New Roman" w:eastAsia="Times New Roman" w:hint="default"/>
                <w:sz w:val="18"/>
                <w:szCs w:val="18"/>
              </w:rPr>
            </w:pPr>
            <w:r>
              <w:rPr>
                <w:rFonts w:ascii="Times New Roman"/>
                <w:sz w:val="18"/>
              </w:rPr>
              <w:t>0.27%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09"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37,622,475.61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0" w:right="0"/>
              <w:jc w:val="left"/>
              <w:rPr>
                <w:rFonts w:ascii="Times New Roman" w:hAnsi="Times New Roman" w:cs="Times New Roman" w:eastAsia="Times New Roman" w:hint="default"/>
                <w:sz w:val="18"/>
                <w:szCs w:val="18"/>
              </w:rPr>
            </w:pPr>
            <w:r>
              <w:rPr>
                <w:rFonts w:ascii="Times New Roman"/>
                <w:sz w:val="18"/>
              </w:rPr>
              <w:t>1.52%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29,202,911.33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0.30%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143,176,755.31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0" w:right="0"/>
              <w:jc w:val="left"/>
              <w:rPr>
                <w:rFonts w:ascii="Times New Roman" w:hAnsi="Times New Roman" w:cs="Times New Roman" w:eastAsia="Times New Roman" w:hint="default"/>
                <w:sz w:val="18"/>
                <w:szCs w:val="18"/>
              </w:rPr>
            </w:pPr>
            <w:r>
              <w:rPr>
                <w:rFonts w:ascii="Times New Roman"/>
                <w:sz w:val="18"/>
              </w:rPr>
              <w:t>5.79%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153,571,522.62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-0.65%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208,029,955.96</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0" w:right="0"/>
              <w:jc w:val="left"/>
              <w:rPr>
                <w:rFonts w:ascii="Times New Roman" w:hAnsi="Times New Roman" w:cs="Times New Roman" w:eastAsia="Times New Roman" w:hint="default"/>
                <w:sz w:val="18"/>
                <w:szCs w:val="18"/>
              </w:rPr>
            </w:pPr>
            <w:r>
              <w:rPr>
                <w:rFonts w:ascii="Times New Roman"/>
                <w:sz w:val="18"/>
              </w:rPr>
              <w:t>8.41%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170,433,644.88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1.26%</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29,628,769.20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0" w:right="0"/>
              <w:jc w:val="left"/>
              <w:rPr>
                <w:rFonts w:ascii="Times New Roman" w:hAnsi="Times New Roman" w:cs="Times New Roman" w:eastAsia="Times New Roman" w:hint="default"/>
                <w:sz w:val="18"/>
                <w:szCs w:val="18"/>
              </w:rPr>
            </w:pPr>
            <w:r>
              <w:rPr>
                <w:rFonts w:ascii="Times New Roman"/>
                <w:sz w:val="18"/>
              </w:rPr>
              <w:t>1.20%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27,389,061.32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42,328,698.22</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0" w:right="0"/>
              <w:jc w:val="left"/>
              <w:rPr>
                <w:rFonts w:ascii="Times New Roman" w:hAnsi="Times New Roman" w:cs="Times New Roman" w:eastAsia="Times New Roman" w:hint="default"/>
                <w:sz w:val="18"/>
                <w:szCs w:val="18"/>
              </w:rPr>
            </w:pPr>
            <w:r>
              <w:rPr>
                <w:rFonts w:ascii="Times New Roman"/>
                <w:sz w:val="18"/>
              </w:rPr>
              <w:t>1.71%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38,972,603.27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27,762,080.34</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0" w:right="0"/>
              <w:jc w:val="left"/>
              <w:rPr>
                <w:rFonts w:ascii="Times New Roman" w:hAnsi="Times New Roman" w:cs="Times New Roman" w:eastAsia="Times New Roman" w:hint="default"/>
                <w:sz w:val="18"/>
                <w:szCs w:val="18"/>
              </w:rPr>
            </w:pPr>
            <w:r>
              <w:rPr>
                <w:rFonts w:ascii="Times New Roman"/>
                <w:sz w:val="18"/>
              </w:rPr>
              <w:t>1.12%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29,801,338.91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-0.13%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9"/>
        <w:gridCol w:w="1195"/>
        <w:gridCol w:w="1196"/>
        <w:gridCol w:w="1194"/>
        <w:gridCol w:w="1198"/>
        <w:gridCol w:w="1196"/>
        <w:gridCol w:w="1194"/>
        <w:gridCol w:w="1196"/>
      </w:tblGrid>
      <w:tr>
        <w:trPr>
          <w:trHeight w:val="1026" w:hRule="exact"/>
        </w:trPr>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2"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2" w:right="5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4" w:right="53"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5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69"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2" w:hRule="exact"/>
        </w:trPr>
        <w:tc>
          <w:tcPr>
            <w:tcW w:w="119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w:t>
            </w: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4"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1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计量且其变动</w:t>
            </w: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1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84"/>
              <w:jc w:val="left"/>
              <w:rPr>
                <w:rFonts w:ascii="宋体" w:hAnsi="宋体" w:cs="宋体" w:eastAsia="宋体" w:hint="default"/>
                <w:sz w:val="18"/>
                <w:szCs w:val="18"/>
              </w:rPr>
            </w:pPr>
            <w:r>
              <w:rPr>
                <w:rFonts w:ascii="宋体" w:hAnsi="宋体" w:cs="宋体" w:eastAsia="宋体" w:hint="default"/>
                <w:sz w:val="18"/>
                <w:szCs w:val="18"/>
              </w:rPr>
              <w:t>计入当期损益 的金融资（不</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371,200.00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w:t>
            </w:r>
          </w:p>
        </w:tc>
        <w:tc>
          <w:tcPr>
            <w:tcW w:w="119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371,200.00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2" w:hRule="exact"/>
        </w:trPr>
        <w:tc>
          <w:tcPr>
            <w:tcW w:w="11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含衍生金融资</w:t>
            </w: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9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4"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五、核心竞争力分析</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0" w:firstLine="420"/>
        <w:jc w:val="left"/>
      </w:pPr>
      <w:r>
        <w:rPr>
          <w:w w:val="95"/>
        </w:rPr>
        <w:t>报告期内，公司的核心竞争力未发生重大变化。经过多年的发展，公司已确立并于近几年持续强化了</w:t>
      </w:r>
      <w:r>
        <w:rPr>
          <w:w w:val="99"/>
        </w:rPr>
        <w:t> </w:t>
      </w:r>
      <w:r>
        <w:rPr/>
        <w:t>公司在国内市场显著的技术优势、市场优势、客户优势、品牌优势与人才优势。</w:t>
      </w:r>
    </w:p>
    <w:p>
      <w:pPr>
        <w:pStyle w:val="BodyText"/>
        <w:spacing w:line="290" w:lineRule="auto" w:before="46"/>
        <w:ind w:left="532" w:right="0" w:firstLine="2"/>
        <w:jc w:val="left"/>
      </w:pPr>
      <w:r>
        <w:rPr>
          <w:rFonts w:ascii="Times New Roman" w:hAnsi="Times New Roman" w:cs="Times New Roman" w:eastAsia="Times New Roman" w:hint="default"/>
          <w:b/>
          <w:bCs/>
        </w:rPr>
        <w:t>1</w:t>
      </w:r>
      <w:r>
        <w:rPr>
          <w:rFonts w:ascii="宋体" w:hAnsi="宋体" w:cs="宋体" w:eastAsia="宋体" w:hint="default"/>
          <w:b/>
          <w:bCs/>
        </w:rPr>
        <w:t>、技术优势</w:t>
      </w:r>
      <w:r>
        <w:rPr>
          <w:rFonts w:ascii="宋体" w:hAnsi="宋体" w:cs="宋体" w:eastAsia="宋体" w:hint="default"/>
          <w:b/>
          <w:bCs/>
          <w:w w:val="99"/>
        </w:rPr>
        <w:t> </w:t>
      </w:r>
      <w:r>
        <w:rPr>
          <w:w w:val="95"/>
        </w:rPr>
        <w:t>公司是目前国内最主要的酒店信息管理系统解决方案提供商之一，公司全面整合了前台管理系统</w:t>
      </w:r>
      <w:r>
        <w:rPr/>
      </w:r>
    </w:p>
    <w:p>
      <w:pPr>
        <w:pStyle w:val="BodyText"/>
        <w:spacing w:line="284" w:lineRule="exact"/>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PMS</w:t>
      </w:r>
      <w:r>
        <w:rPr/>
        <w:t>）、酒店餐饮信息系统（</w:t>
      </w:r>
      <w:r>
        <w:rPr>
          <w:rFonts w:ascii="Times New Roman" w:hAnsi="Times New Roman" w:cs="Times New Roman" w:eastAsia="Times New Roman" w:hint="default"/>
        </w:rPr>
        <w:t>POS</w:t>
      </w:r>
      <w:r>
        <w:rPr/>
        <w:t>）、酒店后台管理系统（</w:t>
      </w:r>
      <w:r>
        <w:rPr>
          <w:rFonts w:ascii="Times New Roman" w:hAnsi="Times New Roman" w:cs="Times New Roman" w:eastAsia="Times New Roman" w:hint="default"/>
        </w:rPr>
        <w:t>BO</w:t>
      </w:r>
      <w:r>
        <w:rPr/>
        <w:t>）以及其他管理系统（</w:t>
      </w:r>
      <w:r>
        <w:rPr>
          <w:rFonts w:ascii="Times New Roman" w:hAnsi="Times New Roman" w:cs="Times New Roman" w:eastAsia="Times New Roman" w:hint="default"/>
        </w:rPr>
        <w:t>LPS</w:t>
      </w:r>
      <w:r>
        <w:rPr/>
        <w:t>、</w:t>
      </w:r>
      <w:r>
        <w:rPr>
          <w:rFonts w:ascii="Times New Roman" w:hAnsi="Times New Roman" w:cs="Times New Roman" w:eastAsia="Times New Roman" w:hint="default"/>
        </w:rPr>
        <w:t>CRM</w:t>
      </w:r>
      <w:r>
        <w:rPr/>
        <w:t>、</w:t>
      </w:r>
      <w:r>
        <w:rPr>
          <w:rFonts w:ascii="Times New Roman" w:hAnsi="Times New Roman" w:cs="Times New Roman" w:eastAsia="Times New Roman" w:hint="default"/>
        </w:rPr>
        <w:t>PGS</w:t>
      </w:r>
    </w:p>
    <w:p>
      <w:pPr>
        <w:spacing w:after="0" w:line="284" w:lineRule="exact"/>
        <w:jc w:val="left"/>
        <w:rPr>
          <w:rFonts w:ascii="Times New Roman" w:hAnsi="Times New Roman" w:cs="Times New Roman" w:eastAsia="Times New Roman" w:hint="default"/>
        </w:rPr>
        <w:sectPr>
          <w:pgSz w:w="11910" w:h="16840"/>
          <w:pgMar w:header="746" w:footer="978" w:top="1060" w:bottom="1160" w:left="1020" w:right="1020"/>
        </w:sectPr>
      </w:pPr>
    </w:p>
    <w:p>
      <w:pPr>
        <w:spacing w:line="240" w:lineRule="auto" w:before="2"/>
        <w:rPr>
          <w:rFonts w:ascii="Times New Roman" w:hAnsi="Times New Roman" w:cs="Times New Roman" w:eastAsia="Times New Roman" w:hint="default"/>
          <w:sz w:val="28"/>
          <w:szCs w:val="28"/>
        </w:rPr>
      </w:pPr>
    </w:p>
    <w:p>
      <w:pPr>
        <w:pStyle w:val="BodyText"/>
        <w:spacing w:line="264" w:lineRule="auto" w:before="34"/>
        <w:ind w:right="103"/>
        <w:jc w:val="left"/>
      </w:pPr>
      <w:r>
        <w:rPr/>
        <w:t>等），使公司的各类产品融合成为一个功能完整覆盖、技术全面领先的石基数字饭店整体解决方案（</w:t>
      </w:r>
      <w:r>
        <w:rPr>
          <w:rFonts w:ascii="Times New Roman" w:hAnsi="Times New Roman" w:cs="Times New Roman" w:eastAsia="Times New Roman" w:hint="default"/>
        </w:rPr>
        <w:t>IP</w:t>
      </w:r>
      <w:r>
        <w:rPr>
          <w:rFonts w:ascii="Times New Roman" w:hAnsi="Times New Roman" w:cs="Times New Roman" w:eastAsia="Times New Roman" w:hint="default"/>
          <w:w w:val="99"/>
        </w:rPr>
        <w:t> </w:t>
      </w:r>
      <w:r>
        <w:rPr>
          <w:rFonts w:ascii="Times New Roman" w:hAnsi="Times New Roman" w:cs="Times New Roman" w:eastAsia="Times New Roman" w:hint="default"/>
          <w:w w:val="95"/>
        </w:rPr>
        <w:t>Hotel</w:t>
      </w:r>
      <w:r>
        <w:rPr>
          <w:w w:val="95"/>
        </w:rPr>
        <w:t>），能够为从高星级到较低星级直至经济型连锁酒店提供全套完整的解决方案。公司通过自主开发、</w:t>
      </w:r>
      <w:r>
        <w:rPr>
          <w:spacing w:val="63"/>
          <w:w w:val="95"/>
        </w:rPr>
        <w:t> </w:t>
      </w:r>
      <w:r>
        <w:rPr>
          <w:spacing w:val="63"/>
          <w:w w:val="95"/>
        </w:rPr>
      </w:r>
      <w:r>
        <w:rPr/>
        <w:t>独家技术许可、引进源码等多种手段，拥有了构建酒店信息管理系统所需要的全套技术，在此基础上开发</w:t>
      </w:r>
      <w:r>
        <w:rPr>
          <w:w w:val="99"/>
        </w:rPr>
        <w:t> </w:t>
      </w:r>
      <w:r>
        <w:rPr/>
        <w:t>了拥有十多项与酒店信息管理系统相关的具有自主知识产权的产品。公司主要产品的技术，居于国内领先</w:t>
      </w:r>
      <w:r>
        <w:rPr>
          <w:w w:val="99"/>
        </w:rPr>
        <w:t> </w:t>
      </w:r>
      <w:r>
        <w:rPr/>
        <w:t>水平，部分产品技术达到国际领先水平。公司已确立了在国内市场较为显著的技术优势。</w:t>
      </w:r>
    </w:p>
    <w:p>
      <w:pPr>
        <w:pStyle w:val="BodyText"/>
        <w:spacing w:line="290" w:lineRule="auto" w:before="54"/>
        <w:ind w:left="532" w:right="103" w:firstLine="2"/>
        <w:jc w:val="left"/>
      </w:pPr>
      <w:r>
        <w:rPr>
          <w:rFonts w:ascii="Times New Roman" w:hAnsi="Times New Roman" w:cs="Times New Roman" w:eastAsia="Times New Roman" w:hint="default"/>
          <w:b/>
          <w:bCs/>
        </w:rPr>
        <w:t>2</w:t>
      </w:r>
      <w:r>
        <w:rPr>
          <w:rFonts w:ascii="宋体" w:hAnsi="宋体" w:cs="宋体" w:eastAsia="宋体" w:hint="default"/>
          <w:b/>
          <w:bCs/>
        </w:rPr>
        <w:t>、市场优势</w:t>
      </w:r>
      <w:r>
        <w:rPr>
          <w:rFonts w:ascii="宋体" w:hAnsi="宋体" w:cs="宋体" w:eastAsia="宋体" w:hint="default"/>
          <w:b/>
          <w:bCs/>
          <w:w w:val="99"/>
        </w:rPr>
        <w:t> </w:t>
      </w:r>
      <w:r>
        <w:rPr>
          <w:w w:val="95"/>
        </w:rPr>
        <w:t>公司目前在高星级酒店市场占有显著的竞争优势，五星级酒店市场占有率居于领先地位。公司已拥有</w:t>
      </w:r>
      <w:r>
        <w:rPr/>
      </w:r>
    </w:p>
    <w:p>
      <w:pPr>
        <w:pStyle w:val="BodyText"/>
        <w:spacing w:line="261" w:lineRule="auto"/>
        <w:ind w:right="212"/>
        <w:jc w:val="both"/>
      </w:pPr>
      <w:r>
        <w:rPr>
          <w:rFonts w:ascii="Times New Roman" w:hAnsi="Times New Roman" w:cs="Times New Roman" w:eastAsia="Times New Roman" w:hint="default"/>
          <w:spacing w:val="-2"/>
        </w:rPr>
        <w:t>6,000</w:t>
      </w:r>
      <w:r>
        <w:rPr>
          <w:spacing w:val="-2"/>
        </w:rPr>
        <w:t>家以上从高星级到较低星级直至经济型连锁酒店的完整的客户群体，市场占有率遥遥领先于其他竞争</w:t>
      </w:r>
      <w:r>
        <w:rPr>
          <w:w w:val="99"/>
        </w:rPr>
        <w:t> </w:t>
      </w:r>
      <w:r>
        <w:rPr>
          <w:w w:val="95"/>
        </w:rPr>
        <w:t>对手。在餐饮信息化行业高度分散的局势下，公司通过有效整合旗下四大品牌，中高端、连锁餐饮用户数</w:t>
      </w:r>
      <w:r>
        <w:rPr>
          <w:spacing w:val="40"/>
          <w:w w:val="95"/>
        </w:rPr>
        <w:t> </w:t>
      </w:r>
      <w:r>
        <w:rPr>
          <w:spacing w:val="40"/>
          <w:w w:val="95"/>
        </w:rPr>
      </w:r>
      <w:r>
        <w:rPr/>
        <w:t>量已超过</w:t>
      </w:r>
      <w:r>
        <w:rPr>
          <w:rFonts w:ascii="Times New Roman" w:hAnsi="Times New Roman" w:cs="Times New Roman" w:eastAsia="Times New Roman" w:hint="default"/>
        </w:rPr>
        <w:t>10,000</w:t>
      </w:r>
      <w:r>
        <w:rPr/>
        <w:t>家，低端餐饮用户约</w:t>
      </w:r>
      <w:r>
        <w:rPr>
          <w:rFonts w:ascii="Times New Roman" w:hAnsi="Times New Roman" w:cs="Times New Roman" w:eastAsia="Times New Roman" w:hint="default"/>
        </w:rPr>
        <w:t>10</w:t>
      </w:r>
      <w:r>
        <w:rPr/>
        <w:t>万家，无论在中高端及连锁餐饮市场还是在整个餐饮信息化市场的</w:t>
      </w:r>
      <w:r>
        <w:rPr>
          <w:w w:val="99"/>
        </w:rPr>
        <w:t> </w:t>
      </w:r>
      <w:r>
        <w:rPr/>
        <w:t>占有率均处于相对领先水平。</w:t>
      </w:r>
    </w:p>
    <w:p>
      <w:pPr>
        <w:pStyle w:val="BodyText"/>
        <w:spacing w:line="290" w:lineRule="auto" w:before="59"/>
        <w:ind w:left="532" w:right="103" w:firstLine="2"/>
        <w:jc w:val="left"/>
      </w:pPr>
      <w:r>
        <w:rPr>
          <w:rFonts w:ascii="Times New Roman" w:hAnsi="Times New Roman" w:cs="Times New Roman" w:eastAsia="Times New Roman" w:hint="default"/>
          <w:b/>
          <w:bCs/>
        </w:rPr>
        <w:t>3</w:t>
      </w:r>
      <w:r>
        <w:rPr>
          <w:rFonts w:ascii="宋体" w:hAnsi="宋体" w:cs="宋体" w:eastAsia="宋体" w:hint="default"/>
          <w:b/>
          <w:bCs/>
        </w:rPr>
        <w:t>、客户优势</w:t>
      </w:r>
      <w:r>
        <w:rPr>
          <w:rFonts w:ascii="宋体" w:hAnsi="宋体" w:cs="宋体" w:eastAsia="宋体" w:hint="default"/>
          <w:b/>
          <w:bCs/>
          <w:w w:val="99"/>
        </w:rPr>
        <w:t> </w:t>
      </w:r>
      <w:r>
        <w:rPr>
          <w:w w:val="95"/>
        </w:rPr>
        <w:t>公司在高星级酒店，尤其是五星级酒店的信息管理系统市场占有较大的份额，这些客户经营稳健、管</w:t>
      </w:r>
      <w:r>
        <w:rPr/>
      </w:r>
    </w:p>
    <w:p>
      <w:pPr>
        <w:pStyle w:val="BodyText"/>
        <w:spacing w:line="273" w:lineRule="auto"/>
        <w:ind w:right="105"/>
        <w:jc w:val="left"/>
      </w:pPr>
      <w:r>
        <w:rPr/>
        <w:t>理规范、信誉卓著，对技术与服务的需求往往反映了国内酒店信息行业的未来发展趋势。本公司与他们的</w:t>
      </w:r>
      <w:r>
        <w:rPr>
          <w:w w:val="99"/>
        </w:rPr>
        <w:t> </w:t>
      </w:r>
      <w:r>
        <w:rPr>
          <w:spacing w:val="-3"/>
        </w:rPr>
        <w:t>合作一方面有力推动本公司技术水平的不断提高、服务手段的不断改进；另一方面从经营管理、财务控制、</w:t>
      </w:r>
      <w:r>
        <w:rPr>
          <w:w w:val="99"/>
        </w:rPr>
        <w:t> </w:t>
      </w:r>
      <w:r>
        <w:rPr/>
        <w:t>现金流入等方面保障了本公司的长远稳定发展。</w:t>
      </w:r>
    </w:p>
    <w:p>
      <w:pPr>
        <w:pStyle w:val="BodyText"/>
        <w:spacing w:line="290" w:lineRule="auto" w:before="48"/>
        <w:ind w:left="532" w:right="103" w:firstLine="2"/>
        <w:jc w:val="left"/>
      </w:pPr>
      <w:r>
        <w:rPr>
          <w:rFonts w:ascii="Times New Roman" w:hAnsi="Times New Roman" w:cs="Times New Roman" w:eastAsia="Times New Roman" w:hint="default"/>
          <w:b/>
          <w:bCs/>
        </w:rPr>
        <w:t>4</w:t>
      </w:r>
      <w:r>
        <w:rPr>
          <w:rFonts w:ascii="宋体" w:hAnsi="宋体" w:cs="宋体" w:eastAsia="宋体" w:hint="default"/>
          <w:b/>
          <w:bCs/>
        </w:rPr>
        <w:t>、品牌优势</w:t>
      </w:r>
      <w:r>
        <w:rPr>
          <w:rFonts w:ascii="宋体" w:hAnsi="宋体" w:cs="宋体" w:eastAsia="宋体" w:hint="default"/>
          <w:b/>
          <w:bCs/>
          <w:w w:val="99"/>
        </w:rPr>
        <w:t> </w:t>
      </w:r>
      <w:r>
        <w:rPr>
          <w:w w:val="95"/>
        </w:rPr>
        <w:t>客户使用石基信息品牌的酒店信息管理系统，可以节省人力成本，增加收益，提升管理水平，加入主</w:t>
      </w:r>
      <w:r>
        <w:rPr/>
      </w:r>
    </w:p>
    <w:p>
      <w:pPr>
        <w:pStyle w:val="BodyText"/>
        <w:spacing w:line="273" w:lineRule="auto"/>
        <w:ind w:right="103"/>
        <w:jc w:val="left"/>
      </w:pPr>
      <w:r>
        <w:rPr>
          <w:w w:val="95"/>
        </w:rPr>
        <w:t>流酒店交流圈。尽管公司的很多品牌产品要比竞争对手产品价格高出数倍以上，但只要酒店配套投入资源</w:t>
      </w:r>
      <w:r>
        <w:rPr>
          <w:spacing w:val="40"/>
          <w:w w:val="95"/>
        </w:rPr>
        <w:t> </w:t>
      </w:r>
      <w:r>
        <w:rPr>
          <w:spacing w:val="40"/>
          <w:w w:val="95"/>
        </w:rPr>
      </w:r>
      <w:r>
        <w:rPr>
          <w:w w:val="95"/>
        </w:rPr>
        <w:t>使系统能真正有效运转起来，就可以很快收回投资回报。主要原因是石基酒店信息管理系统是完全与国际</w:t>
      </w:r>
      <w:r>
        <w:rPr>
          <w:spacing w:val="40"/>
          <w:w w:val="95"/>
        </w:rPr>
        <w:t> </w:t>
      </w:r>
      <w:r>
        <w:rPr>
          <w:spacing w:val="40"/>
          <w:w w:val="95"/>
        </w:rPr>
      </w:r>
      <w:r>
        <w:rPr>
          <w:w w:val="95"/>
        </w:rPr>
        <w:t>接轨的，全中国绝大多数好的酒店都在使用它，所以石基信息的品牌就成为了中国高星级酒店信息系统的</w:t>
      </w:r>
      <w:r>
        <w:rPr>
          <w:spacing w:val="40"/>
          <w:w w:val="95"/>
        </w:rPr>
        <w:t> </w:t>
      </w:r>
      <w:r>
        <w:rPr>
          <w:spacing w:val="40"/>
          <w:w w:val="95"/>
        </w:rPr>
      </w:r>
      <w:r>
        <w:rPr>
          <w:w w:val="95"/>
        </w:rPr>
        <w:t>事实标准，而酒店信息管理系统是一套功能复杂的软件，要完全掌握和使用好这套系统，需要经过较长时</w:t>
      </w:r>
      <w:r>
        <w:rPr>
          <w:spacing w:val="40"/>
          <w:w w:val="95"/>
        </w:rPr>
        <w:t> </w:t>
      </w:r>
      <w:r>
        <w:rPr>
          <w:spacing w:val="40"/>
          <w:w w:val="95"/>
        </w:rPr>
      </w:r>
      <w:r>
        <w:rPr>
          <w:w w:val="95"/>
        </w:rPr>
        <w:t>间的培训和经验积累，因而，整个酒店行业的人力资源就与石基信息酒店信息系统紧密关联。具有领先优</w:t>
      </w:r>
      <w:r>
        <w:rPr>
          <w:spacing w:val="41"/>
          <w:w w:val="95"/>
        </w:rPr>
        <w:t> </w:t>
      </w:r>
      <w:r>
        <w:rPr>
          <w:spacing w:val="41"/>
          <w:w w:val="95"/>
        </w:rPr>
      </w:r>
      <w:r>
        <w:rPr/>
        <w:t>势的市场占有率，意味着中国酒店业几乎所有最优秀的人才都在使用石基酒店信息管理系统作为工作语</w:t>
      </w:r>
      <w:r>
        <w:rPr>
          <w:w w:val="99"/>
        </w:rPr>
        <w:t> </w:t>
      </w:r>
      <w:r>
        <w:rPr>
          <w:w w:val="95"/>
        </w:rPr>
        <w:t>言，由于酒店业是人才流动非常高的行业，试想，如果一个酒店不使用石基酒店信息系统，这些优秀的人</w:t>
      </w:r>
      <w:r>
        <w:rPr>
          <w:spacing w:val="39"/>
          <w:w w:val="95"/>
        </w:rPr>
        <w:t> </w:t>
      </w:r>
      <w:r>
        <w:rPr>
          <w:spacing w:val="39"/>
          <w:w w:val="95"/>
        </w:rPr>
      </w:r>
      <w:r>
        <w:rPr/>
        <w:t>才即使加入该酒店其工作效率肯定要大打折扣。这就是标准化给行业带来的价值。</w:t>
      </w:r>
    </w:p>
    <w:p>
      <w:pPr>
        <w:pStyle w:val="BodyText"/>
        <w:spacing w:line="290" w:lineRule="auto" w:before="46"/>
        <w:ind w:left="458" w:right="103" w:firstLine="76"/>
        <w:jc w:val="left"/>
      </w:pPr>
      <w:r>
        <w:rPr>
          <w:rFonts w:ascii="Times New Roman" w:hAnsi="Times New Roman" w:cs="Times New Roman" w:eastAsia="Times New Roman" w:hint="default"/>
          <w:b/>
          <w:bCs/>
        </w:rPr>
        <w:t>5</w:t>
      </w:r>
      <w:r>
        <w:rPr>
          <w:rFonts w:ascii="宋体" w:hAnsi="宋体" w:cs="宋体" w:eastAsia="宋体" w:hint="default"/>
          <w:b/>
          <w:bCs/>
        </w:rPr>
        <w:t>、人才优势</w:t>
      </w:r>
      <w:r>
        <w:rPr>
          <w:rFonts w:ascii="宋体" w:hAnsi="宋体" w:cs="宋体" w:eastAsia="宋体" w:hint="default"/>
          <w:b/>
          <w:bCs/>
          <w:w w:val="99"/>
        </w:rPr>
        <w:t> </w:t>
      </w:r>
      <w:r>
        <w:rPr/>
        <w:t>公司已建立起一支技术精湛、经验丰富、结构合理、团结合作的国际化管理团队。他们或具有多年国</w:t>
      </w:r>
    </w:p>
    <w:p>
      <w:pPr>
        <w:pStyle w:val="BodyText"/>
        <w:spacing w:line="273" w:lineRule="auto"/>
        <w:ind w:right="210"/>
        <w:jc w:val="both"/>
      </w:pPr>
      <w:r>
        <w:rPr>
          <w:w w:val="95"/>
        </w:rPr>
        <w:t>际酒店管理的经验，或具有十数年的酒店信息管理系统开发设计经验，对国内外酒店信息管理系统行业的</w:t>
      </w:r>
      <w:r>
        <w:rPr>
          <w:spacing w:val="40"/>
          <w:w w:val="95"/>
        </w:rPr>
        <w:t> </w:t>
      </w:r>
      <w:r>
        <w:rPr>
          <w:spacing w:val="40"/>
          <w:w w:val="95"/>
        </w:rPr>
      </w:r>
      <w:r>
        <w:rPr>
          <w:w w:val="95"/>
        </w:rPr>
        <w:t>技术及业务发展历程、未来趋势具有深刻理解，本公司的产品开发、市场销售业务骨干大多具有多年国际</w:t>
      </w:r>
      <w:r>
        <w:rPr>
          <w:spacing w:val="43"/>
          <w:w w:val="95"/>
        </w:rPr>
        <w:t> </w:t>
      </w:r>
      <w:r>
        <w:rPr>
          <w:spacing w:val="43"/>
          <w:w w:val="95"/>
        </w:rPr>
      </w:r>
      <w:r>
        <w:rPr>
          <w:w w:val="95"/>
        </w:rPr>
        <w:t>酒店从业经验，既精通信息技术，同时又理解酒店及消费者需求；工程实施、技术服务人员也大都具有多</w:t>
      </w:r>
      <w:r>
        <w:rPr>
          <w:spacing w:val="44"/>
          <w:w w:val="95"/>
        </w:rPr>
        <w:t> </w:t>
      </w:r>
      <w:r>
        <w:rPr>
          <w:spacing w:val="44"/>
          <w:w w:val="95"/>
        </w:rPr>
      </w:r>
      <w:r>
        <w:rPr>
          <w:w w:val="95"/>
        </w:rPr>
        <w:t>年从业经验，并经公司严格的内部培训。专业的国际化管理团队和专业、敬业的优秀员工队伍是本公司的</w:t>
      </w:r>
      <w:r>
        <w:rPr>
          <w:spacing w:val="43"/>
          <w:w w:val="95"/>
        </w:rPr>
        <w:t> </w:t>
      </w:r>
      <w:r>
        <w:rPr>
          <w:spacing w:val="43"/>
          <w:w w:val="95"/>
        </w:rPr>
      </w:r>
      <w:r>
        <w:rPr/>
        <w:t>核心竞争优势。</w:t>
      </w:r>
    </w:p>
    <w:p>
      <w:pPr>
        <w:spacing w:line="240" w:lineRule="auto" w:before="10"/>
        <w:rPr>
          <w:rFonts w:ascii="宋体" w:hAnsi="宋体" w:cs="宋体" w:eastAsia="宋体" w:hint="default"/>
          <w:sz w:val="21"/>
          <w:szCs w:val="21"/>
        </w:rPr>
      </w:pPr>
    </w:p>
    <w:p>
      <w:pPr>
        <w:pStyle w:val="Heading2"/>
        <w:spacing w:line="240" w:lineRule="auto"/>
        <w:ind w:right="103"/>
        <w:jc w:val="left"/>
        <w:rPr>
          <w:b w:val="0"/>
          <w:bCs w:val="0"/>
        </w:rPr>
      </w:pPr>
      <w:r>
        <w:rPr/>
        <w:t>六、投资状况分析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3"/>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0"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9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410"/>
        <w:gridCol w:w="778"/>
        <w:gridCol w:w="3190"/>
        <w:gridCol w:w="568"/>
        <w:gridCol w:w="2623"/>
      </w:tblGrid>
      <w:tr>
        <w:trPr>
          <w:trHeight w:val="402" w:hRule="exact"/>
        </w:trPr>
        <w:tc>
          <w:tcPr>
            <w:tcW w:w="3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29" w:right="0"/>
              <w:jc w:val="left"/>
              <w:rPr>
                <w:rFonts w:ascii="Times New Roman" w:hAnsi="Times New Roman" w:cs="Times New Roman" w:eastAsia="Times New Roman" w:hint="default"/>
                <w:sz w:val="18"/>
                <w:szCs w:val="18"/>
              </w:rPr>
            </w:pPr>
            <w:r>
              <w:rPr>
                <w:rFonts w:ascii="Times New Roman"/>
                <w:sz w:val="18"/>
              </w:rPr>
              <w:t>212,695,099.71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239,884,441.71</w:t>
            </w:r>
          </w:p>
        </w:tc>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-11.33%</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53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5"/>
              <w:jc w:val="righ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深圳万国思迅软件有限公司</w:t>
            </w:r>
          </w:p>
        </w:tc>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开发并销售计算机软件，</w:t>
            </w:r>
            <w:r>
              <w:rPr>
                <w:rFonts w:ascii="宋体" w:hAnsi="宋体" w:cs="宋体" w:eastAsia="宋体" w:hint="default"/>
                <w:spacing w:val="1"/>
                <w:sz w:val="18"/>
                <w:szCs w:val="18"/>
              </w:rPr>
              <w:t> </w:t>
            </w:r>
            <w:r>
              <w:rPr>
                <w:rFonts w:ascii="宋体" w:hAnsi="宋体" w:cs="宋体" w:eastAsia="宋体" w:hint="default"/>
                <w:sz w:val="18"/>
                <w:szCs w:val="18"/>
              </w:rPr>
              <w:t>提供计算机系统集成及相关技</w:t>
            </w:r>
            <w:r>
              <w:rPr>
                <w:rFonts w:ascii="宋体" w:hAnsi="宋体" w:cs="宋体" w:eastAsia="宋体" w:hint="default"/>
                <w:sz w:val="18"/>
                <w:szCs w:val="18"/>
              </w:rPr>
              <w:t> 术服务。</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SnapShot</w:t>
            </w:r>
            <w:r>
              <w:rPr>
                <w:rFonts w:ascii="Times New Roman"/>
                <w:spacing w:val="-7"/>
                <w:sz w:val="18"/>
              </w:rPr>
              <w:t> </w:t>
            </w:r>
            <w:r>
              <w:rPr>
                <w:rFonts w:ascii="Times New Roman"/>
                <w:sz w:val="18"/>
              </w:rPr>
              <w:t>GmbH</w:t>
            </w:r>
          </w:p>
        </w:tc>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酒店数据分析和需求管理的软件服务。</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12.50%</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深圳市奥凯软件有限公司</w:t>
            </w:r>
          </w:p>
        </w:tc>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开发并销售计算机软件，</w:t>
            </w:r>
            <w:r>
              <w:rPr>
                <w:rFonts w:ascii="宋体" w:hAnsi="宋体" w:cs="宋体" w:eastAsia="宋体" w:hint="default"/>
                <w:spacing w:val="1"/>
                <w:sz w:val="18"/>
                <w:szCs w:val="18"/>
              </w:rPr>
              <w:t> </w:t>
            </w:r>
            <w:r>
              <w:rPr>
                <w:rFonts w:ascii="宋体" w:hAnsi="宋体" w:cs="宋体" w:eastAsia="宋体" w:hint="default"/>
                <w:sz w:val="18"/>
                <w:szCs w:val="18"/>
              </w:rPr>
              <w:t>提供计算机系统集成及相关技</w:t>
            </w:r>
            <w:r>
              <w:rPr>
                <w:rFonts w:ascii="宋体" w:hAnsi="宋体" w:cs="宋体" w:eastAsia="宋体" w:hint="default"/>
                <w:sz w:val="18"/>
                <w:szCs w:val="18"/>
              </w:rPr>
              <w:t> 术服务。</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before="16"/>
        <w:ind w:left="0" w:right="137" w:firstLine="0"/>
        <w:jc w:val="righ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6"/>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6"/>
          <w:szCs w:val="16"/>
        </w:rPr>
      </w:pPr>
    </w:p>
    <w:p>
      <w:pPr>
        <w:pStyle w:val="Heading3"/>
        <w:spacing w:line="240" w:lineRule="auto" w:before="34"/>
        <w:ind w:left="140" w:right="0"/>
        <w:jc w:val="left"/>
        <w:rPr>
          <w:b w:val="0"/>
          <w:bCs w:val="0"/>
        </w:rPr>
      </w:pPr>
      <w:r>
        <w:rPr>
          <w:rFonts w:ascii="Times New Roman" w:hAnsi="Times New Roman" w:cs="Times New Roman" w:eastAsia="Times New Roman" w:hint="default"/>
        </w:rPr>
        <w:t>2</w:t>
      </w:r>
      <w:r>
        <w:rPr/>
        <w:t>、主要子公司、参股公司分析</w:t>
      </w:r>
      <w:r>
        <w:rPr>
          <w:b w:val="0"/>
          <w:bCs w:val="0"/>
        </w:rPr>
      </w:r>
    </w:p>
    <w:p>
      <w:pPr>
        <w:spacing w:line="240" w:lineRule="auto" w:before="1"/>
        <w:rPr>
          <w:rFonts w:ascii="宋体" w:hAnsi="宋体" w:cs="宋体" w:eastAsia="宋体" w:hint="default"/>
          <w:b/>
          <w:bCs/>
          <w:sz w:val="23"/>
          <w:szCs w:val="23"/>
        </w:rPr>
      </w:pPr>
    </w:p>
    <w:p>
      <w:pPr>
        <w:spacing w:before="44"/>
        <w:ind w:left="0" w:right="13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590"/>
        <w:gridCol w:w="849"/>
        <w:gridCol w:w="1701"/>
        <w:gridCol w:w="1558"/>
        <w:gridCol w:w="1315"/>
        <w:gridCol w:w="1399"/>
        <w:gridCol w:w="1401"/>
        <w:gridCol w:w="1399"/>
        <w:gridCol w:w="1401"/>
        <w:gridCol w:w="1401"/>
      </w:tblGrid>
      <w:tr>
        <w:trPr>
          <w:trHeight w:val="402" w:hRule="exact"/>
        </w:trPr>
        <w:tc>
          <w:tcPr>
            <w:tcW w:w="1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8"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8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3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3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5"/>
              <w:jc w:val="left"/>
              <w:rPr>
                <w:rFonts w:ascii="宋体" w:hAnsi="宋体" w:cs="宋体" w:eastAsia="宋体" w:hint="default"/>
                <w:sz w:val="18"/>
                <w:szCs w:val="18"/>
              </w:rPr>
            </w:pPr>
            <w:r>
              <w:rPr>
                <w:rFonts w:ascii="宋体" w:hAnsi="宋体" w:cs="宋体" w:eastAsia="宋体" w:hint="default"/>
                <w:sz w:val="18"/>
                <w:szCs w:val="18"/>
              </w:rPr>
              <w:t>北京中长石基软件 有限公司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522,482,007.96</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416,128,389.23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327,268,251.83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26,492,899.14</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34,052,021.26</w:t>
            </w:r>
          </w:p>
        </w:tc>
      </w:tr>
      <w:tr>
        <w:trPr>
          <w:trHeight w:val="714"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5"/>
              <w:jc w:val="left"/>
              <w:rPr>
                <w:rFonts w:ascii="宋体" w:hAnsi="宋体" w:cs="宋体" w:eastAsia="宋体" w:hint="default"/>
                <w:sz w:val="18"/>
                <w:szCs w:val="18"/>
              </w:rPr>
            </w:pPr>
            <w:r>
              <w:rPr>
                <w:rFonts w:ascii="宋体" w:hAnsi="宋体" w:cs="宋体" w:eastAsia="宋体" w:hint="default"/>
                <w:sz w:val="18"/>
                <w:szCs w:val="18"/>
              </w:rPr>
              <w:t>上海石基信息技术 有限公司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69,908,821.53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9,334,015.02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36,645,858.18</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56,767.61</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152,411.65</w:t>
            </w:r>
          </w:p>
        </w:tc>
      </w:tr>
      <w:tr>
        <w:trPr>
          <w:trHeight w:val="714"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left"/>
              <w:rPr>
                <w:rFonts w:ascii="宋体" w:hAnsi="宋体" w:cs="宋体" w:eastAsia="宋体" w:hint="default"/>
                <w:sz w:val="18"/>
                <w:szCs w:val="18"/>
              </w:rPr>
            </w:pPr>
            <w:r>
              <w:rPr>
                <w:rFonts w:ascii="宋体" w:hAnsi="宋体" w:cs="宋体" w:eastAsia="宋体" w:hint="default"/>
                <w:sz w:val="18"/>
                <w:szCs w:val="18"/>
              </w:rPr>
              <w:t>北海石基信息技术 有限公司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843,520,665.77</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430,323,927.34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269,431,234.93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194,032,131.36</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186,427,031.52</w:t>
            </w:r>
          </w:p>
        </w:tc>
      </w:tr>
      <w:tr>
        <w:trPr>
          <w:trHeight w:val="714"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5"/>
              <w:jc w:val="left"/>
              <w:rPr>
                <w:rFonts w:ascii="宋体" w:hAnsi="宋体" w:cs="宋体" w:eastAsia="宋体" w:hint="default"/>
                <w:sz w:val="18"/>
                <w:szCs w:val="18"/>
              </w:rPr>
            </w:pPr>
            <w:r>
              <w:rPr>
                <w:rFonts w:ascii="宋体" w:hAnsi="宋体" w:cs="宋体" w:eastAsia="宋体" w:hint="default"/>
                <w:sz w:val="18"/>
                <w:szCs w:val="18"/>
              </w:rPr>
              <w:t>杭州西软科技有限 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158,445,690.46</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85,806,095.77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78,902,520.04</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17,264,276.14</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22,942,184.04</w:t>
            </w:r>
          </w:p>
        </w:tc>
      </w:tr>
      <w:tr>
        <w:trPr>
          <w:trHeight w:val="714"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left"/>
              <w:rPr>
                <w:rFonts w:ascii="宋体" w:hAnsi="宋体" w:cs="宋体" w:eastAsia="宋体" w:hint="default"/>
                <w:sz w:val="18"/>
                <w:szCs w:val="18"/>
              </w:rPr>
            </w:pPr>
            <w:r>
              <w:rPr>
                <w:rFonts w:ascii="宋体" w:hAnsi="宋体" w:cs="宋体" w:eastAsia="宋体" w:hint="default"/>
                <w:sz w:val="18"/>
                <w:szCs w:val="18"/>
              </w:rPr>
              <w:t>北京石基昆仑软件 有限公司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58,261,091.54</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36,540,654.89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26,277,157.06</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14,479,169.64</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13,795,730.58</w:t>
            </w:r>
          </w:p>
        </w:tc>
      </w:tr>
      <w:tr>
        <w:trPr>
          <w:trHeight w:val="714"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5"/>
              <w:jc w:val="left"/>
              <w:rPr>
                <w:rFonts w:ascii="宋体" w:hAnsi="宋体" w:cs="宋体" w:eastAsia="宋体" w:hint="default"/>
                <w:sz w:val="18"/>
                <w:szCs w:val="18"/>
              </w:rPr>
            </w:pPr>
            <w:r>
              <w:rPr>
                <w:rFonts w:ascii="宋体" w:hAnsi="宋体" w:cs="宋体" w:eastAsia="宋体" w:hint="default"/>
                <w:sz w:val="18"/>
                <w:szCs w:val="18"/>
              </w:rPr>
              <w:t>焦点信息技术（香 港）有限公司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餐饮信息管理系统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港币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222,151,481.66</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147,921,968.96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127,391,354.21</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33,828,410.02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34,569,983.55</w:t>
            </w:r>
          </w:p>
        </w:tc>
      </w:tr>
      <w:tr>
        <w:trPr>
          <w:trHeight w:val="714"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left"/>
              <w:rPr>
                <w:rFonts w:ascii="宋体" w:hAnsi="宋体" w:cs="宋体" w:eastAsia="宋体" w:hint="default"/>
                <w:sz w:val="18"/>
                <w:szCs w:val="18"/>
              </w:rPr>
            </w:pPr>
            <w:r>
              <w:rPr>
                <w:rFonts w:ascii="宋体" w:hAnsi="宋体" w:cs="宋体" w:eastAsia="宋体" w:hint="default"/>
                <w:sz w:val="18"/>
                <w:szCs w:val="18"/>
              </w:rPr>
              <w:t>上海正品贵德软件 有限公司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餐饮信息管理系统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5,398,364.95</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1,705,583.43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13,233,118.01</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340,667.24</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1,422,136.18</w:t>
            </w:r>
          </w:p>
        </w:tc>
      </w:tr>
      <w:tr>
        <w:trPr>
          <w:trHeight w:val="714"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5"/>
              <w:jc w:val="left"/>
              <w:rPr>
                <w:rFonts w:ascii="宋体" w:hAnsi="宋体" w:cs="宋体" w:eastAsia="宋体" w:hint="default"/>
                <w:sz w:val="18"/>
                <w:szCs w:val="18"/>
              </w:rPr>
            </w:pPr>
            <w:r>
              <w:rPr>
                <w:rFonts w:ascii="宋体" w:hAnsi="宋体" w:cs="宋体" w:eastAsia="宋体" w:hint="default"/>
                <w:sz w:val="18"/>
                <w:szCs w:val="18"/>
              </w:rPr>
              <w:t>南京银石计算机系 统有限公司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支付系统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188,628,991.25</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129,866,387.59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125,351,737.34</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47,960,494.45</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48,076,035.81</w:t>
            </w:r>
          </w:p>
        </w:tc>
      </w:tr>
      <w:tr>
        <w:trPr>
          <w:trHeight w:val="714"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left"/>
              <w:rPr>
                <w:rFonts w:ascii="宋体" w:hAnsi="宋体" w:cs="宋体" w:eastAsia="宋体" w:hint="default"/>
                <w:sz w:val="18"/>
                <w:szCs w:val="18"/>
              </w:rPr>
            </w:pPr>
            <w:r>
              <w:rPr>
                <w:rFonts w:ascii="宋体" w:hAnsi="宋体" w:cs="宋体" w:eastAsia="宋体" w:hint="default"/>
                <w:sz w:val="18"/>
                <w:szCs w:val="18"/>
              </w:rPr>
              <w:t>中国电子器件工业 有限公司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商品批发行业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19403.8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803,707,407.13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553,187,103.28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1,223,325,150.95</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20,270,211.44</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16,057,362.00</w:t>
            </w:r>
          </w:p>
        </w:tc>
      </w:tr>
      <w:tr>
        <w:trPr>
          <w:trHeight w:val="714"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5"/>
              <w:jc w:val="left"/>
              <w:rPr>
                <w:rFonts w:ascii="宋体" w:hAnsi="宋体" w:cs="宋体" w:eastAsia="宋体" w:hint="default"/>
                <w:sz w:val="18"/>
                <w:szCs w:val="18"/>
              </w:rPr>
            </w:pPr>
            <w:r>
              <w:rPr>
                <w:rFonts w:ascii="宋体" w:hAnsi="宋体" w:cs="宋体" w:eastAsia="宋体" w:hint="default"/>
                <w:sz w:val="18"/>
                <w:szCs w:val="18"/>
              </w:rPr>
              <w:t>深圳万国思迅软件 有限公司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商业流通管理系统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121,488,822.61</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95,041,142.66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61,743,306.48</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26,855,121.02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29,577,172.92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76"/>
        <w:ind w:left="7009" w:right="7009" w:firstLine="0"/>
        <w:jc w:val="center"/>
        <w:rPr>
          <w:rFonts w:ascii="Times New Roman" w:hAnsi="Times New Roman" w:cs="Times New Roman" w:eastAsia="Times New Roman" w:hint="default"/>
          <w:sz w:val="18"/>
          <w:szCs w:val="18"/>
        </w:rPr>
      </w:pPr>
      <w:r>
        <w:rPr>
          <w:rFonts w:ascii="Times New Roman"/>
          <w:sz w:val="18"/>
        </w:rPr>
        <w:t>25</w:t>
      </w:r>
    </w:p>
    <w:p>
      <w:pPr>
        <w:spacing w:after="0"/>
        <w:jc w:val="center"/>
        <w:rPr>
          <w:rFonts w:ascii="Times New Roman" w:hAnsi="Times New Roman" w:cs="Times New Roman" w:eastAsia="Times New Roman" w:hint="default"/>
          <w:sz w:val="18"/>
          <w:szCs w:val="18"/>
        </w:rPr>
        <w:sectPr>
          <w:headerReference w:type="default" r:id="rId16"/>
          <w:footerReference w:type="default" r:id="rId17"/>
          <w:pgSz w:w="16840" w:h="11910" w:orient="landscape"/>
          <w:pgMar w:header="0" w:footer="0" w:top="800" w:bottom="280" w:left="1300" w:right="1300"/>
        </w:sectPr>
      </w:pPr>
    </w:p>
    <w:p>
      <w:pPr>
        <w:spacing w:line="240" w:lineRule="auto" w:before="2"/>
        <w:rPr>
          <w:rFonts w:ascii="Times New Roman" w:hAnsi="Times New Roman" w:cs="Times New Roman" w:eastAsia="Times New Roman" w:hint="default"/>
          <w:sz w:val="28"/>
          <w:szCs w:val="28"/>
        </w:rPr>
      </w:pPr>
    </w:p>
    <w:p>
      <w:pPr>
        <w:pStyle w:val="BodyText"/>
        <w:spacing w:line="240" w:lineRule="auto" w:before="34"/>
        <w:ind w:left="532" w:right="103"/>
        <w:jc w:val="left"/>
      </w:pPr>
      <w:r>
        <w:rPr/>
        <w:t>主要子公司、参股公司情况说明</w:t>
      </w:r>
    </w:p>
    <w:p>
      <w:pPr>
        <w:pStyle w:val="Heading3"/>
        <w:spacing w:line="240" w:lineRule="auto" w:before="75"/>
        <w:ind w:left="532" w:right="103"/>
        <w:jc w:val="left"/>
        <w:rPr>
          <w:b w:val="0"/>
          <w:bCs w:val="0"/>
        </w:rPr>
      </w:pPr>
      <w:r>
        <w:rPr/>
        <w:t>（</w:t>
      </w:r>
      <w:r>
        <w:rPr>
          <w:rFonts w:ascii="Times New Roman" w:hAnsi="Times New Roman" w:cs="Times New Roman" w:eastAsia="Times New Roman" w:hint="default"/>
        </w:rPr>
        <w:t>1</w:t>
      </w:r>
      <w:r>
        <w:rPr/>
        <w:t>）北京中长石基软件有限公司</w:t>
      </w:r>
      <w:r>
        <w:rPr>
          <w:b w:val="0"/>
          <w:bCs w:val="0"/>
        </w:rPr>
      </w:r>
    </w:p>
    <w:p>
      <w:pPr>
        <w:pStyle w:val="BodyText"/>
        <w:spacing w:line="256" w:lineRule="auto" w:before="62"/>
        <w:ind w:right="214" w:firstLine="420"/>
        <w:jc w:val="left"/>
      </w:pPr>
      <w:r>
        <w:rPr/>
        <w:t>北京中长石基软件有限公司为本公司全资子公司，成立于</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spacing w:val="-4"/>
        </w:rPr>
        <w:t>年，注册资本</w:t>
      </w:r>
      <w:r>
        <w:rPr>
          <w:spacing w:val="-6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2"/>
        </w:rPr>
        <w:t> </w:t>
      </w:r>
      <w:r>
        <w:rPr>
          <w:spacing w:val="-3"/>
        </w:rPr>
        <w:t>万元人民币，主要</w:t>
      </w:r>
      <w:r>
        <w:rPr>
          <w:w w:val="99"/>
        </w:rPr>
        <w:t> </w:t>
      </w:r>
      <w:r>
        <w:rPr>
          <w:w w:val="95"/>
        </w:rPr>
        <w:t>业务为软件研发、销售和技术咨询。北京中长石基软件有限公司净利润比上年同期下降 </w:t>
      </w:r>
      <w:r>
        <w:rPr>
          <w:rFonts w:ascii="Times New Roman" w:hAnsi="Times New Roman" w:cs="Times New Roman" w:eastAsia="Times New Roman" w:hint="default"/>
          <w:spacing w:val="-3"/>
          <w:w w:val="95"/>
        </w:rPr>
        <w:t>60.99%</w:t>
      </w:r>
      <w:r>
        <w:rPr>
          <w:spacing w:val="-3"/>
          <w:w w:val="95"/>
        </w:rPr>
        <w:t>，主要系支</w:t>
      </w:r>
      <w:r>
        <w:rPr>
          <w:spacing w:val="54"/>
          <w:w w:val="95"/>
        </w:rPr>
        <w:t> </w:t>
      </w:r>
      <w:r>
        <w:rPr>
          <w:spacing w:val="54"/>
          <w:w w:val="95"/>
        </w:rPr>
      </w:r>
      <w:r>
        <w:rPr/>
        <w:t>付北海子公司</w:t>
      </w:r>
      <w:r>
        <w:rPr>
          <w:spacing w:val="-57"/>
        </w:rPr>
        <w:t> </w:t>
      </w:r>
      <w:r>
        <w:rPr>
          <w:rFonts w:ascii="Times New Roman" w:hAnsi="Times New Roman" w:cs="Times New Roman" w:eastAsia="Times New Roman" w:hint="default"/>
        </w:rPr>
        <w:t>SHIJICARE</w:t>
      </w:r>
      <w:r>
        <w:rPr>
          <w:rFonts w:ascii="Times New Roman" w:hAnsi="Times New Roman" w:cs="Times New Roman" w:eastAsia="Times New Roman" w:hint="default"/>
          <w:spacing w:val="-5"/>
        </w:rPr>
        <w:t> </w:t>
      </w:r>
      <w:r>
        <w:rPr/>
        <w:t>使用费，以及本年为酒店系统在淘宝旅行网的应用和实施支付的调研费用共同</w:t>
      </w:r>
      <w:r>
        <w:rPr>
          <w:w w:val="99"/>
        </w:rPr>
        <w:t> </w:t>
      </w:r>
      <w:r>
        <w:rPr/>
        <w:t>所致。</w:t>
      </w:r>
    </w:p>
    <w:p>
      <w:pPr>
        <w:pStyle w:val="Heading3"/>
        <w:spacing w:line="240" w:lineRule="auto" w:before="63"/>
        <w:ind w:left="532" w:right="103"/>
        <w:jc w:val="left"/>
        <w:rPr>
          <w:b w:val="0"/>
          <w:bCs w:val="0"/>
        </w:rPr>
      </w:pPr>
      <w:r>
        <w:rPr/>
        <w:t>（</w:t>
      </w:r>
      <w:r>
        <w:rPr>
          <w:rFonts w:ascii="Times New Roman" w:hAnsi="Times New Roman" w:cs="Times New Roman" w:eastAsia="Times New Roman" w:hint="default"/>
        </w:rPr>
        <w:t>2</w:t>
      </w:r>
      <w:r>
        <w:rPr/>
        <w:t>）上海石基信息技术有限公司</w:t>
      </w:r>
      <w:r>
        <w:rPr>
          <w:b w:val="0"/>
          <w:bCs w:val="0"/>
        </w:rPr>
      </w:r>
    </w:p>
    <w:p>
      <w:pPr>
        <w:pStyle w:val="BodyText"/>
        <w:spacing w:line="256" w:lineRule="auto" w:before="59"/>
        <w:ind w:right="209" w:firstLine="420"/>
        <w:jc w:val="left"/>
      </w:pPr>
      <w:r>
        <w:rPr/>
        <w:t>上海石基信息技术有限公司为本公司全资子公司，注册资本</w:t>
      </w:r>
      <w:r>
        <w:rPr>
          <w:spacing w:val="-69"/>
        </w:rPr>
        <w:t> </w:t>
      </w:r>
      <w:r>
        <w:rPr>
          <w:rFonts w:ascii="Times New Roman" w:hAnsi="Times New Roman" w:cs="Times New Roman" w:eastAsia="Times New Roman" w:hint="default"/>
        </w:rPr>
        <w:t>100</w:t>
      </w:r>
      <w:r>
        <w:rPr>
          <w:rFonts w:ascii="Times New Roman" w:hAnsi="Times New Roman" w:cs="Times New Roman" w:eastAsia="Times New Roman" w:hint="default"/>
          <w:spacing w:val="-19"/>
        </w:rPr>
        <w:t> </w:t>
      </w:r>
      <w:r>
        <w:rPr/>
        <w:t>万元人民币，主要负责本公司的技术</w:t>
      </w:r>
      <w:r>
        <w:rPr>
          <w:w w:val="99"/>
        </w:rPr>
        <w:t> </w:t>
      </w:r>
      <w:r>
        <w:rPr/>
        <w:t>支持与维护业务。</w:t>
      </w:r>
    </w:p>
    <w:p>
      <w:pPr>
        <w:pStyle w:val="Heading3"/>
        <w:spacing w:line="240" w:lineRule="auto" w:before="63"/>
        <w:ind w:left="532" w:right="103"/>
        <w:jc w:val="left"/>
        <w:rPr>
          <w:b w:val="0"/>
          <w:bCs w:val="0"/>
        </w:rPr>
      </w:pPr>
      <w:r>
        <w:rPr/>
        <w:t>（</w:t>
      </w:r>
      <w:r>
        <w:rPr>
          <w:rFonts w:ascii="Times New Roman" w:hAnsi="Times New Roman" w:cs="Times New Roman" w:eastAsia="Times New Roman" w:hint="default"/>
        </w:rPr>
        <w:t>3</w:t>
      </w:r>
      <w:r>
        <w:rPr/>
        <w:t>）北海石基信息技术有限公司</w:t>
      </w:r>
      <w:r>
        <w:rPr>
          <w:b w:val="0"/>
          <w:bCs w:val="0"/>
        </w:rPr>
      </w:r>
    </w:p>
    <w:p>
      <w:pPr>
        <w:pStyle w:val="BodyText"/>
        <w:spacing w:line="261" w:lineRule="auto" w:before="62"/>
        <w:ind w:right="103" w:firstLine="420"/>
        <w:jc w:val="left"/>
      </w:pPr>
      <w:r>
        <w:rPr/>
        <w:t>北海石基信息技术有限公司为本公司全资子公司，成立于</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6"/>
        </w:rPr>
        <w:t>月，注册资本</w:t>
      </w:r>
      <w:r>
        <w:rPr>
          <w:spacing w:val="-63"/>
        </w:rPr>
        <w:t> </w:t>
      </w:r>
      <w:r>
        <w:rPr>
          <w:rFonts w:ascii="Times New Roman" w:hAnsi="Times New Roman" w:cs="Times New Roman" w:eastAsia="Times New Roman" w:hint="default"/>
        </w:rPr>
        <w:t>11,000</w:t>
      </w:r>
      <w:r>
        <w:rPr>
          <w:rFonts w:ascii="Times New Roman" w:hAnsi="Times New Roman" w:cs="Times New Roman" w:eastAsia="Times New Roman" w:hint="default"/>
          <w:spacing w:val="-9"/>
        </w:rPr>
        <w:t> </w:t>
      </w:r>
      <w:r>
        <w:rPr/>
        <w:t>万元人民币，</w:t>
      </w:r>
      <w:r>
        <w:rPr>
          <w:w w:val="99"/>
        </w:rPr>
        <w:t> </w:t>
      </w:r>
      <w:r>
        <w:rPr/>
        <w:t>主要业务是计算机软件开发、销售及相关的系统集成、技术服务；电子产品、网络设备、网络技术的研究</w:t>
      </w:r>
      <w:r>
        <w:rPr>
          <w:w w:val="99"/>
        </w:rPr>
        <w:t> </w:t>
      </w:r>
      <w:r>
        <w:rPr>
          <w:spacing w:val="-3"/>
          <w:w w:val="99"/>
        </w:rPr>
        <w:t>开发、销售及服务（以上项目不含互联网信息服务）。北海石基公司净利润比上年同期增长</w:t>
      </w:r>
      <w:r>
        <w:rPr>
          <w:spacing w:val="-43"/>
          <w:w w:val="99"/>
        </w:rPr>
        <w:t> </w:t>
      </w:r>
      <w:r>
        <w:rPr>
          <w:rFonts w:ascii="Times New Roman" w:hAnsi="Times New Roman" w:cs="Times New Roman" w:eastAsia="Times New Roman" w:hint="default"/>
          <w:w w:val="99"/>
        </w:rPr>
        <w:t>80.97%</w:t>
      </w:r>
      <w:r>
        <w:rPr>
          <w:w w:val="99"/>
        </w:rPr>
        <w:t>，主要</w:t>
      </w:r>
      <w:r>
        <w:rPr>
          <w:spacing w:val="-77"/>
          <w:w w:val="99"/>
        </w:rPr>
        <w:t> </w:t>
      </w:r>
      <w:r>
        <w:rPr>
          <w:spacing w:val="-77"/>
          <w:w w:val="99"/>
        </w:rPr>
      </w:r>
      <w:r>
        <w:rPr/>
        <w:t>系维护业务增长，以及向其他子公司收取的</w:t>
      </w:r>
      <w:r>
        <w:rPr>
          <w:spacing w:val="-61"/>
        </w:rPr>
        <w:t> </w:t>
      </w:r>
      <w:r>
        <w:rPr>
          <w:rFonts w:ascii="Times New Roman" w:hAnsi="Times New Roman" w:cs="Times New Roman" w:eastAsia="Times New Roman" w:hint="default"/>
        </w:rPr>
        <w:t>SHIJICARE</w:t>
      </w:r>
      <w:r>
        <w:rPr>
          <w:rFonts w:ascii="Times New Roman" w:hAnsi="Times New Roman" w:cs="Times New Roman" w:eastAsia="Times New Roman" w:hint="default"/>
          <w:spacing w:val="-9"/>
        </w:rPr>
        <w:t> </w:t>
      </w:r>
      <w:r>
        <w:rPr/>
        <w:t>使用费共同所致。</w:t>
      </w:r>
    </w:p>
    <w:p>
      <w:pPr>
        <w:pStyle w:val="Heading3"/>
        <w:spacing w:line="240" w:lineRule="auto" w:before="38"/>
        <w:ind w:left="532" w:right="103"/>
        <w:jc w:val="left"/>
        <w:rPr>
          <w:b w:val="0"/>
          <w:bCs w:val="0"/>
        </w:rPr>
      </w:pPr>
      <w:r>
        <w:rPr/>
        <w:t>（</w:t>
      </w:r>
      <w:r>
        <w:rPr>
          <w:rFonts w:ascii="Times New Roman" w:hAnsi="Times New Roman" w:cs="Times New Roman" w:eastAsia="Times New Roman" w:hint="default"/>
        </w:rPr>
        <w:t>4</w:t>
      </w:r>
      <w:r>
        <w:rPr/>
        <w:t>）杭州西软科技有限公司</w:t>
      </w:r>
      <w:r>
        <w:rPr>
          <w:b w:val="0"/>
          <w:bCs w:val="0"/>
        </w:rPr>
      </w:r>
    </w:p>
    <w:p>
      <w:pPr>
        <w:pStyle w:val="BodyText"/>
        <w:spacing w:line="261" w:lineRule="auto" w:before="62"/>
        <w:ind w:right="212" w:firstLine="420"/>
        <w:jc w:val="both"/>
      </w:pPr>
      <w:r>
        <w:rPr/>
        <w:t>杭州西软科技有限公司为本公司全资子公司，成立于</w:t>
      </w:r>
      <w:r>
        <w:rPr>
          <w:spacing w:val="-54"/>
        </w:rPr>
        <w:t> </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日，注册资本为</w:t>
      </w:r>
      <w:r>
        <w:rPr>
          <w:spacing w:val="-54"/>
        </w:rPr>
        <w:t> </w:t>
      </w:r>
      <w:r>
        <w:rPr>
          <w:rFonts w:ascii="Times New Roman" w:hAnsi="Times New Roman" w:cs="Times New Roman" w:eastAsia="Times New Roman" w:hint="default"/>
        </w:rPr>
        <w:t>1,970</w:t>
      </w:r>
      <w:r>
        <w:rPr>
          <w:rFonts w:ascii="Times New Roman" w:hAnsi="Times New Roman" w:cs="Times New Roman" w:eastAsia="Times New Roman" w:hint="default"/>
          <w:spacing w:val="-4"/>
        </w:rPr>
        <w:t> </w:t>
      </w:r>
      <w:r>
        <w:rPr/>
        <w:t>万元人民</w:t>
      </w:r>
      <w:r>
        <w:rPr>
          <w:w w:val="99"/>
        </w:rPr>
        <w:t> 币，主要从事开发销售计算机软硬件及外围设备，西软科技拥有包括“西软</w:t>
      </w:r>
      <w:r>
        <w:rPr>
          <w:spacing w:val="-48"/>
          <w:w w:val="99"/>
        </w:rPr>
        <w:t> </w:t>
      </w:r>
      <w:r>
        <w:rPr>
          <w:rFonts w:ascii="Times New Roman" w:hAnsi="Times New Roman" w:cs="Times New Roman" w:eastAsia="Times New Roman" w:hint="default"/>
          <w:spacing w:val="-19"/>
          <w:w w:val="99"/>
        </w:rPr>
        <w:t>X5</w:t>
      </w:r>
      <w:r>
        <w:rPr>
          <w:spacing w:val="-19"/>
          <w:w w:val="99"/>
        </w:rPr>
        <w:t>”、“</w:t>
      </w:r>
      <w:r>
        <w:rPr>
          <w:rFonts w:ascii="Times New Roman" w:hAnsi="Times New Roman" w:cs="Times New Roman" w:eastAsia="Times New Roman" w:hint="default"/>
          <w:spacing w:val="-19"/>
          <w:w w:val="99"/>
        </w:rPr>
        <w:t>FOXHIS</w:t>
      </w:r>
      <w:r>
        <w:rPr>
          <w:rFonts w:ascii="Times New Roman" w:hAnsi="Times New Roman" w:cs="Times New Roman" w:eastAsia="Times New Roman" w:hint="default"/>
          <w:spacing w:val="12"/>
          <w:w w:val="99"/>
        </w:rPr>
        <w:t> </w:t>
      </w:r>
      <w:r>
        <w:rPr>
          <w:rFonts w:ascii="Times New Roman" w:hAnsi="Times New Roman" w:cs="Times New Roman" w:eastAsia="Times New Roman" w:hint="default"/>
          <w:w w:val="99"/>
        </w:rPr>
        <w:t>V</w:t>
      </w:r>
      <w:r>
        <w:rPr>
          <w:rFonts w:ascii="Times New Roman" w:hAnsi="Times New Roman" w:cs="Times New Roman" w:eastAsia="Times New Roman" w:hint="default"/>
          <w:spacing w:val="2"/>
          <w:w w:val="99"/>
        </w:rPr>
        <w:t> </w:t>
      </w:r>
      <w:r>
        <w:rPr>
          <w:spacing w:val="-26"/>
          <w:w w:val="99"/>
        </w:rPr>
        <w:t>系列”、</w:t>
      </w:r>
      <w:r>
        <w:rPr>
          <w:spacing w:val="-101"/>
          <w:w w:val="99"/>
        </w:rPr>
        <w:t> </w:t>
      </w:r>
      <w:r>
        <w:rPr>
          <w:spacing w:val="-101"/>
          <w:w w:val="99"/>
        </w:rPr>
      </w:r>
      <w:r>
        <w:rPr>
          <w:spacing w:val="-2"/>
          <w:w w:val="95"/>
        </w:rPr>
        <w:t>“</w:t>
      </w:r>
      <w:r>
        <w:rPr>
          <w:rFonts w:ascii="Times New Roman" w:hAnsi="Times New Roman" w:cs="Times New Roman" w:eastAsia="Times New Roman" w:hint="default"/>
          <w:spacing w:val="-2"/>
          <w:w w:val="95"/>
        </w:rPr>
        <w:t>Smart</w:t>
      </w:r>
      <w:r>
        <w:rPr>
          <w:spacing w:val="-2"/>
          <w:w w:val="95"/>
        </w:rPr>
        <w:t>”等针对不同档次酒店用户需求的较为完整的产品序列，连续多年荣获中国软件行业协会“年度推</w:t>
      </w:r>
      <w:r>
        <w:rPr>
          <w:spacing w:val="61"/>
          <w:w w:val="95"/>
        </w:rPr>
        <w:t> </w:t>
      </w:r>
      <w:r>
        <w:rPr>
          <w:spacing w:val="61"/>
          <w:w w:val="95"/>
        </w:rPr>
      </w:r>
      <w:r>
        <w:rPr>
          <w:spacing w:val="-5"/>
          <w:w w:val="99"/>
        </w:rPr>
        <w:t>荐优秀软件产品”、“中国优秀软件产品”称号，并拥有多项软件著作权，是目前国内用户数量最多的酒店</w:t>
      </w:r>
      <w:r>
        <w:rPr>
          <w:spacing w:val="-79"/>
          <w:w w:val="99"/>
        </w:rPr>
        <w:t> </w:t>
      </w:r>
      <w:r>
        <w:rPr>
          <w:spacing w:val="-79"/>
          <w:w w:val="99"/>
        </w:rPr>
      </w:r>
      <w:r>
        <w:rPr/>
        <w:t>信息系统公司。</w:t>
      </w:r>
    </w:p>
    <w:p>
      <w:pPr>
        <w:pStyle w:val="Heading3"/>
        <w:spacing w:line="240" w:lineRule="auto" w:before="59"/>
        <w:ind w:left="532" w:right="103"/>
        <w:jc w:val="left"/>
        <w:rPr>
          <w:b w:val="0"/>
          <w:bCs w:val="0"/>
        </w:rPr>
      </w:pPr>
      <w:r>
        <w:rPr/>
        <w:t>（</w:t>
      </w:r>
      <w:r>
        <w:rPr>
          <w:rFonts w:ascii="Times New Roman" w:hAnsi="Times New Roman" w:cs="Times New Roman" w:eastAsia="Times New Roman" w:hint="default"/>
        </w:rPr>
        <w:t>5</w:t>
      </w:r>
      <w:r>
        <w:rPr/>
        <w:t>）北京石基昆仑软件有限公司</w:t>
      </w:r>
      <w:r>
        <w:rPr>
          <w:b w:val="0"/>
          <w:bCs w:val="0"/>
        </w:rPr>
      </w:r>
    </w:p>
    <w:p>
      <w:pPr>
        <w:pStyle w:val="BodyText"/>
        <w:spacing w:line="256" w:lineRule="auto" w:before="59"/>
        <w:ind w:right="222" w:firstLine="420"/>
        <w:jc w:val="both"/>
      </w:pPr>
      <w:r>
        <w:rPr/>
        <w:t>北京石基昆仑软件有限公司为本公司控股子公司，成立于</w:t>
      </w:r>
      <w:r>
        <w:rPr>
          <w:spacing w:val="-5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日，注册资本</w:t>
      </w:r>
      <w:r>
        <w:rPr>
          <w:spacing w:val="-56"/>
        </w:rPr>
        <w:t> </w:t>
      </w:r>
      <w:r>
        <w:rPr>
          <w:rFonts w:ascii="Times New Roman" w:hAnsi="Times New Roman" w:cs="Times New Roman" w:eastAsia="Times New Roman" w:hint="default"/>
        </w:rPr>
        <w:t>428</w:t>
      </w:r>
      <w:r>
        <w:rPr>
          <w:rFonts w:ascii="Times New Roman" w:hAnsi="Times New Roman" w:cs="Times New Roman" w:eastAsia="Times New Roman" w:hint="default"/>
          <w:spacing w:val="-2"/>
        </w:rPr>
        <w:t> </w:t>
      </w:r>
      <w:r>
        <w:rPr/>
        <w:t>万元人民</w:t>
      </w:r>
      <w:r>
        <w:rPr>
          <w:w w:val="99"/>
        </w:rPr>
        <w:t> </w:t>
      </w:r>
      <w:r>
        <w:rPr/>
        <w:t>币。本公司持有石基昆仑</w:t>
      </w:r>
      <w:r>
        <w:rPr>
          <w:spacing w:val="-61"/>
        </w:rPr>
        <w:t> </w:t>
      </w:r>
      <w:r>
        <w:rPr>
          <w:rFonts w:ascii="Times New Roman" w:hAnsi="Times New Roman" w:cs="Times New Roman" w:eastAsia="Times New Roman" w:hint="default"/>
        </w:rPr>
        <w:t>82.40%</w:t>
      </w:r>
      <w:r>
        <w:rPr/>
        <w:t>的股权。石基昆仑的主要业务为开发和实施酒店</w:t>
      </w:r>
      <w:r>
        <w:rPr>
          <w:spacing w:val="-61"/>
        </w:rPr>
        <w:t> </w:t>
      </w:r>
      <w:r>
        <w:rPr>
          <w:rFonts w:ascii="Times New Roman" w:hAnsi="Times New Roman" w:cs="Times New Roman" w:eastAsia="Times New Roman" w:hint="default"/>
        </w:rPr>
        <w:t>CRM</w:t>
      </w:r>
      <w:r>
        <w:rPr/>
        <w:t>（客户关系管理系</w:t>
      </w:r>
      <w:r>
        <w:rPr>
          <w:w w:val="99"/>
        </w:rPr>
        <w:t> </w:t>
      </w:r>
      <w:r>
        <w:rPr>
          <w:spacing w:val="-6"/>
          <w:w w:val="99"/>
        </w:rPr>
        <w:t>统）、</w:t>
      </w:r>
      <w:r>
        <w:rPr>
          <w:rFonts w:ascii="Times New Roman" w:hAnsi="Times New Roman" w:cs="Times New Roman" w:eastAsia="Times New Roman" w:hint="default"/>
          <w:spacing w:val="-6"/>
          <w:w w:val="99"/>
        </w:rPr>
        <w:t>LPS</w:t>
      </w:r>
      <w:r>
        <w:rPr>
          <w:spacing w:val="-6"/>
          <w:w w:val="99"/>
        </w:rPr>
        <w:t>（会员积分和管理系统）和</w:t>
      </w:r>
      <w:r>
        <w:rPr>
          <w:spacing w:val="-43"/>
          <w:w w:val="99"/>
        </w:rPr>
        <w:t> </w:t>
      </w:r>
      <w:r>
        <w:rPr>
          <w:rFonts w:ascii="Times New Roman" w:hAnsi="Times New Roman" w:cs="Times New Roman" w:eastAsia="Times New Roman" w:hint="default"/>
          <w:spacing w:val="-3"/>
          <w:w w:val="99"/>
        </w:rPr>
        <w:t>CRS</w:t>
      </w:r>
      <w:r>
        <w:rPr>
          <w:spacing w:val="-3"/>
          <w:w w:val="99"/>
        </w:rPr>
        <w:t>（集团酒店中央预订系统），配合石基数字酒店信息系统提供中</w:t>
      </w:r>
      <w:r>
        <w:rPr>
          <w:spacing w:val="-101"/>
          <w:w w:val="99"/>
        </w:rPr>
        <w:t> </w:t>
      </w:r>
      <w:r>
        <w:rPr>
          <w:spacing w:val="-101"/>
          <w:w w:val="99"/>
        </w:rPr>
      </w:r>
      <w:r>
        <w:rPr/>
        <w:t>国本地酒店集团化解决方案。</w:t>
      </w:r>
    </w:p>
    <w:p>
      <w:pPr>
        <w:spacing w:line="290" w:lineRule="auto" w:before="63"/>
        <w:ind w:left="532" w:right="10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）焦点信息技术（香港）有限公司</w:t>
      </w:r>
      <w:r>
        <w:rPr>
          <w:rFonts w:ascii="宋体" w:hAnsi="宋体" w:cs="宋体" w:eastAsia="宋体" w:hint="default"/>
          <w:b/>
          <w:bCs/>
          <w:w w:val="99"/>
          <w:sz w:val="21"/>
          <w:szCs w:val="21"/>
        </w:rPr>
        <w:t> </w:t>
      </w:r>
      <w:r>
        <w:rPr>
          <w:rFonts w:ascii="宋体" w:hAnsi="宋体" w:cs="宋体" w:eastAsia="宋体" w:hint="default"/>
          <w:sz w:val="21"/>
          <w:szCs w:val="21"/>
        </w:rPr>
        <w:t>焦点信息技术（香港）有限公司为本公司全资子公司，注册资本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3,500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万元港币，</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p>
      <w:pPr>
        <w:pStyle w:val="BodyText"/>
        <w:spacing w:line="247" w:lineRule="exact"/>
        <w:ind w:right="103"/>
        <w:jc w:val="left"/>
      </w:pPr>
      <w:r>
        <w:rPr/>
        <w:t>在中国香港成立，主要从事酒店及餐饮信息管理系统经营或相关投资业务。焦点信息技术公司净利润比上</w:t>
      </w:r>
    </w:p>
    <w:p>
      <w:pPr>
        <w:pStyle w:val="BodyText"/>
        <w:spacing w:line="256" w:lineRule="auto" w:before="37"/>
        <w:ind w:right="208"/>
        <w:jc w:val="left"/>
      </w:pPr>
      <w:r>
        <w:rPr/>
        <w:t>年同期增长</w:t>
      </w:r>
      <w:r>
        <w:rPr>
          <w:spacing w:val="-69"/>
        </w:rPr>
        <w:t> </w:t>
      </w:r>
      <w:r>
        <w:rPr>
          <w:rFonts w:ascii="Times New Roman" w:hAnsi="Times New Roman" w:cs="Times New Roman" w:eastAsia="Times New Roman" w:hint="default"/>
          <w:spacing w:val="-2"/>
        </w:rPr>
        <w:t>44.68%</w:t>
      </w:r>
      <w:r>
        <w:rPr>
          <w:spacing w:val="-2"/>
        </w:rPr>
        <w:t>，主要系本年公司合理优化人员配置，压缩人员费用以及下属子公司享受所得税优惠政</w:t>
      </w:r>
      <w:r>
        <w:rPr>
          <w:w w:val="99"/>
        </w:rPr>
        <w:t> </w:t>
      </w:r>
      <w:r>
        <w:rPr/>
        <w:t>策，所得税费用减少共同所致。</w:t>
      </w:r>
    </w:p>
    <w:p>
      <w:pPr>
        <w:pStyle w:val="Heading3"/>
        <w:spacing w:line="240" w:lineRule="auto" w:before="61"/>
        <w:ind w:left="532" w:right="103"/>
        <w:jc w:val="left"/>
        <w:rPr>
          <w:b w:val="0"/>
          <w:bCs w:val="0"/>
        </w:rPr>
      </w:pPr>
      <w:r>
        <w:rPr/>
        <w:t>（</w:t>
      </w:r>
      <w:r>
        <w:rPr>
          <w:rFonts w:ascii="Times New Roman" w:hAnsi="Times New Roman" w:cs="Times New Roman" w:eastAsia="Times New Roman" w:hint="default"/>
        </w:rPr>
        <w:t>7</w:t>
      </w:r>
      <w:r>
        <w:rPr/>
        <w:t>）南京银石计算机系统有限公司</w:t>
      </w:r>
      <w:r>
        <w:rPr>
          <w:b w:val="0"/>
          <w:bCs w:val="0"/>
        </w:rPr>
      </w:r>
    </w:p>
    <w:p>
      <w:pPr>
        <w:pStyle w:val="BodyText"/>
        <w:spacing w:line="256" w:lineRule="auto" w:before="62"/>
        <w:ind w:right="108" w:firstLine="420"/>
        <w:jc w:val="left"/>
      </w:pPr>
      <w:r>
        <w:rPr>
          <w:spacing w:val="-3"/>
          <w:w w:val="99"/>
        </w:rPr>
        <w:t>南京银石计算机系统有限公司为本公司全资子公司，成立于</w:t>
      </w:r>
      <w:r>
        <w:rPr>
          <w:spacing w:val="-48"/>
          <w:w w:val="99"/>
        </w:rPr>
        <w:t> </w:t>
      </w:r>
      <w:r>
        <w:rPr>
          <w:rFonts w:ascii="Times New Roman" w:hAnsi="Times New Roman" w:cs="Times New Roman" w:eastAsia="Times New Roman" w:hint="default"/>
          <w:w w:val="99"/>
        </w:rPr>
        <w:t>1999</w:t>
      </w:r>
      <w:r>
        <w:rPr>
          <w:rFonts w:ascii="Times New Roman" w:hAnsi="Times New Roman" w:cs="Times New Roman" w:eastAsia="Times New Roman" w:hint="default"/>
          <w:spacing w:val="3"/>
          <w:w w:val="99"/>
        </w:rPr>
        <w:t> </w:t>
      </w:r>
      <w:r>
        <w:rPr>
          <w:w w:val="99"/>
        </w:rPr>
        <w:t>年</w:t>
      </w:r>
      <w:r>
        <w:rPr>
          <w:spacing w:val="-51"/>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3"/>
          <w:w w:val="99"/>
        </w:rPr>
        <w:t> </w:t>
      </w:r>
      <w:r>
        <w:rPr>
          <w:spacing w:val="-16"/>
          <w:w w:val="99"/>
        </w:rPr>
        <w:t>月，注册资本</w:t>
      </w:r>
      <w:r>
        <w:rPr>
          <w:spacing w:val="-48"/>
          <w:w w:val="99"/>
        </w:rPr>
        <w:t> </w:t>
      </w:r>
      <w:r>
        <w:rPr>
          <w:rFonts w:ascii="Times New Roman" w:hAnsi="Times New Roman" w:cs="Times New Roman" w:eastAsia="Times New Roman" w:hint="default"/>
          <w:w w:val="99"/>
        </w:rPr>
        <w:t>3,000</w:t>
      </w:r>
      <w:r>
        <w:rPr>
          <w:rFonts w:ascii="Times New Roman" w:hAnsi="Times New Roman" w:cs="Times New Roman" w:eastAsia="Times New Roman" w:hint="default"/>
          <w:spacing w:val="1"/>
          <w:w w:val="99"/>
        </w:rPr>
        <w:t> </w:t>
      </w:r>
      <w:r>
        <w:rPr>
          <w:w w:val="99"/>
        </w:rPr>
        <w:t>万元人民币， </w:t>
      </w:r>
      <w:r>
        <w:rPr>
          <w:spacing w:val="-3"/>
          <w:w w:val="99"/>
        </w:rPr>
        <w:t>主要产品为：银行卡收银一体化软件（</w:t>
      </w:r>
      <w:r>
        <w:rPr>
          <w:rFonts w:ascii="Times New Roman" w:hAnsi="Times New Roman" w:cs="Times New Roman" w:eastAsia="Times New Roman" w:hint="default"/>
          <w:spacing w:val="-3"/>
          <w:w w:val="99"/>
        </w:rPr>
        <w:t>SOFTPOS</w:t>
      </w:r>
      <w:r>
        <w:rPr>
          <w:spacing w:val="-3"/>
          <w:w w:val="99"/>
        </w:rPr>
        <w:t>）、储值卡系统（</w:t>
      </w:r>
      <w:r>
        <w:rPr>
          <w:rFonts w:ascii="Times New Roman" w:hAnsi="Times New Roman" w:cs="Times New Roman" w:eastAsia="Times New Roman" w:hint="default"/>
          <w:spacing w:val="-3"/>
          <w:w w:val="99"/>
        </w:rPr>
        <w:t>E-PAY</w:t>
      </w:r>
      <w:r>
        <w:rPr>
          <w:spacing w:val="-3"/>
          <w:w w:val="99"/>
        </w:rPr>
        <w:t>）和银行前端系统软件，还有配</w:t>
      </w:r>
      <w:r>
        <w:rPr>
          <w:spacing w:val="-73"/>
          <w:w w:val="99"/>
        </w:rPr>
        <w:t> </w:t>
      </w:r>
      <w:r>
        <w:rPr>
          <w:spacing w:val="-73"/>
          <w:w w:val="99"/>
        </w:rPr>
      </w:r>
      <w:r>
        <w:rPr/>
        <w:t>套的硬件产品</w:t>
      </w:r>
      <w:r>
        <w:rPr>
          <w:spacing w:val="-56"/>
        </w:rPr>
        <w:t> </w:t>
      </w:r>
      <w:r>
        <w:rPr>
          <w:rFonts w:ascii="Times New Roman" w:hAnsi="Times New Roman" w:cs="Times New Roman" w:eastAsia="Times New Roman" w:hint="default"/>
        </w:rPr>
        <w:t>SS-001</w:t>
      </w:r>
      <w:r>
        <w:rPr/>
        <w:t>、</w:t>
      </w:r>
      <w:r>
        <w:rPr>
          <w:rFonts w:ascii="Times New Roman" w:hAnsi="Times New Roman" w:cs="Times New Roman" w:eastAsia="Times New Roman" w:hint="default"/>
        </w:rPr>
        <w:t>SS-101</w:t>
      </w:r>
      <w:r>
        <w:rPr>
          <w:rFonts w:ascii="Times New Roman" w:hAnsi="Times New Roman" w:cs="Times New Roman" w:eastAsia="Times New Roman" w:hint="default"/>
          <w:spacing w:val="-5"/>
        </w:rPr>
        <w:t> </w:t>
      </w:r>
      <w:r>
        <w:rPr/>
        <w:t>密码键盘系列。</w:t>
      </w:r>
    </w:p>
    <w:p>
      <w:pPr>
        <w:pStyle w:val="Heading3"/>
        <w:spacing w:line="240" w:lineRule="auto" w:before="46"/>
        <w:ind w:left="532" w:right="103"/>
        <w:jc w:val="left"/>
        <w:rPr>
          <w:b w:val="0"/>
          <w:bCs w:val="0"/>
        </w:rPr>
      </w:pPr>
      <w:r>
        <w:rPr/>
        <w:t>（</w:t>
      </w:r>
      <w:r>
        <w:rPr>
          <w:rFonts w:ascii="Times New Roman" w:hAnsi="Times New Roman" w:cs="Times New Roman" w:eastAsia="Times New Roman" w:hint="default"/>
        </w:rPr>
        <w:t>8</w:t>
      </w:r>
      <w:r>
        <w:rPr/>
        <w:t>）上海正品贵德软件有限公司</w:t>
      </w:r>
      <w:r>
        <w:rPr>
          <w:b w:val="0"/>
          <w:bCs w:val="0"/>
        </w:rPr>
      </w:r>
    </w:p>
    <w:p>
      <w:pPr>
        <w:pStyle w:val="BodyText"/>
        <w:spacing w:line="256" w:lineRule="auto" w:before="59"/>
        <w:ind w:right="170" w:firstLine="420"/>
        <w:jc w:val="left"/>
      </w:pPr>
      <w:r>
        <w:rPr/>
        <w:t>上海正品贵德软件有限公司为本公司控股子公司，成立于</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日，注册资本</w:t>
      </w:r>
      <w:r>
        <w:rPr>
          <w:spacing w:val="-56"/>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t>万元人</w:t>
      </w:r>
      <w:r>
        <w:rPr>
          <w:w w:val="99"/>
        </w:rPr>
        <w:t> </w:t>
      </w:r>
      <w:r>
        <w:rPr/>
        <w:t>民币，本公司持有正品贵德</w:t>
      </w:r>
      <w:r>
        <w:rPr>
          <w:spacing w:val="-66"/>
        </w:rPr>
        <w:t> </w:t>
      </w:r>
      <w:r>
        <w:rPr>
          <w:rFonts w:ascii="Times New Roman" w:hAnsi="Times New Roman" w:cs="Times New Roman" w:eastAsia="Times New Roman" w:hint="default"/>
        </w:rPr>
        <w:t>70%</w:t>
      </w:r>
      <w:r>
        <w:rPr/>
        <w:t>的股权。正品贵德主要从事餐饮信息系统的研发及销售，拥有连锁餐饮、</w:t>
      </w:r>
      <w:r>
        <w:rPr>
          <w:w w:val="99"/>
        </w:rPr>
        <w:t> </w:t>
      </w:r>
      <w:r>
        <w:rPr/>
        <w:t>大型中餐餐饮、西餐咖啡厅、酒店、会所等众多业态信息化管理软件系列产品。</w:t>
      </w:r>
    </w:p>
    <w:p>
      <w:pPr>
        <w:pStyle w:val="Heading3"/>
        <w:spacing w:line="240" w:lineRule="auto" w:before="63"/>
        <w:ind w:left="532" w:right="103"/>
        <w:jc w:val="left"/>
        <w:rPr>
          <w:b w:val="0"/>
          <w:bCs w:val="0"/>
        </w:rPr>
      </w:pPr>
      <w:r>
        <w:rPr/>
        <w:t>（</w:t>
      </w:r>
      <w:r>
        <w:rPr>
          <w:rFonts w:ascii="Times New Roman" w:hAnsi="Times New Roman" w:cs="Times New Roman" w:eastAsia="Times New Roman" w:hint="default"/>
        </w:rPr>
        <w:t>9</w:t>
      </w:r>
      <w:r>
        <w:rPr/>
        <w:t>）中国电子器件工业有限公司</w:t>
      </w:r>
      <w:r>
        <w:rPr>
          <w:b w:val="0"/>
          <w:bCs w:val="0"/>
        </w:rPr>
      </w:r>
    </w:p>
    <w:p>
      <w:pPr>
        <w:pStyle w:val="BodyText"/>
        <w:spacing w:line="256" w:lineRule="auto" w:before="62"/>
        <w:ind w:right="212" w:firstLine="525"/>
        <w:jc w:val="both"/>
      </w:pPr>
      <w:r>
        <w:rPr/>
        <w:t>中国电子器件工业有限公司为本公司全资子公司，成立于</w:t>
      </w:r>
      <w:r>
        <w:rPr>
          <w:spacing w:val="-57"/>
        </w:rPr>
        <w:t> </w:t>
      </w:r>
      <w:r>
        <w:rPr>
          <w:rFonts w:ascii="Times New Roman" w:hAnsi="Times New Roman" w:cs="Times New Roman" w:eastAsia="Times New Roman" w:hint="default"/>
        </w:rPr>
        <w:t>1982</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spacing w:val="-2"/>
        </w:rPr>
        <w:t>日，注册资本</w:t>
      </w:r>
      <w:r>
        <w:rPr>
          <w:spacing w:val="-55"/>
        </w:rPr>
        <w:t> </w:t>
      </w:r>
      <w:r>
        <w:rPr>
          <w:rFonts w:ascii="Times New Roman" w:hAnsi="Times New Roman" w:cs="Times New Roman" w:eastAsia="Times New Roman" w:hint="default"/>
        </w:rPr>
        <w:t>19,403.80</w:t>
      </w:r>
      <w:r>
        <w:rPr>
          <w:rFonts w:ascii="Times New Roman" w:hAnsi="Times New Roman" w:cs="Times New Roman" w:eastAsia="Times New Roman" w:hint="default"/>
          <w:spacing w:val="-3"/>
        </w:rPr>
        <w:t> </w:t>
      </w:r>
      <w:r>
        <w:rPr/>
        <w:t>万</w:t>
      </w:r>
      <w:r>
        <w:rPr>
          <w:w w:val="99"/>
        </w:rPr>
        <w:t> </w:t>
      </w:r>
      <w:r>
        <w:rPr/>
        <w:t>元人民币，本公司持有中国电子器件工业有限公司</w:t>
      </w:r>
      <w:r>
        <w:rPr>
          <w:spacing w:val="-60"/>
        </w:rPr>
        <w:t> </w:t>
      </w:r>
      <w:r>
        <w:rPr>
          <w:rFonts w:ascii="Times New Roman" w:hAnsi="Times New Roman" w:cs="Times New Roman" w:eastAsia="Times New Roman" w:hint="default"/>
        </w:rPr>
        <w:t>100%</w:t>
      </w:r>
      <w:r>
        <w:rPr/>
        <w:t>的股权。中国电子器件工业有限公司主要从事电</w:t>
      </w:r>
      <w:r>
        <w:rPr>
          <w:w w:val="99"/>
        </w:rPr>
        <w:t> </w:t>
      </w:r>
      <w:r>
        <w:rPr>
          <w:w w:val="95"/>
        </w:rPr>
        <w:t>子设备的销售等业务。中国电子器件工业有限公司及其下属子公司中国电子器件工业海南有限公司、海南</w:t>
      </w:r>
      <w:r>
        <w:rPr/>
      </w:r>
    </w:p>
    <w:p>
      <w:pPr>
        <w:spacing w:after="0" w:line="256" w:lineRule="auto"/>
        <w:jc w:val="both"/>
        <w:sectPr>
          <w:footerReference w:type="default" r:id="rId18"/>
          <w:pgSz w:w="11910" w:h="16840"/>
          <w:pgMar w:footer="978" w:header="0" w:top="1060" w:bottom="1160" w:left="1020" w:right="920"/>
          <w:pgNumType w:start="26"/>
        </w:sectPr>
      </w:pPr>
    </w:p>
    <w:p>
      <w:pPr>
        <w:spacing w:line="240" w:lineRule="auto" w:before="10"/>
        <w:rPr>
          <w:rFonts w:ascii="宋体" w:hAnsi="宋体" w:cs="宋体" w:eastAsia="宋体" w:hint="default"/>
          <w:sz w:val="24"/>
          <w:szCs w:val="24"/>
        </w:rPr>
      </w:pPr>
    </w:p>
    <w:p>
      <w:pPr>
        <w:pStyle w:val="BodyText"/>
        <w:spacing w:line="256" w:lineRule="auto" w:before="34"/>
        <w:ind w:right="103"/>
        <w:jc w:val="left"/>
      </w:pPr>
      <w:r>
        <w:rPr>
          <w:w w:val="95"/>
        </w:rPr>
        <w:t>中电器件精模公司、香港精密模具有限公司、北京凯利德智科技发展有限公司（</w:t>
      </w:r>
      <w:r>
        <w:rPr>
          <w:rFonts w:ascii="Times New Roman" w:hAnsi="Times New Roman" w:cs="Times New Roman" w:eastAsia="Times New Roman" w:hint="default"/>
          <w:w w:val="95"/>
        </w:rPr>
        <w:t>2014 </w:t>
      </w:r>
      <w:r>
        <w:rPr>
          <w:w w:val="95"/>
        </w:rPr>
        <w:t>年北京凯利德智科技</w:t>
      </w:r>
      <w:r>
        <w:rPr>
          <w:spacing w:val="39"/>
          <w:w w:val="95"/>
        </w:rPr>
        <w:t> </w:t>
      </w:r>
      <w:r>
        <w:rPr>
          <w:spacing w:val="39"/>
          <w:w w:val="95"/>
        </w:rPr>
      </w:r>
      <w:r>
        <w:rPr>
          <w:spacing w:val="-3"/>
          <w:w w:val="99"/>
        </w:rPr>
        <w:t>发展有限公司名称变更为北京中长商通科技有限公司）、北京中电创新科技有限公司自</w:t>
      </w:r>
      <w:r>
        <w:rPr>
          <w:spacing w:val="-49"/>
          <w:w w:val="99"/>
        </w:rPr>
        <w:t> </w:t>
      </w:r>
      <w:r>
        <w:rPr>
          <w:rFonts w:ascii="Times New Roman" w:hAnsi="Times New Roman" w:cs="Times New Roman" w:eastAsia="Times New Roman" w:hint="default"/>
          <w:w w:val="99"/>
        </w:rPr>
        <w:t>2013</w:t>
      </w:r>
      <w:r>
        <w:rPr>
          <w:rFonts w:ascii="Times New Roman" w:hAnsi="Times New Roman" w:cs="Times New Roman" w:eastAsia="Times New Roman" w:hint="default"/>
          <w:spacing w:val="2"/>
          <w:w w:val="99"/>
        </w:rPr>
        <w:t> </w:t>
      </w:r>
      <w:r>
        <w:rPr>
          <w:w w:val="99"/>
        </w:rPr>
        <w:t>年</w:t>
      </w:r>
      <w:r>
        <w:rPr>
          <w:spacing w:val="-46"/>
          <w:w w:val="99"/>
        </w:rPr>
        <w:t> </w:t>
      </w:r>
      <w:r>
        <w:rPr>
          <w:rFonts w:ascii="Times New Roman" w:hAnsi="Times New Roman" w:cs="Times New Roman" w:eastAsia="Times New Roman" w:hint="default"/>
          <w:spacing w:val="-2"/>
          <w:w w:val="99"/>
        </w:rPr>
        <w:t>11</w:t>
      </w:r>
      <w:r>
        <w:rPr>
          <w:rFonts w:ascii="Times New Roman" w:hAnsi="Times New Roman" w:cs="Times New Roman" w:eastAsia="Times New Roman" w:hint="default"/>
          <w:spacing w:val="-1"/>
          <w:w w:val="99"/>
        </w:rPr>
        <w:t> </w:t>
      </w:r>
      <w:r>
        <w:rPr>
          <w:w w:val="99"/>
        </w:rPr>
        <w:t>月</w:t>
      </w:r>
      <w:r>
        <w:rPr>
          <w:spacing w:val="-49"/>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5"/>
          <w:w w:val="99"/>
        </w:rPr>
        <w:t> </w:t>
      </w:r>
      <w:r>
        <w:rPr>
          <w:w w:val="99"/>
        </w:rPr>
        <w:t>日</w:t>
      </w:r>
      <w:r>
        <w:rPr>
          <w:spacing w:val="-96"/>
          <w:w w:val="99"/>
        </w:rPr>
        <w:t> </w:t>
      </w:r>
      <w:r>
        <w:rPr/>
        <w:t>起纳入合并报表范围。</w:t>
      </w:r>
    </w:p>
    <w:p>
      <w:pPr>
        <w:pStyle w:val="Heading3"/>
        <w:spacing w:line="240" w:lineRule="auto" w:before="61"/>
        <w:ind w:left="532" w:right="103"/>
        <w:jc w:val="left"/>
        <w:rPr>
          <w:b w:val="0"/>
          <w:bCs w:val="0"/>
        </w:rPr>
      </w:pPr>
      <w:r>
        <w:rPr/>
        <w:t>（</w:t>
      </w:r>
      <w:r>
        <w:rPr>
          <w:rFonts w:ascii="Times New Roman" w:hAnsi="Times New Roman" w:cs="Times New Roman" w:eastAsia="Times New Roman" w:hint="default"/>
        </w:rPr>
        <w:t>10</w:t>
      </w:r>
      <w:r>
        <w:rPr/>
        <w:t>）深圳万国思迅软件有限公司</w:t>
      </w:r>
      <w:r>
        <w:rPr>
          <w:b w:val="0"/>
          <w:bCs w:val="0"/>
        </w:rPr>
      </w:r>
    </w:p>
    <w:p>
      <w:pPr>
        <w:pStyle w:val="BodyText"/>
        <w:spacing w:line="256" w:lineRule="auto" w:before="62"/>
        <w:ind w:right="212" w:firstLine="420"/>
        <w:jc w:val="both"/>
      </w:pPr>
      <w:r>
        <w:rPr/>
        <w:t>深圳万国思迅软件有限公司为本公司控股子公司，成立于</w:t>
      </w:r>
      <w:r>
        <w:rPr>
          <w:spacing w:val="-53"/>
        </w:rPr>
        <w:t> </w:t>
      </w:r>
      <w:r>
        <w:rPr>
          <w:rFonts w:ascii="Times New Roman" w:hAnsi="Times New Roman" w:cs="Times New Roman" w:eastAsia="Times New Roman" w:hint="default"/>
        </w:rPr>
        <w:t>2004</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日，注册资本</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万元人</w:t>
      </w:r>
      <w:r>
        <w:rPr>
          <w:w w:val="99"/>
        </w:rPr>
        <w:t> </w:t>
      </w:r>
      <w:r>
        <w:rPr>
          <w:w w:val="95"/>
        </w:rPr>
        <w:t>民币，本公司持有思迅软件 </w:t>
      </w:r>
      <w:r>
        <w:rPr>
          <w:rFonts w:ascii="Times New Roman" w:hAnsi="Times New Roman" w:cs="Times New Roman" w:eastAsia="Times New Roman" w:hint="default"/>
          <w:w w:val="95"/>
        </w:rPr>
        <w:t>75%</w:t>
      </w:r>
      <w:r>
        <w:rPr>
          <w:w w:val="95"/>
        </w:rPr>
        <w:t>的股权。深圳万国思迅软件有限公司主要从事商业流通系统软件业务。于</w:t>
      </w:r>
      <w:r>
        <w:rPr>
          <w:spacing w:val="73"/>
          <w:w w:val="95"/>
        </w:rPr>
        <w:t> </w:t>
      </w:r>
      <w:r>
        <w:rPr>
          <w:spacing w:val="73"/>
          <w:w w:val="95"/>
        </w:rPr>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月收购深圳奥凯软件有限公司</w:t>
      </w:r>
      <w:r>
        <w:rPr>
          <w:spacing w:val="-53"/>
        </w:rPr>
        <w:t> </w:t>
      </w:r>
      <w:r>
        <w:rPr>
          <w:rFonts w:ascii="Times New Roman" w:hAnsi="Times New Roman" w:cs="Times New Roman" w:eastAsia="Times New Roman" w:hint="default"/>
        </w:rPr>
        <w:t>100%</w:t>
      </w:r>
      <w:r>
        <w:rPr/>
        <w:t>股权。自</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日起纳入合并报表范围。</w:t>
      </w:r>
    </w:p>
    <w:p>
      <w:pPr>
        <w:spacing w:line="240" w:lineRule="auto" w:before="3"/>
        <w:rPr>
          <w:rFonts w:ascii="宋体" w:hAnsi="宋体" w:cs="宋体" w:eastAsia="宋体" w:hint="default"/>
          <w:sz w:val="32"/>
          <w:szCs w:val="32"/>
        </w:rPr>
      </w:pPr>
    </w:p>
    <w:p>
      <w:pPr>
        <w:spacing w:before="0"/>
        <w:ind w:left="112" w:right="103"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268"/>
        <w:gridCol w:w="1843"/>
        <w:gridCol w:w="2835"/>
        <w:gridCol w:w="2622"/>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66" w:right="104" w:hanging="360"/>
              <w:jc w:val="left"/>
              <w:rPr>
                <w:rFonts w:ascii="宋体" w:hAnsi="宋体" w:cs="宋体" w:eastAsia="宋体" w:hint="default"/>
                <w:sz w:val="18"/>
                <w:szCs w:val="18"/>
              </w:rPr>
            </w:pPr>
            <w:r>
              <w:rPr>
                <w:rFonts w:ascii="宋体" w:hAnsi="宋体" w:cs="宋体" w:eastAsia="宋体" w:hint="default"/>
                <w:sz w:val="18"/>
                <w:szCs w:val="18"/>
              </w:rPr>
              <w:t>报告期内取得和处置 子公司目的</w:t>
            </w:r>
          </w:p>
        </w:tc>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深圳万国思迅软件有限公司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布局公司战略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以现金方式购买子公司深圳万国思 迅软件有限公司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股权</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自购买日起至报告期末为上市公 司贡献的净利润为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2,218.29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361" w:hRule="exact"/>
        </w:trPr>
        <w:tc>
          <w:tcPr>
            <w:tcW w:w="2268"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28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月，公司控股子公司深圳</w:t>
            </w:r>
          </w:p>
        </w:tc>
        <w:tc>
          <w:tcPr>
            <w:tcW w:w="2622"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南京万国思迅软件有限公司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整合公司业务</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万国思迅软件有限公司将其持有的 南京万国思迅软件有限公司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32.00%</w:t>
            </w:r>
          </w:p>
        </w:tc>
        <w:tc>
          <w:tcPr>
            <w:tcW w:w="26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处置子公司取得的投资收益为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53" w:hRule="exact"/>
        </w:trPr>
        <w:tc>
          <w:tcPr>
            <w:tcW w:w="2268"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股权以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万元价格予以出售</w:t>
            </w:r>
          </w:p>
        </w:tc>
        <w:tc>
          <w:tcPr>
            <w:tcW w:w="262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268"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28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月，公司控股子公司深圳</w:t>
            </w:r>
          </w:p>
        </w:tc>
        <w:tc>
          <w:tcPr>
            <w:tcW w:w="2622"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深圳市奥凯软件有限公司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布局公司战略</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54"/>
              <w:jc w:val="left"/>
              <w:rPr>
                <w:rFonts w:ascii="宋体" w:hAnsi="宋体" w:cs="宋体" w:eastAsia="宋体" w:hint="default"/>
                <w:sz w:val="18"/>
                <w:szCs w:val="18"/>
              </w:rPr>
            </w:pPr>
            <w:r>
              <w:rPr>
                <w:rFonts w:ascii="宋体" w:hAnsi="宋体" w:cs="宋体" w:eastAsia="宋体" w:hint="default"/>
                <w:sz w:val="18"/>
                <w:szCs w:val="18"/>
              </w:rPr>
              <w:t>万国思迅软件有限公司以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元价格收购深圳市奥凯软件有限公</w:t>
            </w:r>
          </w:p>
        </w:tc>
        <w:tc>
          <w:tcPr>
            <w:tcW w:w="262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68"/>
              <w:jc w:val="left"/>
              <w:rPr>
                <w:rFonts w:ascii="宋体" w:hAnsi="宋体" w:cs="宋体" w:eastAsia="宋体" w:hint="default"/>
                <w:sz w:val="18"/>
                <w:szCs w:val="18"/>
              </w:rPr>
            </w:pPr>
            <w:r>
              <w:rPr>
                <w:rFonts w:ascii="宋体" w:hAnsi="宋体" w:cs="宋体" w:eastAsia="宋体" w:hint="default"/>
                <w:sz w:val="18"/>
                <w:szCs w:val="18"/>
              </w:rPr>
              <w:t>自购买日起至报告期末为上市公 司贡献的净利润为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52" w:hRule="exact"/>
        </w:trPr>
        <w:tc>
          <w:tcPr>
            <w:tcW w:w="2268"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股权</w:t>
            </w:r>
          </w:p>
        </w:tc>
        <w:tc>
          <w:tcPr>
            <w:tcW w:w="2622"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r>
        <w:rPr/>
        <w:t>七、公司未来发展的展望</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2" w:right="103"/>
        <w:jc w:val="left"/>
        <w:rPr>
          <w:b w:val="0"/>
          <w:bCs w:val="0"/>
        </w:rPr>
      </w:pPr>
      <w:r>
        <w:rPr>
          <w:rFonts w:ascii="Times New Roman" w:hAnsi="Times New Roman" w:cs="Times New Roman" w:eastAsia="Times New Roman" w:hint="default"/>
        </w:rPr>
        <w:t>1</w:t>
      </w:r>
      <w:r>
        <w:rPr/>
        <w:t>、公司所处行业的发展趋势及面临的市场竞争格局</w:t>
      </w:r>
      <w:r>
        <w:rPr>
          <w:b w:val="0"/>
          <w:bCs w:val="0"/>
        </w:rPr>
      </w:r>
    </w:p>
    <w:p>
      <w:pPr>
        <w:pStyle w:val="BodyText"/>
        <w:spacing w:line="290" w:lineRule="auto" w:before="62"/>
        <w:ind w:left="532" w:right="103"/>
        <w:jc w:val="left"/>
        <w:rPr>
          <w:rFonts w:ascii="Times New Roman" w:hAnsi="Times New Roman" w:cs="Times New Roman" w:eastAsia="Times New Roman" w:hint="default"/>
        </w:rPr>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）行业发展趋势</w:t>
      </w:r>
      <w:r>
        <w:rPr>
          <w:rFonts w:ascii="宋体" w:hAnsi="宋体" w:cs="宋体" w:eastAsia="宋体" w:hint="default"/>
          <w:b/>
          <w:bCs/>
          <w:w w:val="99"/>
        </w:rPr>
        <w:t> </w:t>
      </w:r>
      <w:r>
        <w:rPr>
          <w:w w:val="95"/>
        </w:rPr>
        <w:t>石基信息致力于为中国旅游消费行业提供整体信息化解决方案。我国改革开放以来，人均</w:t>
      </w:r>
      <w:r>
        <w:rPr>
          <w:rFonts w:ascii="Times New Roman" w:hAnsi="Times New Roman" w:cs="Times New Roman" w:eastAsia="Times New Roman" w:hint="default"/>
          <w:w w:val="95"/>
        </w:rPr>
        <w:t>GDP</w:t>
      </w:r>
      <w:r>
        <w:rPr>
          <w:w w:val="95"/>
        </w:rPr>
        <w:t>提升</w:t>
      </w:r>
      <w:r>
        <w:rPr>
          <w:rFonts w:ascii="Times New Roman" w:hAnsi="Times New Roman" w:cs="Times New Roman" w:eastAsia="Times New Roman" w:hint="default"/>
          <w:w w:val="95"/>
        </w:rPr>
        <w:t>30</w:t>
      </w:r>
      <w:r>
        <w:rPr>
          <w:rFonts w:ascii="Times New Roman" w:hAnsi="Times New Roman" w:cs="Times New Roman" w:eastAsia="Times New Roman" w:hint="default"/>
        </w:rPr>
      </w:r>
    </w:p>
    <w:p>
      <w:pPr>
        <w:pStyle w:val="BodyText"/>
        <w:spacing w:line="263" w:lineRule="exact"/>
        <w:ind w:right="0"/>
        <w:jc w:val="both"/>
      </w:pPr>
      <w:r>
        <w:rPr>
          <w:spacing w:val="2"/>
        </w:rPr>
        <w:t>倍，从</w:t>
      </w:r>
      <w:r>
        <w:rPr>
          <w:rFonts w:ascii="Times New Roman" w:hAnsi="Times New Roman" w:cs="Times New Roman" w:eastAsia="Times New Roman" w:hint="default"/>
          <w:spacing w:val="2"/>
        </w:rPr>
        <w:t>200</w:t>
      </w:r>
      <w:r>
        <w:rPr>
          <w:spacing w:val="2"/>
        </w:rPr>
        <w:t>美元发展到</w:t>
      </w:r>
      <w:r>
        <w:rPr>
          <w:rFonts w:ascii="Times New Roman" w:hAnsi="Times New Roman" w:cs="Times New Roman" w:eastAsia="Times New Roman" w:hint="default"/>
          <w:spacing w:val="2"/>
        </w:rPr>
        <w:t>6000</w:t>
      </w:r>
      <w:r>
        <w:rPr>
          <w:spacing w:val="2"/>
        </w:rPr>
        <w:t>美元，已经进入消费升级的新时期，为我国旅游消费行业的发展提供了良好的</w:t>
      </w:r>
    </w:p>
    <w:p>
      <w:pPr>
        <w:pStyle w:val="BodyText"/>
        <w:spacing w:line="256" w:lineRule="auto" w:before="21"/>
        <w:ind w:right="207"/>
        <w:jc w:val="both"/>
      </w:pPr>
      <w:r>
        <w:rPr>
          <w:spacing w:val="2"/>
        </w:rPr>
        <w:t>经济基础。世界旅游组织（</w:t>
      </w:r>
      <w:r>
        <w:rPr>
          <w:rFonts w:ascii="Times New Roman" w:hAnsi="Times New Roman" w:cs="Times New Roman" w:eastAsia="Times New Roman" w:hint="default"/>
          <w:spacing w:val="2"/>
        </w:rPr>
        <w:t>UNWTO</w:t>
      </w:r>
      <w:r>
        <w:rPr>
          <w:spacing w:val="2"/>
        </w:rPr>
        <w:t>）数据显示，中国已成为世界第三大旅游目的地。</w:t>
      </w:r>
      <w:r>
        <w:rPr>
          <w:rFonts w:ascii="Times New Roman" w:hAnsi="Times New Roman" w:cs="Times New Roman" w:eastAsia="Times New Roman" w:hint="default"/>
          <w:spacing w:val="2"/>
        </w:rPr>
        <w:t>UNWTO</w:t>
      </w:r>
      <w:r>
        <w:rPr>
          <w:spacing w:val="2"/>
        </w:rPr>
        <w:t>预测，到</w:t>
      </w:r>
      <w:r>
        <w:rPr>
          <w:w w:val="99"/>
        </w:rPr>
        <w:t> </w:t>
      </w:r>
      <w:r>
        <w:rPr>
          <w:rFonts w:ascii="Times New Roman" w:hAnsi="Times New Roman" w:cs="Times New Roman" w:eastAsia="Times New Roman" w:hint="default"/>
          <w:spacing w:val="-2"/>
        </w:rPr>
        <w:t>2020</w:t>
      </w:r>
      <w:r>
        <w:rPr>
          <w:spacing w:val="-2"/>
        </w:rPr>
        <w:t>年，中国将接待入境游客</w:t>
      </w:r>
      <w:r>
        <w:rPr>
          <w:rFonts w:ascii="Times New Roman" w:hAnsi="Times New Roman" w:cs="Times New Roman" w:eastAsia="Times New Roman" w:hint="default"/>
          <w:spacing w:val="-2"/>
        </w:rPr>
        <w:t>1.37</w:t>
      </w:r>
      <w:r>
        <w:rPr>
          <w:spacing w:val="-2"/>
        </w:rPr>
        <w:t>亿人次，占世界市场份额的</w:t>
      </w:r>
      <w:r>
        <w:rPr>
          <w:rFonts w:ascii="Times New Roman" w:hAnsi="Times New Roman" w:cs="Times New Roman" w:eastAsia="Times New Roman" w:hint="default"/>
          <w:spacing w:val="-2"/>
        </w:rPr>
        <w:t>8.6%</w:t>
      </w:r>
      <w:r>
        <w:rPr>
          <w:spacing w:val="-2"/>
        </w:rPr>
        <w:t>，居世界第一位；中国出境旅游将达到</w:t>
      </w:r>
      <w:r>
        <w:rPr>
          <w:rFonts w:ascii="Times New Roman" w:hAnsi="Times New Roman" w:cs="Times New Roman" w:eastAsia="Times New Roman" w:hint="default"/>
          <w:spacing w:val="-2"/>
        </w:rPr>
        <w:t>1</w:t>
      </w:r>
      <w:r>
        <w:rPr>
          <w:rFonts w:ascii="Times New Roman" w:hAnsi="Times New Roman" w:cs="Times New Roman" w:eastAsia="Times New Roman" w:hint="default"/>
          <w:w w:val="99"/>
        </w:rPr>
        <w:t> </w:t>
      </w:r>
      <w:r>
        <w:rPr/>
        <w:t>亿人次，占全世界市场份额的</w:t>
      </w:r>
      <w:r>
        <w:rPr>
          <w:rFonts w:ascii="Times New Roman" w:hAnsi="Times New Roman" w:cs="Times New Roman" w:eastAsia="Times New Roman" w:hint="default"/>
        </w:rPr>
        <w:t>6.2%</w:t>
      </w:r>
      <w:r>
        <w:rPr/>
        <w:t>，居世界第四位。</w:t>
      </w:r>
    </w:p>
    <w:p>
      <w:pPr>
        <w:pStyle w:val="BodyText"/>
        <w:spacing w:line="261" w:lineRule="auto" w:before="43"/>
        <w:ind w:right="210" w:firstLine="420"/>
        <w:jc w:val="both"/>
      </w:pPr>
      <w:r>
        <w:rPr>
          <w:w w:val="95"/>
        </w:rPr>
        <w:t>中国的经济转型和消费升级将为品牌酒店连锁酒店提供巨大的市场空间。虽然中国目前星级酒店总共</w:t>
      </w:r>
      <w:r>
        <w:rPr>
          <w:w w:val="99"/>
        </w:rPr>
        <w:t> </w:t>
      </w:r>
      <w:r>
        <w:rPr>
          <w:w w:val="95"/>
        </w:rPr>
        <w:t>不到</w:t>
      </w:r>
      <w:r>
        <w:rPr>
          <w:rFonts w:ascii="Times New Roman" w:hAnsi="Times New Roman" w:cs="Times New Roman" w:eastAsia="Times New Roman" w:hint="default"/>
          <w:w w:val="95"/>
        </w:rPr>
        <w:t>2</w:t>
      </w:r>
      <w:r>
        <w:rPr>
          <w:w w:val="95"/>
        </w:rPr>
        <w:t>万家，但从中国酒店星级酒店的供应来看，中国仅大中型城市正在营业的</w:t>
      </w:r>
      <w:r>
        <w:rPr>
          <w:rFonts w:ascii="Times New Roman" w:hAnsi="Times New Roman" w:cs="Times New Roman" w:eastAsia="Times New Roman" w:hint="default"/>
          <w:w w:val="95"/>
        </w:rPr>
        <w:t>20</w:t>
      </w:r>
      <w:r>
        <w:rPr>
          <w:w w:val="95"/>
        </w:rPr>
        <w:t>到</w:t>
      </w:r>
      <w:r>
        <w:rPr>
          <w:rFonts w:ascii="Times New Roman" w:hAnsi="Times New Roman" w:cs="Times New Roman" w:eastAsia="Times New Roman" w:hint="default"/>
          <w:w w:val="95"/>
        </w:rPr>
        <w:t>100</w:t>
      </w:r>
      <w:r>
        <w:rPr>
          <w:w w:val="95"/>
        </w:rPr>
        <w:t>间客房的旅馆招待</w:t>
      </w:r>
      <w:r>
        <w:rPr>
          <w:spacing w:val="37"/>
          <w:w w:val="95"/>
        </w:rPr>
        <w:t> </w:t>
      </w:r>
      <w:r>
        <w:rPr>
          <w:spacing w:val="37"/>
          <w:w w:val="95"/>
        </w:rPr>
      </w:r>
      <w:r>
        <w:rPr>
          <w:w w:val="95"/>
        </w:rPr>
        <w:t>所就有</w:t>
      </w:r>
      <w:r>
        <w:rPr>
          <w:rFonts w:ascii="Times New Roman" w:hAnsi="Times New Roman" w:cs="Times New Roman" w:eastAsia="Times New Roman" w:hint="default"/>
          <w:w w:val="95"/>
        </w:rPr>
        <w:t>30</w:t>
      </w:r>
      <w:r>
        <w:rPr>
          <w:w w:val="95"/>
        </w:rPr>
        <w:t>万家，客房将近</w:t>
      </w:r>
      <w:r>
        <w:rPr>
          <w:rFonts w:ascii="Times New Roman" w:hAnsi="Times New Roman" w:cs="Times New Roman" w:eastAsia="Times New Roman" w:hint="default"/>
          <w:w w:val="95"/>
        </w:rPr>
        <w:t>2000</w:t>
      </w:r>
      <w:r>
        <w:rPr>
          <w:w w:val="95"/>
        </w:rPr>
        <w:t>万间，随着国内客人消费水平的提高，必然逐步从招待所向品牌连锁酒店转</w:t>
      </w:r>
      <w:r>
        <w:rPr>
          <w:spacing w:val="43"/>
          <w:w w:val="95"/>
        </w:rPr>
        <w:t> </w:t>
      </w:r>
      <w:r>
        <w:rPr>
          <w:spacing w:val="43"/>
          <w:w w:val="95"/>
        </w:rPr>
      </w:r>
      <w:r>
        <w:rPr>
          <w:spacing w:val="2"/>
          <w:w w:val="95"/>
        </w:rPr>
        <w:t>移，按平均</w:t>
      </w:r>
      <w:r>
        <w:rPr>
          <w:rFonts w:ascii="Times New Roman" w:hAnsi="Times New Roman" w:cs="Times New Roman" w:eastAsia="Times New Roman" w:hint="default"/>
          <w:spacing w:val="2"/>
          <w:w w:val="95"/>
        </w:rPr>
        <w:t>200</w:t>
      </w:r>
      <w:r>
        <w:rPr>
          <w:spacing w:val="2"/>
          <w:w w:val="95"/>
        </w:rPr>
        <w:t>间客房算，这相当于仅现在的旅游消费规模就有新增</w:t>
      </w:r>
      <w:r>
        <w:rPr>
          <w:rFonts w:ascii="Times New Roman" w:hAnsi="Times New Roman" w:cs="Times New Roman" w:eastAsia="Times New Roman" w:hint="default"/>
          <w:spacing w:val="2"/>
          <w:w w:val="95"/>
        </w:rPr>
        <w:t>10</w:t>
      </w:r>
      <w:r>
        <w:rPr>
          <w:spacing w:val="2"/>
          <w:w w:val="95"/>
        </w:rPr>
        <w:t>万家品牌连锁酒店的市场潜力。据</w:t>
      </w:r>
      <w:r>
        <w:rPr>
          <w:spacing w:val="45"/>
          <w:w w:val="95"/>
        </w:rPr>
        <w:t> </w:t>
      </w:r>
      <w:r>
        <w:rPr>
          <w:spacing w:val="45"/>
          <w:w w:val="95"/>
        </w:rPr>
      </w:r>
      <w:r>
        <w:rPr>
          <w:rFonts w:ascii="Times New Roman" w:hAnsi="Times New Roman" w:cs="Times New Roman" w:eastAsia="Times New Roman" w:hint="default"/>
        </w:rPr>
        <w:t>UNWTO</w:t>
      </w:r>
      <w:r>
        <w:rPr/>
        <w:t>预测，中国酒店市场规模到</w:t>
      </w:r>
      <w:r>
        <w:rPr>
          <w:rFonts w:ascii="Times New Roman" w:hAnsi="Times New Roman" w:cs="Times New Roman" w:eastAsia="Times New Roman" w:hint="default"/>
        </w:rPr>
        <w:t>2025</w:t>
      </w:r>
      <w:r>
        <w:rPr/>
        <w:t>年将超过美国，到</w:t>
      </w:r>
      <w:r>
        <w:rPr>
          <w:rFonts w:ascii="Times New Roman" w:hAnsi="Times New Roman" w:cs="Times New Roman" w:eastAsia="Times New Roman" w:hint="default"/>
        </w:rPr>
        <w:t>2039</w:t>
      </w:r>
      <w:r>
        <w:rPr/>
        <w:t>年将增长近一倍。</w:t>
      </w:r>
    </w:p>
    <w:p>
      <w:pPr>
        <w:pStyle w:val="BodyText"/>
        <w:spacing w:line="256" w:lineRule="auto" w:before="41"/>
        <w:ind w:right="108" w:firstLine="420"/>
        <w:jc w:val="left"/>
      </w:pPr>
      <w:r>
        <w:rPr>
          <w:rFonts w:ascii="Times New Roman" w:hAnsi="Times New Roman" w:cs="Times New Roman" w:eastAsia="Times New Roman" w:hint="default"/>
          <w:spacing w:val="-3"/>
        </w:rPr>
        <w:t>2009</w:t>
      </w:r>
      <w:r>
        <w:rPr>
          <w:spacing w:val="-3"/>
        </w:rPr>
        <w:t>年国务院通过《关于加快发展旅游业的意见》，提出把旅游业培育成国民经济的战略性支柱产业。</w:t>
      </w:r>
      <w:r>
        <w:rPr>
          <w:w w:val="99"/>
        </w:rPr>
        <w:t> </w:t>
      </w:r>
      <w:r>
        <w:rPr/>
        <w:t>随着《国务院关于加快发展旅游业的意见》的具体落实，国家</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发展规划明确将旅游产业定位为国</w:t>
      </w:r>
      <w:r>
        <w:rPr>
          <w:w w:val="99"/>
        </w:rPr>
        <w:t> </w:t>
      </w:r>
      <w:r>
        <w:rPr>
          <w:w w:val="95"/>
        </w:rPr>
        <w:t>民经济的战略性支柱产业。</w:t>
      </w:r>
      <w:r>
        <w:rPr>
          <w:rFonts w:ascii="Times New Roman" w:hAnsi="Times New Roman" w:cs="Times New Roman" w:eastAsia="Times New Roman" w:hint="default"/>
          <w:w w:val="95"/>
        </w:rPr>
        <w:t>2012</w:t>
      </w:r>
      <w:r>
        <w:rPr>
          <w:w w:val="95"/>
        </w:rPr>
        <w:t>年</w:t>
      </w:r>
      <w:r>
        <w:rPr>
          <w:rFonts w:ascii="Times New Roman" w:hAnsi="Times New Roman" w:cs="Times New Roman" w:eastAsia="Times New Roman" w:hint="default"/>
          <w:w w:val="95"/>
        </w:rPr>
        <w:t>2</w:t>
      </w:r>
      <w:r>
        <w:rPr>
          <w:w w:val="95"/>
        </w:rPr>
        <w:t>月，七部委联合发布了《关于金融支持旅游业加快发展的若干意见》。</w:t>
      </w:r>
      <w:r>
        <w:rPr>
          <w:spacing w:val="48"/>
          <w:w w:val="95"/>
        </w:rPr>
        <w:t> </w:t>
      </w:r>
      <w:r>
        <w:rPr>
          <w:spacing w:val="48"/>
          <w:w w:val="95"/>
        </w:rPr>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w:t>
      </w:r>
      <w:r>
        <w:rPr>
          <w:spacing w:val="2"/>
        </w:rPr>
        <w:t>月，国务院办公厅正式发布《国民旅游休闲纲要</w:t>
      </w:r>
      <w:r>
        <w:rPr>
          <w:rFonts w:ascii="Times New Roman" w:hAnsi="Times New Roman" w:cs="Times New Roman" w:eastAsia="Times New Roman" w:hint="default"/>
          <w:spacing w:val="2"/>
        </w:rPr>
        <w:t>(2013-2020</w:t>
      </w:r>
      <w:r>
        <w:rPr>
          <w:spacing w:val="2"/>
        </w:rPr>
        <w:t>年</w:t>
      </w:r>
      <w:r>
        <w:rPr>
          <w:rFonts w:ascii="Times New Roman" w:hAnsi="Times New Roman" w:cs="Times New Roman" w:eastAsia="Times New Roman" w:hint="default"/>
          <w:spacing w:val="2"/>
        </w:rPr>
        <w:t>)</w:t>
      </w:r>
      <w:r>
        <w:rPr>
          <w:spacing w:val="2"/>
        </w:rPr>
        <w:t>》，全民带薪休假将极大的推动中</w:t>
      </w:r>
      <w:r>
        <w:rPr>
          <w:w w:val="99"/>
        </w:rPr>
        <w:t> </w:t>
      </w:r>
      <w:r>
        <w:rPr>
          <w:spacing w:val="2"/>
        </w:rPr>
        <w:t>国旅游市场的需求，也将改变中国旅游服务的产品结构。</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w:t>
      </w:r>
      <w:r>
        <w:rPr>
          <w:spacing w:val="2"/>
        </w:rPr>
        <w:t>日，《中华人民共和国旅游法》正</w:t>
      </w:r>
    </w:p>
    <w:p>
      <w:pPr>
        <w:spacing w:after="0" w:line="256" w:lineRule="auto"/>
        <w:jc w:val="left"/>
        <w:sectPr>
          <w:pgSz w:w="11910" w:h="16840"/>
          <w:pgMar w:header="0" w:footer="978" w:top="1060" w:bottom="1160" w:left="1020" w:right="920"/>
        </w:sectPr>
      </w:pPr>
    </w:p>
    <w:p>
      <w:pPr>
        <w:spacing w:line="240" w:lineRule="auto" w:before="10"/>
        <w:rPr>
          <w:rFonts w:ascii="宋体" w:hAnsi="宋体" w:cs="宋体" w:eastAsia="宋体" w:hint="default"/>
          <w:sz w:val="24"/>
          <w:szCs w:val="24"/>
        </w:rPr>
      </w:pPr>
    </w:p>
    <w:p>
      <w:pPr>
        <w:pStyle w:val="BodyText"/>
        <w:spacing w:line="256" w:lineRule="auto" w:before="34"/>
        <w:ind w:right="103"/>
        <w:jc w:val="left"/>
      </w:pPr>
      <w:r>
        <w:rPr>
          <w:w w:val="95"/>
        </w:rPr>
        <w:t>式实施，该法对</w:t>
      </w:r>
      <w:r>
        <w:rPr>
          <w:rFonts w:ascii="Times New Roman" w:hAnsi="Times New Roman" w:cs="Times New Roman" w:eastAsia="Times New Roman" w:hint="default"/>
          <w:w w:val="95"/>
        </w:rPr>
        <w:t>“</w:t>
      </w:r>
      <w:r>
        <w:rPr>
          <w:w w:val="95"/>
        </w:rPr>
        <w:t>零负团费</w:t>
      </w:r>
      <w:r>
        <w:rPr>
          <w:rFonts w:ascii="Times New Roman" w:hAnsi="Times New Roman" w:cs="Times New Roman" w:eastAsia="Times New Roman" w:hint="default"/>
          <w:w w:val="95"/>
        </w:rPr>
        <w:t>”</w:t>
      </w:r>
      <w:r>
        <w:rPr>
          <w:w w:val="95"/>
        </w:rPr>
        <w:t>和强迫购物等现象进行了明确限制，令传统旅行社面临转型升级挑战。国家旅</w:t>
      </w:r>
      <w:r>
        <w:rPr>
          <w:spacing w:val="60"/>
          <w:w w:val="95"/>
        </w:rPr>
        <w:t> </w:t>
      </w:r>
      <w:r>
        <w:rPr>
          <w:spacing w:val="60"/>
          <w:w w:val="95"/>
        </w:rPr>
      </w:r>
      <w:r>
        <w:rPr/>
        <w:t>游业扶持政策的密集出台为旅游业以及作为其核心产业的酒店业的快速健康发展提供了保障。</w:t>
      </w:r>
    </w:p>
    <w:p>
      <w:pPr>
        <w:pStyle w:val="BodyText"/>
        <w:spacing w:line="264" w:lineRule="auto" w:before="61"/>
        <w:ind w:right="103" w:firstLine="420"/>
        <w:jc w:val="left"/>
      </w:pPr>
      <w:r>
        <w:rPr/>
        <w:t>为了落实《旅游法》和《国民旅游休闲纲要》，</w:t>
      </w:r>
      <w:r>
        <w:rPr>
          <w:rFonts w:ascii="Times New Roman" w:hAnsi="Times New Roman" w:cs="Times New Roman" w:eastAsia="Times New Roman" w:hint="default"/>
        </w:rPr>
        <w:t>2014</w:t>
      </w:r>
      <w:r>
        <w:rPr/>
        <w:t>年度国家推动出台了促进旅游消费的若干意见。</w:t>
      </w:r>
      <w:r>
        <w:rPr>
          <w:w w:val="99"/>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日，国务院发布《关于促进旅游业改革发展的若干意见》，从树立科学旅游观、增强旅游发展</w:t>
      </w:r>
      <w:r>
        <w:rPr>
          <w:w w:val="99"/>
        </w:rPr>
        <w:t> </w:t>
      </w:r>
      <w:r>
        <w:rPr/>
        <w:t>动力、拓展旅游发展空间、优化旅游发展环境、完善旅游发展政策等多个方面提出了具体要求，并明确到</w:t>
      </w:r>
      <w:r>
        <w:rPr>
          <w:w w:val="99"/>
        </w:rPr>
        <w:t> </w:t>
      </w:r>
      <w:r>
        <w:rPr>
          <w:rFonts w:ascii="Times New Roman" w:hAnsi="Times New Roman" w:cs="Times New Roman" w:eastAsia="Times New Roman" w:hint="default"/>
          <w:spacing w:val="2"/>
        </w:rPr>
        <w:t>2020</w:t>
      </w:r>
      <w:r>
        <w:rPr>
          <w:spacing w:val="2"/>
        </w:rPr>
        <w:t>年境内旅游总消费额达到</w:t>
      </w:r>
      <w:r>
        <w:rPr>
          <w:rFonts w:ascii="Times New Roman" w:hAnsi="Times New Roman" w:cs="Times New Roman" w:eastAsia="Times New Roman" w:hint="default"/>
          <w:spacing w:val="2"/>
        </w:rPr>
        <w:t>5.5</w:t>
      </w:r>
      <w:r>
        <w:rPr>
          <w:spacing w:val="2"/>
        </w:rPr>
        <w:t>万亿元，城乡居民年人均出游</w:t>
      </w:r>
      <w:r>
        <w:rPr>
          <w:rFonts w:ascii="Times New Roman" w:hAnsi="Times New Roman" w:cs="Times New Roman" w:eastAsia="Times New Roman" w:hint="default"/>
          <w:spacing w:val="2"/>
        </w:rPr>
        <w:t>4.5</w:t>
      </w:r>
      <w:r>
        <w:rPr>
          <w:spacing w:val="2"/>
        </w:rPr>
        <w:t>次，旅游业增加值占国内生产总值的比</w:t>
      </w:r>
      <w:r>
        <w:rPr>
          <w:w w:val="99"/>
        </w:rPr>
        <w:t> </w:t>
      </w:r>
      <w:r>
        <w:rPr>
          <w:spacing w:val="-4"/>
        </w:rPr>
        <w:t>重超过</w:t>
      </w:r>
      <w:r>
        <w:rPr>
          <w:rFonts w:ascii="Times New Roman" w:hAnsi="Times New Roman" w:cs="Times New Roman" w:eastAsia="Times New Roman" w:hint="default"/>
          <w:spacing w:val="-4"/>
        </w:rPr>
        <w:t>5%</w:t>
      </w:r>
      <w:r>
        <w:rPr>
          <w:spacing w:val="-4"/>
        </w:rPr>
        <w:t>的目标。</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10</w:t>
      </w:r>
      <w:r>
        <w:rPr>
          <w:spacing w:val="-4"/>
        </w:rPr>
        <w:t>日，国家旅游局发布的《关于促进智慧旅游发展的指导意见》提出，到</w:t>
      </w:r>
      <w:r>
        <w:rPr>
          <w:rFonts w:ascii="Times New Roman" w:hAnsi="Times New Roman" w:cs="Times New Roman" w:eastAsia="Times New Roman" w:hint="default"/>
          <w:spacing w:val="-4"/>
        </w:rPr>
        <w:t>2016</w:t>
      </w:r>
      <w:r>
        <w:rPr>
          <w:rFonts w:ascii="Times New Roman" w:hAnsi="Times New Roman" w:cs="Times New Roman" w:eastAsia="Times New Roman" w:hint="default"/>
          <w:w w:val="99"/>
        </w:rPr>
        <w:t> </w:t>
      </w:r>
      <w:r>
        <w:rPr/>
        <w:t>年，建设一批智慧旅游景区、智慧旅游企业和智慧旅游城市，建成国家智慧旅游公共服务网络和平台；到</w:t>
      </w:r>
      <w:r>
        <w:rPr>
          <w:w w:val="99"/>
        </w:rPr>
        <w:t> </w:t>
      </w:r>
      <w:r>
        <w:rPr>
          <w:rFonts w:ascii="Times New Roman" w:hAnsi="Times New Roman" w:cs="Times New Roman" w:eastAsia="Times New Roman" w:hint="default"/>
          <w:spacing w:val="-3"/>
        </w:rPr>
        <w:t>2020</w:t>
      </w:r>
      <w:r>
        <w:rPr>
          <w:spacing w:val="-3"/>
        </w:rPr>
        <w:t>年，我国智慧旅游服务能力明显提升，智慧管理能力持续增强，大数据挖掘和智慧营销能力明显提高，</w:t>
      </w:r>
      <w:r>
        <w:rPr>
          <w:w w:val="99"/>
        </w:rPr>
        <w:t> </w:t>
      </w:r>
      <w:r>
        <w:rPr/>
        <w:t>移动电子商务、旅游大数据系统分析、人工智能技术等在旅游业应用更加广泛，培育若干实力雄厚的以智</w:t>
      </w:r>
      <w:r>
        <w:rPr>
          <w:w w:val="99"/>
        </w:rPr>
        <w:t> </w:t>
      </w:r>
      <w:r>
        <w:rPr/>
        <w:t>慧旅游为主营业务的企业，形成系统化的智慧旅游价值链网络。国家重视旅游业，这也就意味着大服务大</w:t>
      </w:r>
      <w:r>
        <w:rPr>
          <w:w w:val="99"/>
        </w:rPr>
        <w:t> </w:t>
      </w:r>
      <w:r>
        <w:rPr/>
        <w:t>旅游成为趋势。作为旅游业中的酒店产业，也绝对不可能独立发展，必将形成</w:t>
      </w:r>
      <w:r>
        <w:rPr>
          <w:rFonts w:ascii="Times New Roman" w:hAnsi="Times New Roman" w:cs="Times New Roman" w:eastAsia="Times New Roman" w:hint="default"/>
        </w:rPr>
        <w:t>“</w:t>
      </w:r>
      <w:r>
        <w:rPr/>
        <w:t>吃住行游娱购</w:t>
      </w:r>
      <w:r>
        <w:rPr>
          <w:rFonts w:ascii="Times New Roman" w:hAnsi="Times New Roman" w:cs="Times New Roman" w:eastAsia="Times New Roman" w:hint="default"/>
        </w:rPr>
        <w:t>”</w:t>
      </w:r>
      <w:r>
        <w:rPr/>
        <w:t>一体化发展</w:t>
      </w:r>
      <w:r>
        <w:rPr>
          <w:w w:val="99"/>
        </w:rPr>
        <w:t> </w:t>
      </w:r>
      <w:r>
        <w:rPr/>
        <w:t>局面，真正实现全行业大连锁。</w:t>
      </w:r>
    </w:p>
    <w:p>
      <w:pPr>
        <w:pStyle w:val="BodyText"/>
        <w:spacing w:line="273" w:lineRule="auto" w:before="57"/>
        <w:ind w:right="210" w:firstLine="420"/>
        <w:jc w:val="both"/>
      </w:pPr>
      <w:r>
        <w:rPr>
          <w:w w:val="95"/>
        </w:rPr>
        <w:t>2014年，中国旅游消费行业处在升级转型期，酒店、餐饮行业告别粗放增长的高大上时代，进入了回</w:t>
      </w:r>
      <w:r>
        <w:rPr>
          <w:spacing w:val="-95"/>
          <w:w w:val="95"/>
        </w:rPr>
        <w:t> </w:t>
      </w:r>
      <w:r>
        <w:rPr>
          <w:spacing w:val="-95"/>
          <w:w w:val="95"/>
        </w:rPr>
      </w:r>
      <w:r>
        <w:rPr>
          <w:w w:val="95"/>
        </w:rPr>
        <w:t>归本质的全新发展时期。从行业创新来看，当前酒店业正进入调整期，酒店的管理模式、产品模式、市场</w:t>
      </w:r>
      <w:r>
        <w:rPr>
          <w:spacing w:val="44"/>
          <w:w w:val="95"/>
        </w:rPr>
        <w:t> </w:t>
      </w:r>
      <w:r>
        <w:rPr>
          <w:spacing w:val="44"/>
          <w:w w:val="95"/>
        </w:rPr>
      </w:r>
      <w:r>
        <w:rPr>
          <w:w w:val="95"/>
        </w:rPr>
        <w:t>模式都在进行根本性和结构性变革。从市场环境来说，品牌创新将进入高速爆发期，品牌取代星级成为市</w:t>
      </w:r>
      <w:r>
        <w:rPr>
          <w:spacing w:val="40"/>
          <w:w w:val="95"/>
        </w:rPr>
        <w:t> </w:t>
      </w:r>
      <w:r>
        <w:rPr>
          <w:spacing w:val="40"/>
          <w:w w:val="95"/>
        </w:rPr>
      </w:r>
      <w:r>
        <w:rPr>
          <w:w w:val="95"/>
        </w:rPr>
        <w:t>场标杆。从产品模式来说，企业将更多地研究目标市场消费需求，重新组合酒店提供的服务和设施，消费</w:t>
      </w:r>
      <w:r>
        <w:rPr>
          <w:spacing w:val="44"/>
          <w:w w:val="95"/>
        </w:rPr>
        <w:t> </w:t>
      </w:r>
      <w:r>
        <w:rPr>
          <w:spacing w:val="44"/>
          <w:w w:val="95"/>
        </w:rPr>
      </w:r>
      <w:r>
        <w:rPr>
          <w:w w:val="95"/>
        </w:rPr>
        <w:t>者需要的部分将被更加重视，而消费者不需要的部分则会被弱化。虽然近期消费群体结构变化给市场造成</w:t>
      </w:r>
      <w:r>
        <w:rPr>
          <w:spacing w:val="40"/>
          <w:w w:val="95"/>
        </w:rPr>
        <w:t> </w:t>
      </w:r>
      <w:r>
        <w:rPr>
          <w:spacing w:val="40"/>
          <w:w w:val="95"/>
        </w:rPr>
      </w:r>
      <w:r>
        <w:rPr>
          <w:w w:val="95"/>
        </w:rPr>
        <w:t>了一定影响，但互联网大数据、移动信息科技技术时代的来临，为餐饮市场的繁荣发展提供了新的拓展空   </w:t>
      </w:r>
      <w:r>
        <w:rPr>
          <w:spacing w:val="43"/>
          <w:w w:val="95"/>
        </w:rPr>
        <w:t> </w:t>
      </w:r>
      <w:r>
        <w:rPr>
          <w:spacing w:val="43"/>
          <w:w w:val="95"/>
        </w:rPr>
      </w:r>
      <w:r>
        <w:rPr/>
        <w:t>间。</w:t>
      </w:r>
    </w:p>
    <w:p>
      <w:pPr>
        <w:pStyle w:val="BodyText"/>
        <w:spacing w:line="273" w:lineRule="auto" w:before="48"/>
        <w:ind w:right="212" w:firstLine="420"/>
        <w:jc w:val="both"/>
      </w:pPr>
      <w:r>
        <w:rPr>
          <w:w w:val="95"/>
        </w:rPr>
        <w:t>从信息化行业的技术发展来看，以云计算为代表的新一代信息管理系统将成为未来酒店、餐饮及零售</w:t>
      </w:r>
      <w:r>
        <w:rPr>
          <w:w w:val="99"/>
        </w:rPr>
        <w:t> </w:t>
      </w:r>
      <w:r>
        <w:rPr>
          <w:w w:val="95"/>
        </w:rPr>
        <w:t>信息系统的发展趋势。届时将不需要客户将软件安装在电脑或服务器上，而是直接通过网络获取自己需要</w:t>
      </w:r>
      <w:r>
        <w:rPr>
          <w:spacing w:val="37"/>
          <w:w w:val="95"/>
        </w:rPr>
        <w:t> </w:t>
      </w:r>
      <w:r>
        <w:rPr>
          <w:spacing w:val="37"/>
          <w:w w:val="95"/>
        </w:rPr>
      </w:r>
      <w:r>
        <w:rPr>
          <w:w w:val="95"/>
        </w:rPr>
        <w:t>的、带有相应软件功能的服务，客户可以根据自己的需求按定购服务多少和时间长短收费。为此，公司已</w:t>
      </w:r>
      <w:r>
        <w:rPr>
          <w:spacing w:val="42"/>
          <w:w w:val="95"/>
        </w:rPr>
        <w:t> </w:t>
      </w:r>
      <w:r>
        <w:rPr>
          <w:spacing w:val="42"/>
          <w:w w:val="95"/>
        </w:rPr>
      </w:r>
      <w:r>
        <w:rPr/>
        <w:t>经进行了多年的研发与布局，酒店和餐饮信息管理系统的云平台产品已经成功推出。</w:t>
      </w:r>
    </w:p>
    <w:p>
      <w:pPr>
        <w:pStyle w:val="BodyText"/>
        <w:spacing w:line="290" w:lineRule="auto" w:before="46"/>
        <w:ind w:left="532" w:right="99"/>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）市场竞争格局</w:t>
      </w:r>
      <w:r>
        <w:rPr>
          <w:rFonts w:ascii="宋体" w:hAnsi="宋体" w:cs="宋体" w:eastAsia="宋体" w:hint="default"/>
          <w:b/>
          <w:bCs/>
          <w:w w:val="99"/>
        </w:rPr>
        <w:t> </w:t>
      </w:r>
      <w:r>
        <w:rPr>
          <w:spacing w:val="-3"/>
        </w:rPr>
        <w:t>目前，国际酒店管理集团在中国酒店行业的强势地位并未发生根本改变。在中国现有的五星级酒店中，</w:t>
      </w:r>
    </w:p>
    <w:p>
      <w:pPr>
        <w:pStyle w:val="BodyText"/>
        <w:spacing w:line="268" w:lineRule="auto"/>
        <w:ind w:right="210"/>
        <w:jc w:val="both"/>
      </w:pPr>
      <w:r>
        <w:rPr/>
        <w:t>本土酒店品牌仅占不到三分之一。在目前国内已有的星级酒店中，连锁酒店仅占</w:t>
      </w:r>
      <w:r>
        <w:rPr>
          <w:rFonts w:ascii="Times New Roman" w:hAnsi="Times New Roman" w:cs="Times New Roman" w:eastAsia="Times New Roman" w:hint="default"/>
        </w:rPr>
        <w:t>10%</w:t>
      </w:r>
      <w:r>
        <w:rPr/>
        <w:t>左右，国际连锁酒店</w:t>
      </w:r>
      <w:r>
        <w:rPr>
          <w:w w:val="99"/>
        </w:rPr>
        <w:t> </w:t>
      </w:r>
      <w:r>
        <w:rPr>
          <w:w w:val="95"/>
        </w:rPr>
        <w:t>数量更少，大部分是管理水平较低的单体酒店，星级酒店无论是数量还是质量均远远不能满足高速发展的</w:t>
      </w:r>
      <w:r>
        <w:rPr>
          <w:spacing w:val="40"/>
          <w:w w:val="95"/>
        </w:rPr>
        <w:t> </w:t>
      </w:r>
      <w:r>
        <w:rPr>
          <w:spacing w:val="40"/>
          <w:w w:val="95"/>
        </w:rPr>
      </w:r>
      <w:r>
        <w:rPr>
          <w:w w:val="95"/>
        </w:rPr>
        <w:t>中国旅游业的需求。因此，经营连锁化、运营信息化是我国旅游酒店业提升服务质量、提高经营效益的必</w:t>
      </w:r>
      <w:r>
        <w:rPr>
          <w:spacing w:val="43"/>
          <w:w w:val="95"/>
        </w:rPr>
        <w:t> </w:t>
      </w:r>
      <w:r>
        <w:rPr>
          <w:spacing w:val="43"/>
          <w:w w:val="95"/>
        </w:rPr>
      </w:r>
      <w:r>
        <w:rPr>
          <w:w w:val="95"/>
        </w:rPr>
        <w:t>由之路，也是我国旅游酒店业近几年的发展趋势。经营连锁化、运营信息化必然对酒店的信息管理系统提</w:t>
      </w:r>
      <w:r>
        <w:rPr>
          <w:spacing w:val="43"/>
          <w:w w:val="95"/>
        </w:rPr>
        <w:t> </w:t>
      </w:r>
      <w:r>
        <w:rPr>
          <w:spacing w:val="43"/>
          <w:w w:val="95"/>
        </w:rPr>
      </w:r>
      <w:r>
        <w:rPr/>
        <w:t>出更高的技术先进性、运行可靠性、系统扩展性（接口通用性）要求。</w:t>
      </w:r>
    </w:p>
    <w:p>
      <w:pPr>
        <w:pStyle w:val="BodyText"/>
        <w:spacing w:line="268" w:lineRule="auto" w:before="52"/>
        <w:ind w:right="212" w:firstLine="420"/>
        <w:jc w:val="both"/>
      </w:pPr>
      <w:r>
        <w:rPr>
          <w:w w:val="95"/>
        </w:rPr>
        <w:t>公司在国内从事国际化经营与管理的酒店管理软件业务方面基本没有竞争对手。公司是目前国内最主</w:t>
      </w:r>
      <w:r>
        <w:rPr>
          <w:w w:val="99"/>
        </w:rPr>
        <w:t> </w:t>
      </w:r>
      <w:r>
        <w:rPr>
          <w:w w:val="95"/>
        </w:rPr>
        <w:t>要的酒店信息管理系统解决方案提供商之一，能够为从高星级到较低星级直至经济型连锁酒店提供全套完</w:t>
      </w:r>
      <w:r>
        <w:rPr>
          <w:spacing w:val="37"/>
          <w:w w:val="95"/>
        </w:rPr>
        <w:t> </w:t>
      </w:r>
      <w:r>
        <w:rPr>
          <w:spacing w:val="37"/>
          <w:w w:val="95"/>
        </w:rPr>
      </w:r>
      <w:r>
        <w:rPr>
          <w:w w:val="95"/>
        </w:rPr>
        <w:t>整的解决方案。公司的中央预订系统（</w:t>
      </w:r>
      <w:r>
        <w:rPr>
          <w:rFonts w:ascii="Times New Roman" w:hAnsi="Times New Roman" w:cs="Times New Roman" w:eastAsia="Times New Roman" w:hint="default"/>
          <w:w w:val="95"/>
        </w:rPr>
        <w:t>CRS</w:t>
      </w:r>
      <w:r>
        <w:rPr>
          <w:w w:val="95"/>
        </w:rPr>
        <w:t>）已经成为国内中高星级酒店集团的主要选择之一，为中国酒</w:t>
      </w:r>
      <w:r>
        <w:rPr>
          <w:spacing w:val="60"/>
          <w:w w:val="95"/>
        </w:rPr>
        <w:t> </w:t>
      </w:r>
      <w:r>
        <w:rPr>
          <w:spacing w:val="60"/>
          <w:w w:val="95"/>
        </w:rPr>
      </w:r>
      <w:r>
        <w:rPr>
          <w:spacing w:val="4"/>
        </w:rPr>
        <w:t>店连锁化运营做好了技术准备。公司的产品与服务在上述各方面相比于其他市场参与主体具有显著的优</w:t>
      </w:r>
      <w:r>
        <w:rPr>
          <w:w w:val="99"/>
        </w:rPr>
        <w:t> </w:t>
      </w:r>
      <w:r>
        <w:rPr/>
        <w:t>势，行业与市场的发展将有利于公司各项竞争优势的充分发挥。</w:t>
      </w:r>
    </w:p>
    <w:p>
      <w:pPr>
        <w:pStyle w:val="BodyText"/>
        <w:spacing w:line="264" w:lineRule="auto" w:before="50"/>
        <w:ind w:right="212" w:firstLine="420"/>
        <w:jc w:val="both"/>
      </w:pPr>
      <w:r>
        <w:rPr>
          <w:w w:val="95"/>
        </w:rPr>
        <w:t>公司全资子公司杭州西软主要从事本地化饭店管理信息系统开发、销售与服务，在华东地区所有星级</w:t>
      </w:r>
      <w:r>
        <w:rPr>
          <w:w w:val="99"/>
        </w:rPr>
        <w:t> </w:t>
      </w:r>
      <w:r>
        <w:rPr/>
        <w:t>酒店占有</w:t>
      </w:r>
      <w:r>
        <w:rPr>
          <w:rFonts w:ascii="Times New Roman" w:hAnsi="Times New Roman" w:cs="Times New Roman" w:eastAsia="Times New Roman" w:hint="default"/>
        </w:rPr>
        <w:t>50%</w:t>
      </w:r>
      <w:r>
        <w:rPr/>
        <w:t>以上份额，具有相对的区域控制优势。杭州西软现阶段主要的竞争对手有北京中软好泰酒店</w:t>
      </w:r>
      <w:r>
        <w:rPr>
          <w:w w:val="99"/>
        </w:rPr>
        <w:t> </w:t>
      </w:r>
      <w:r>
        <w:rPr/>
        <w:t>计算机管理系统工程有限责任公司、广州万迅电脑软件有限公司、北京泰能、北京华仪等。</w:t>
      </w:r>
    </w:p>
    <w:p>
      <w:pPr>
        <w:pStyle w:val="BodyText"/>
        <w:spacing w:line="264" w:lineRule="auto" w:before="57"/>
        <w:ind w:right="210" w:firstLine="420"/>
        <w:jc w:val="both"/>
      </w:pPr>
      <w:r>
        <w:rPr>
          <w:w w:val="95"/>
        </w:rPr>
        <w:t>在餐饮信息化行业高度分散的局势下，公司通过有效整合旗下四大品牌，中高端、连锁餐饮用户数量</w:t>
      </w:r>
      <w:r>
        <w:rPr>
          <w:spacing w:val="-97"/>
          <w:w w:val="95"/>
        </w:rPr>
        <w:t> </w:t>
      </w:r>
      <w:r>
        <w:rPr>
          <w:spacing w:val="-97"/>
          <w:w w:val="95"/>
        </w:rPr>
      </w:r>
      <w:r>
        <w:rPr/>
        <w:t>已超过</w:t>
      </w:r>
      <w:r>
        <w:rPr>
          <w:rFonts w:ascii="Times New Roman" w:hAnsi="Times New Roman" w:cs="Times New Roman" w:eastAsia="Times New Roman" w:hint="default"/>
        </w:rPr>
        <w:t>10,000</w:t>
      </w:r>
      <w:r>
        <w:rPr/>
        <w:t>家，低端餐饮用户约</w:t>
      </w:r>
      <w:r>
        <w:rPr>
          <w:rFonts w:ascii="Times New Roman" w:hAnsi="Times New Roman" w:cs="Times New Roman" w:eastAsia="Times New Roman" w:hint="default"/>
        </w:rPr>
        <w:t>10</w:t>
      </w:r>
      <w:r>
        <w:rPr/>
        <w:t>万家左右，无论在中高端及连锁餐饮市场还是在整个餐饮信息化市场</w:t>
      </w:r>
      <w:r>
        <w:rPr>
          <w:spacing w:val="-90"/>
        </w:rPr>
        <w:t> </w:t>
      </w:r>
      <w:r>
        <w:rPr>
          <w:spacing w:val="-90"/>
        </w:rPr>
      </w:r>
      <w:r>
        <w:rPr/>
        <w:t>的占有率均处于相对领先水平。</w:t>
      </w:r>
    </w:p>
    <w:p>
      <w:pPr>
        <w:pStyle w:val="BodyText"/>
        <w:spacing w:line="240" w:lineRule="auto" w:before="57"/>
        <w:ind w:left="532" w:right="103"/>
        <w:jc w:val="left"/>
      </w:pPr>
      <w:r>
        <w:rPr>
          <w:spacing w:val="2"/>
        </w:rPr>
        <w:t>目前公司的商业流通信息管理系统业务主要由</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月完成收购的思迅软件经营，思迅软件的商业</w:t>
      </w:r>
    </w:p>
    <w:p>
      <w:pPr>
        <w:spacing w:after="0" w:line="240" w:lineRule="auto"/>
        <w:jc w:val="left"/>
        <w:sectPr>
          <w:pgSz w:w="11910" w:h="16840"/>
          <w:pgMar w:header="0" w:footer="978" w:top="1060" w:bottom="1160" w:left="1020" w:right="920"/>
        </w:sectPr>
      </w:pPr>
    </w:p>
    <w:p>
      <w:pPr>
        <w:spacing w:line="240" w:lineRule="auto" w:before="10"/>
        <w:rPr>
          <w:rFonts w:ascii="宋体" w:hAnsi="宋体" w:cs="宋体" w:eastAsia="宋体" w:hint="default"/>
          <w:sz w:val="24"/>
          <w:szCs w:val="24"/>
        </w:rPr>
      </w:pPr>
    </w:p>
    <w:p>
      <w:pPr>
        <w:pStyle w:val="BodyText"/>
        <w:spacing w:line="273" w:lineRule="auto" w:before="34"/>
        <w:ind w:right="103"/>
        <w:jc w:val="left"/>
      </w:pPr>
      <w:r>
        <w:rPr>
          <w:w w:val="95"/>
        </w:rPr>
        <w:t>流通管理系统客户数大约在二十万家左右，产品线包括超市百货和专卖店，主要竞争对手有海信、富基、</w:t>
      </w:r>
      <w:r>
        <w:rPr>
          <w:spacing w:val="61"/>
          <w:w w:val="95"/>
        </w:rPr>
        <w:t> </w:t>
      </w:r>
      <w:r>
        <w:rPr>
          <w:spacing w:val="61"/>
          <w:w w:val="95"/>
        </w:rPr>
      </w:r>
      <w:r>
        <w:rPr/>
        <w:t>管家婆等等。</w:t>
      </w:r>
    </w:p>
    <w:p>
      <w:pPr>
        <w:pStyle w:val="BodyText"/>
        <w:spacing w:line="290" w:lineRule="auto" w:before="46"/>
        <w:ind w:left="532" w:right="103"/>
        <w:jc w:val="left"/>
      </w:pPr>
      <w:r>
        <w:rPr>
          <w:rFonts w:ascii="Times New Roman" w:hAnsi="Times New Roman" w:cs="Times New Roman" w:eastAsia="Times New Roman" w:hint="default"/>
          <w:b/>
          <w:bCs/>
        </w:rPr>
        <w:t>2</w:t>
      </w:r>
      <w:r>
        <w:rPr>
          <w:rFonts w:ascii="宋体" w:hAnsi="宋体" w:cs="宋体" w:eastAsia="宋体" w:hint="default"/>
          <w:b/>
          <w:bCs/>
        </w:rPr>
        <w:t>、公司发展战略</w:t>
      </w:r>
      <w:r>
        <w:rPr>
          <w:rFonts w:ascii="宋体" w:hAnsi="宋体" w:cs="宋体" w:eastAsia="宋体" w:hint="default"/>
          <w:b/>
          <w:bCs/>
          <w:w w:val="99"/>
        </w:rPr>
        <w:t> </w:t>
      </w:r>
      <w:r>
        <w:rPr>
          <w:spacing w:val="2"/>
          <w:w w:val="95"/>
        </w:rPr>
        <w:t>公司从创立伊始就专注于为商业客户提供营业管理系统而不涉足工业企业，政府等非商业客户的ERP</w:t>
      </w:r>
      <w:r>
        <w:rPr>
          <w:spacing w:val="2"/>
        </w:rPr>
      </w:r>
    </w:p>
    <w:p>
      <w:pPr>
        <w:pStyle w:val="BodyText"/>
        <w:spacing w:line="273" w:lineRule="auto"/>
        <w:ind w:right="210"/>
        <w:jc w:val="both"/>
      </w:pPr>
      <w:r>
        <w:rPr>
          <w:w w:val="95"/>
        </w:rPr>
        <w:t>或OA系统。通过技术许可、源码引进、自主开发、收购兼并等多种手段，目前公司拥有覆盖整个消费行业</w:t>
      </w:r>
      <w:r>
        <w:rPr>
          <w:spacing w:val="43"/>
          <w:w w:val="95"/>
        </w:rPr>
        <w:t> </w:t>
      </w:r>
      <w:r>
        <w:rPr>
          <w:spacing w:val="43"/>
          <w:w w:val="95"/>
        </w:rPr>
      </w:r>
      <w:r>
        <w:rPr>
          <w:w w:val="95"/>
        </w:rPr>
        <w:t>的从高端到低端，从国际到本地，从连锁到单体的全套信息系统解决方案。以酒店和餐饮业高端客户为核</w:t>
      </w:r>
      <w:r>
        <w:rPr>
          <w:spacing w:val="40"/>
          <w:w w:val="95"/>
        </w:rPr>
        <w:t> </w:t>
      </w:r>
      <w:r>
        <w:rPr>
          <w:spacing w:val="40"/>
          <w:w w:val="95"/>
        </w:rPr>
      </w:r>
      <w:r>
        <w:rPr>
          <w:spacing w:val="2"/>
          <w:w w:val="95"/>
        </w:rPr>
        <w:t>心的覆盖全国及港、澳、台、中南亚的客户的年度营业额目前已超过1万亿人民币。特别是在高星级酒店</w:t>
      </w:r>
      <w:r>
        <w:rPr>
          <w:spacing w:val="49"/>
          <w:w w:val="95"/>
        </w:rPr>
        <w:t> </w:t>
      </w:r>
      <w:r>
        <w:rPr>
          <w:spacing w:val="49"/>
          <w:w w:val="95"/>
        </w:rPr>
      </w:r>
      <w:r>
        <w:rPr>
          <w:w w:val="95"/>
        </w:rPr>
        <w:t>业，公司具有一定的领先优势。由于公司软件在酒店行业的较高占有率，使得公司有机会将信息系统向酒</w:t>
      </w:r>
      <w:r>
        <w:rPr>
          <w:spacing w:val="43"/>
          <w:w w:val="95"/>
        </w:rPr>
        <w:t> </w:t>
      </w:r>
      <w:r>
        <w:rPr>
          <w:spacing w:val="43"/>
          <w:w w:val="95"/>
        </w:rPr>
      </w:r>
      <w:r>
        <w:rPr>
          <w:w w:val="95"/>
        </w:rPr>
        <w:t>店的上下游延伸，建立预定、支付的直连技术通道，使订房渠道、银行或第三方支付公司可以直连酒店信</w:t>
      </w:r>
      <w:r>
        <w:rPr>
          <w:spacing w:val="42"/>
          <w:w w:val="95"/>
        </w:rPr>
        <w:t> </w:t>
      </w:r>
      <w:r>
        <w:rPr>
          <w:spacing w:val="42"/>
          <w:w w:val="95"/>
        </w:rPr>
      </w:r>
      <w:r>
        <w:rPr>
          <w:w w:val="95"/>
        </w:rPr>
        <w:t>息系统，实现快速、准确、高效的自动交易。目前工农中建交等主要收单银行进入高星级酒店业基本上全</w:t>
      </w:r>
      <w:r>
        <w:rPr>
          <w:spacing w:val="41"/>
          <w:w w:val="95"/>
        </w:rPr>
        <w:t> </w:t>
      </w:r>
      <w:r>
        <w:rPr>
          <w:spacing w:val="41"/>
          <w:w w:val="95"/>
        </w:rPr>
      </w:r>
      <w:r>
        <w:rPr>
          <w:w w:val="95"/>
        </w:rPr>
        <w:t>部使用了公司的直连清算通道。目前已经有超过20家国内外主流预定渠道通过石基直连预定平台连接数千</w:t>
      </w:r>
      <w:r>
        <w:rPr>
          <w:spacing w:val="37"/>
          <w:w w:val="95"/>
        </w:rPr>
        <w:t> </w:t>
      </w:r>
      <w:r>
        <w:rPr>
          <w:spacing w:val="37"/>
          <w:w w:val="95"/>
        </w:rPr>
      </w:r>
      <w:r>
        <w:rPr>
          <w:w w:val="95"/>
        </w:rPr>
        <w:t>家酒店。公司目前正在餐饮业复制酒店业的直连模式，移动互联网的发展将推动公司直连模式向低端市场  </w:t>
      </w:r>
      <w:r>
        <w:rPr>
          <w:spacing w:val="37"/>
          <w:w w:val="95"/>
        </w:rPr>
        <w:t> </w:t>
      </w:r>
      <w:r>
        <w:rPr>
          <w:spacing w:val="37"/>
          <w:w w:val="95"/>
        </w:rPr>
      </w:r>
      <w:r>
        <w:rPr/>
        <w:t>扩展。</w:t>
      </w:r>
    </w:p>
    <w:p>
      <w:pPr>
        <w:pStyle w:val="BodyText"/>
        <w:spacing w:line="273" w:lineRule="auto" w:before="48"/>
        <w:ind w:right="210" w:firstLine="420"/>
        <w:jc w:val="both"/>
      </w:pPr>
      <w:r>
        <w:rPr>
          <w:w w:val="95"/>
        </w:rPr>
        <w:t>为此，公司的发展战略保持不变，即：围绕酒店信息系统核心业务，加大新一代酒店信息管理系统研</w:t>
      </w:r>
      <w:r>
        <w:rPr>
          <w:spacing w:val="-96"/>
          <w:w w:val="95"/>
        </w:rPr>
        <w:t> </w:t>
      </w:r>
      <w:r>
        <w:rPr>
          <w:spacing w:val="-96"/>
          <w:w w:val="95"/>
        </w:rPr>
      </w:r>
      <w:r>
        <w:rPr>
          <w:w w:val="95"/>
        </w:rPr>
        <w:t>发投入，以确保公司在以云计算为代表的新一代信息系统变迁中继续领导中国酒店信息系统的发展，以酒</w:t>
      </w:r>
      <w:r>
        <w:rPr>
          <w:spacing w:val="38"/>
          <w:w w:val="95"/>
        </w:rPr>
        <w:t> </w:t>
      </w:r>
      <w:r>
        <w:rPr>
          <w:spacing w:val="38"/>
          <w:w w:val="95"/>
        </w:rPr>
      </w:r>
      <w:r>
        <w:rPr>
          <w:w w:val="95"/>
        </w:rPr>
        <w:t>店信息管理系统领域强有力的市场地位为基础，积极发展与酒店信息管理系统紧密相关的或有共同管理模</w:t>
      </w:r>
      <w:r>
        <w:rPr>
          <w:spacing w:val="39"/>
          <w:w w:val="95"/>
        </w:rPr>
        <w:t> </w:t>
      </w:r>
      <w:r>
        <w:rPr>
          <w:spacing w:val="39"/>
          <w:w w:val="95"/>
        </w:rPr>
      </w:r>
      <w:r>
        <w:rPr/>
        <w:t>式和经营特点的其他业务，逐步构建旅游消费信息化服务平台。</w:t>
      </w:r>
    </w:p>
    <w:p>
      <w:pPr>
        <w:pStyle w:val="Heading3"/>
        <w:spacing w:line="240" w:lineRule="auto" w:before="46"/>
        <w:ind w:left="532" w:right="103"/>
        <w:jc w:val="left"/>
        <w:rPr>
          <w:b w:val="0"/>
          <w:bCs w:val="0"/>
        </w:rPr>
      </w:pPr>
      <w:r>
        <w:rPr>
          <w:rFonts w:ascii="Times New Roman" w:hAnsi="Times New Roman" w:cs="Times New Roman" w:eastAsia="Times New Roman" w:hint="default"/>
        </w:rPr>
        <w:t>3</w:t>
      </w:r>
      <w:r>
        <w:rPr/>
        <w:t>、公司新年度经营计划</w:t>
      </w:r>
      <w:r>
        <w:rPr>
          <w:b w:val="0"/>
          <w:bCs w:val="0"/>
        </w:rPr>
      </w:r>
    </w:p>
    <w:p>
      <w:pPr>
        <w:pStyle w:val="BodyText"/>
        <w:spacing w:line="271" w:lineRule="auto" w:before="62"/>
        <w:ind w:right="105" w:firstLine="420"/>
        <w:jc w:val="left"/>
      </w:pPr>
      <w:r>
        <w:rPr>
          <w:rFonts w:ascii="Times New Roman" w:hAnsi="Times New Roman" w:cs="Times New Roman" w:eastAsia="Times New Roman" w:hint="default"/>
        </w:rPr>
        <w:t>2015</w:t>
      </w:r>
      <w:r>
        <w:rPr/>
        <w:t>年，公司将继续推进内部控制的建设和完善，继续完善基于云计算的新一代酒店信息管理系统，</w:t>
      </w:r>
      <w:r>
        <w:rPr>
          <w:w w:val="99"/>
        </w:rPr>
        <w:t> </w:t>
      </w:r>
      <w:r>
        <w:rPr/>
        <w:t>使公司的产品和服务通过统一的开发平台从高端向低端延伸，在网络化、平台化和标准化的前提下，使广</w:t>
      </w:r>
      <w:r>
        <w:rPr>
          <w:w w:val="99"/>
        </w:rPr>
        <w:t> </w:t>
      </w:r>
      <w:r>
        <w:rPr/>
        <w:t>大的本地中低端酒店能够使用石基信息提供的与国际酒店集团兼容的酒店信息管理系统与服务；顺应软件</w:t>
      </w:r>
      <w:r>
        <w:rPr>
          <w:w w:val="99"/>
        </w:rPr>
        <w:t> </w:t>
      </w:r>
      <w:r>
        <w:rPr/>
        <w:t>业向移动互联网转移的大趋势，加强适应市场变化的餐饮信息系统新产品开发，扩大移动终端在餐饮领域</w:t>
      </w:r>
      <w:r>
        <w:rPr>
          <w:w w:val="99"/>
        </w:rPr>
        <w:t> </w:t>
      </w:r>
      <w:r>
        <w:rPr/>
        <w:t>的广泛应用，顺应中国餐饮发展方向，提升公司在中国餐饮信息化行业的地位；畅联业务将分步骤积极推</w:t>
      </w:r>
      <w:r>
        <w:rPr>
          <w:w w:val="99"/>
        </w:rPr>
        <w:t> </w:t>
      </w:r>
      <w:r>
        <w:rPr>
          <w:spacing w:val="-3"/>
        </w:rPr>
        <w:t>进与阿里巴巴在酒店预订领域的直连合作，实现预订量的快速增长；加强与淘宝支付宝和腾讯微信的合作，</w:t>
      </w:r>
      <w:r>
        <w:rPr>
          <w:w w:val="99"/>
        </w:rPr>
        <w:t> </w:t>
      </w:r>
      <w:r>
        <w:rPr/>
        <w:t>扩大南京银石在支付系统行业的影响力，促进公司从软件供应商向平台服务商的转型。</w:t>
      </w:r>
    </w:p>
    <w:p>
      <w:pPr>
        <w:pStyle w:val="BodyText"/>
        <w:spacing w:line="240" w:lineRule="auto" w:before="50"/>
        <w:ind w:left="532" w:right="103"/>
        <w:jc w:val="left"/>
      </w:pPr>
      <w:r>
        <w:rPr/>
        <w:t>为实现上述经营计划，公司将采取如下举措：</w:t>
      </w:r>
    </w:p>
    <w:p>
      <w:pPr>
        <w:pStyle w:val="Heading3"/>
        <w:spacing w:line="240" w:lineRule="auto" w:before="75"/>
        <w:ind w:left="532" w:right="103"/>
        <w:jc w:val="left"/>
        <w:rPr>
          <w:b w:val="0"/>
          <w:bCs w:val="0"/>
        </w:rPr>
      </w:pPr>
      <w:r>
        <w:rPr/>
        <w:t>（</w:t>
      </w:r>
      <w:r>
        <w:rPr>
          <w:rFonts w:ascii="Times New Roman" w:hAnsi="Times New Roman" w:cs="Times New Roman" w:eastAsia="Times New Roman" w:hint="default"/>
        </w:rPr>
        <w:t>1</w:t>
      </w:r>
      <w:r>
        <w:rPr/>
        <w:t>）酒店信息系统业务</w:t>
      </w:r>
      <w:r>
        <w:rPr>
          <w:b w:val="0"/>
          <w:bCs w:val="0"/>
        </w:rPr>
      </w:r>
    </w:p>
    <w:p>
      <w:pPr>
        <w:pStyle w:val="BodyText"/>
        <w:spacing w:line="256" w:lineRule="auto" w:before="62"/>
        <w:ind w:right="210" w:firstLine="420"/>
        <w:jc w:val="both"/>
      </w:pPr>
      <w:r>
        <w:rPr>
          <w:rFonts w:ascii="Times New Roman" w:hAnsi="Times New Roman" w:cs="Times New Roman" w:eastAsia="Times New Roman" w:hint="default"/>
          <w:w w:val="95"/>
        </w:rPr>
        <w:t>2015</w:t>
      </w:r>
      <w:r>
        <w:rPr>
          <w:w w:val="95"/>
        </w:rPr>
        <w:t>年，公司将以在高端酒店信息系统业务领域的市场竞争优势为基石，开发新的产品与服务帮助中</w:t>
      </w:r>
      <w:r>
        <w:rPr>
          <w:w w:val="99"/>
        </w:rPr>
        <w:t> </w:t>
      </w:r>
      <w:r>
        <w:rPr>
          <w:w w:val="95"/>
        </w:rPr>
        <w:t>国高端酒店业实现业务和经营转型；杭州西软将继续加大新一代</w:t>
      </w:r>
      <w:r>
        <w:rPr>
          <w:rFonts w:ascii="Times New Roman" w:hAnsi="Times New Roman" w:cs="Times New Roman" w:eastAsia="Times New Roman" w:hint="default"/>
          <w:w w:val="95"/>
        </w:rPr>
        <w:t>PMS</w:t>
      </w:r>
      <w:r>
        <w:rPr>
          <w:w w:val="95"/>
        </w:rPr>
        <w:t>系统研发投入，进一步加强与公司畅</w:t>
      </w:r>
      <w:r>
        <w:rPr>
          <w:spacing w:val="43"/>
          <w:w w:val="95"/>
        </w:rPr>
        <w:t> </w:t>
      </w:r>
      <w:r>
        <w:rPr>
          <w:spacing w:val="43"/>
          <w:w w:val="95"/>
        </w:rPr>
      </w:r>
      <w:r>
        <w:rPr/>
        <w:t>联业务的协同效应，增强客户体验，实现客户数的快速增长。</w:t>
      </w:r>
    </w:p>
    <w:p>
      <w:pPr>
        <w:spacing w:line="290" w:lineRule="auto" w:before="63"/>
        <w:ind w:left="532" w:right="10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）餐饮、零售信息系统业务</w:t>
      </w:r>
      <w:r>
        <w:rPr>
          <w:rFonts w:ascii="宋体" w:hAnsi="宋体" w:cs="宋体" w:eastAsia="宋体" w:hint="default"/>
          <w:b/>
          <w:bCs/>
          <w:w w:val="99"/>
          <w:sz w:val="21"/>
          <w:szCs w:val="21"/>
        </w:rPr>
        <w:t> </w:t>
      </w:r>
      <w:r>
        <w:rPr>
          <w:rFonts w:ascii="宋体" w:hAnsi="宋体" w:cs="宋体" w:eastAsia="宋体" w:hint="default"/>
          <w:w w:val="95"/>
          <w:sz w:val="21"/>
          <w:szCs w:val="21"/>
        </w:rPr>
        <w:t>2015年，公司将不断地根据市场环境变化完善现有软件及大力开发和推广云和移动新产品，并整合集</w:t>
      </w:r>
      <w:r>
        <w:rPr>
          <w:rFonts w:ascii="宋体" w:hAnsi="宋体" w:cs="宋体" w:eastAsia="宋体" w:hint="default"/>
          <w:sz w:val="21"/>
          <w:szCs w:val="21"/>
        </w:rPr>
      </w:r>
    </w:p>
    <w:p>
      <w:pPr>
        <w:pStyle w:val="BodyText"/>
        <w:spacing w:line="273" w:lineRule="auto"/>
        <w:ind w:right="103"/>
        <w:jc w:val="left"/>
      </w:pPr>
      <w:r>
        <w:rPr>
          <w:spacing w:val="-9"/>
          <w:w w:val="99"/>
        </w:rPr>
        <w:t>团技术优势，大力拓展连锁餐饮市场，为客户的市场拓展、门店经营、集团物流采购、集团会员管理、“O2O”</w:t>
      </w:r>
      <w:r>
        <w:rPr>
          <w:spacing w:val="-67"/>
          <w:w w:val="99"/>
        </w:rPr>
        <w:t> </w:t>
      </w:r>
      <w:r>
        <w:rPr>
          <w:spacing w:val="-67"/>
          <w:w w:val="99"/>
        </w:rPr>
      </w:r>
      <w:r>
        <w:rPr/>
        <w:t>线上系统直连等全方位打造信息化管理系统；公司将着重围绕提升餐厅的市场推广能力、提高劳动效率，</w:t>
      </w:r>
      <w:r>
        <w:rPr>
          <w:w w:val="99"/>
        </w:rPr>
        <w:t> </w:t>
      </w:r>
      <w:r>
        <w:rPr>
          <w:spacing w:val="2"/>
        </w:rPr>
        <w:t>有效节省人工成本等原则，通过重点完善和打造全能的“Pay@table快速支付”系统，实现在移动终端上</w:t>
      </w:r>
      <w:r>
        <w:rPr>
          <w:w w:val="99"/>
        </w:rPr>
        <w:t> </w:t>
      </w:r>
      <w:r>
        <w:rPr/>
        <w:t>完成银行卡、储值卡、微信、支付宝、团购券等线上结账核销的一站式快速支付；与微信、支付宝合作继</w:t>
      </w:r>
      <w:r>
        <w:rPr>
          <w:w w:val="99"/>
        </w:rPr>
        <w:t> </w:t>
      </w:r>
      <w:r>
        <w:rPr/>
        <w:t>续完善</w:t>
      </w:r>
      <w:r>
        <w:rPr>
          <w:spacing w:val="-13"/>
        </w:rPr>
        <w:t> </w:t>
      </w:r>
      <w:r>
        <w:rPr/>
        <w:t>“O2O”平台的创新系统，扩大市场影响力。</w:t>
      </w:r>
    </w:p>
    <w:p>
      <w:pPr>
        <w:pStyle w:val="BodyText"/>
        <w:spacing w:line="273" w:lineRule="auto" w:before="48"/>
        <w:ind w:right="212" w:firstLine="420"/>
        <w:jc w:val="both"/>
      </w:pPr>
      <w:r>
        <w:rPr>
          <w:w w:val="95"/>
        </w:rPr>
        <w:t>2015年，思迅软件公司各个业务线将进一步细分产品；坚持以渠道为基础的销售和推广模式，进一步</w:t>
      </w:r>
      <w:r>
        <w:rPr>
          <w:w w:val="99"/>
        </w:rPr>
        <w:t> </w:t>
      </w:r>
      <w:r>
        <w:rPr>
          <w:w w:val="95"/>
        </w:rPr>
        <w:t>发挥和利用渠道资源进行产品和服务推广；尝试开始将销售产品许可证的模式逐步转向以平台商和服务商</w:t>
      </w:r>
      <w:r>
        <w:rPr>
          <w:spacing w:val="39"/>
          <w:w w:val="95"/>
        </w:rPr>
        <w:t> </w:t>
      </w:r>
      <w:r>
        <w:rPr>
          <w:spacing w:val="39"/>
          <w:w w:val="95"/>
        </w:rPr>
      </w:r>
      <w:r>
        <w:rPr>
          <w:spacing w:val="2"/>
          <w:w w:val="95"/>
        </w:rPr>
        <w:t>的模式，主要包括：云计算（SAAS）业务、传统产品对接O2O、支付业务等；扩大软硬件一体化业务，从</w:t>
      </w:r>
      <w:r>
        <w:rPr>
          <w:spacing w:val="41"/>
          <w:w w:val="95"/>
        </w:rPr>
        <w:t> </w:t>
      </w:r>
      <w:r>
        <w:rPr>
          <w:spacing w:val="41"/>
          <w:w w:val="95"/>
        </w:rPr>
      </w:r>
      <w:r>
        <w:rPr/>
        <w:t>软件产品开发商向零售信息化整体解决方案服务商转型。</w:t>
      </w:r>
    </w:p>
    <w:p>
      <w:pPr>
        <w:pStyle w:val="Heading3"/>
        <w:spacing w:line="240" w:lineRule="auto" w:before="48"/>
        <w:ind w:left="532" w:right="103"/>
        <w:jc w:val="left"/>
        <w:rPr>
          <w:b w:val="0"/>
          <w:bCs w:val="0"/>
        </w:rPr>
      </w:pPr>
      <w:r>
        <w:rPr/>
        <w:t>（</w:t>
      </w:r>
      <w:r>
        <w:rPr>
          <w:rFonts w:ascii="Times New Roman" w:hAnsi="Times New Roman" w:cs="Times New Roman" w:eastAsia="Times New Roman" w:hint="default"/>
        </w:rPr>
        <w:t>3</w:t>
      </w:r>
      <w:r>
        <w:rPr/>
        <w:t>）畅联业务</w:t>
      </w:r>
      <w:r>
        <w:rPr>
          <w:b w:val="0"/>
          <w:bCs w:val="0"/>
        </w:rPr>
      </w:r>
    </w:p>
    <w:p>
      <w:pPr>
        <w:pStyle w:val="BodyText"/>
        <w:spacing w:line="240" w:lineRule="auto" w:before="59"/>
        <w:ind w:left="532" w:right="103"/>
        <w:jc w:val="left"/>
      </w:pPr>
      <w:r>
        <w:rPr>
          <w:rFonts w:ascii="Times New Roman" w:hAnsi="Times New Roman" w:cs="Times New Roman" w:eastAsia="Times New Roman" w:hint="default"/>
        </w:rPr>
        <w:t>2015</w:t>
      </w:r>
      <w:r>
        <w:rPr/>
        <w:t>年畅联旅游在线交易平台业务将在继续执行与分销渠道和酒店直连合作现有协议的同时，重点实</w:t>
      </w:r>
    </w:p>
    <w:p>
      <w:pPr>
        <w:spacing w:after="0" w:line="240" w:lineRule="auto"/>
        <w:jc w:val="left"/>
        <w:sectPr>
          <w:footerReference w:type="default" r:id="rId19"/>
          <w:pgSz w:w="11910" w:h="16840"/>
          <w:pgMar w:footer="978" w:header="0" w:top="1060" w:bottom="1160" w:left="1020" w:right="920"/>
          <w:pgNumType w:start="29"/>
        </w:sectPr>
      </w:pPr>
    </w:p>
    <w:p>
      <w:pPr>
        <w:spacing w:line="240" w:lineRule="auto" w:before="10"/>
        <w:rPr>
          <w:rFonts w:ascii="宋体" w:hAnsi="宋体" w:cs="宋体" w:eastAsia="宋体" w:hint="default"/>
          <w:sz w:val="24"/>
          <w:szCs w:val="24"/>
        </w:rPr>
      </w:pPr>
    </w:p>
    <w:p>
      <w:pPr>
        <w:pStyle w:val="BodyText"/>
        <w:spacing w:line="240" w:lineRule="auto" w:before="34"/>
        <w:ind w:right="103"/>
        <w:jc w:val="left"/>
      </w:pPr>
      <w:r>
        <w:rPr/>
        <w:t>施与阿里巴巴酒店预订平台的直连合作，尽早实现畅联流量的突破性增长。</w:t>
      </w:r>
    </w:p>
    <w:p>
      <w:pPr>
        <w:pStyle w:val="BodyText"/>
        <w:spacing w:line="290" w:lineRule="auto" w:before="75"/>
        <w:ind w:left="532" w:right="103"/>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）支付业务</w:t>
      </w:r>
      <w:r>
        <w:rPr>
          <w:rFonts w:ascii="宋体" w:hAnsi="宋体" w:cs="宋体" w:eastAsia="宋体" w:hint="default"/>
          <w:b/>
          <w:bCs/>
          <w:w w:val="99"/>
        </w:rPr>
        <w:t> </w:t>
      </w:r>
      <w:r>
        <w:rPr>
          <w:w w:val="95"/>
        </w:rPr>
        <w:t>南京银石</w:t>
      </w:r>
      <w:r>
        <w:rPr>
          <w:rFonts w:ascii="Times New Roman" w:hAnsi="Times New Roman" w:cs="Times New Roman" w:eastAsia="Times New Roman" w:hint="default"/>
          <w:w w:val="95"/>
        </w:rPr>
        <w:t>2015</w:t>
      </w:r>
      <w:r>
        <w:rPr>
          <w:w w:val="95"/>
        </w:rPr>
        <w:t>年将在保持原有市场的情况下，尽可能在新型支付业务上寻求突破，争取占有更多的市</w:t>
      </w:r>
      <w:r>
        <w:rPr/>
      </w:r>
    </w:p>
    <w:p>
      <w:pPr>
        <w:pStyle w:val="BodyText"/>
        <w:spacing w:line="247" w:lineRule="exact"/>
        <w:ind w:right="103"/>
        <w:jc w:val="left"/>
      </w:pPr>
      <w:r>
        <w:rPr/>
        <w:t>场份额；重点通过与淘宝支付宝、腾讯微信等多种电商平台合作打造在线支付平台；同时加大研发投入，</w:t>
      </w:r>
    </w:p>
    <w:p>
      <w:pPr>
        <w:pStyle w:val="BodyText"/>
        <w:spacing w:line="240" w:lineRule="auto" w:before="37"/>
        <w:ind w:right="103"/>
        <w:jc w:val="left"/>
      </w:pPr>
      <w:r>
        <w:rPr/>
        <w:t>提升管理水平，加强专业化的人才队伍建设。</w:t>
      </w:r>
    </w:p>
    <w:p>
      <w:pPr>
        <w:pStyle w:val="Heading3"/>
        <w:spacing w:line="240" w:lineRule="auto" w:before="78"/>
        <w:ind w:left="532" w:right="103"/>
        <w:jc w:val="left"/>
        <w:rPr>
          <w:b w:val="0"/>
          <w:bCs w:val="0"/>
        </w:rPr>
      </w:pPr>
      <w:r>
        <w:rPr/>
        <w:t>（</w:t>
      </w:r>
      <w:r>
        <w:rPr>
          <w:rFonts w:ascii="Times New Roman" w:hAnsi="Times New Roman" w:cs="Times New Roman" w:eastAsia="Times New Roman" w:hint="default"/>
        </w:rPr>
        <w:t>5</w:t>
      </w:r>
      <w:r>
        <w:rPr/>
        <w:t>）中电业务</w:t>
      </w:r>
      <w:r>
        <w:rPr>
          <w:b w:val="0"/>
          <w:bCs w:val="0"/>
        </w:rPr>
      </w:r>
    </w:p>
    <w:p>
      <w:pPr>
        <w:pStyle w:val="BodyText"/>
        <w:spacing w:line="256" w:lineRule="auto" w:before="59"/>
        <w:ind w:right="210" w:firstLine="420"/>
        <w:jc w:val="both"/>
      </w:pPr>
      <w:r>
        <w:rPr>
          <w:rFonts w:ascii="Times New Roman" w:hAnsi="Times New Roman" w:cs="Times New Roman" w:eastAsia="Times New Roman" w:hint="default"/>
          <w:w w:val="95"/>
        </w:rPr>
        <w:t>2015</w:t>
      </w:r>
      <w:r>
        <w:rPr>
          <w:w w:val="95"/>
        </w:rPr>
        <w:t>年，中电器件将继续按照公司的总体发展战略，围绕公司软件业产业链开展主营业务，重点深入</w:t>
      </w:r>
      <w:r>
        <w:rPr>
          <w:spacing w:val="-97"/>
          <w:w w:val="95"/>
        </w:rPr>
        <w:t> </w:t>
      </w:r>
      <w:r>
        <w:rPr>
          <w:spacing w:val="-97"/>
          <w:w w:val="95"/>
        </w:rPr>
      </w:r>
      <w:r>
        <w:rPr/>
        <w:t>挖掘</w:t>
      </w:r>
      <w:r>
        <w:rPr>
          <w:rFonts w:ascii="Times New Roman" w:hAnsi="Times New Roman" w:cs="Times New Roman" w:eastAsia="Times New Roman" w:hint="default"/>
        </w:rPr>
        <w:t>POS</w:t>
      </w:r>
      <w:r>
        <w:rPr/>
        <w:t>机、微打、打印机、服务器等项目，同时加强与其他子公司的协同效应，为公司软件产品向低端</w:t>
      </w:r>
      <w:r>
        <w:rPr>
          <w:w w:val="99"/>
        </w:rPr>
        <w:t> </w:t>
      </w:r>
      <w:r>
        <w:rPr/>
        <w:t>延伸做好准备。</w:t>
      </w:r>
    </w:p>
    <w:p>
      <w:pPr>
        <w:pStyle w:val="BodyText"/>
        <w:spacing w:line="271" w:lineRule="auto" w:before="63"/>
        <w:ind w:right="105" w:firstLine="420"/>
        <w:jc w:val="left"/>
      </w:pPr>
      <w:r>
        <w:rPr>
          <w:rFonts w:ascii="Times New Roman" w:hAnsi="Times New Roman" w:cs="Times New Roman" w:eastAsia="Times New Roman" w:hint="default"/>
        </w:rPr>
        <w:t>2015</w:t>
      </w:r>
      <w:r>
        <w:rPr/>
        <w:t>年，公司将继续推进内部控制的建设和完善，继续完善基于云计算的新一代酒店信息管理系统，</w:t>
      </w:r>
      <w:r>
        <w:rPr>
          <w:w w:val="99"/>
        </w:rPr>
        <w:t> </w:t>
      </w:r>
      <w:r>
        <w:rPr/>
        <w:t>使公司的产品和服务通过统一的开发平台从高端向低端延伸，在网络化、平台化和标准化的前提下，使广</w:t>
      </w:r>
      <w:r>
        <w:rPr>
          <w:w w:val="99"/>
        </w:rPr>
        <w:t> </w:t>
      </w:r>
      <w:r>
        <w:rPr/>
        <w:t>大的本地中低端酒店能够使用石基信息提供的与国际酒店集团兼容的酒店信息管理系统与服务；顺应软件</w:t>
      </w:r>
      <w:r>
        <w:rPr>
          <w:w w:val="99"/>
        </w:rPr>
        <w:t> </w:t>
      </w:r>
      <w:r>
        <w:rPr/>
        <w:t>业向移动互联网转移的大趋势，加强适应市场变化的餐饮信息系统新产品开发，扩大移动终端在餐饮领域</w:t>
      </w:r>
      <w:r>
        <w:rPr>
          <w:w w:val="99"/>
        </w:rPr>
        <w:t> </w:t>
      </w:r>
      <w:r>
        <w:rPr/>
        <w:t>的广泛应用，顺应中国餐饮发展方向，提升公司在中国餐饮信息化行业的地位；畅联业务将分步骤积极推</w:t>
      </w:r>
      <w:r>
        <w:rPr>
          <w:w w:val="99"/>
        </w:rPr>
        <w:t> </w:t>
      </w:r>
      <w:r>
        <w:rPr>
          <w:spacing w:val="-3"/>
        </w:rPr>
        <w:t>进与阿里巴巴在酒店预订领域的直连合作，实现预订量的快速增长；加强与淘宝支付宝和腾讯微信的合作，</w:t>
      </w:r>
      <w:r>
        <w:rPr>
          <w:w w:val="99"/>
        </w:rPr>
        <w:t> </w:t>
      </w:r>
      <w:r>
        <w:rPr/>
        <w:t>扩大南京银石在支付系统行业的影响力，促进公司从软件供应商向平台服务商的转型。</w:t>
      </w:r>
    </w:p>
    <w:p>
      <w:pPr>
        <w:pStyle w:val="BodyText"/>
        <w:spacing w:line="240" w:lineRule="auto" w:before="50"/>
        <w:ind w:left="532" w:right="103"/>
        <w:jc w:val="left"/>
      </w:pPr>
      <w:r>
        <w:rPr/>
        <w:t>为实现上述经营计划，公司将采取如下举措：</w:t>
      </w:r>
    </w:p>
    <w:p>
      <w:pPr>
        <w:pStyle w:val="BodyText"/>
        <w:spacing w:line="240" w:lineRule="auto" w:before="75"/>
        <w:ind w:left="532" w:right="103"/>
        <w:jc w:val="left"/>
      </w:pPr>
      <w:r>
        <w:rPr/>
        <w:t>（</w:t>
      </w:r>
      <w:r>
        <w:rPr>
          <w:rFonts w:ascii="Times New Roman" w:hAnsi="Times New Roman" w:cs="Times New Roman" w:eastAsia="Times New Roman" w:hint="default"/>
        </w:rPr>
        <w:t>1</w:t>
      </w:r>
      <w:r>
        <w:rPr/>
        <w:t>）酒店信息系统业务</w:t>
      </w:r>
    </w:p>
    <w:p>
      <w:pPr>
        <w:pStyle w:val="BodyText"/>
        <w:spacing w:line="256" w:lineRule="auto" w:before="62"/>
        <w:ind w:right="210" w:firstLine="420"/>
        <w:jc w:val="both"/>
      </w:pPr>
      <w:r>
        <w:rPr>
          <w:rFonts w:ascii="Times New Roman" w:hAnsi="Times New Roman" w:cs="Times New Roman" w:eastAsia="Times New Roman" w:hint="default"/>
          <w:w w:val="95"/>
        </w:rPr>
        <w:t>2015</w:t>
      </w:r>
      <w:r>
        <w:rPr>
          <w:w w:val="95"/>
        </w:rPr>
        <w:t>年，公司将以在高端酒店信息系统业务领域的市场竞争优势为基石，重点开展利润率更高的高端</w:t>
      </w:r>
      <w:r>
        <w:rPr>
          <w:w w:val="99"/>
        </w:rPr>
        <w:t> </w:t>
      </w:r>
      <w:r>
        <w:rPr>
          <w:w w:val="95"/>
        </w:rPr>
        <w:t>酒店信息系统项目；杭州西软将继续加大新一代</w:t>
      </w:r>
      <w:r>
        <w:rPr>
          <w:rFonts w:ascii="Times New Roman" w:hAnsi="Times New Roman" w:cs="Times New Roman" w:eastAsia="Times New Roman" w:hint="default"/>
          <w:w w:val="95"/>
        </w:rPr>
        <w:t>PMS</w:t>
      </w:r>
      <w:r>
        <w:rPr>
          <w:w w:val="95"/>
        </w:rPr>
        <w:t>系统研发投入，加强与公司预订业务的协同效应，增</w:t>
      </w:r>
      <w:r>
        <w:rPr>
          <w:spacing w:val="43"/>
          <w:w w:val="95"/>
        </w:rPr>
        <w:t> </w:t>
      </w:r>
      <w:r>
        <w:rPr>
          <w:spacing w:val="43"/>
          <w:w w:val="95"/>
        </w:rPr>
      </w:r>
      <w:r>
        <w:rPr/>
        <w:t>强客户体验，实现杭州西软利润的增长。</w:t>
      </w:r>
    </w:p>
    <w:p>
      <w:pPr>
        <w:pStyle w:val="BodyText"/>
        <w:spacing w:line="240" w:lineRule="auto" w:before="63"/>
        <w:ind w:left="532" w:right="103"/>
        <w:jc w:val="left"/>
      </w:pPr>
      <w:r>
        <w:rPr/>
        <w:t>（</w:t>
      </w:r>
      <w:r>
        <w:rPr>
          <w:rFonts w:ascii="Times New Roman" w:hAnsi="Times New Roman" w:cs="Times New Roman" w:eastAsia="Times New Roman" w:hint="default"/>
        </w:rPr>
        <w:t>2</w:t>
      </w:r>
      <w:r>
        <w:rPr/>
        <w:t>）餐饮、零售信息系统业务</w:t>
      </w:r>
    </w:p>
    <w:p>
      <w:pPr>
        <w:pStyle w:val="BodyText"/>
        <w:spacing w:line="261" w:lineRule="auto" w:before="59"/>
        <w:ind w:right="105" w:firstLine="420"/>
        <w:jc w:val="left"/>
      </w:pPr>
      <w:r>
        <w:rPr>
          <w:rFonts w:ascii="Times New Roman" w:hAnsi="Times New Roman" w:cs="Times New Roman" w:eastAsia="Times New Roman" w:hint="default"/>
          <w:spacing w:val="-3"/>
        </w:rPr>
        <w:t>2015</w:t>
      </w:r>
      <w:r>
        <w:rPr>
          <w:spacing w:val="-3"/>
        </w:rPr>
        <w:t>年，公司将不断地根据市场环境变化完善固有软件及大力开发新软件产品，并整合集团技术优势，</w:t>
      </w:r>
      <w:r>
        <w:rPr>
          <w:w w:val="99"/>
        </w:rPr>
        <w:t> </w:t>
      </w:r>
      <w:r>
        <w:rPr/>
        <w:t>大力拓展连锁餐饮市场，为客户的市场拓展、门店经营、集团物流采购、集团会员管理、</w:t>
      </w:r>
      <w:r>
        <w:rPr>
          <w:rFonts w:ascii="Times New Roman" w:hAnsi="Times New Roman" w:cs="Times New Roman" w:eastAsia="Times New Roman" w:hint="default"/>
        </w:rPr>
        <w:t>“O2O”</w:t>
      </w:r>
      <w:r>
        <w:rPr/>
        <w:t>线上系统</w:t>
      </w:r>
      <w:r>
        <w:rPr>
          <w:w w:val="99"/>
        </w:rPr>
        <w:t> </w:t>
      </w:r>
      <w:r>
        <w:rPr/>
        <w:t>直连等全方位打造信息化管理系统；公司将着重围绕提升餐厅的市场推广能力、提高劳动效率，有效的节</w:t>
      </w:r>
      <w:r>
        <w:rPr>
          <w:w w:val="99"/>
        </w:rPr>
        <w:t> </w:t>
      </w:r>
      <w:r>
        <w:rPr>
          <w:spacing w:val="-3"/>
          <w:w w:val="99"/>
        </w:rPr>
        <w:t>省人工成本的原则，通过重点完善和打造全能的</w:t>
      </w:r>
      <w:r>
        <w:rPr>
          <w:rFonts w:ascii="Times New Roman" w:hAnsi="Times New Roman" w:cs="Times New Roman" w:eastAsia="Times New Roman" w:hint="default"/>
          <w:spacing w:val="-3"/>
          <w:w w:val="99"/>
        </w:rPr>
        <w:t>“Pay@table</w:t>
      </w:r>
      <w:r>
        <w:rPr>
          <w:spacing w:val="-3"/>
          <w:w w:val="99"/>
        </w:rPr>
        <w:t>快速支付</w:t>
      </w:r>
      <w:r>
        <w:rPr>
          <w:rFonts w:ascii="Times New Roman" w:hAnsi="Times New Roman" w:cs="Times New Roman" w:eastAsia="Times New Roman" w:hint="default"/>
          <w:spacing w:val="-3"/>
          <w:w w:val="99"/>
        </w:rPr>
        <w:t>”</w:t>
      </w:r>
      <w:r>
        <w:rPr>
          <w:spacing w:val="-3"/>
          <w:w w:val="99"/>
        </w:rPr>
        <w:t>系统，实现在移动终端上完成银行卡、</w:t>
      </w:r>
      <w:r>
        <w:rPr>
          <w:spacing w:val="-97"/>
          <w:w w:val="99"/>
        </w:rPr>
        <w:t> </w:t>
      </w:r>
      <w:r>
        <w:rPr>
          <w:spacing w:val="-97"/>
          <w:w w:val="99"/>
        </w:rPr>
      </w:r>
      <w:r>
        <w:rPr/>
        <w:t>储值卡、微信、支付宝、团购券等线上结账核销的一站式快速支付；并继续完善微信、支付宝的</w:t>
      </w:r>
      <w:r>
        <w:rPr>
          <w:rFonts w:ascii="Times New Roman" w:hAnsi="Times New Roman" w:cs="Times New Roman" w:eastAsia="Times New Roman" w:hint="default"/>
        </w:rPr>
        <w:t>“O2O”</w:t>
      </w:r>
      <w:r>
        <w:rPr/>
        <w:t>平</w:t>
      </w:r>
      <w:r>
        <w:rPr>
          <w:w w:val="99"/>
        </w:rPr>
        <w:t> </w:t>
      </w:r>
      <w:r>
        <w:rPr/>
        <w:t>台的创新系统，扩大市场影响力。</w:t>
      </w:r>
    </w:p>
    <w:p>
      <w:pPr>
        <w:pStyle w:val="BodyText"/>
        <w:spacing w:line="261" w:lineRule="auto" w:before="59"/>
        <w:ind w:right="210" w:firstLine="420"/>
        <w:jc w:val="both"/>
      </w:pPr>
      <w:r>
        <w:rPr>
          <w:rFonts w:ascii="Times New Roman" w:hAnsi="Times New Roman" w:cs="Times New Roman" w:eastAsia="Times New Roman" w:hint="default"/>
          <w:w w:val="95"/>
        </w:rPr>
        <w:t>2015</w:t>
      </w:r>
      <w:r>
        <w:rPr>
          <w:w w:val="95"/>
        </w:rPr>
        <w:t>年，思迅软件公司各个业务线将进一步细分产品；坚持以渠道为基础的销售和推广模式，进一步</w:t>
      </w:r>
      <w:r>
        <w:rPr>
          <w:w w:val="99"/>
        </w:rPr>
        <w:t> </w:t>
      </w:r>
      <w:r>
        <w:rPr>
          <w:w w:val="95"/>
        </w:rPr>
        <w:t>发挥和利用强大的渠道资源进行产品和服务推广；尝试开始将销售产品许可证的模式逐步转向以平台商和</w:t>
      </w:r>
      <w:r>
        <w:rPr>
          <w:spacing w:val="37"/>
          <w:w w:val="95"/>
        </w:rPr>
        <w:t> </w:t>
      </w:r>
      <w:r>
        <w:rPr>
          <w:spacing w:val="37"/>
          <w:w w:val="95"/>
        </w:rPr>
      </w:r>
      <w:r>
        <w:rPr>
          <w:spacing w:val="2"/>
          <w:w w:val="95"/>
        </w:rPr>
        <w:t>服务商的模式，主要包括：云计算（</w:t>
      </w:r>
      <w:r>
        <w:rPr>
          <w:rFonts w:ascii="Times New Roman" w:hAnsi="Times New Roman" w:cs="Times New Roman" w:eastAsia="Times New Roman" w:hint="default"/>
          <w:spacing w:val="2"/>
          <w:w w:val="95"/>
        </w:rPr>
        <w:t>SAAS</w:t>
      </w:r>
      <w:r>
        <w:rPr>
          <w:spacing w:val="2"/>
          <w:w w:val="95"/>
        </w:rPr>
        <w:t>）业务、传统产品对接</w:t>
      </w:r>
      <w:r>
        <w:rPr>
          <w:rFonts w:ascii="Times New Roman" w:hAnsi="Times New Roman" w:cs="Times New Roman" w:eastAsia="Times New Roman" w:hint="default"/>
          <w:spacing w:val="2"/>
          <w:w w:val="95"/>
        </w:rPr>
        <w:t>O2O</w:t>
      </w:r>
      <w:r>
        <w:rPr>
          <w:spacing w:val="2"/>
          <w:w w:val="95"/>
        </w:rPr>
        <w:t>、支付业务等；扩大软硬件一体化</w:t>
      </w:r>
      <w:r>
        <w:rPr>
          <w:spacing w:val="45"/>
          <w:w w:val="95"/>
        </w:rPr>
        <w:t> </w:t>
      </w:r>
      <w:r>
        <w:rPr>
          <w:spacing w:val="45"/>
          <w:w w:val="95"/>
        </w:rPr>
      </w:r>
      <w:r>
        <w:rPr/>
        <w:t>业务，从软件产品开发商向零售信息化整体解决方案服务商转型。</w:t>
      </w:r>
    </w:p>
    <w:p>
      <w:pPr>
        <w:pStyle w:val="BodyText"/>
        <w:spacing w:line="240" w:lineRule="auto" w:before="59"/>
        <w:ind w:left="532" w:right="103"/>
        <w:jc w:val="left"/>
      </w:pPr>
      <w:r>
        <w:rPr/>
        <w:t>（</w:t>
      </w:r>
      <w:r>
        <w:rPr>
          <w:rFonts w:ascii="Times New Roman" w:hAnsi="Times New Roman" w:cs="Times New Roman" w:eastAsia="Times New Roman" w:hint="default"/>
        </w:rPr>
        <w:t>3</w:t>
      </w:r>
      <w:r>
        <w:rPr/>
        <w:t>）畅联业务</w:t>
      </w:r>
    </w:p>
    <w:p>
      <w:pPr>
        <w:pStyle w:val="BodyText"/>
        <w:spacing w:line="256" w:lineRule="auto" w:before="59"/>
        <w:ind w:right="103" w:firstLine="420"/>
        <w:jc w:val="left"/>
      </w:pPr>
      <w:r>
        <w:rPr>
          <w:rFonts w:ascii="Times New Roman" w:hAnsi="Times New Roman" w:cs="Times New Roman" w:eastAsia="Times New Roman" w:hint="default"/>
          <w:w w:val="95"/>
        </w:rPr>
        <w:t>2015</w:t>
      </w:r>
      <w:r>
        <w:rPr>
          <w:w w:val="95"/>
        </w:rPr>
        <w:t>年畅联旅游在线交易平台业务将在继续执行与分销渠道和酒店直连合作现有协议的同时，重点实</w:t>
      </w:r>
      <w:r>
        <w:rPr>
          <w:w w:val="99"/>
        </w:rPr>
        <w:t> </w:t>
      </w:r>
      <w:r>
        <w:rPr/>
        <w:t>施与阿里巴巴酒店预订平台的直连合作，尽早实现畅联流量的突破性增长。</w:t>
      </w:r>
    </w:p>
    <w:p>
      <w:pPr>
        <w:pStyle w:val="BodyText"/>
        <w:spacing w:line="290" w:lineRule="auto" w:before="63"/>
        <w:ind w:left="532" w:right="103"/>
        <w:jc w:val="left"/>
      </w:pPr>
      <w:r>
        <w:rPr/>
        <w:t>（</w:t>
      </w:r>
      <w:r>
        <w:rPr>
          <w:rFonts w:ascii="Times New Roman" w:hAnsi="Times New Roman" w:cs="Times New Roman" w:eastAsia="Times New Roman" w:hint="default"/>
        </w:rPr>
        <w:t>4</w:t>
      </w:r>
      <w:r>
        <w:rPr/>
        <w:t>）支付业务</w:t>
      </w:r>
      <w:r>
        <w:rPr>
          <w:w w:val="99"/>
        </w:rPr>
        <w:t> </w:t>
      </w:r>
      <w:r>
        <w:rPr>
          <w:w w:val="95"/>
        </w:rPr>
        <w:t>南京银石</w:t>
      </w:r>
      <w:r>
        <w:rPr>
          <w:rFonts w:ascii="Times New Roman" w:hAnsi="Times New Roman" w:cs="Times New Roman" w:eastAsia="Times New Roman" w:hint="default"/>
          <w:w w:val="95"/>
        </w:rPr>
        <w:t>2015</w:t>
      </w:r>
      <w:r>
        <w:rPr>
          <w:w w:val="95"/>
        </w:rPr>
        <w:t>年将在保持原有市场的情况下，尽可能在新型支付业务上寻求突破，争取占有更多的市</w:t>
      </w:r>
      <w:r>
        <w:rPr/>
      </w:r>
    </w:p>
    <w:p>
      <w:pPr>
        <w:pStyle w:val="BodyText"/>
        <w:spacing w:line="247" w:lineRule="exact"/>
        <w:ind w:right="103"/>
        <w:jc w:val="left"/>
      </w:pPr>
      <w:r>
        <w:rPr/>
        <w:t>场份额；重点通过与淘宝支付宝、腾讯微信等多种电商平台合作打造在线支付平台；同时加大技术人员的</w:t>
      </w:r>
    </w:p>
    <w:p>
      <w:pPr>
        <w:pStyle w:val="BodyText"/>
        <w:spacing w:line="240" w:lineRule="auto" w:before="37"/>
        <w:ind w:right="103"/>
        <w:jc w:val="left"/>
      </w:pPr>
      <w:r>
        <w:rPr/>
        <w:t>投入，提升管理水平，加强专业化的人才队伍建设。</w:t>
      </w:r>
    </w:p>
    <w:p>
      <w:pPr>
        <w:pStyle w:val="BodyText"/>
        <w:spacing w:line="240" w:lineRule="auto" w:before="75"/>
        <w:ind w:left="532" w:right="103"/>
        <w:jc w:val="left"/>
      </w:pPr>
      <w:r>
        <w:rPr/>
        <w:t>（</w:t>
      </w:r>
      <w:r>
        <w:rPr>
          <w:rFonts w:ascii="Times New Roman" w:hAnsi="Times New Roman" w:cs="Times New Roman" w:eastAsia="Times New Roman" w:hint="default"/>
        </w:rPr>
        <w:t>5</w:t>
      </w:r>
      <w:r>
        <w:rPr/>
        <w:t>）中电业务</w:t>
      </w:r>
    </w:p>
    <w:p>
      <w:pPr>
        <w:pStyle w:val="BodyText"/>
        <w:spacing w:line="256" w:lineRule="auto" w:before="62"/>
        <w:ind w:right="208" w:firstLine="420"/>
        <w:jc w:val="left"/>
      </w:pPr>
      <w:r>
        <w:rPr>
          <w:rFonts w:ascii="Times New Roman" w:hAnsi="Times New Roman" w:cs="Times New Roman" w:eastAsia="Times New Roman" w:hint="default"/>
          <w:w w:val="95"/>
        </w:rPr>
        <w:t>2015</w:t>
      </w:r>
      <w:r>
        <w:rPr>
          <w:w w:val="95"/>
        </w:rPr>
        <w:t>年，中电器件将继续按照公司的总体发展战略，围绕公司软件业产业链开展主营业务，重点深入</w:t>
      </w:r>
      <w:r>
        <w:rPr>
          <w:spacing w:val="-97"/>
          <w:w w:val="95"/>
        </w:rPr>
        <w:t> </w:t>
      </w:r>
      <w:r>
        <w:rPr>
          <w:spacing w:val="-97"/>
          <w:w w:val="95"/>
        </w:rPr>
      </w:r>
      <w:r>
        <w:rPr/>
        <w:t>挖掘</w:t>
      </w:r>
      <w:r>
        <w:rPr>
          <w:rFonts w:ascii="Times New Roman" w:hAnsi="Times New Roman" w:cs="Times New Roman" w:eastAsia="Times New Roman" w:hint="default"/>
        </w:rPr>
        <w:t>POS</w:t>
      </w:r>
      <w:r>
        <w:rPr/>
        <w:t>机、微打、打印机、服务器等项目，同时加强与其他子公司的协同效应，为公司软件产品向低端</w:t>
      </w:r>
    </w:p>
    <w:p>
      <w:pPr>
        <w:spacing w:after="0" w:line="256" w:lineRule="auto"/>
        <w:jc w:val="left"/>
        <w:sectPr>
          <w:footerReference w:type="default" r:id="rId20"/>
          <w:pgSz w:w="11910" w:h="16840"/>
          <w:pgMar w:footer="978" w:header="0" w:top="1060" w:bottom="1160" w:left="1020" w:right="920"/>
          <w:pgNumType w:start="30"/>
        </w:sectPr>
      </w:pPr>
    </w:p>
    <w:p>
      <w:pPr>
        <w:spacing w:line="240" w:lineRule="auto" w:before="10"/>
        <w:rPr>
          <w:rFonts w:ascii="宋体" w:hAnsi="宋体" w:cs="宋体" w:eastAsia="宋体" w:hint="default"/>
          <w:sz w:val="24"/>
          <w:szCs w:val="24"/>
        </w:rPr>
      </w:pPr>
    </w:p>
    <w:p>
      <w:pPr>
        <w:pStyle w:val="BodyText"/>
        <w:spacing w:line="240" w:lineRule="auto" w:before="34"/>
        <w:ind w:right="103"/>
        <w:jc w:val="left"/>
      </w:pPr>
      <w:r>
        <w:rPr/>
        <w:t>延伸做好准备。</w:t>
      </w:r>
    </w:p>
    <w:p>
      <w:pPr>
        <w:pStyle w:val="BodyText"/>
        <w:spacing w:line="290" w:lineRule="auto" w:before="75"/>
        <w:ind w:left="532" w:right="103"/>
        <w:jc w:val="left"/>
      </w:pPr>
      <w:r>
        <w:rPr>
          <w:rFonts w:ascii="Times New Roman" w:hAnsi="Times New Roman" w:cs="Times New Roman" w:eastAsia="Times New Roman" w:hint="default"/>
          <w:b/>
          <w:bCs/>
        </w:rPr>
        <w:t>4</w:t>
      </w:r>
      <w:r>
        <w:rPr>
          <w:rFonts w:ascii="宋体" w:hAnsi="宋体" w:cs="宋体" w:eastAsia="宋体" w:hint="default"/>
          <w:b/>
          <w:bCs/>
        </w:rPr>
        <w:t>、资金需求及使用计划</w:t>
      </w:r>
      <w:r>
        <w:rPr>
          <w:rFonts w:ascii="宋体" w:hAnsi="宋体" w:cs="宋体" w:eastAsia="宋体" w:hint="default"/>
          <w:b/>
          <w:bCs/>
          <w:w w:val="99"/>
        </w:rPr>
        <w:t> </w:t>
      </w:r>
      <w:r>
        <w:rPr>
          <w:w w:val="95"/>
        </w:rPr>
        <w:t>根据公司</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22</w:t>
      </w:r>
      <w:r>
        <w:rPr>
          <w:w w:val="95"/>
        </w:rPr>
        <w:t>日召开的第五届董事会</w:t>
      </w:r>
      <w:r>
        <w:rPr>
          <w:rFonts w:ascii="Times New Roman" w:hAnsi="Times New Roman" w:cs="Times New Roman" w:eastAsia="Times New Roman" w:hint="default"/>
          <w:w w:val="95"/>
        </w:rPr>
        <w:t>2014</w:t>
      </w:r>
      <w:r>
        <w:rPr>
          <w:w w:val="95"/>
        </w:rPr>
        <w:t>年第五次临时会议审议通过，同意对公司全资子公</w:t>
      </w:r>
      <w:r>
        <w:rPr/>
      </w:r>
    </w:p>
    <w:p>
      <w:pPr>
        <w:pStyle w:val="BodyText"/>
        <w:spacing w:line="263" w:lineRule="exact"/>
        <w:ind w:right="103"/>
        <w:jc w:val="left"/>
        <w:rPr>
          <w:rFonts w:ascii="Times New Roman" w:hAnsi="Times New Roman" w:cs="Times New Roman" w:eastAsia="Times New Roman" w:hint="default"/>
        </w:rPr>
      </w:pPr>
      <w:r>
        <w:rPr>
          <w:spacing w:val="2"/>
        </w:rPr>
        <w:t>司焦点信息技术（香港）有限公司根据业务发展需要在未来三年以自有资金向焦点信息增资总额不超过</w:t>
      </w:r>
      <w:r>
        <w:rPr>
          <w:rFonts w:ascii="Times New Roman" w:hAnsi="Times New Roman" w:cs="Times New Roman" w:eastAsia="Times New Roman" w:hint="default"/>
          <w:spacing w:val="2"/>
        </w:rPr>
        <w:t>5</w:t>
      </w:r>
    </w:p>
    <w:p>
      <w:pPr>
        <w:pStyle w:val="BodyText"/>
        <w:spacing w:line="240" w:lineRule="auto" w:before="21"/>
        <w:ind w:right="103"/>
        <w:jc w:val="left"/>
      </w:pPr>
      <w:r>
        <w:rPr/>
        <w:t>亿元人民币，以拓展香港市场，寻找海外业务拓展或合作机会，为公司下一步资产并购做准备。</w:t>
      </w:r>
    </w:p>
    <w:p>
      <w:pPr>
        <w:pStyle w:val="BodyText"/>
        <w:spacing w:line="264" w:lineRule="auto" w:before="78"/>
        <w:ind w:right="192" w:firstLine="420"/>
        <w:jc w:val="both"/>
      </w:pPr>
      <w:r>
        <w:rPr>
          <w:rFonts w:ascii="Times New Roman" w:hAnsi="Times New Roman" w:cs="Times New Roman" w:eastAsia="Times New Roman" w:hint="default"/>
          <w:w w:val="95"/>
        </w:rPr>
        <w:t>2015</w:t>
      </w:r>
      <w:r>
        <w:rPr>
          <w:w w:val="95"/>
        </w:rPr>
        <w:t>年，公司将围绕现有酒店、餐饮和商业流通信息管理系统的研发，与阿里巴巴配合开展业务合作</w:t>
      </w:r>
      <w:r>
        <w:rPr>
          <w:w w:val="99"/>
        </w:rPr>
        <w:t> </w:t>
      </w:r>
      <w:r>
        <w:rPr>
          <w:w w:val="95"/>
        </w:rPr>
        <w:t>的技术研发、项目实施、系统维护和人员投入，以及中电器件的转型等方面，并结合业务发展实际需要，</w:t>
      </w:r>
      <w:r>
        <w:rPr>
          <w:spacing w:val="61"/>
          <w:w w:val="95"/>
        </w:rPr>
        <w:t> </w:t>
      </w:r>
      <w:r>
        <w:rPr>
          <w:spacing w:val="61"/>
          <w:w w:val="95"/>
        </w:rPr>
      </w:r>
      <w:r>
        <w:rPr/>
        <w:t>合理筹集、安排和使用资金。</w:t>
      </w:r>
    </w:p>
    <w:p>
      <w:pPr>
        <w:pStyle w:val="BodyText"/>
        <w:spacing w:line="264" w:lineRule="auto" w:before="54"/>
        <w:ind w:right="210" w:firstLine="420"/>
        <w:jc w:val="both"/>
      </w:pPr>
      <w:r>
        <w:rPr>
          <w:w w:val="95"/>
        </w:rPr>
        <w:t>另外，公司于</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8</w:t>
      </w:r>
      <w:r>
        <w:rPr>
          <w:w w:val="95"/>
        </w:rPr>
        <w:t>月</w:t>
      </w:r>
      <w:r>
        <w:rPr>
          <w:rFonts w:ascii="Times New Roman" w:hAnsi="Times New Roman" w:cs="Times New Roman" w:eastAsia="Times New Roman" w:hint="default"/>
          <w:w w:val="95"/>
        </w:rPr>
        <w:t>11</w:t>
      </w:r>
      <w:r>
        <w:rPr>
          <w:w w:val="95"/>
        </w:rPr>
        <w:t>日停牌开始进行向特定对象非公开发行股票事宜，公司股票于</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9</w:t>
      </w:r>
      <w:r>
        <w:rPr>
          <w:w w:val="95"/>
        </w:rPr>
        <w:t>月</w:t>
      </w:r>
      <w:r>
        <w:rPr>
          <w:rFonts w:ascii="Times New Roman" w:hAnsi="Times New Roman" w:cs="Times New Roman" w:eastAsia="Times New Roman" w:hint="default"/>
          <w:w w:val="95"/>
        </w:rPr>
        <w:t>29</w:t>
      </w:r>
      <w:r>
        <w:rPr>
          <w:rFonts w:ascii="Times New Roman" w:hAnsi="Times New Roman" w:cs="Times New Roman" w:eastAsia="Times New Roman" w:hint="default"/>
          <w:w w:val="99"/>
        </w:rPr>
        <w:t> </w:t>
      </w:r>
      <w:r>
        <w:rPr>
          <w:w w:val="95"/>
        </w:rPr>
        <w:t>日复牌，该事项已上报中国证券会审批。根据公司《</w:t>
      </w:r>
      <w:r>
        <w:rPr>
          <w:rFonts w:ascii="Times New Roman" w:hAnsi="Times New Roman" w:cs="Times New Roman" w:eastAsia="Times New Roman" w:hint="default"/>
          <w:w w:val="95"/>
        </w:rPr>
        <w:t>2014</w:t>
      </w:r>
      <w:r>
        <w:rPr>
          <w:w w:val="95"/>
        </w:rPr>
        <w:t>年度非公开发行股票预案》，公司拟向淘宝（中</w:t>
      </w:r>
      <w:r>
        <w:rPr>
          <w:spacing w:val="44"/>
          <w:w w:val="95"/>
        </w:rPr>
        <w:t> </w:t>
      </w:r>
      <w:r>
        <w:rPr>
          <w:spacing w:val="44"/>
          <w:w w:val="95"/>
        </w:rPr>
      </w:r>
      <w:r>
        <w:rPr>
          <w:w w:val="95"/>
        </w:rPr>
        <w:t>国）软件有限公司非公开发行股票，募集资金总额为</w:t>
      </w:r>
      <w:r>
        <w:rPr>
          <w:rFonts w:ascii="Times New Roman" w:hAnsi="Times New Roman" w:cs="Times New Roman" w:eastAsia="Times New Roman" w:hint="default"/>
          <w:w w:val="95"/>
        </w:rPr>
        <w:t>2,810,446,293.76</w:t>
      </w:r>
      <w:r>
        <w:rPr>
          <w:w w:val="95"/>
        </w:rPr>
        <w:t>元。如本次非公开发行事项获得中国</w:t>
      </w:r>
      <w:r>
        <w:rPr>
          <w:spacing w:val="41"/>
          <w:w w:val="95"/>
        </w:rPr>
        <w:t> </w:t>
      </w:r>
      <w:r>
        <w:rPr>
          <w:spacing w:val="41"/>
          <w:w w:val="95"/>
        </w:rPr>
      </w:r>
      <w:r>
        <w:rPr>
          <w:w w:val="95"/>
        </w:rPr>
        <w:t>证监会核准，将会加速公司未来在优势业务领域的扩展及升级，包括扩张现有优势业务经营规模，满足公</w:t>
      </w:r>
      <w:r>
        <w:rPr>
          <w:spacing w:val="40"/>
          <w:w w:val="95"/>
        </w:rPr>
        <w:t> </w:t>
      </w:r>
      <w:r>
        <w:rPr>
          <w:spacing w:val="40"/>
          <w:w w:val="95"/>
        </w:rPr>
      </w:r>
      <w:r>
        <w:rPr>
          <w:w w:val="95"/>
        </w:rPr>
        <w:t>司未来业务进一步发展的资金需求，增强公司未来投融资能力和产业链上下游资源整合能力，优化公司资</w:t>
      </w:r>
      <w:r>
        <w:rPr>
          <w:spacing w:val="40"/>
          <w:w w:val="95"/>
        </w:rPr>
        <w:t> </w:t>
      </w:r>
      <w:r>
        <w:rPr>
          <w:spacing w:val="40"/>
          <w:w w:val="95"/>
        </w:rPr>
      </w:r>
      <w:r>
        <w:rPr/>
        <w:t>本结构，夯实公司资本实力。</w:t>
      </w:r>
    </w:p>
    <w:p>
      <w:pPr>
        <w:pStyle w:val="Heading3"/>
        <w:spacing w:line="240" w:lineRule="auto" w:before="57"/>
        <w:ind w:left="532" w:right="103"/>
        <w:jc w:val="left"/>
        <w:rPr>
          <w:b w:val="0"/>
          <w:bCs w:val="0"/>
        </w:rPr>
      </w:pPr>
      <w:r>
        <w:rPr>
          <w:rFonts w:ascii="Times New Roman" w:hAnsi="Times New Roman" w:cs="Times New Roman" w:eastAsia="Times New Roman" w:hint="default"/>
        </w:rPr>
        <w:t>5</w:t>
      </w:r>
      <w:r>
        <w:rPr/>
        <w:t>、公司未来发展可能面临的风险因素</w:t>
      </w:r>
      <w:r>
        <w:rPr>
          <w:b w:val="0"/>
          <w:bCs w:val="0"/>
        </w:rPr>
      </w:r>
    </w:p>
    <w:p>
      <w:pPr>
        <w:spacing w:line="290" w:lineRule="auto" w:before="62"/>
        <w:ind w:left="532" w:right="10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）技术及产品开发风险</w:t>
      </w:r>
      <w:r>
        <w:rPr>
          <w:rFonts w:ascii="宋体" w:hAnsi="宋体" w:cs="宋体" w:eastAsia="宋体" w:hint="default"/>
          <w:b/>
          <w:bCs/>
          <w:w w:val="99"/>
          <w:sz w:val="21"/>
          <w:szCs w:val="21"/>
        </w:rPr>
        <w:t> </w:t>
      </w:r>
      <w:r>
        <w:rPr>
          <w:rFonts w:ascii="宋体" w:hAnsi="宋体" w:cs="宋体" w:eastAsia="宋体" w:hint="default"/>
          <w:w w:val="95"/>
          <w:sz w:val="21"/>
          <w:szCs w:val="21"/>
        </w:rPr>
        <w:t>技术及产品开发对公司的市场竞争力和未来发展具有重要影响。软件技术是更新换代速度最快的技术</w:t>
      </w:r>
      <w:r>
        <w:rPr>
          <w:rFonts w:ascii="宋体" w:hAnsi="宋体" w:cs="宋体" w:eastAsia="宋体" w:hint="default"/>
          <w:sz w:val="21"/>
          <w:szCs w:val="21"/>
        </w:rPr>
      </w:r>
    </w:p>
    <w:p>
      <w:pPr>
        <w:pStyle w:val="BodyText"/>
        <w:spacing w:line="271" w:lineRule="auto"/>
        <w:ind w:right="105"/>
        <w:jc w:val="left"/>
      </w:pPr>
      <w:r>
        <w:rPr/>
        <w:t>之一，与其他</w:t>
      </w:r>
      <w:r>
        <w:rPr>
          <w:rFonts w:ascii="Times New Roman" w:hAnsi="Times New Roman" w:cs="Times New Roman" w:eastAsia="Times New Roman" w:hint="default"/>
        </w:rPr>
        <w:t>IT</w:t>
      </w:r>
      <w:r>
        <w:rPr/>
        <w:t>企业一样，公司必须适应技术进步快、产品更新快、市场需求转型快的行业特点。作为目</w:t>
      </w:r>
      <w:r>
        <w:rPr>
          <w:w w:val="99"/>
        </w:rPr>
        <w:t> </w:t>
      </w:r>
      <w:r>
        <w:rPr/>
        <w:t>前国内最主要的酒店信息管理系统全面解决方案提供商之一，公司必须能准确预测技术发展趋势，并利用</w:t>
      </w:r>
      <w:r>
        <w:rPr>
          <w:w w:val="99"/>
        </w:rPr>
        <w:t> </w:t>
      </w:r>
      <w:r>
        <w:rPr/>
        <w:t>成熟、实用、先进的技术作为自己的开发和应用环境。如果公司不能准确预测软件开发技术发展趋势，或</w:t>
      </w:r>
      <w:r>
        <w:rPr>
          <w:w w:val="99"/>
        </w:rPr>
        <w:t> </w:t>
      </w:r>
      <w:r>
        <w:rPr/>
        <w:t>是使用落后、不实用的技术进行产品研发，或公司对产品和市场需求的把握出现偏差、不能及时调整，或</w:t>
      </w:r>
      <w:r>
        <w:rPr>
          <w:w w:val="99"/>
        </w:rPr>
        <w:t> </w:t>
      </w:r>
      <w:r>
        <w:rPr>
          <w:spacing w:val="-3"/>
        </w:rPr>
        <w:t>新技术、新产品不能迅速推广应用，将可能使公司丧失技术和市场的领先地位，面临技术与产品开发风险。</w:t>
      </w:r>
      <w:r>
        <w:rPr>
          <w:w w:val="99"/>
        </w:rPr>
        <w:t> </w:t>
      </w:r>
      <w:r>
        <w:rPr/>
        <w:t>为了应对这一风险，公司一直加大对新技术、新产品的研发投入，不断加强与处于行业领导地位的客户的</w:t>
      </w:r>
      <w:r>
        <w:rPr>
          <w:w w:val="99"/>
        </w:rPr>
        <w:t> </w:t>
      </w:r>
      <w:r>
        <w:rPr/>
        <w:t>交流与合作。</w:t>
      </w:r>
    </w:p>
    <w:p>
      <w:pPr>
        <w:pStyle w:val="BodyText"/>
        <w:spacing w:line="290" w:lineRule="auto" w:before="50"/>
        <w:ind w:left="532" w:right="10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）市场及政策风险</w:t>
      </w:r>
      <w:r>
        <w:rPr>
          <w:rFonts w:ascii="宋体" w:hAnsi="宋体" w:cs="宋体" w:eastAsia="宋体" w:hint="default"/>
          <w:b/>
          <w:bCs/>
          <w:w w:val="99"/>
        </w:rPr>
        <w:t> </w:t>
      </w:r>
      <w:r>
        <w:rPr>
          <w:w w:val="95"/>
        </w:rPr>
        <w:t>公司是国内领先的旅游业信息管理系统整体解决方案提供商。近年来我国国民经济的迅速增长带动了</w:t>
      </w:r>
      <w:r>
        <w:rPr/>
      </w:r>
    </w:p>
    <w:p>
      <w:pPr>
        <w:pStyle w:val="BodyText"/>
        <w:spacing w:line="273" w:lineRule="auto"/>
        <w:ind w:right="210"/>
        <w:jc w:val="both"/>
      </w:pPr>
      <w:r>
        <w:rPr>
          <w:w w:val="95"/>
        </w:rPr>
        <w:t>旅游业的迅猛发展，作为旅游业核心部分的酒店业也得到了长足的发展。同时我国酒店业的信息化建设从</w:t>
      </w:r>
      <w:r>
        <w:rPr>
          <w:spacing w:val="37"/>
          <w:w w:val="95"/>
        </w:rPr>
        <w:t> </w:t>
      </w:r>
      <w:r>
        <w:rPr>
          <w:spacing w:val="37"/>
          <w:w w:val="95"/>
        </w:rPr>
      </w:r>
      <w:r>
        <w:rPr>
          <w:w w:val="95"/>
        </w:rPr>
        <w:t>最初的电算化、自动化初级阶段迅速发展到目前的集成化、网络化、协同化阶段，酒店业对信息化产品的</w:t>
      </w:r>
      <w:r>
        <w:rPr>
          <w:spacing w:val="45"/>
          <w:w w:val="95"/>
        </w:rPr>
        <w:t> </w:t>
      </w:r>
      <w:r>
        <w:rPr>
          <w:spacing w:val="45"/>
          <w:w w:val="95"/>
        </w:rPr>
      </w:r>
      <w:r>
        <w:rPr/>
        <w:t>需求不断发展和深化，这是过去几年公司主要业务保持快速增长的主要源动力。</w:t>
      </w:r>
    </w:p>
    <w:p>
      <w:pPr>
        <w:pStyle w:val="BodyText"/>
        <w:spacing w:line="273" w:lineRule="auto" w:before="46"/>
        <w:ind w:right="207" w:firstLine="420"/>
        <w:jc w:val="both"/>
      </w:pPr>
      <w:r>
        <w:rPr>
          <w:w w:val="95"/>
        </w:rPr>
        <w:t>2008年以前国内高星级酒店的投资增速较高，公司的收入和净利润保持了较快的增长。2009年金融危</w:t>
      </w:r>
      <w:r>
        <w:rPr>
          <w:w w:val="99"/>
        </w:rPr>
        <w:t> </w:t>
      </w:r>
      <w:r>
        <w:rPr>
          <w:spacing w:val="-4"/>
          <w:w w:val="95"/>
        </w:rPr>
        <w:t>机导致国内高星级酒店的建设放缓，公司的收入和净利润出现了近十年间唯一的一次负增长。2013年、2014</w:t>
      </w:r>
      <w:r>
        <w:rPr>
          <w:spacing w:val="62"/>
          <w:w w:val="95"/>
        </w:rPr>
        <w:t> </w:t>
      </w:r>
      <w:r>
        <w:rPr>
          <w:spacing w:val="62"/>
          <w:w w:val="95"/>
        </w:rPr>
      </w:r>
      <w:r>
        <w:rPr>
          <w:w w:val="95"/>
        </w:rPr>
        <w:t>年受国家整体经济增速放缓，中央“八项规定”、“六项禁令”的深入推行对公款消费的影响，中国旅游</w:t>
      </w:r>
      <w:r>
        <w:rPr>
          <w:spacing w:val="47"/>
          <w:w w:val="95"/>
        </w:rPr>
        <w:t> </w:t>
      </w:r>
      <w:r>
        <w:rPr>
          <w:spacing w:val="47"/>
          <w:w w:val="95"/>
        </w:rPr>
      </w:r>
      <w:r>
        <w:rPr>
          <w:w w:val="95"/>
        </w:rPr>
        <w:t>酒店业扩张速度有所放缓，宏观经济下行导致高端酒店建设不及预期，酒店及餐饮行业处于转型期，对公</w:t>
      </w:r>
      <w:r>
        <w:rPr>
          <w:spacing w:val="43"/>
          <w:w w:val="95"/>
        </w:rPr>
        <w:t> </w:t>
      </w:r>
      <w:r>
        <w:rPr>
          <w:spacing w:val="43"/>
          <w:w w:val="95"/>
        </w:rPr>
      </w:r>
      <w:r>
        <w:rPr>
          <w:w w:val="95"/>
        </w:rPr>
        <w:t>司经营业绩产生一定影响。同时酒店行业的发展有其自身的客观规律，也存在诸多风险因素。如出现大规</w:t>
      </w:r>
      <w:r>
        <w:rPr>
          <w:spacing w:val="40"/>
          <w:w w:val="95"/>
        </w:rPr>
        <w:t> </w:t>
      </w:r>
      <w:r>
        <w:rPr>
          <w:spacing w:val="40"/>
          <w:w w:val="95"/>
        </w:rPr>
      </w:r>
      <w:r>
        <w:rPr>
          <w:w w:val="95"/>
        </w:rPr>
        <w:t>模流行性疾病、自然灾害等，造成酒店行业一定时期的持续低迷，都将会对公司的业务经营产生较大的不</w:t>
      </w:r>
      <w:r>
        <w:rPr>
          <w:spacing w:val="40"/>
          <w:w w:val="95"/>
        </w:rPr>
        <w:t> </w:t>
      </w:r>
      <w:r>
        <w:rPr>
          <w:spacing w:val="40"/>
          <w:w w:val="95"/>
        </w:rPr>
      </w:r>
      <w:r>
        <w:rPr/>
        <w:t>利影响。为此，公司正在积极打造预订和支付平台，加速从单纯的软件供应商向平台运营商的转型。</w:t>
      </w:r>
    </w:p>
    <w:p>
      <w:pPr>
        <w:pStyle w:val="BodyText"/>
        <w:spacing w:line="290" w:lineRule="auto" w:before="48"/>
        <w:ind w:left="532" w:right="103"/>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）经营管理风险</w:t>
      </w:r>
      <w:r>
        <w:rPr>
          <w:rFonts w:ascii="宋体" w:hAnsi="宋体" w:cs="宋体" w:eastAsia="宋体" w:hint="default"/>
          <w:b/>
          <w:bCs/>
          <w:w w:val="99"/>
        </w:rPr>
        <w:t> </w:t>
      </w:r>
      <w:r>
        <w:rPr>
          <w:w w:val="95"/>
        </w:rPr>
        <w:t>随着公司业务的发展，公司资产规模和业务规模将进一步扩大，这对公司的管理水平将提出更高的要</w:t>
      </w:r>
      <w:r>
        <w:rPr/>
      </w:r>
    </w:p>
    <w:p>
      <w:pPr>
        <w:pStyle w:val="BodyText"/>
        <w:spacing w:line="273" w:lineRule="auto"/>
        <w:ind w:right="105"/>
        <w:jc w:val="left"/>
      </w:pPr>
      <w:r>
        <w:rPr/>
        <w:t>求。如果公司的管理人员储备、管控体系的调整不能适应公司业务快速发展的要求，将对公司的整体运营</w:t>
      </w:r>
      <w:r>
        <w:rPr>
          <w:w w:val="99"/>
        </w:rPr>
        <w:t> </w:t>
      </w:r>
      <w:r>
        <w:rPr>
          <w:spacing w:val="-3"/>
        </w:rPr>
        <w:t>造成不利影响，进而影响业务的正常开展。为些，公司一直在加强内部控制体系建设，提升内部控制水平。</w:t>
      </w:r>
    </w:p>
    <w:p>
      <w:pPr>
        <w:spacing w:line="290" w:lineRule="auto" w:before="46"/>
        <w:ind w:left="532" w:right="10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）与互联网企业合作进展不确定性的风险</w:t>
      </w:r>
      <w:r>
        <w:rPr>
          <w:rFonts w:ascii="宋体" w:hAnsi="宋体" w:cs="宋体" w:eastAsia="宋体" w:hint="default"/>
          <w:b/>
          <w:bCs/>
          <w:w w:val="99"/>
          <w:sz w:val="21"/>
          <w:szCs w:val="21"/>
        </w:rPr>
        <w:t> </w:t>
      </w:r>
      <w:r>
        <w:rPr>
          <w:rFonts w:ascii="宋体" w:hAnsi="宋体" w:cs="宋体" w:eastAsia="宋体" w:hint="default"/>
          <w:w w:val="95"/>
          <w:sz w:val="21"/>
          <w:szCs w:val="21"/>
        </w:rPr>
        <w:t>为了加快公司从软件供应商向平台运营商的转型，基于公司多年来积累的旅游消费信息化行业的丰富</w:t>
      </w:r>
      <w:r>
        <w:rPr>
          <w:rFonts w:ascii="宋体" w:hAnsi="宋体" w:cs="宋体" w:eastAsia="宋体" w:hint="default"/>
          <w:sz w:val="21"/>
          <w:szCs w:val="21"/>
        </w:rPr>
      </w:r>
    </w:p>
    <w:p>
      <w:pPr>
        <w:pStyle w:val="BodyText"/>
        <w:spacing w:line="284" w:lineRule="exact"/>
        <w:ind w:right="103"/>
        <w:jc w:val="left"/>
      </w:pPr>
      <w:r>
        <w:rPr/>
        <w:t>客户资源和线下行业优势地位并结合在线电商在线上的客户优势，公司于</w:t>
      </w:r>
      <w:r>
        <w:rPr>
          <w:rFonts w:ascii="Times New Roman" w:hAnsi="Times New Roman" w:cs="Times New Roman" w:eastAsia="Times New Roman" w:hint="default"/>
        </w:rPr>
        <w:t>2014</w:t>
      </w:r>
      <w:r>
        <w:rPr/>
        <w:t>年度加强了与阿里巴巴、腾</w:t>
      </w:r>
    </w:p>
    <w:p>
      <w:pPr>
        <w:spacing w:after="0" w:line="284" w:lineRule="exact"/>
        <w:jc w:val="left"/>
        <w:sectPr>
          <w:pgSz w:w="11910" w:h="16840"/>
          <w:pgMar w:header="0" w:footer="978" w:top="1060" w:bottom="1160" w:left="1020" w:right="920"/>
        </w:sectPr>
      </w:pPr>
    </w:p>
    <w:p>
      <w:pPr>
        <w:spacing w:line="240" w:lineRule="auto" w:before="10"/>
        <w:rPr>
          <w:rFonts w:ascii="宋体" w:hAnsi="宋体" w:cs="宋体" w:eastAsia="宋体" w:hint="default"/>
          <w:sz w:val="24"/>
          <w:szCs w:val="24"/>
        </w:rPr>
      </w:pPr>
    </w:p>
    <w:p>
      <w:pPr>
        <w:pStyle w:val="BodyText"/>
        <w:spacing w:line="273" w:lineRule="auto" w:before="34"/>
        <w:ind w:left="132" w:right="210"/>
        <w:jc w:val="both"/>
      </w:pPr>
      <w:r>
        <w:rPr>
          <w:w w:val="95"/>
        </w:rPr>
        <w:t>讯微信等在线电商的合作，但在合作过程中仍然有可能出现由于市场竞争等多种因素造成合作进展不顺利</w:t>
      </w:r>
      <w:r>
        <w:rPr>
          <w:spacing w:val="37"/>
          <w:w w:val="95"/>
        </w:rPr>
        <w:t> </w:t>
      </w:r>
      <w:r>
        <w:rPr>
          <w:spacing w:val="37"/>
          <w:w w:val="95"/>
        </w:rPr>
      </w:r>
      <w:r>
        <w:rPr>
          <w:w w:val="95"/>
        </w:rPr>
        <w:t>的风险。为此，公司已成立与在线电商合作的相关专门业务团队，按进度制定了关键绩效考核指标，整合</w:t>
      </w:r>
      <w:r>
        <w:rPr>
          <w:spacing w:val="45"/>
          <w:w w:val="95"/>
        </w:rPr>
        <w:t> </w:t>
      </w:r>
      <w:r>
        <w:rPr>
          <w:spacing w:val="45"/>
          <w:w w:val="95"/>
        </w:rPr>
      </w:r>
      <w:r>
        <w:rPr/>
        <w:t>公司优势资源，积极投入合作。</w:t>
      </w:r>
    </w:p>
    <w:p>
      <w:pPr>
        <w:spacing w:line="240" w:lineRule="auto" w:before="10"/>
        <w:rPr>
          <w:rFonts w:ascii="宋体" w:hAnsi="宋体" w:cs="宋体" w:eastAsia="宋体" w:hint="default"/>
          <w:sz w:val="21"/>
          <w:szCs w:val="21"/>
        </w:rPr>
      </w:pPr>
    </w:p>
    <w:p>
      <w:pPr>
        <w:pStyle w:val="Heading2"/>
        <w:spacing w:line="240" w:lineRule="auto"/>
        <w:ind w:left="132" w:right="0"/>
        <w:jc w:val="both"/>
        <w:rPr>
          <w:b w:val="0"/>
          <w:bCs w:val="0"/>
        </w:rPr>
      </w:pPr>
      <w:r>
        <w:rPr/>
        <w:t>八、董事会、监事会对会计师事务所本报告期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3"/>
          <w:szCs w:val="23"/>
        </w:rPr>
      </w:pPr>
    </w:p>
    <w:p>
      <w:pPr>
        <w:pStyle w:val="BodyText"/>
        <w:spacing w:line="273" w:lineRule="auto"/>
        <w:ind w:left="132" w:right="192" w:firstLine="420"/>
        <w:jc w:val="both"/>
      </w:pPr>
      <w:r>
        <w:rPr>
          <w:w w:val="95"/>
        </w:rPr>
        <w:t>本报告期，会计师事务所未对公司本年度财务报告出具带有强调事项段或其他事项段的无保留意见、</w:t>
      </w:r>
      <w:r>
        <w:rPr>
          <w:spacing w:val="-79"/>
          <w:w w:val="95"/>
        </w:rPr>
        <w:t> </w:t>
      </w:r>
      <w:r>
        <w:rPr>
          <w:spacing w:val="-79"/>
          <w:w w:val="95"/>
        </w:rPr>
      </w:r>
      <w:r>
        <w:rPr/>
        <w:t>保留意见、否定意见的审计报告。</w:t>
      </w:r>
    </w:p>
    <w:p>
      <w:pPr>
        <w:spacing w:line="240" w:lineRule="auto" w:before="10"/>
        <w:rPr>
          <w:rFonts w:ascii="宋体" w:hAnsi="宋体" w:cs="宋体" w:eastAsia="宋体" w:hint="default"/>
          <w:sz w:val="21"/>
          <w:szCs w:val="21"/>
        </w:rPr>
      </w:pPr>
    </w:p>
    <w:p>
      <w:pPr>
        <w:pStyle w:val="Heading2"/>
        <w:spacing w:line="240" w:lineRule="auto"/>
        <w:ind w:left="132" w:right="0"/>
        <w:jc w:val="both"/>
        <w:rPr>
          <w:b w:val="0"/>
          <w:bCs w:val="0"/>
        </w:rPr>
      </w:pPr>
      <w:r>
        <w:rPr/>
        <w:t>九、与上年度财务报告相比，会计政策、会计估计和核算方法发生变化的情况说明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52" w:right="100"/>
        <w:jc w:val="left"/>
      </w:pPr>
      <w:r>
        <w:rPr>
          <w:rFonts w:ascii="Times New Roman" w:hAnsi="Times New Roman" w:cs="Times New Roman" w:eastAsia="Times New Roman" w:hint="default"/>
        </w:rPr>
        <w:t>1</w:t>
      </w:r>
      <w:r>
        <w:rPr/>
        <w:t>、会计政策变更</w:t>
      </w:r>
    </w:p>
    <w:p>
      <w:pPr>
        <w:pStyle w:val="BodyText"/>
        <w:spacing w:line="256" w:lineRule="auto" w:before="59"/>
        <w:ind w:left="132" w:right="210" w:firstLine="420"/>
        <w:jc w:val="both"/>
      </w:pP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w:t>
      </w:r>
      <w:r>
        <w:rPr>
          <w:w w:val="95"/>
        </w:rPr>
        <w:t>至</w:t>
      </w:r>
      <w:r>
        <w:rPr>
          <w:rFonts w:ascii="Times New Roman" w:hAnsi="Times New Roman" w:cs="Times New Roman" w:eastAsia="Times New Roman" w:hint="default"/>
          <w:w w:val="95"/>
        </w:rPr>
        <w:t>3</w:t>
      </w:r>
      <w:r>
        <w:rPr>
          <w:w w:val="95"/>
        </w:rPr>
        <w:t>月，财政部新制定了《企业会计准则第</w:t>
      </w:r>
      <w:r>
        <w:rPr>
          <w:rFonts w:ascii="Times New Roman" w:hAnsi="Times New Roman" w:cs="Times New Roman" w:eastAsia="Times New Roman" w:hint="default"/>
          <w:w w:val="95"/>
        </w:rPr>
        <w:t>39</w:t>
      </w:r>
      <w:r>
        <w:rPr>
          <w:w w:val="95"/>
        </w:rPr>
        <w:t>号</w:t>
      </w:r>
      <w:r>
        <w:rPr>
          <w:rFonts w:ascii="Times New Roman" w:hAnsi="Times New Roman" w:cs="Times New Roman" w:eastAsia="Times New Roman" w:hint="default"/>
          <w:w w:val="95"/>
        </w:rPr>
        <w:t>—</w:t>
      </w:r>
      <w:r>
        <w:rPr>
          <w:w w:val="95"/>
        </w:rPr>
        <w:t>公允价值计量》、《企业会计准则第</w:t>
      </w:r>
      <w:r>
        <w:rPr>
          <w:rFonts w:ascii="Times New Roman" w:hAnsi="Times New Roman" w:cs="Times New Roman" w:eastAsia="Times New Roman" w:hint="default"/>
          <w:w w:val="95"/>
        </w:rPr>
        <w:t>40</w:t>
      </w:r>
      <w:r>
        <w:rPr>
          <w:w w:val="95"/>
        </w:rPr>
        <w:t>号</w:t>
      </w:r>
      <w:r>
        <w:rPr>
          <w:rFonts w:ascii="Times New Roman" w:hAnsi="Times New Roman" w:cs="Times New Roman" w:eastAsia="Times New Roman" w:hint="default"/>
          <w:w w:val="95"/>
        </w:rPr>
        <w:t>—</w:t>
      </w:r>
      <w:r>
        <w:rPr>
          <w:rFonts w:ascii="Times New Roman" w:hAnsi="Times New Roman" w:cs="Times New Roman" w:eastAsia="Times New Roman" w:hint="default"/>
          <w:w w:val="99"/>
        </w:rPr>
        <w:t> </w:t>
      </w:r>
      <w:r>
        <w:rPr>
          <w:w w:val="95"/>
        </w:rPr>
        <w:t>合营安排》、《企业会计准则第</w:t>
      </w:r>
      <w:r>
        <w:rPr>
          <w:rFonts w:ascii="Times New Roman" w:hAnsi="Times New Roman" w:cs="Times New Roman" w:eastAsia="Times New Roman" w:hint="default"/>
          <w:w w:val="95"/>
        </w:rPr>
        <w:t>41</w:t>
      </w:r>
      <w:r>
        <w:rPr>
          <w:w w:val="95"/>
        </w:rPr>
        <w:t>号</w:t>
      </w:r>
      <w:r>
        <w:rPr>
          <w:rFonts w:ascii="Times New Roman" w:hAnsi="Times New Roman" w:cs="Times New Roman" w:eastAsia="Times New Roman" w:hint="default"/>
          <w:w w:val="95"/>
        </w:rPr>
        <w:t>—</w:t>
      </w:r>
      <w:r>
        <w:rPr>
          <w:w w:val="95"/>
        </w:rPr>
        <w:t>在其他主体中权益的披露》；修订印发了《企业会计准则第</w:t>
      </w:r>
      <w:r>
        <w:rPr>
          <w:rFonts w:ascii="Times New Roman" w:hAnsi="Times New Roman" w:cs="Times New Roman" w:eastAsia="Times New Roman" w:hint="default"/>
          <w:w w:val="95"/>
        </w:rPr>
        <w:t>30</w:t>
      </w:r>
      <w:r>
        <w:rPr>
          <w:w w:val="95"/>
        </w:rPr>
        <w:t>号</w:t>
      </w:r>
      <w:r>
        <w:rPr>
          <w:rFonts w:ascii="Times New Roman" w:hAnsi="Times New Roman" w:cs="Times New Roman" w:eastAsia="Times New Roman" w:hint="default"/>
          <w:w w:val="95"/>
        </w:rPr>
        <w:t>—</w:t>
      </w:r>
      <w:r>
        <w:rPr>
          <w:rFonts w:ascii="Times New Roman" w:hAnsi="Times New Roman" w:cs="Times New Roman" w:eastAsia="Times New Roman" w:hint="default"/>
          <w:spacing w:val="42"/>
          <w:w w:val="95"/>
        </w:rPr>
        <w:t> </w:t>
      </w:r>
      <w:r>
        <w:rPr>
          <w:spacing w:val="2"/>
          <w:w w:val="95"/>
        </w:rPr>
        <w:t>财务报表列报》、《企业会计准则第</w:t>
      </w:r>
      <w:r>
        <w:rPr>
          <w:rFonts w:ascii="Times New Roman" w:hAnsi="Times New Roman" w:cs="Times New Roman" w:eastAsia="Times New Roman" w:hint="default"/>
          <w:spacing w:val="2"/>
          <w:w w:val="95"/>
        </w:rPr>
        <w:t>9</w:t>
      </w:r>
      <w:r>
        <w:rPr>
          <w:spacing w:val="2"/>
          <w:w w:val="95"/>
        </w:rPr>
        <w:t>号</w:t>
      </w:r>
      <w:r>
        <w:rPr>
          <w:rFonts w:ascii="Times New Roman" w:hAnsi="Times New Roman" w:cs="Times New Roman" w:eastAsia="Times New Roman" w:hint="default"/>
          <w:spacing w:val="2"/>
          <w:w w:val="95"/>
        </w:rPr>
        <w:t>—</w:t>
      </w:r>
      <w:r>
        <w:rPr>
          <w:spacing w:val="2"/>
          <w:w w:val="95"/>
        </w:rPr>
        <w:t>职工薪酬》、《企业会计准则第</w:t>
      </w:r>
      <w:r>
        <w:rPr>
          <w:rFonts w:ascii="Times New Roman" w:hAnsi="Times New Roman" w:cs="Times New Roman" w:eastAsia="Times New Roman" w:hint="default"/>
          <w:spacing w:val="2"/>
          <w:w w:val="95"/>
        </w:rPr>
        <w:t>33</w:t>
      </w:r>
      <w:r>
        <w:rPr>
          <w:spacing w:val="2"/>
          <w:w w:val="95"/>
        </w:rPr>
        <w:t>号</w:t>
      </w:r>
      <w:r>
        <w:rPr>
          <w:rFonts w:ascii="Times New Roman" w:hAnsi="Times New Roman" w:cs="Times New Roman" w:eastAsia="Times New Roman" w:hint="default"/>
          <w:spacing w:val="2"/>
          <w:w w:val="95"/>
        </w:rPr>
        <w:t>—</w:t>
      </w:r>
      <w:r>
        <w:rPr>
          <w:spacing w:val="2"/>
          <w:w w:val="95"/>
        </w:rPr>
        <w:t>合并财务报表》、《企</w:t>
      </w:r>
      <w:r>
        <w:rPr>
          <w:spacing w:val="45"/>
          <w:w w:val="95"/>
        </w:rPr>
        <w:t> </w:t>
      </w:r>
      <w:r>
        <w:rPr>
          <w:spacing w:val="45"/>
          <w:w w:val="95"/>
        </w:rPr>
      </w:r>
      <w:r>
        <w:rPr>
          <w:spacing w:val="2"/>
          <w:w w:val="95"/>
        </w:rPr>
        <w:t>业会计准则第</w:t>
      </w:r>
      <w:r>
        <w:rPr>
          <w:rFonts w:ascii="Times New Roman" w:hAnsi="Times New Roman" w:cs="Times New Roman" w:eastAsia="Times New Roman" w:hint="default"/>
          <w:spacing w:val="2"/>
          <w:w w:val="95"/>
        </w:rPr>
        <w:t>2</w:t>
      </w:r>
      <w:r>
        <w:rPr>
          <w:spacing w:val="2"/>
          <w:w w:val="95"/>
        </w:rPr>
        <w:t>号</w:t>
      </w:r>
      <w:r>
        <w:rPr>
          <w:rFonts w:ascii="Times New Roman" w:hAnsi="Times New Roman" w:cs="Times New Roman" w:eastAsia="Times New Roman" w:hint="default"/>
          <w:spacing w:val="2"/>
          <w:w w:val="95"/>
        </w:rPr>
        <w:t>—</w:t>
      </w:r>
      <w:r>
        <w:rPr>
          <w:spacing w:val="2"/>
          <w:w w:val="95"/>
        </w:rPr>
        <w:t>长期股权投资》。上述</w:t>
      </w:r>
      <w:r>
        <w:rPr>
          <w:rFonts w:ascii="Times New Roman" w:hAnsi="Times New Roman" w:cs="Times New Roman" w:eastAsia="Times New Roman" w:hint="default"/>
          <w:spacing w:val="2"/>
          <w:w w:val="95"/>
        </w:rPr>
        <w:t>7</w:t>
      </w:r>
      <w:r>
        <w:rPr>
          <w:spacing w:val="2"/>
          <w:w w:val="95"/>
        </w:rPr>
        <w:t>项会计准则均自</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7</w:t>
      </w:r>
      <w:r>
        <w:rPr>
          <w:spacing w:val="2"/>
          <w:w w:val="95"/>
        </w:rPr>
        <w:t>月</w:t>
      </w:r>
      <w:r>
        <w:rPr>
          <w:rFonts w:ascii="Times New Roman" w:hAnsi="Times New Roman" w:cs="Times New Roman" w:eastAsia="Times New Roman" w:hint="default"/>
          <w:spacing w:val="2"/>
          <w:w w:val="95"/>
        </w:rPr>
        <w:t>1</w:t>
      </w:r>
      <w:r>
        <w:rPr>
          <w:spacing w:val="2"/>
          <w:w w:val="95"/>
        </w:rPr>
        <w:t>日起施行。</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6</w:t>
      </w:r>
      <w:r>
        <w:rPr>
          <w:spacing w:val="2"/>
          <w:w w:val="95"/>
        </w:rPr>
        <w:t>月</w:t>
      </w:r>
      <w:r>
        <w:rPr>
          <w:rFonts w:ascii="Times New Roman" w:hAnsi="Times New Roman" w:cs="Times New Roman" w:eastAsia="Times New Roman" w:hint="default"/>
          <w:spacing w:val="2"/>
          <w:w w:val="95"/>
        </w:rPr>
        <w:t>20</w:t>
      </w:r>
      <w:r>
        <w:rPr>
          <w:spacing w:val="2"/>
          <w:w w:val="95"/>
        </w:rPr>
        <w:t>日，修订</w:t>
      </w:r>
      <w:r>
        <w:rPr>
          <w:spacing w:val="35"/>
          <w:w w:val="95"/>
        </w:rPr>
        <w:t> </w:t>
      </w:r>
      <w:r>
        <w:rPr>
          <w:spacing w:val="35"/>
          <w:w w:val="95"/>
        </w:rPr>
      </w:r>
      <w:r>
        <w:rPr>
          <w:w w:val="95"/>
        </w:rPr>
        <w:t>印发了《企业会计准则第</w:t>
      </w:r>
      <w:r>
        <w:rPr>
          <w:rFonts w:ascii="Times New Roman" w:hAnsi="Times New Roman" w:cs="Times New Roman" w:eastAsia="Times New Roman" w:hint="default"/>
          <w:w w:val="95"/>
        </w:rPr>
        <w:t>37</w:t>
      </w:r>
      <w:r>
        <w:rPr>
          <w:w w:val="95"/>
        </w:rPr>
        <w:t>号</w:t>
      </w:r>
      <w:r>
        <w:rPr>
          <w:rFonts w:ascii="Times New Roman" w:hAnsi="Times New Roman" w:cs="Times New Roman" w:eastAsia="Times New Roman" w:hint="default"/>
          <w:w w:val="95"/>
        </w:rPr>
        <w:t>—</w:t>
      </w:r>
      <w:r>
        <w:rPr>
          <w:w w:val="95"/>
        </w:rPr>
        <w:t>金融工具列报》，企业应当在</w:t>
      </w:r>
      <w:r>
        <w:rPr>
          <w:rFonts w:ascii="Times New Roman" w:hAnsi="Times New Roman" w:cs="Times New Roman" w:eastAsia="Times New Roman" w:hint="default"/>
          <w:w w:val="95"/>
        </w:rPr>
        <w:t>2014</w:t>
      </w:r>
      <w:r>
        <w:rPr>
          <w:w w:val="95"/>
        </w:rPr>
        <w:t>年年度及以后期间的财务报告中按照本</w:t>
      </w:r>
      <w:r>
        <w:rPr>
          <w:spacing w:val="40"/>
          <w:w w:val="95"/>
        </w:rPr>
        <w:t> </w:t>
      </w:r>
      <w:r>
        <w:rPr>
          <w:spacing w:val="40"/>
          <w:w w:val="95"/>
        </w:rPr>
      </w:r>
      <w:r>
        <w:rPr>
          <w:spacing w:val="2"/>
          <w:w w:val="95"/>
        </w:rPr>
        <w:t>准则要求对金融工具进行列报。</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7</w:t>
      </w:r>
      <w:r>
        <w:rPr>
          <w:spacing w:val="2"/>
          <w:w w:val="95"/>
        </w:rPr>
        <w:t>月</w:t>
      </w:r>
      <w:r>
        <w:rPr>
          <w:rFonts w:ascii="Times New Roman" w:hAnsi="Times New Roman" w:cs="Times New Roman" w:eastAsia="Times New Roman" w:hint="default"/>
          <w:spacing w:val="2"/>
          <w:w w:val="95"/>
        </w:rPr>
        <w:t>23</w:t>
      </w:r>
      <w:r>
        <w:rPr>
          <w:spacing w:val="2"/>
          <w:w w:val="95"/>
        </w:rPr>
        <w:t>日，修改并重新公布了《企业会计准则</w:t>
      </w:r>
      <w:r>
        <w:rPr>
          <w:rFonts w:ascii="Times New Roman" w:hAnsi="Times New Roman" w:cs="Times New Roman" w:eastAsia="Times New Roman" w:hint="default"/>
          <w:spacing w:val="2"/>
          <w:w w:val="95"/>
        </w:rPr>
        <w:t>—</w:t>
      </w:r>
      <w:r>
        <w:rPr>
          <w:spacing w:val="2"/>
          <w:w w:val="95"/>
        </w:rPr>
        <w:t>基本准则》，自发</w:t>
      </w:r>
      <w:r>
        <w:rPr>
          <w:spacing w:val="41"/>
          <w:w w:val="95"/>
        </w:rPr>
        <w:t> </w:t>
      </w:r>
      <w:r>
        <w:rPr>
          <w:spacing w:val="41"/>
          <w:w w:val="95"/>
        </w:rPr>
      </w:r>
      <w:r>
        <w:rPr/>
        <w:t>布之日起施行。</w:t>
      </w:r>
    </w:p>
    <w:p>
      <w:pPr>
        <w:pStyle w:val="BodyText"/>
        <w:spacing w:line="264" w:lineRule="auto" w:before="63"/>
        <w:ind w:left="132" w:right="212" w:firstLine="420"/>
        <w:jc w:val="both"/>
      </w:pPr>
      <w:r>
        <w:rPr>
          <w:w w:val="95"/>
        </w:rPr>
        <w:t>本公司董事会决定本公司自</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7</w:t>
      </w:r>
      <w:r>
        <w:rPr>
          <w:w w:val="95"/>
        </w:rPr>
        <w:t>月</w:t>
      </w:r>
      <w:r>
        <w:rPr>
          <w:rFonts w:ascii="Times New Roman" w:hAnsi="Times New Roman" w:cs="Times New Roman" w:eastAsia="Times New Roman" w:hint="default"/>
          <w:w w:val="95"/>
        </w:rPr>
        <w:t>1</w:t>
      </w:r>
      <w:r>
        <w:rPr>
          <w:w w:val="95"/>
        </w:rPr>
        <w:t>日起执行上述新制定或修订后的企业会计准则。新制定或修订</w:t>
      </w:r>
      <w:r>
        <w:rPr>
          <w:w w:val="99"/>
        </w:rPr>
        <w:t> </w:t>
      </w:r>
      <w:r>
        <w:rPr>
          <w:w w:val="95"/>
        </w:rPr>
        <w:t>的会计准则的变化，导致本公司相应会计政策变化，并已按照相关衔接规定进行了处理，对于需要对比较</w:t>
      </w:r>
      <w:r>
        <w:rPr>
          <w:spacing w:val="40"/>
          <w:w w:val="95"/>
        </w:rPr>
        <w:t> </w:t>
      </w:r>
      <w:r>
        <w:rPr>
          <w:spacing w:val="40"/>
          <w:w w:val="95"/>
        </w:rPr>
      </w:r>
      <w:r>
        <w:rPr/>
        <w:t>数据进行追溯调整的，本公司已进行了相应追溯调整。本公司追溯调整的主要事项有：</w:t>
      </w:r>
    </w:p>
    <w:p>
      <w:pPr>
        <w:pStyle w:val="BodyText"/>
        <w:spacing w:line="264" w:lineRule="auto" w:before="57"/>
        <w:ind w:left="132" w:right="192" w:firstLine="420"/>
        <w:jc w:val="both"/>
      </w:pPr>
      <w:r>
        <w:rPr>
          <w:w w:val="95"/>
        </w:rPr>
        <w:t>（</w:t>
      </w:r>
      <w:r>
        <w:rPr>
          <w:rFonts w:ascii="Times New Roman" w:hAnsi="Times New Roman" w:cs="Times New Roman" w:eastAsia="Times New Roman" w:hint="default"/>
          <w:w w:val="95"/>
        </w:rPr>
        <w:t>1</w:t>
      </w:r>
      <w:r>
        <w:rPr>
          <w:w w:val="95"/>
        </w:rPr>
        <w:t>）根据修订后的《企业会计准则第</w:t>
      </w:r>
      <w:r>
        <w:rPr>
          <w:rFonts w:ascii="Times New Roman" w:hAnsi="Times New Roman" w:cs="Times New Roman" w:eastAsia="Times New Roman" w:hint="default"/>
          <w:w w:val="95"/>
        </w:rPr>
        <w:t>2</w:t>
      </w:r>
      <w:r>
        <w:rPr>
          <w:w w:val="95"/>
        </w:rPr>
        <w:t>号</w:t>
      </w:r>
      <w:r>
        <w:rPr>
          <w:rFonts w:ascii="Times New Roman" w:hAnsi="Times New Roman" w:cs="Times New Roman" w:eastAsia="Times New Roman" w:hint="default"/>
          <w:w w:val="95"/>
        </w:rPr>
        <w:t>—</w:t>
      </w:r>
      <w:r>
        <w:rPr>
          <w:w w:val="95"/>
        </w:rPr>
        <w:t>长期股权投资》的规定，对不具有控制、共同控制或重大</w:t>
      </w:r>
      <w:r>
        <w:rPr>
          <w:spacing w:val="-96"/>
          <w:w w:val="95"/>
        </w:rPr>
        <w:t> </w:t>
      </w:r>
      <w:r>
        <w:rPr>
          <w:spacing w:val="-96"/>
          <w:w w:val="95"/>
        </w:rPr>
      </w:r>
      <w:r>
        <w:rPr>
          <w:w w:val="95"/>
        </w:rPr>
        <w:t>影响，并且在活跃市场中没有报价、公允价值不能可靠计量的权益工具投资，由长期股权投资科目列报，</w:t>
      </w:r>
      <w:r>
        <w:rPr>
          <w:spacing w:val="61"/>
          <w:w w:val="95"/>
        </w:rPr>
        <w:t> </w:t>
      </w:r>
      <w:r>
        <w:rPr>
          <w:spacing w:val="61"/>
          <w:w w:val="95"/>
        </w:rPr>
      </w:r>
      <w:r>
        <w:rPr/>
        <w:t>改为以成本计量的可供出售金融资产列报。</w:t>
      </w:r>
    </w:p>
    <w:p>
      <w:pPr>
        <w:pStyle w:val="BodyText"/>
        <w:spacing w:line="256" w:lineRule="auto" w:before="54"/>
        <w:ind w:left="132" w:right="212" w:firstLine="420"/>
        <w:jc w:val="both"/>
      </w:pPr>
      <w:r>
        <w:rPr>
          <w:spacing w:val="2"/>
          <w:w w:val="95"/>
        </w:rPr>
        <w:t>（</w:t>
      </w:r>
      <w:r>
        <w:rPr>
          <w:rFonts w:ascii="Times New Roman" w:hAnsi="Times New Roman" w:cs="Times New Roman" w:eastAsia="Times New Roman" w:hint="default"/>
          <w:spacing w:val="2"/>
          <w:w w:val="95"/>
        </w:rPr>
        <w:t>2</w:t>
      </w:r>
      <w:r>
        <w:rPr>
          <w:spacing w:val="2"/>
          <w:w w:val="95"/>
        </w:rPr>
        <w:t>）根据修订后的《企业会计准则第</w:t>
      </w:r>
      <w:r>
        <w:rPr>
          <w:rFonts w:ascii="Times New Roman" w:hAnsi="Times New Roman" w:cs="Times New Roman" w:eastAsia="Times New Roman" w:hint="default"/>
          <w:spacing w:val="2"/>
          <w:w w:val="95"/>
        </w:rPr>
        <w:t>30</w:t>
      </w:r>
      <w:r>
        <w:rPr>
          <w:spacing w:val="2"/>
          <w:w w:val="95"/>
        </w:rPr>
        <w:t>号</w:t>
      </w:r>
      <w:r>
        <w:rPr>
          <w:rFonts w:ascii="Times New Roman" w:hAnsi="Times New Roman" w:cs="Times New Roman" w:eastAsia="Times New Roman" w:hint="default"/>
          <w:spacing w:val="2"/>
          <w:w w:val="95"/>
        </w:rPr>
        <w:t>—</w:t>
      </w:r>
      <w:r>
        <w:rPr>
          <w:spacing w:val="2"/>
          <w:w w:val="95"/>
        </w:rPr>
        <w:t>财务报表列报》及其应用指南的规定，对报表列报科目</w:t>
      </w:r>
      <w:r>
        <w:rPr>
          <w:spacing w:val="-84"/>
          <w:w w:val="95"/>
        </w:rPr>
        <w:t> </w:t>
      </w:r>
      <w:r>
        <w:rPr>
          <w:spacing w:val="-84"/>
          <w:w w:val="95"/>
        </w:rPr>
      </w:r>
      <w:r>
        <w:rPr/>
        <w:t>作为以下重分类：</w:t>
      </w:r>
    </w:p>
    <w:p>
      <w:pPr>
        <w:pStyle w:val="BodyText"/>
        <w:spacing w:line="256" w:lineRule="auto" w:before="63"/>
        <w:ind w:left="132" w:right="212" w:firstLine="420"/>
        <w:jc w:val="both"/>
      </w:pPr>
      <w:r>
        <w:rPr>
          <w:rFonts w:ascii="Times New Roman" w:hAnsi="Times New Roman" w:cs="Times New Roman" w:eastAsia="Times New Roman" w:hint="default"/>
        </w:rPr>
        <w:t>1</w:t>
      </w:r>
      <w:r>
        <w:rPr/>
        <w:t>）合并资产负债表及资产负债表的</w:t>
      </w:r>
      <w:r>
        <w:rPr>
          <w:rFonts w:ascii="Times New Roman" w:hAnsi="Times New Roman" w:cs="Times New Roman" w:eastAsia="Times New Roman" w:hint="default"/>
        </w:rPr>
        <w:t>“</w:t>
      </w:r>
      <w:r>
        <w:rPr/>
        <w:t>以公允价值计量且其变动计入当期损益的金融资产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以公允价</w:t>
      </w:r>
      <w:r>
        <w:rPr>
          <w:w w:val="99"/>
        </w:rPr>
        <w:t> </w:t>
      </w:r>
      <w:r>
        <w:rPr/>
        <w:t>值计量且其变动计入当期损益的金融负债</w:t>
      </w:r>
      <w:r>
        <w:rPr>
          <w:rFonts w:ascii="Times New Roman" w:hAnsi="Times New Roman" w:cs="Times New Roman" w:eastAsia="Times New Roman" w:hint="default"/>
        </w:rPr>
        <w:t>”</w:t>
      </w:r>
      <w:r>
        <w:rPr/>
        <w:t>科目取代了原</w:t>
      </w:r>
      <w:r>
        <w:rPr>
          <w:rFonts w:ascii="Times New Roman" w:hAnsi="Times New Roman" w:cs="Times New Roman" w:eastAsia="Times New Roman" w:hint="default"/>
        </w:rPr>
        <w:t>“</w:t>
      </w:r>
      <w:r>
        <w:rPr/>
        <w:t>交易性金融资产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交易性金融负债</w:t>
      </w:r>
      <w:r>
        <w:rPr>
          <w:rFonts w:ascii="Times New Roman" w:hAnsi="Times New Roman" w:cs="Times New Roman" w:eastAsia="Times New Roman" w:hint="default"/>
        </w:rPr>
        <w:t>”</w:t>
      </w:r>
      <w:r>
        <w:rPr/>
        <w:t>科目；</w:t>
      </w:r>
    </w:p>
    <w:p>
      <w:pPr>
        <w:pStyle w:val="BodyText"/>
        <w:spacing w:line="256" w:lineRule="auto" w:before="46"/>
        <w:ind w:left="132" w:right="212" w:firstLine="420"/>
        <w:jc w:val="both"/>
      </w:pPr>
      <w:r>
        <w:rPr>
          <w:rFonts w:ascii="Times New Roman" w:hAnsi="Times New Roman" w:cs="Times New Roman" w:eastAsia="Times New Roman" w:hint="default"/>
        </w:rPr>
        <w:t>2</w:t>
      </w:r>
      <w:r>
        <w:rPr/>
        <w:t>）原列报于合并资产负债表及资产负债表的</w:t>
      </w:r>
      <w:r>
        <w:rPr>
          <w:rFonts w:ascii="Times New Roman" w:hAnsi="Times New Roman" w:cs="Times New Roman" w:eastAsia="Times New Roman" w:hint="default"/>
        </w:rPr>
        <w:t>“</w:t>
      </w:r>
      <w:r>
        <w:rPr/>
        <w:t>其他非流动负债</w:t>
      </w:r>
      <w:r>
        <w:rPr>
          <w:rFonts w:ascii="Times New Roman" w:hAnsi="Times New Roman" w:cs="Times New Roman" w:eastAsia="Times New Roman" w:hint="default"/>
        </w:rPr>
        <w:t>”</w:t>
      </w:r>
      <w:r>
        <w:rPr/>
        <w:t>科目的递延收益项目，改为列报于</w:t>
      </w:r>
      <w:r>
        <w:rPr>
          <w:rFonts w:ascii="Times New Roman" w:hAnsi="Times New Roman" w:cs="Times New Roman" w:eastAsia="Times New Roman" w:hint="default"/>
        </w:rPr>
        <w:t>“</w:t>
      </w:r>
      <w:r>
        <w:rPr/>
        <w:t>递</w:t>
      </w:r>
      <w:r>
        <w:rPr>
          <w:w w:val="99"/>
        </w:rPr>
        <w:t> </w:t>
      </w:r>
      <w:r>
        <w:rPr/>
        <w:t>延收益</w:t>
      </w:r>
      <w:r>
        <w:rPr>
          <w:rFonts w:ascii="Times New Roman" w:hAnsi="Times New Roman" w:cs="Times New Roman" w:eastAsia="Times New Roman" w:hint="default"/>
        </w:rPr>
        <w:t>”</w:t>
      </w:r>
      <w:r>
        <w:rPr/>
        <w:t>科目；</w:t>
      </w:r>
    </w:p>
    <w:p>
      <w:pPr>
        <w:pStyle w:val="BodyText"/>
        <w:spacing w:line="256" w:lineRule="auto" w:before="43"/>
        <w:ind w:left="132" w:right="212" w:firstLine="420"/>
        <w:jc w:val="both"/>
      </w:pPr>
      <w:r>
        <w:rPr>
          <w:rFonts w:ascii="Times New Roman" w:hAnsi="Times New Roman" w:cs="Times New Roman" w:eastAsia="Times New Roman" w:hint="default"/>
        </w:rPr>
        <w:t>3</w:t>
      </w:r>
      <w:r>
        <w:rPr/>
        <w:t>）原列报于合并资产负债表及资产负债表的</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科目的项目，改为列报于</w:t>
      </w:r>
      <w:r>
        <w:rPr>
          <w:rFonts w:ascii="Times New Roman" w:hAnsi="Times New Roman" w:cs="Times New Roman" w:eastAsia="Times New Roman" w:hint="default"/>
        </w:rPr>
        <w:t>“</w:t>
      </w:r>
      <w:r>
        <w:rPr/>
        <w:t>其他综合</w:t>
      </w:r>
      <w:r>
        <w:rPr>
          <w:w w:val="99"/>
        </w:rPr>
        <w:t> </w:t>
      </w:r>
      <w:r>
        <w:rPr/>
        <w:t>收益</w:t>
      </w:r>
      <w:r>
        <w:rPr>
          <w:rFonts w:ascii="Times New Roman" w:hAnsi="Times New Roman" w:cs="Times New Roman" w:eastAsia="Times New Roman" w:hint="default"/>
        </w:rPr>
        <w:t>”</w:t>
      </w:r>
      <w:r>
        <w:rPr/>
        <w:t>科目；</w:t>
      </w:r>
    </w:p>
    <w:p>
      <w:pPr>
        <w:pStyle w:val="BodyText"/>
        <w:spacing w:line="256" w:lineRule="auto" w:before="46"/>
        <w:ind w:left="132" w:right="100" w:firstLine="420"/>
        <w:jc w:val="left"/>
      </w:pPr>
      <w:r>
        <w:rPr>
          <w:rFonts w:ascii="Times New Roman" w:hAnsi="Times New Roman" w:cs="Times New Roman" w:eastAsia="Times New Roman" w:hint="default"/>
          <w:w w:val="95"/>
        </w:rPr>
        <w:t>4</w:t>
      </w:r>
      <w:r>
        <w:rPr>
          <w:w w:val="95"/>
        </w:rPr>
        <w:t>）相应地，合并所有者权益变动表与所有者权益变动表按照《企业会计准则第</w:t>
      </w:r>
      <w:r>
        <w:rPr>
          <w:rFonts w:ascii="Times New Roman" w:hAnsi="Times New Roman" w:cs="Times New Roman" w:eastAsia="Times New Roman" w:hint="default"/>
          <w:w w:val="95"/>
        </w:rPr>
        <w:t>30</w:t>
      </w:r>
      <w:r>
        <w:rPr>
          <w:w w:val="95"/>
        </w:rPr>
        <w:t>号</w:t>
      </w:r>
      <w:r>
        <w:rPr>
          <w:rFonts w:ascii="Times New Roman" w:hAnsi="Times New Roman" w:cs="Times New Roman" w:eastAsia="Times New Roman" w:hint="default"/>
          <w:w w:val="95"/>
        </w:rPr>
        <w:t>—</w:t>
      </w:r>
      <w:r>
        <w:rPr>
          <w:w w:val="95"/>
        </w:rPr>
        <w:t>财务报表列报》</w:t>
      </w:r>
      <w:r>
        <w:rPr>
          <w:spacing w:val="-95"/>
          <w:w w:val="95"/>
        </w:rPr>
        <w:t> </w:t>
      </w:r>
      <w:r>
        <w:rPr>
          <w:spacing w:val="-95"/>
          <w:w w:val="95"/>
        </w:rPr>
      </w:r>
      <w:r>
        <w:rPr/>
        <w:t>应用指南规定的格式重新列报。</w:t>
      </w:r>
    </w:p>
    <w:p>
      <w:pPr>
        <w:pStyle w:val="BodyText"/>
        <w:spacing w:line="240" w:lineRule="auto" w:before="63"/>
        <w:ind w:left="552" w:right="100"/>
        <w:jc w:val="left"/>
      </w:pPr>
      <w:r>
        <w:rPr/>
        <w:t>其对合并报表的具体影响如下：</w:t>
      </w:r>
    </w:p>
    <w:p>
      <w:pPr>
        <w:pStyle w:val="BodyText"/>
        <w:spacing w:line="240" w:lineRule="auto" w:before="75"/>
        <w:ind w:left="0" w:right="215"/>
        <w:jc w:val="right"/>
      </w:pPr>
      <w:r>
        <w:rPr>
          <w:w w:val="95"/>
        </w:rPr>
        <w:t>单位：元</w:t>
      </w:r>
      <w:r>
        <w:rPr/>
      </w:r>
    </w:p>
    <w:p>
      <w:pPr>
        <w:spacing w:line="240" w:lineRule="auto" w:before="2"/>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5535"/>
        <w:gridCol w:w="2160"/>
        <w:gridCol w:w="1963"/>
      </w:tblGrid>
      <w:tr>
        <w:trPr>
          <w:trHeight w:val="347" w:hRule="exact"/>
        </w:trPr>
        <w:tc>
          <w:tcPr>
            <w:tcW w:w="5535" w:type="dxa"/>
            <w:vMerge w:val="restart"/>
            <w:tcBorders>
              <w:top w:val="single" w:sz="6" w:space="0" w:color="000000"/>
              <w:left w:val="single" w:sz="6" w:space="0" w:color="000000"/>
              <w:right w:val="single" w:sz="6"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tc>
      </w:tr>
      <w:tr>
        <w:trPr>
          <w:trHeight w:val="347" w:hRule="exact"/>
        </w:trPr>
        <w:tc>
          <w:tcPr>
            <w:tcW w:w="5535" w:type="dxa"/>
            <w:vMerge/>
            <w:tcBorders>
              <w:left w:val="single" w:sz="6" w:space="0" w:color="000000"/>
              <w:bottom w:val="single" w:sz="6" w:space="0" w:color="000000"/>
              <w:right w:val="single" w:sz="6" w:space="0" w:color="000000"/>
            </w:tcBorders>
          </w:tcPr>
          <w:p>
            <w:pP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347" w:hRule="exact"/>
        </w:trPr>
        <w:tc>
          <w:tcPr>
            <w:tcW w:w="55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2160" w:type="dxa"/>
            <w:tcBorders>
              <w:top w:val="single" w:sz="6" w:space="0" w:color="000000"/>
              <w:left w:val="single" w:sz="6" w:space="0" w:color="000000"/>
              <w:bottom w:val="single" w:sz="6" w:space="0" w:color="000000"/>
              <w:right w:val="single" w:sz="6" w:space="0" w:color="000000"/>
            </w:tcBorders>
          </w:tcPr>
          <w:p>
            <w:pP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371,200.00</w:t>
            </w:r>
            <w:r>
              <w:rPr>
                <w:rFonts w:ascii="Times New Roman"/>
                <w:sz w:val="21"/>
              </w:rPr>
            </w:r>
          </w:p>
        </w:tc>
      </w:tr>
      <w:tr>
        <w:trPr>
          <w:trHeight w:val="347" w:hRule="exact"/>
        </w:trPr>
        <w:tc>
          <w:tcPr>
            <w:tcW w:w="55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198" w:right="0"/>
              <w:jc w:val="left"/>
              <w:rPr>
                <w:rFonts w:ascii="Times New Roman" w:hAnsi="Times New Roman" w:cs="Times New Roman" w:eastAsia="Times New Roman" w:hint="default"/>
                <w:sz w:val="21"/>
                <w:szCs w:val="21"/>
              </w:rPr>
            </w:pPr>
            <w:r>
              <w:rPr>
                <w:rFonts w:ascii="Times New Roman"/>
                <w:sz w:val="21"/>
              </w:rPr>
              <w:t>371,200.00</w:t>
            </w:r>
          </w:p>
        </w:tc>
        <w:tc>
          <w:tcPr>
            <w:tcW w:w="1963"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55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60" w:type="dxa"/>
            <w:tcBorders>
              <w:top w:val="single" w:sz="6" w:space="0" w:color="000000"/>
              <w:left w:val="single" w:sz="6" w:space="0" w:color="000000"/>
              <w:bottom w:val="single" w:sz="6" w:space="0" w:color="000000"/>
              <w:right w:val="single" w:sz="6" w:space="0" w:color="000000"/>
            </w:tcBorders>
          </w:tcPr>
          <w:p>
            <w:pP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5,659,284.62</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8" w:top="1060" w:bottom="1160" w:left="1000" w:right="920"/>
        </w:sectPr>
      </w:pPr>
    </w:p>
    <w:p>
      <w:pPr>
        <w:spacing w:line="240" w:lineRule="auto" w:before="5"/>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5535"/>
        <w:gridCol w:w="2160"/>
        <w:gridCol w:w="1963"/>
      </w:tblGrid>
      <w:tr>
        <w:trPr>
          <w:trHeight w:val="347" w:hRule="exact"/>
        </w:trPr>
        <w:tc>
          <w:tcPr>
            <w:tcW w:w="55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102,663,032.57</w:t>
            </w:r>
            <w:r>
              <w:rPr>
                <w:rFonts w:ascii="Times New Roman"/>
                <w:sz w:val="21"/>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97,003,747.95</w:t>
            </w:r>
            <w:r>
              <w:rPr>
                <w:rFonts w:ascii="Times New Roman"/>
                <w:sz w:val="21"/>
              </w:rPr>
            </w:r>
          </w:p>
        </w:tc>
      </w:tr>
      <w:tr>
        <w:trPr>
          <w:trHeight w:val="347" w:hRule="exact"/>
        </w:trPr>
        <w:tc>
          <w:tcPr>
            <w:tcW w:w="5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4,802,000.00</w:t>
            </w:r>
            <w:r>
              <w:rPr>
                <w:rFonts w:ascii="Times New Roman"/>
                <w:sz w:val="21"/>
              </w:rPr>
            </w:r>
          </w:p>
        </w:tc>
        <w:tc>
          <w:tcPr>
            <w:tcW w:w="196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5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160" w:type="dxa"/>
            <w:tcBorders>
              <w:top w:val="single" w:sz="6" w:space="0" w:color="000000"/>
              <w:left w:val="single" w:sz="6" w:space="0" w:color="000000"/>
              <w:bottom w:val="single" w:sz="6" w:space="0" w:color="000000"/>
              <w:right w:val="single" w:sz="6" w:space="0" w:color="000000"/>
            </w:tcBorders>
          </w:tcPr>
          <w:p>
            <w:pP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4,802,000.00</w:t>
            </w:r>
            <w:r>
              <w:rPr>
                <w:rFonts w:ascii="Times New Roman"/>
                <w:sz w:val="21"/>
              </w:rPr>
            </w:r>
          </w:p>
        </w:tc>
      </w:tr>
      <w:tr>
        <w:trPr>
          <w:trHeight w:val="347" w:hRule="exact"/>
        </w:trPr>
        <w:tc>
          <w:tcPr>
            <w:tcW w:w="55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160" w:type="dxa"/>
            <w:tcBorders>
              <w:top w:val="single" w:sz="6" w:space="0" w:color="000000"/>
              <w:left w:val="single" w:sz="6" w:space="0" w:color="000000"/>
              <w:bottom w:val="single" w:sz="6" w:space="0" w:color="000000"/>
              <w:right w:val="single" w:sz="6" w:space="0" w:color="000000"/>
            </w:tcBorders>
          </w:tcPr>
          <w:p>
            <w:pP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-2,033,625.75</w:t>
            </w:r>
            <w:r>
              <w:rPr>
                <w:rFonts w:ascii="Times New Roman"/>
                <w:sz w:val="21"/>
              </w:rPr>
            </w:r>
          </w:p>
        </w:tc>
      </w:tr>
      <w:tr>
        <w:trPr>
          <w:trHeight w:val="347" w:hRule="exact"/>
        </w:trPr>
        <w:tc>
          <w:tcPr>
            <w:tcW w:w="5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-2,033,625.75</w:t>
            </w:r>
            <w:r>
              <w:rPr>
                <w:rFonts w:ascii="Times New Roman"/>
                <w:sz w:val="21"/>
              </w:rPr>
            </w:r>
          </w:p>
        </w:tc>
        <w:tc>
          <w:tcPr>
            <w:tcW w:w="196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535" w:type="dxa"/>
            <w:tcBorders>
              <w:top w:val="single" w:sz="6" w:space="0" w:color="000000"/>
              <w:left w:val="single" w:sz="6" w:space="0" w:color="000000"/>
              <w:bottom w:val="single" w:sz="6" w:space="0" w:color="000000"/>
              <w:right w:val="single" w:sz="6" w:space="0" w:color="000000"/>
            </w:tcBorders>
          </w:tcPr>
          <w:p>
            <w:pPr>
              <w:pStyle w:val="TableParagraph"/>
              <w:tabs>
                <w:tab w:pos="632" w:val="left" w:leader="none"/>
              </w:tabs>
              <w:spacing w:line="271" w:lineRule="exact"/>
              <w:ind w:left="1" w:right="0"/>
              <w:jc w:val="left"/>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105,802,606.82</w:t>
            </w:r>
            <w:r>
              <w:rPr>
                <w:rFonts w:ascii="Times New Roman"/>
                <w:sz w:val="21"/>
              </w:rPr>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105,802,606.82</w:t>
            </w:r>
            <w:r>
              <w:rPr>
                <w:rFonts w:ascii="Times New Roman"/>
                <w:sz w:val="21"/>
              </w:rPr>
            </w:r>
          </w:p>
        </w:tc>
      </w:tr>
    </w:tbl>
    <w:p>
      <w:pPr>
        <w:pStyle w:val="BodyText"/>
        <w:spacing w:line="264" w:lineRule="auto"/>
        <w:ind w:left="464" w:right="4288" w:firstLine="88"/>
        <w:jc w:val="left"/>
      </w:pPr>
      <w:r>
        <w:rPr>
          <w:w w:val="95"/>
        </w:rPr>
        <w:t>上述会计政策变更对母公司报表无影响。</w:t>
      </w:r>
      <w:r>
        <w:rPr>
          <w:spacing w:val="-10"/>
          <w:w w:val="95"/>
        </w:rPr>
        <w:t> </w:t>
      </w:r>
      <w:r>
        <w:rPr>
          <w:spacing w:val="-10"/>
          <w:w w:val="95"/>
        </w:rPr>
      </w:r>
      <w:r>
        <w:rPr>
          <w:rFonts w:ascii="Times New Roman" w:hAnsi="Times New Roman" w:cs="Times New Roman" w:eastAsia="Times New Roman" w:hint="default"/>
        </w:rPr>
        <w:t>2</w:t>
      </w:r>
      <w:r>
        <w:rPr/>
        <w:t>、会计估计变更</w:t>
      </w:r>
      <w:r>
        <w:rPr>
          <w:w w:val="99"/>
        </w:rPr>
        <w:t> </w:t>
      </w:r>
      <w:r>
        <w:rPr/>
        <w:t>本公司在报告期内无会计估计变更事项。</w:t>
      </w:r>
    </w:p>
    <w:p>
      <w:pPr>
        <w:spacing w:line="240" w:lineRule="auto" w:before="5"/>
        <w:rPr>
          <w:rFonts w:ascii="宋体" w:hAnsi="宋体" w:cs="宋体" w:eastAsia="宋体" w:hint="default"/>
          <w:sz w:val="22"/>
          <w:szCs w:val="22"/>
        </w:rPr>
      </w:pPr>
    </w:p>
    <w:p>
      <w:pPr>
        <w:pStyle w:val="Heading2"/>
        <w:spacing w:line="240" w:lineRule="auto"/>
        <w:ind w:left="132" w:right="100"/>
        <w:jc w:val="left"/>
        <w:rPr>
          <w:b w:val="0"/>
          <w:bCs w:val="0"/>
        </w:rPr>
      </w:pPr>
      <w:r>
        <w:rPr/>
        <w:t>十、报告期内发生重大会计差错更正需追溯重述的情况说明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52" w:right="100"/>
        <w:jc w:val="left"/>
      </w:pPr>
      <w:r>
        <w:rPr/>
        <w:t>公司报告期无重大会计差错更正需追溯重述的情况。</w:t>
      </w:r>
    </w:p>
    <w:p>
      <w:pPr>
        <w:spacing w:line="240" w:lineRule="auto" w:before="0"/>
        <w:rPr>
          <w:rFonts w:ascii="宋体" w:hAnsi="宋体" w:cs="宋体" w:eastAsia="宋体" w:hint="default"/>
          <w:sz w:val="24"/>
          <w:szCs w:val="24"/>
        </w:rPr>
      </w:pPr>
    </w:p>
    <w:p>
      <w:pPr>
        <w:pStyle w:val="Heading2"/>
        <w:spacing w:line="240" w:lineRule="auto"/>
        <w:ind w:left="132" w:right="100"/>
        <w:jc w:val="left"/>
        <w:rPr>
          <w:b w:val="0"/>
          <w:bCs w:val="0"/>
        </w:rPr>
      </w:pPr>
      <w:r>
        <w:rPr/>
        <w:t>十一、与上年度财务报告相比，合并报表范围发生变化的情况说明</w:t>
      </w:r>
      <w:r>
        <w:rPr>
          <w:b w:val="0"/>
          <w:bCs w:val="0"/>
        </w:rPr>
      </w:r>
    </w:p>
    <w:p>
      <w:pPr>
        <w:spacing w:line="240" w:lineRule="auto" w:before="8"/>
        <w:rPr>
          <w:rFonts w:ascii="宋体" w:hAnsi="宋体" w:cs="宋体" w:eastAsia="宋体" w:hint="default"/>
          <w:b/>
          <w:bCs/>
          <w:sz w:val="30"/>
          <w:szCs w:val="30"/>
        </w:rPr>
      </w:pPr>
    </w:p>
    <w:p>
      <w:pPr>
        <w:pStyle w:val="Heading3"/>
        <w:spacing w:line="240" w:lineRule="auto"/>
        <w:ind w:left="552" w:right="100"/>
        <w:jc w:val="left"/>
        <w:rPr>
          <w:b w:val="0"/>
          <w:bCs w:val="0"/>
        </w:rPr>
      </w:pPr>
      <w:r>
        <w:rPr>
          <w:rFonts w:ascii="Times New Roman" w:hAnsi="Times New Roman" w:cs="Times New Roman" w:eastAsia="Times New Roman" w:hint="default"/>
        </w:rPr>
        <w:t>1</w:t>
      </w:r>
      <w:r>
        <w:rPr/>
        <w:t>、非同一控制下企业合并</w:t>
      </w:r>
      <w:r>
        <w:rPr>
          <w:b w:val="0"/>
          <w:bCs w:val="0"/>
        </w:rPr>
      </w:r>
    </w:p>
    <w:p>
      <w:pPr>
        <w:pStyle w:val="BodyText"/>
        <w:spacing w:line="240" w:lineRule="auto" w:before="177"/>
        <w:ind w:left="552" w:right="100"/>
        <w:jc w:val="left"/>
      </w:pPr>
      <w:r>
        <w:rPr/>
        <w:t>（</w:t>
      </w:r>
      <w:r>
        <w:rPr>
          <w:rFonts w:ascii="Times New Roman" w:hAnsi="Times New Roman" w:cs="Times New Roman" w:eastAsia="Times New Roman" w:hint="default"/>
        </w:rPr>
        <w:t>1</w:t>
      </w:r>
      <w:r>
        <w:rPr/>
        <w:t>）本期发生的非同一控制下企业合并</w:t>
      </w:r>
    </w:p>
    <w:p>
      <w:pPr>
        <w:pStyle w:val="BodyText"/>
        <w:spacing w:line="240" w:lineRule="auto" w:before="177"/>
        <w:ind w:left="552" w:right="100"/>
        <w:jc w:val="left"/>
      </w:pPr>
      <w:r>
        <w:rPr>
          <w:rFonts w:ascii="Times New Roman" w:hAnsi="Times New Roman" w:cs="Times New Roman" w:eastAsia="Times New Roman" w:hint="default"/>
        </w:rPr>
        <w:t>A</w:t>
      </w:r>
      <w:r>
        <w:rPr/>
        <w:t>、收购深圳万国思迅软件有限公司</w:t>
      </w:r>
    </w:p>
    <w:p>
      <w:pPr>
        <w:spacing w:line="240" w:lineRule="auto" w:before="1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240"/>
        <w:gridCol w:w="1178"/>
        <w:gridCol w:w="1793"/>
        <w:gridCol w:w="1008"/>
        <w:gridCol w:w="956"/>
        <w:gridCol w:w="1105"/>
        <w:gridCol w:w="2378"/>
      </w:tblGrid>
      <w:tr>
        <w:trPr>
          <w:trHeight w:val="659" w:hRule="exact"/>
        </w:trPr>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07" w:right="86" w:hanging="420"/>
              <w:jc w:val="left"/>
              <w:rPr>
                <w:rFonts w:ascii="宋体" w:hAnsi="宋体" w:cs="宋体" w:eastAsia="宋体" w:hint="default"/>
                <w:sz w:val="21"/>
                <w:szCs w:val="21"/>
              </w:rPr>
            </w:pPr>
            <w:r>
              <w:rPr>
                <w:rFonts w:ascii="宋体" w:hAnsi="宋体" w:cs="宋体" w:eastAsia="宋体" w:hint="default"/>
                <w:sz w:val="21"/>
                <w:szCs w:val="21"/>
              </w:rPr>
              <w:t>被购买方名</w:t>
            </w:r>
            <w:r>
              <w:rPr>
                <w:rFonts w:ascii="宋体" w:hAnsi="宋体" w:cs="宋体" w:eastAsia="宋体" w:hint="default"/>
                <w:w w:val="99"/>
                <w:sz w:val="21"/>
                <w:szCs w:val="21"/>
              </w:rPr>
              <w:t> </w:t>
            </w:r>
            <w:r>
              <w:rPr>
                <w:rFonts w:ascii="宋体" w:hAnsi="宋体" w:cs="宋体" w:eastAsia="宋体" w:hint="default"/>
                <w:sz w:val="21"/>
                <w:szCs w:val="21"/>
              </w:rPr>
              <w:t>称</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77" w:right="55" w:hanging="420"/>
              <w:jc w:val="left"/>
              <w:rPr>
                <w:rFonts w:ascii="宋体" w:hAnsi="宋体" w:cs="宋体" w:eastAsia="宋体" w:hint="default"/>
                <w:sz w:val="21"/>
                <w:szCs w:val="21"/>
              </w:rPr>
            </w:pPr>
            <w:r>
              <w:rPr>
                <w:rFonts w:ascii="宋体" w:hAnsi="宋体" w:cs="宋体" w:eastAsia="宋体" w:hint="default"/>
                <w:sz w:val="21"/>
                <w:szCs w:val="21"/>
              </w:rPr>
              <w:t>股权取得时</w:t>
            </w:r>
            <w:r>
              <w:rPr>
                <w:rFonts w:ascii="宋体" w:hAnsi="宋体" w:cs="宋体" w:eastAsia="宋体" w:hint="default"/>
                <w:w w:val="99"/>
                <w:sz w:val="21"/>
                <w:szCs w:val="21"/>
              </w:rPr>
              <w:t> </w:t>
            </w:r>
            <w:r>
              <w:rPr>
                <w:rFonts w:ascii="宋体" w:hAnsi="宋体" w:cs="宋体" w:eastAsia="宋体" w:hint="default"/>
                <w:sz w:val="21"/>
                <w:szCs w:val="21"/>
              </w:rPr>
              <w:t>点</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股权取得成本</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29" w:right="76"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股权取得</w:t>
            </w:r>
            <w:r>
              <w:rPr>
                <w:rFonts w:ascii="宋体" w:hAnsi="宋体" w:cs="宋体" w:eastAsia="宋体" w:hint="default"/>
                <w:w w:val="99"/>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61" w:right="51" w:hanging="212"/>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99"/>
                <w:sz w:val="21"/>
                <w:szCs w:val="21"/>
              </w:rPr>
              <w:t> </w:t>
            </w:r>
            <w:r>
              <w:rPr>
                <w:rFonts w:ascii="宋体" w:hAnsi="宋体" w:cs="宋体" w:eastAsia="宋体" w:hint="default"/>
                <w:sz w:val="21"/>
                <w:szCs w:val="21"/>
              </w:rPr>
              <w:t>方式</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29"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41" w:right="0"/>
              <w:jc w:val="left"/>
              <w:rPr>
                <w:rFonts w:ascii="宋体" w:hAnsi="宋体" w:cs="宋体" w:eastAsia="宋体" w:hint="default"/>
                <w:sz w:val="21"/>
                <w:szCs w:val="21"/>
              </w:rPr>
            </w:pPr>
            <w:r>
              <w:rPr>
                <w:rFonts w:ascii="宋体" w:hAnsi="宋体" w:cs="宋体" w:eastAsia="宋体" w:hint="default"/>
                <w:sz w:val="21"/>
                <w:szCs w:val="21"/>
              </w:rPr>
              <w:t>购买日的确定依据</w:t>
            </w:r>
          </w:p>
        </w:tc>
      </w:tr>
      <w:tr>
        <w:trPr>
          <w:trHeight w:val="333" w:hRule="exact"/>
        </w:trPr>
        <w:tc>
          <w:tcPr>
            <w:tcW w:w="1240"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64"/>
                <w:sz w:val="21"/>
                <w:szCs w:val="21"/>
              </w:rPr>
              <w:t> </w:t>
            </w:r>
            <w:r>
              <w:rPr>
                <w:rFonts w:ascii="宋体" w:hAnsi="宋体" w:cs="宋体" w:eastAsia="宋体" w:hint="default"/>
                <w:sz w:val="21"/>
                <w:szCs w:val="21"/>
              </w:rPr>
              <w:t>圳</w:t>
            </w:r>
            <w:r>
              <w:rPr>
                <w:rFonts w:ascii="宋体" w:hAnsi="宋体" w:cs="宋体" w:eastAsia="宋体" w:hint="default"/>
                <w:spacing w:val="-64"/>
                <w:sz w:val="21"/>
                <w:szCs w:val="21"/>
              </w:rPr>
              <w:t> </w:t>
            </w:r>
            <w:r>
              <w:rPr>
                <w:rFonts w:ascii="宋体" w:hAnsi="宋体" w:cs="宋体" w:eastAsia="宋体" w:hint="default"/>
                <w:sz w:val="21"/>
                <w:szCs w:val="21"/>
              </w:rPr>
              <w:t>万</w:t>
            </w:r>
            <w:r>
              <w:rPr>
                <w:rFonts w:ascii="宋体" w:hAnsi="宋体" w:cs="宋体" w:eastAsia="宋体" w:hint="default"/>
                <w:spacing w:val="-62"/>
                <w:sz w:val="21"/>
                <w:szCs w:val="21"/>
              </w:rPr>
              <w:t> </w:t>
            </w:r>
            <w:r>
              <w:rPr>
                <w:rFonts w:ascii="宋体" w:hAnsi="宋体" w:cs="宋体" w:eastAsia="宋体" w:hint="default"/>
                <w:sz w:val="21"/>
                <w:szCs w:val="21"/>
              </w:rPr>
              <w:t>国</w:t>
            </w:r>
            <w:r>
              <w:rPr>
                <w:rFonts w:ascii="宋体" w:hAnsi="宋体" w:cs="宋体" w:eastAsia="宋体" w:hint="default"/>
                <w:spacing w:val="-64"/>
                <w:sz w:val="21"/>
                <w:szCs w:val="21"/>
              </w:rPr>
              <w:t> </w:t>
            </w:r>
            <w:r>
              <w:rPr>
                <w:rFonts w:ascii="宋体" w:hAnsi="宋体" w:cs="宋体" w:eastAsia="宋体" w:hint="default"/>
                <w:sz w:val="21"/>
                <w:szCs w:val="21"/>
              </w:rPr>
              <w:t>思</w:t>
            </w:r>
          </w:p>
        </w:tc>
        <w:tc>
          <w:tcPr>
            <w:tcW w:w="11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left="415" w:right="0"/>
              <w:jc w:val="left"/>
              <w:rPr>
                <w:rFonts w:ascii="Times New Roman" w:hAnsi="Times New Roman" w:cs="Times New Roman" w:eastAsia="Times New Roman" w:hint="default"/>
                <w:sz w:val="21"/>
                <w:szCs w:val="21"/>
              </w:rPr>
            </w:pPr>
            <w:r>
              <w:rPr>
                <w:rFonts w:ascii="Times New Roman"/>
                <w:sz w:val="21"/>
              </w:rPr>
              <w:t>2014/1/3</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left="463" w:right="0"/>
              <w:jc w:val="left"/>
              <w:rPr>
                <w:rFonts w:ascii="Times New Roman" w:hAnsi="Times New Roman" w:cs="Times New Roman" w:eastAsia="Times New Roman" w:hint="default"/>
                <w:sz w:val="21"/>
                <w:szCs w:val="21"/>
              </w:rPr>
            </w:pPr>
            <w:r>
              <w:rPr>
                <w:rFonts w:ascii="Times New Roman"/>
                <w:sz w:val="21"/>
              </w:rPr>
              <w:t>205,000,000.00</w:t>
            </w:r>
          </w:p>
        </w:tc>
        <w:tc>
          <w:tcPr>
            <w:tcW w:w="10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left="518" w:right="0"/>
              <w:jc w:val="left"/>
              <w:rPr>
                <w:rFonts w:ascii="Times New Roman" w:hAnsi="Times New Roman" w:cs="Times New Roman" w:eastAsia="Times New Roman" w:hint="default"/>
                <w:sz w:val="21"/>
                <w:szCs w:val="21"/>
              </w:rPr>
            </w:pPr>
            <w:r>
              <w:rPr>
                <w:rFonts w:ascii="Times New Roman"/>
                <w:sz w:val="21"/>
              </w:rPr>
              <w:t>75.00</w:t>
            </w:r>
          </w:p>
        </w:tc>
        <w:tc>
          <w:tcPr>
            <w:tcW w:w="956"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518"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110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left="342" w:right="0"/>
              <w:jc w:val="left"/>
              <w:rPr>
                <w:rFonts w:ascii="Times New Roman" w:hAnsi="Times New Roman" w:cs="Times New Roman" w:eastAsia="Times New Roman" w:hint="default"/>
                <w:sz w:val="21"/>
                <w:szCs w:val="21"/>
              </w:rPr>
            </w:pPr>
            <w:r>
              <w:rPr>
                <w:rFonts w:ascii="Times New Roman"/>
                <w:sz w:val="21"/>
              </w:rPr>
              <w:t>2014/1/3</w:t>
            </w:r>
          </w:p>
        </w:tc>
        <w:tc>
          <w:tcPr>
            <w:tcW w:w="2378"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3" w:right="0"/>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79"/>
                <w:sz w:val="21"/>
                <w:szCs w:val="21"/>
              </w:rPr>
              <w:t> </w:t>
            </w:r>
            <w:r>
              <w:rPr>
                <w:rFonts w:ascii="宋体" w:hAnsi="宋体" w:cs="宋体" w:eastAsia="宋体" w:hint="default"/>
                <w:sz w:val="21"/>
                <w:szCs w:val="21"/>
              </w:rPr>
              <w:t>经</w:t>
            </w:r>
            <w:r>
              <w:rPr>
                <w:rFonts w:ascii="宋体" w:hAnsi="宋体" w:cs="宋体" w:eastAsia="宋体" w:hint="default"/>
                <w:spacing w:val="-76"/>
                <w:sz w:val="21"/>
                <w:szCs w:val="21"/>
              </w:rPr>
              <w:t> </w:t>
            </w:r>
            <w:r>
              <w:rPr>
                <w:rFonts w:ascii="宋体" w:hAnsi="宋体" w:cs="宋体" w:eastAsia="宋体" w:hint="default"/>
                <w:sz w:val="21"/>
                <w:szCs w:val="21"/>
              </w:rPr>
              <w:t>思</w:t>
            </w:r>
            <w:r>
              <w:rPr>
                <w:rFonts w:ascii="宋体" w:hAnsi="宋体" w:cs="宋体" w:eastAsia="宋体" w:hint="default"/>
                <w:spacing w:val="-79"/>
                <w:sz w:val="21"/>
                <w:szCs w:val="21"/>
              </w:rPr>
              <w:t> </w:t>
            </w:r>
            <w:r>
              <w:rPr>
                <w:rFonts w:ascii="宋体" w:hAnsi="宋体" w:cs="宋体" w:eastAsia="宋体" w:hint="default"/>
                <w:sz w:val="21"/>
                <w:szCs w:val="21"/>
              </w:rPr>
              <w:t>迅</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9"/>
                <w:sz w:val="21"/>
                <w:szCs w:val="21"/>
              </w:rPr>
              <w:t> </w:t>
            </w:r>
            <w:r>
              <w:rPr>
                <w:rFonts w:ascii="宋体" w:hAnsi="宋体" w:cs="宋体" w:eastAsia="宋体" w:hint="default"/>
                <w:sz w:val="21"/>
                <w:szCs w:val="21"/>
              </w:rPr>
              <w:t>件</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东</w:t>
            </w:r>
            <w:r>
              <w:rPr>
                <w:rFonts w:ascii="宋体" w:hAnsi="宋体" w:cs="宋体" w:eastAsia="宋体" w:hint="default"/>
                <w:spacing w:val="-76"/>
                <w:sz w:val="21"/>
                <w:szCs w:val="21"/>
              </w:rPr>
              <w:t> </w:t>
            </w:r>
            <w:r>
              <w:rPr>
                <w:rFonts w:ascii="宋体" w:hAnsi="宋体" w:cs="宋体" w:eastAsia="宋体" w:hint="default"/>
                <w:sz w:val="21"/>
                <w:szCs w:val="21"/>
              </w:rPr>
              <w:t>会</w:t>
            </w:r>
            <w:r>
              <w:rPr>
                <w:rFonts w:ascii="宋体" w:hAnsi="宋体" w:cs="宋体" w:eastAsia="宋体" w:hint="default"/>
                <w:spacing w:val="-79"/>
                <w:sz w:val="21"/>
                <w:szCs w:val="21"/>
              </w:rPr>
              <w:t> </w:t>
            </w:r>
            <w:r>
              <w:rPr>
                <w:rFonts w:ascii="宋体" w:hAnsi="宋体" w:cs="宋体" w:eastAsia="宋体" w:hint="default"/>
                <w:sz w:val="21"/>
                <w:szCs w:val="21"/>
              </w:rPr>
              <w:t>批</w:t>
            </w:r>
          </w:p>
        </w:tc>
      </w:tr>
      <w:tr>
        <w:trPr>
          <w:trHeight w:val="306" w:hRule="exact"/>
        </w:trPr>
        <w:tc>
          <w:tcPr>
            <w:tcW w:w="124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迅</w:t>
            </w:r>
            <w:r>
              <w:rPr>
                <w:rFonts w:ascii="宋体" w:hAnsi="宋体" w:cs="宋体" w:eastAsia="宋体" w:hint="default"/>
                <w:spacing w:val="-64"/>
                <w:sz w:val="21"/>
                <w:szCs w:val="21"/>
              </w:rPr>
              <w:t> </w:t>
            </w:r>
            <w:r>
              <w:rPr>
                <w:rFonts w:ascii="宋体" w:hAnsi="宋体" w:cs="宋体" w:eastAsia="宋体" w:hint="default"/>
                <w:sz w:val="21"/>
                <w:szCs w:val="21"/>
              </w:rPr>
              <w:t>软</w:t>
            </w:r>
            <w:r>
              <w:rPr>
                <w:rFonts w:ascii="宋体" w:hAnsi="宋体" w:cs="宋体" w:eastAsia="宋体" w:hint="default"/>
                <w:spacing w:val="-64"/>
                <w:sz w:val="21"/>
                <w:szCs w:val="21"/>
              </w:rPr>
              <w:t> </w:t>
            </w:r>
            <w:r>
              <w:rPr>
                <w:rFonts w:ascii="宋体" w:hAnsi="宋体" w:cs="宋体" w:eastAsia="宋体" w:hint="default"/>
                <w:sz w:val="21"/>
                <w:szCs w:val="21"/>
              </w:rPr>
              <w:t>件</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spacing w:val="-64"/>
                <w:sz w:val="21"/>
                <w:szCs w:val="21"/>
              </w:rPr>
              <w:t> </w:t>
            </w:r>
            <w:r>
              <w:rPr>
                <w:rFonts w:ascii="宋体" w:hAnsi="宋体" w:cs="宋体" w:eastAsia="宋体" w:hint="default"/>
                <w:sz w:val="21"/>
                <w:szCs w:val="21"/>
              </w:rPr>
              <w:t>限</w:t>
            </w:r>
          </w:p>
        </w:tc>
        <w:tc>
          <w:tcPr>
            <w:tcW w:w="1178" w:type="dxa"/>
            <w:tcBorders>
              <w:top w:val="nil" w:sz="6" w:space="0" w:color="auto"/>
              <w:left w:val="single" w:sz="6" w:space="0" w:color="000000"/>
              <w:bottom w:val="nil" w:sz="6" w:space="0" w:color="auto"/>
              <w:right w:val="single" w:sz="6" w:space="0" w:color="000000"/>
            </w:tcBorders>
          </w:tcPr>
          <w:p>
            <w:pPr/>
          </w:p>
        </w:tc>
        <w:tc>
          <w:tcPr>
            <w:tcW w:w="1793" w:type="dxa"/>
            <w:tcBorders>
              <w:top w:val="nil" w:sz="6" w:space="0" w:color="auto"/>
              <w:left w:val="single" w:sz="6" w:space="0" w:color="000000"/>
              <w:bottom w:val="nil" w:sz="6" w:space="0" w:color="auto"/>
              <w:right w:val="single" w:sz="6" w:space="0" w:color="000000"/>
            </w:tcBorders>
          </w:tcPr>
          <w:p>
            <w:pPr/>
          </w:p>
        </w:tc>
        <w:tc>
          <w:tcPr>
            <w:tcW w:w="1008" w:type="dxa"/>
            <w:tcBorders>
              <w:top w:val="nil" w:sz="6" w:space="0" w:color="auto"/>
              <w:left w:val="single" w:sz="6" w:space="0" w:color="000000"/>
              <w:bottom w:val="nil" w:sz="6" w:space="0" w:color="auto"/>
              <w:right w:val="single" w:sz="6" w:space="0" w:color="000000"/>
            </w:tcBorders>
          </w:tcPr>
          <w:p>
            <w:pPr/>
          </w:p>
        </w:tc>
        <w:tc>
          <w:tcPr>
            <w:tcW w:w="95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237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3" w:right="0"/>
              <w:jc w:val="left"/>
              <w:rPr>
                <w:rFonts w:ascii="宋体" w:hAnsi="宋体" w:cs="宋体" w:eastAsia="宋体" w:hint="default"/>
                <w:sz w:val="21"/>
                <w:szCs w:val="21"/>
              </w:rPr>
            </w:pPr>
            <w:r>
              <w:rPr>
                <w:rFonts w:ascii="宋体" w:hAnsi="宋体" w:cs="宋体" w:eastAsia="宋体" w:hint="default"/>
                <w:spacing w:val="5"/>
                <w:sz w:val="21"/>
                <w:szCs w:val="21"/>
              </w:rPr>
              <w:t>准、股权价款已经支付大</w:t>
            </w:r>
          </w:p>
        </w:tc>
      </w:tr>
      <w:tr>
        <w:trPr>
          <w:trHeight w:val="331" w:hRule="exact"/>
        </w:trPr>
        <w:tc>
          <w:tcPr>
            <w:tcW w:w="124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78" w:type="dxa"/>
            <w:tcBorders>
              <w:top w:val="nil" w:sz="6" w:space="0" w:color="auto"/>
              <w:left w:val="single" w:sz="6" w:space="0" w:color="000000"/>
              <w:bottom w:val="single" w:sz="6" w:space="0" w:color="000000"/>
              <w:right w:val="single" w:sz="6" w:space="0" w:color="000000"/>
            </w:tcBorders>
          </w:tcPr>
          <w:p>
            <w:pPr/>
          </w:p>
        </w:tc>
        <w:tc>
          <w:tcPr>
            <w:tcW w:w="1793" w:type="dxa"/>
            <w:tcBorders>
              <w:top w:val="nil" w:sz="6" w:space="0" w:color="auto"/>
              <w:left w:val="single" w:sz="6" w:space="0" w:color="000000"/>
              <w:bottom w:val="single" w:sz="6" w:space="0" w:color="000000"/>
              <w:right w:val="single" w:sz="6" w:space="0" w:color="000000"/>
            </w:tcBorders>
          </w:tcPr>
          <w:p>
            <w:pPr/>
          </w:p>
        </w:tc>
        <w:tc>
          <w:tcPr>
            <w:tcW w:w="1008" w:type="dxa"/>
            <w:tcBorders>
              <w:top w:val="nil" w:sz="6" w:space="0" w:color="auto"/>
              <w:left w:val="single" w:sz="6" w:space="0" w:color="000000"/>
              <w:bottom w:val="single" w:sz="6" w:space="0" w:color="000000"/>
              <w:right w:val="single" w:sz="6" w:space="0" w:color="000000"/>
            </w:tcBorders>
          </w:tcPr>
          <w:p>
            <w:pPr/>
          </w:p>
        </w:tc>
        <w:tc>
          <w:tcPr>
            <w:tcW w:w="956" w:type="dxa"/>
            <w:tcBorders>
              <w:top w:val="nil" w:sz="6" w:space="0" w:color="auto"/>
              <w:left w:val="single" w:sz="6" w:space="0" w:color="000000"/>
              <w:bottom w:val="single" w:sz="6" w:space="0" w:color="000000"/>
              <w:right w:val="single" w:sz="6" w:space="0" w:color="000000"/>
            </w:tcBorders>
          </w:tcPr>
          <w:p>
            <w:pPr/>
          </w:p>
        </w:tc>
        <w:tc>
          <w:tcPr>
            <w:tcW w:w="1105" w:type="dxa"/>
            <w:tcBorders>
              <w:top w:val="nil" w:sz="6" w:space="0" w:color="auto"/>
              <w:left w:val="single" w:sz="6" w:space="0" w:color="000000"/>
              <w:bottom w:val="single" w:sz="6" w:space="0" w:color="000000"/>
              <w:right w:val="single" w:sz="6" w:space="0" w:color="000000"/>
            </w:tcBorders>
          </w:tcPr>
          <w:p>
            <w:pPr/>
          </w:p>
        </w:tc>
        <w:tc>
          <w:tcPr>
            <w:tcW w:w="237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3" w:right="0"/>
              <w:jc w:val="left"/>
              <w:rPr>
                <w:rFonts w:ascii="宋体" w:hAnsi="宋体" w:cs="宋体" w:eastAsia="宋体" w:hint="default"/>
                <w:sz w:val="21"/>
                <w:szCs w:val="21"/>
              </w:rPr>
            </w:pPr>
            <w:r>
              <w:rPr>
                <w:rFonts w:ascii="宋体" w:hAnsi="宋体" w:cs="宋体" w:eastAsia="宋体" w:hint="default"/>
                <w:sz w:val="21"/>
                <w:szCs w:val="21"/>
              </w:rPr>
              <w:t>部分并完成了工商变更</w:t>
            </w:r>
          </w:p>
        </w:tc>
      </w:tr>
    </w:tbl>
    <w:p>
      <w:pPr>
        <w:pStyle w:val="BodyText"/>
        <w:spacing w:line="256" w:lineRule="auto" w:before="24"/>
        <w:ind w:left="132" w:right="210" w:firstLine="420"/>
        <w:jc w:val="both"/>
      </w:pP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12</w:t>
      </w:r>
      <w:r>
        <w:rPr>
          <w:w w:val="95"/>
        </w:rPr>
        <w:t>月，公司与自然人董平、刘俊安、张育宏、张伟签订股权转让协议，以</w:t>
      </w:r>
      <w:r>
        <w:rPr>
          <w:rFonts w:ascii="Times New Roman" w:hAnsi="Times New Roman" w:cs="Times New Roman" w:eastAsia="Times New Roman" w:hint="default"/>
          <w:w w:val="95"/>
        </w:rPr>
        <w:t>20,500.00</w:t>
      </w:r>
      <w:r>
        <w:rPr>
          <w:w w:val="95"/>
        </w:rPr>
        <w:t>万元价格受</w:t>
      </w:r>
      <w:r>
        <w:rPr>
          <w:w w:val="99"/>
        </w:rPr>
        <w:t> </w:t>
      </w:r>
      <w:r>
        <w:rPr/>
        <w:t>让上述自然人持有深圳万国思迅软件有限公司合计</w:t>
      </w:r>
      <w:r>
        <w:rPr>
          <w:rFonts w:ascii="Times New Roman" w:hAnsi="Times New Roman" w:cs="Times New Roman" w:eastAsia="Times New Roman" w:hint="default"/>
        </w:rPr>
        <w:t>75.00%</w:t>
      </w:r>
      <w:r>
        <w:rPr/>
        <w:t>股权，上述股权交易事项于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月完成，公</w:t>
      </w:r>
      <w:r>
        <w:rPr>
          <w:spacing w:val="-50"/>
        </w:rPr>
        <w:t> </w:t>
      </w:r>
      <w:r>
        <w:rPr>
          <w:spacing w:val="-50"/>
        </w:rPr>
      </w:r>
      <w:r>
        <w:rPr/>
        <w:t>司自股权转让完成日起将其纳入合并报表范围。</w:t>
      </w:r>
    </w:p>
    <w:p>
      <w:pPr>
        <w:pStyle w:val="BodyText"/>
        <w:spacing w:line="240" w:lineRule="auto" w:before="63"/>
        <w:ind w:left="0" w:right="215"/>
        <w:jc w:val="right"/>
      </w:pPr>
      <w:r>
        <w:rPr>
          <w:w w:val="95"/>
        </w:rPr>
        <w:t>单位：元</w:t>
      </w:r>
      <w:r>
        <w:rPr/>
      </w:r>
    </w:p>
    <w:p>
      <w:pPr>
        <w:spacing w:line="240" w:lineRule="auto" w:before="1"/>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838"/>
        <w:gridCol w:w="2836"/>
        <w:gridCol w:w="2984"/>
      </w:tblGrid>
      <w:tr>
        <w:trPr>
          <w:trHeight w:val="347"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被购买方名称</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3"/>
              <w:jc w:val="right"/>
              <w:rPr>
                <w:rFonts w:ascii="宋体" w:hAnsi="宋体" w:cs="宋体" w:eastAsia="宋体" w:hint="default"/>
                <w:sz w:val="21"/>
                <w:szCs w:val="21"/>
              </w:rPr>
            </w:pPr>
            <w:r>
              <w:rPr>
                <w:rFonts w:ascii="宋体" w:hAnsi="宋体" w:cs="宋体" w:eastAsia="宋体" w:hint="default"/>
                <w:w w:val="95"/>
                <w:sz w:val="21"/>
                <w:szCs w:val="21"/>
              </w:rPr>
              <w:t>购买日至期末被购买方的收入</w:t>
            </w:r>
            <w:r>
              <w:rPr>
                <w:rFonts w:ascii="宋体" w:hAnsi="宋体" w:cs="宋体" w:eastAsia="宋体" w:hint="default"/>
                <w:sz w:val="21"/>
                <w:szCs w:val="21"/>
              </w:rPr>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5"/>
              <w:jc w:val="right"/>
              <w:rPr>
                <w:rFonts w:ascii="宋体" w:hAnsi="宋体" w:cs="宋体" w:eastAsia="宋体" w:hint="default"/>
                <w:sz w:val="21"/>
                <w:szCs w:val="21"/>
              </w:rPr>
            </w:pPr>
            <w:r>
              <w:rPr>
                <w:rFonts w:ascii="宋体" w:hAnsi="宋体" w:cs="宋体" w:eastAsia="宋体" w:hint="default"/>
                <w:w w:val="95"/>
                <w:sz w:val="21"/>
                <w:szCs w:val="21"/>
              </w:rPr>
              <w:t>购买日至期末被购买方的净利润</w:t>
            </w:r>
            <w:r>
              <w:rPr>
                <w:rFonts w:ascii="宋体" w:hAnsi="宋体" w:cs="宋体" w:eastAsia="宋体" w:hint="default"/>
                <w:sz w:val="21"/>
                <w:szCs w:val="21"/>
              </w:rPr>
            </w:r>
          </w:p>
        </w:tc>
      </w:tr>
      <w:tr>
        <w:trPr>
          <w:trHeight w:val="347"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深圳万国思迅软件有限公司及其子公司</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61,743,306.48</w:t>
            </w:r>
            <w:r>
              <w:rPr>
                <w:rFonts w:ascii="Times New Roman"/>
                <w:sz w:val="21"/>
              </w:rPr>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29,583,575.52</w:t>
            </w:r>
            <w:r>
              <w:rPr>
                <w:rFonts w:ascii="Times New Roman"/>
                <w:sz w:val="21"/>
              </w:rPr>
            </w:r>
          </w:p>
        </w:tc>
      </w:tr>
    </w:tbl>
    <w:p>
      <w:pPr>
        <w:pStyle w:val="BodyText"/>
        <w:spacing w:line="275" w:lineRule="exact"/>
        <w:ind w:left="552" w:right="100"/>
        <w:jc w:val="left"/>
      </w:pPr>
      <w:r>
        <w:rPr>
          <w:rFonts w:ascii="Times New Roman" w:hAnsi="Times New Roman" w:cs="Times New Roman" w:eastAsia="Times New Roman" w:hint="default"/>
        </w:rPr>
        <w:t>B</w:t>
      </w:r>
      <w:r>
        <w:rPr/>
        <w:t>、收购深圳市奥凯软件有限公司</w:t>
      </w:r>
    </w:p>
    <w:p>
      <w:pPr>
        <w:spacing w:line="240" w:lineRule="auto" w:before="11"/>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137"/>
        <w:gridCol w:w="1153"/>
        <w:gridCol w:w="1511"/>
        <w:gridCol w:w="1250"/>
        <w:gridCol w:w="1022"/>
        <w:gridCol w:w="1178"/>
        <w:gridCol w:w="2407"/>
      </w:tblGrid>
      <w:tr>
        <w:trPr>
          <w:trHeight w:val="659" w:hRule="exact"/>
        </w:trPr>
        <w:tc>
          <w:tcPr>
            <w:tcW w:w="113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55" w:right="36" w:hanging="420"/>
              <w:jc w:val="left"/>
              <w:rPr>
                <w:rFonts w:ascii="宋体" w:hAnsi="宋体" w:cs="宋体" w:eastAsia="宋体" w:hint="default"/>
                <w:sz w:val="21"/>
                <w:szCs w:val="21"/>
              </w:rPr>
            </w:pPr>
            <w:r>
              <w:rPr>
                <w:rFonts w:ascii="宋体" w:hAnsi="宋体" w:cs="宋体" w:eastAsia="宋体" w:hint="default"/>
                <w:sz w:val="21"/>
                <w:szCs w:val="21"/>
              </w:rPr>
              <w:t>被购买方名</w:t>
            </w:r>
            <w:r>
              <w:rPr>
                <w:rFonts w:ascii="宋体" w:hAnsi="宋体" w:cs="宋体" w:eastAsia="宋体" w:hint="default"/>
                <w:w w:val="99"/>
                <w:sz w:val="21"/>
                <w:szCs w:val="21"/>
              </w:rPr>
              <w:t> </w:t>
            </w:r>
            <w:r>
              <w:rPr>
                <w:rFonts w:ascii="宋体" w:hAnsi="宋体" w:cs="宋体" w:eastAsia="宋体" w:hint="default"/>
                <w:sz w:val="21"/>
                <w:szCs w:val="21"/>
              </w:rPr>
              <w:t>称</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62" w:right="44" w:hanging="420"/>
              <w:jc w:val="left"/>
              <w:rPr>
                <w:rFonts w:ascii="宋体" w:hAnsi="宋体" w:cs="宋体" w:eastAsia="宋体" w:hint="default"/>
                <w:sz w:val="21"/>
                <w:szCs w:val="21"/>
              </w:rPr>
            </w:pPr>
            <w:r>
              <w:rPr>
                <w:rFonts w:ascii="宋体" w:hAnsi="宋体" w:cs="宋体" w:eastAsia="宋体" w:hint="default"/>
                <w:sz w:val="21"/>
                <w:szCs w:val="21"/>
              </w:rPr>
              <w:t>股权取得时</w:t>
            </w:r>
            <w:r>
              <w:rPr>
                <w:rFonts w:ascii="宋体" w:hAnsi="宋体" w:cs="宋体" w:eastAsia="宋体" w:hint="default"/>
                <w:w w:val="99"/>
                <w:sz w:val="21"/>
                <w:szCs w:val="21"/>
              </w:rPr>
              <w:t> </w:t>
            </w:r>
            <w:r>
              <w:rPr>
                <w:rFonts w:ascii="宋体" w:hAnsi="宋体" w:cs="宋体" w:eastAsia="宋体" w:hint="default"/>
                <w:sz w:val="21"/>
                <w:szCs w:val="21"/>
              </w:rPr>
              <w:t>点</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股权取得成本</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7" w:right="91" w:hanging="264"/>
              <w:jc w:val="left"/>
              <w:rPr>
                <w:rFonts w:ascii="Times New Roman" w:hAnsi="Times New Roman" w:cs="Times New Roman" w:eastAsia="Times New Roman" w:hint="default"/>
                <w:sz w:val="21"/>
                <w:szCs w:val="21"/>
              </w:rPr>
            </w:pPr>
            <w:r>
              <w:rPr>
                <w:rFonts w:ascii="宋体" w:hAnsi="宋体" w:cs="宋体" w:eastAsia="宋体" w:hint="default"/>
                <w:sz w:val="21"/>
                <w:szCs w:val="21"/>
              </w:rPr>
              <w:t>股权取得比</w:t>
            </w:r>
            <w:r>
              <w:rPr>
                <w:rFonts w:ascii="宋体" w:hAnsi="宋体" w:cs="宋体" w:eastAsia="宋体" w:hint="default"/>
                <w:w w:val="99"/>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92" w:right="83"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99"/>
                <w:sz w:val="21"/>
                <w:szCs w:val="21"/>
              </w:rPr>
              <w:t> </w:t>
            </w:r>
            <w:r>
              <w:rPr>
                <w:rFonts w:ascii="宋体" w:hAnsi="宋体" w:cs="宋体" w:eastAsia="宋体" w:hint="default"/>
                <w:sz w:val="21"/>
                <w:szCs w:val="21"/>
              </w:rPr>
              <w:t>方式</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66"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6" w:right="0"/>
              <w:jc w:val="left"/>
              <w:rPr>
                <w:rFonts w:ascii="宋体" w:hAnsi="宋体" w:cs="宋体" w:eastAsia="宋体" w:hint="default"/>
                <w:sz w:val="21"/>
                <w:szCs w:val="21"/>
              </w:rPr>
            </w:pPr>
            <w:r>
              <w:rPr>
                <w:rFonts w:ascii="宋体" w:hAnsi="宋体" w:cs="宋体" w:eastAsia="宋体" w:hint="default"/>
                <w:sz w:val="21"/>
                <w:szCs w:val="21"/>
              </w:rPr>
              <w:t>购买日的确定依据</w:t>
            </w:r>
          </w:p>
        </w:tc>
      </w:tr>
      <w:tr>
        <w:trPr>
          <w:trHeight w:val="334" w:hRule="exact"/>
        </w:trPr>
        <w:tc>
          <w:tcPr>
            <w:tcW w:w="1137" w:type="dxa"/>
            <w:tcBorders>
              <w:top w:val="single" w:sz="6" w:space="0" w:color="000000"/>
              <w:left w:val="single" w:sz="6" w:space="0" w:color="000000"/>
              <w:bottom w:val="nil" w:sz="6" w:space="0" w:color="auto"/>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pacing w:val="14"/>
                <w:sz w:val="21"/>
                <w:szCs w:val="21"/>
              </w:rPr>
              <w:t>深圳市奥凯</w:t>
            </w:r>
          </w:p>
        </w:tc>
        <w:tc>
          <w:tcPr>
            <w:tcW w:w="115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88" w:right="0"/>
              <w:jc w:val="left"/>
              <w:rPr>
                <w:rFonts w:ascii="Times New Roman" w:hAnsi="Times New Roman" w:cs="Times New Roman" w:eastAsia="Times New Roman" w:hint="default"/>
                <w:sz w:val="21"/>
                <w:szCs w:val="21"/>
              </w:rPr>
            </w:pPr>
            <w:r>
              <w:rPr>
                <w:rFonts w:ascii="Times New Roman"/>
                <w:sz w:val="21"/>
              </w:rPr>
              <w:t>2014/2/6</w:t>
            </w:r>
          </w:p>
        </w:tc>
        <w:tc>
          <w:tcPr>
            <w:tcW w:w="15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92" w:right="0"/>
              <w:jc w:val="left"/>
              <w:rPr>
                <w:rFonts w:ascii="Times New Roman" w:hAnsi="Times New Roman" w:cs="Times New Roman" w:eastAsia="Times New Roman" w:hint="default"/>
                <w:sz w:val="21"/>
                <w:szCs w:val="21"/>
              </w:rPr>
            </w:pPr>
            <w:r>
              <w:rPr>
                <w:rFonts w:ascii="Times New Roman"/>
                <w:sz w:val="21"/>
              </w:rPr>
              <w:t>1,000,000.00</w:t>
            </w:r>
          </w:p>
        </w:tc>
        <w:tc>
          <w:tcPr>
            <w:tcW w:w="12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654" w:right="0"/>
              <w:jc w:val="left"/>
              <w:rPr>
                <w:rFonts w:ascii="Times New Roman" w:hAnsi="Times New Roman" w:cs="Times New Roman" w:eastAsia="Times New Roman" w:hint="default"/>
                <w:sz w:val="21"/>
                <w:szCs w:val="21"/>
              </w:rPr>
            </w:pPr>
            <w:r>
              <w:rPr>
                <w:rFonts w:ascii="Times New Roman"/>
                <w:sz w:val="21"/>
              </w:rPr>
              <w:t>100.00</w:t>
            </w:r>
          </w:p>
        </w:tc>
        <w:tc>
          <w:tcPr>
            <w:tcW w:w="1022" w:type="dxa"/>
            <w:tcBorders>
              <w:top w:val="single" w:sz="6" w:space="0" w:color="000000"/>
              <w:left w:val="single" w:sz="6" w:space="0" w:color="000000"/>
              <w:bottom w:val="nil" w:sz="6" w:space="0" w:color="auto"/>
              <w:right w:val="single" w:sz="6" w:space="0" w:color="000000"/>
            </w:tcBorders>
          </w:tcPr>
          <w:p>
            <w:pPr>
              <w:pStyle w:val="TableParagraph"/>
              <w:spacing w:line="270" w:lineRule="exact"/>
              <w:ind w:left="585"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11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415" w:right="0"/>
              <w:jc w:val="left"/>
              <w:rPr>
                <w:rFonts w:ascii="Times New Roman" w:hAnsi="Times New Roman" w:cs="Times New Roman" w:eastAsia="Times New Roman" w:hint="default"/>
                <w:sz w:val="21"/>
                <w:szCs w:val="21"/>
              </w:rPr>
            </w:pPr>
            <w:r>
              <w:rPr>
                <w:rFonts w:ascii="Times New Roman"/>
                <w:sz w:val="21"/>
              </w:rPr>
              <w:t>2014/2/6</w:t>
            </w:r>
          </w:p>
        </w:tc>
        <w:tc>
          <w:tcPr>
            <w:tcW w:w="2407" w:type="dxa"/>
            <w:tcBorders>
              <w:top w:val="single" w:sz="6" w:space="0" w:color="000000"/>
              <w:left w:val="single" w:sz="6" w:space="0" w:color="000000"/>
              <w:bottom w:val="nil" w:sz="6" w:space="0" w:color="auto"/>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74"/>
                <w:sz w:val="21"/>
                <w:szCs w:val="21"/>
              </w:rPr>
              <w:t> </w:t>
            </w:r>
            <w:r>
              <w:rPr>
                <w:rFonts w:ascii="宋体" w:hAnsi="宋体" w:cs="宋体" w:eastAsia="宋体" w:hint="default"/>
                <w:sz w:val="21"/>
                <w:szCs w:val="21"/>
              </w:rPr>
              <w:t>经</w:t>
            </w:r>
            <w:r>
              <w:rPr>
                <w:rFonts w:ascii="宋体" w:hAnsi="宋体" w:cs="宋体" w:eastAsia="宋体" w:hint="default"/>
                <w:spacing w:val="-74"/>
                <w:sz w:val="21"/>
                <w:szCs w:val="21"/>
              </w:rPr>
              <w:t> </w:t>
            </w:r>
            <w:r>
              <w:rPr>
                <w:rFonts w:ascii="宋体" w:hAnsi="宋体" w:cs="宋体" w:eastAsia="宋体" w:hint="default"/>
                <w:sz w:val="21"/>
                <w:szCs w:val="21"/>
              </w:rPr>
              <w:t>思</w:t>
            </w:r>
            <w:r>
              <w:rPr>
                <w:rFonts w:ascii="宋体" w:hAnsi="宋体" w:cs="宋体" w:eastAsia="宋体" w:hint="default"/>
                <w:spacing w:val="-76"/>
                <w:sz w:val="21"/>
                <w:szCs w:val="21"/>
              </w:rPr>
              <w:t> </w:t>
            </w:r>
            <w:r>
              <w:rPr>
                <w:rFonts w:ascii="宋体" w:hAnsi="宋体" w:cs="宋体" w:eastAsia="宋体" w:hint="default"/>
                <w:sz w:val="21"/>
                <w:szCs w:val="21"/>
              </w:rPr>
              <w:t>迅</w:t>
            </w:r>
            <w:r>
              <w:rPr>
                <w:rFonts w:ascii="宋体" w:hAnsi="宋体" w:cs="宋体" w:eastAsia="宋体" w:hint="default"/>
                <w:spacing w:val="-74"/>
                <w:sz w:val="21"/>
                <w:szCs w:val="21"/>
              </w:rPr>
              <w:t> </w:t>
            </w:r>
            <w:r>
              <w:rPr>
                <w:rFonts w:ascii="宋体" w:hAnsi="宋体" w:cs="宋体" w:eastAsia="宋体" w:hint="default"/>
                <w:sz w:val="21"/>
                <w:szCs w:val="21"/>
              </w:rPr>
              <w:t>软</w:t>
            </w:r>
            <w:r>
              <w:rPr>
                <w:rFonts w:ascii="宋体" w:hAnsi="宋体" w:cs="宋体" w:eastAsia="宋体" w:hint="default"/>
                <w:spacing w:val="-74"/>
                <w:sz w:val="21"/>
                <w:szCs w:val="21"/>
              </w:rPr>
              <w:t> </w:t>
            </w:r>
            <w:r>
              <w:rPr>
                <w:rFonts w:ascii="宋体" w:hAnsi="宋体" w:cs="宋体" w:eastAsia="宋体" w:hint="default"/>
                <w:sz w:val="21"/>
                <w:szCs w:val="21"/>
              </w:rPr>
              <w:t>件</w:t>
            </w:r>
            <w:r>
              <w:rPr>
                <w:rFonts w:ascii="宋体" w:hAnsi="宋体" w:cs="宋体" w:eastAsia="宋体" w:hint="default"/>
                <w:spacing w:val="-74"/>
                <w:sz w:val="21"/>
                <w:szCs w:val="21"/>
              </w:rPr>
              <w:t> </w:t>
            </w:r>
            <w:r>
              <w:rPr>
                <w:rFonts w:ascii="宋体" w:hAnsi="宋体" w:cs="宋体" w:eastAsia="宋体" w:hint="default"/>
                <w:sz w:val="21"/>
                <w:szCs w:val="21"/>
              </w:rPr>
              <w:t>股</w:t>
            </w:r>
            <w:r>
              <w:rPr>
                <w:rFonts w:ascii="宋体" w:hAnsi="宋体" w:cs="宋体" w:eastAsia="宋体" w:hint="default"/>
                <w:spacing w:val="-74"/>
                <w:sz w:val="21"/>
                <w:szCs w:val="21"/>
              </w:rPr>
              <w:t> </w:t>
            </w:r>
            <w:r>
              <w:rPr>
                <w:rFonts w:ascii="宋体" w:hAnsi="宋体" w:cs="宋体" w:eastAsia="宋体" w:hint="default"/>
                <w:sz w:val="21"/>
                <w:szCs w:val="21"/>
              </w:rPr>
              <w:t>东</w:t>
            </w:r>
            <w:r>
              <w:rPr>
                <w:rFonts w:ascii="宋体" w:hAnsi="宋体" w:cs="宋体" w:eastAsia="宋体" w:hint="default"/>
                <w:spacing w:val="-76"/>
                <w:sz w:val="21"/>
                <w:szCs w:val="21"/>
              </w:rPr>
              <w:t> </w:t>
            </w:r>
            <w:r>
              <w:rPr>
                <w:rFonts w:ascii="宋体" w:hAnsi="宋体" w:cs="宋体" w:eastAsia="宋体" w:hint="default"/>
                <w:sz w:val="21"/>
                <w:szCs w:val="21"/>
              </w:rPr>
              <w:t>会</w:t>
            </w:r>
            <w:r>
              <w:rPr>
                <w:rFonts w:ascii="宋体" w:hAnsi="宋体" w:cs="宋体" w:eastAsia="宋体" w:hint="default"/>
                <w:spacing w:val="-74"/>
                <w:sz w:val="21"/>
                <w:szCs w:val="21"/>
              </w:rPr>
              <w:t> </w:t>
            </w:r>
            <w:r>
              <w:rPr>
                <w:rFonts w:ascii="宋体" w:hAnsi="宋体" w:cs="宋体" w:eastAsia="宋体" w:hint="default"/>
                <w:sz w:val="21"/>
                <w:szCs w:val="21"/>
              </w:rPr>
              <w:t>批</w:t>
            </w:r>
          </w:p>
        </w:tc>
      </w:tr>
      <w:tr>
        <w:trPr>
          <w:trHeight w:val="306" w:hRule="exact"/>
        </w:trPr>
        <w:tc>
          <w:tcPr>
            <w:tcW w:w="1137"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pacing w:val="14"/>
                <w:sz w:val="21"/>
                <w:szCs w:val="21"/>
              </w:rPr>
              <w:t>软件有限公</w:t>
            </w:r>
          </w:p>
        </w:tc>
        <w:tc>
          <w:tcPr>
            <w:tcW w:w="1153" w:type="dxa"/>
            <w:tcBorders>
              <w:top w:val="nil" w:sz="6" w:space="0" w:color="auto"/>
              <w:left w:val="single" w:sz="6" w:space="0" w:color="000000"/>
              <w:bottom w:val="nil" w:sz="6" w:space="0" w:color="auto"/>
              <w:right w:val="single" w:sz="6" w:space="0" w:color="000000"/>
            </w:tcBorders>
          </w:tcPr>
          <w:p>
            <w:pPr/>
          </w:p>
        </w:tc>
        <w:tc>
          <w:tcPr>
            <w:tcW w:w="1511" w:type="dxa"/>
            <w:tcBorders>
              <w:top w:val="nil" w:sz="6" w:space="0" w:color="auto"/>
              <w:left w:val="single" w:sz="6" w:space="0" w:color="000000"/>
              <w:bottom w:val="nil" w:sz="6" w:space="0" w:color="auto"/>
              <w:right w:val="single" w:sz="6" w:space="0" w:color="000000"/>
            </w:tcBorders>
          </w:tcPr>
          <w:p>
            <w:pPr/>
          </w:p>
        </w:tc>
        <w:tc>
          <w:tcPr>
            <w:tcW w:w="1250" w:type="dxa"/>
            <w:tcBorders>
              <w:top w:val="nil" w:sz="6" w:space="0" w:color="auto"/>
              <w:left w:val="single" w:sz="6" w:space="0" w:color="000000"/>
              <w:bottom w:val="nil" w:sz="6" w:space="0" w:color="auto"/>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178" w:type="dxa"/>
            <w:tcBorders>
              <w:top w:val="nil" w:sz="6" w:space="0" w:color="auto"/>
              <w:left w:val="single" w:sz="6" w:space="0" w:color="000000"/>
              <w:bottom w:val="nil" w:sz="6" w:space="0" w:color="auto"/>
              <w:right w:val="single" w:sz="6" w:space="0" w:color="000000"/>
            </w:tcBorders>
          </w:tcPr>
          <w:p>
            <w:pPr/>
          </w:p>
        </w:tc>
        <w:tc>
          <w:tcPr>
            <w:tcW w:w="2407"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3" w:right="0"/>
              <w:jc w:val="left"/>
              <w:rPr>
                <w:rFonts w:ascii="宋体" w:hAnsi="宋体" w:cs="宋体" w:eastAsia="宋体" w:hint="default"/>
                <w:sz w:val="21"/>
                <w:szCs w:val="21"/>
              </w:rPr>
            </w:pPr>
            <w:r>
              <w:rPr>
                <w:rFonts w:ascii="宋体" w:hAnsi="宋体" w:cs="宋体" w:eastAsia="宋体" w:hint="default"/>
                <w:spacing w:val="7"/>
                <w:sz w:val="21"/>
                <w:szCs w:val="21"/>
              </w:rPr>
              <w:t>准、股权价款已经支付大</w:t>
            </w:r>
          </w:p>
        </w:tc>
      </w:tr>
      <w:tr>
        <w:trPr>
          <w:trHeight w:val="331" w:hRule="exact"/>
        </w:trPr>
        <w:tc>
          <w:tcPr>
            <w:tcW w:w="113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1153" w:type="dxa"/>
            <w:tcBorders>
              <w:top w:val="nil" w:sz="6" w:space="0" w:color="auto"/>
              <w:left w:val="single" w:sz="6" w:space="0" w:color="000000"/>
              <w:bottom w:val="single" w:sz="6" w:space="0" w:color="000000"/>
              <w:right w:val="single" w:sz="6" w:space="0" w:color="000000"/>
            </w:tcBorders>
          </w:tcPr>
          <w:p>
            <w:pPr/>
          </w:p>
        </w:tc>
        <w:tc>
          <w:tcPr>
            <w:tcW w:w="1511" w:type="dxa"/>
            <w:tcBorders>
              <w:top w:val="nil" w:sz="6" w:space="0" w:color="auto"/>
              <w:left w:val="single" w:sz="6" w:space="0" w:color="000000"/>
              <w:bottom w:val="single" w:sz="6" w:space="0" w:color="000000"/>
              <w:right w:val="single" w:sz="6" w:space="0" w:color="000000"/>
            </w:tcBorders>
          </w:tcPr>
          <w:p>
            <w:pPr/>
          </w:p>
        </w:tc>
        <w:tc>
          <w:tcPr>
            <w:tcW w:w="1250"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178" w:type="dxa"/>
            <w:tcBorders>
              <w:top w:val="nil" w:sz="6" w:space="0" w:color="auto"/>
              <w:left w:val="single" w:sz="6" w:space="0" w:color="000000"/>
              <w:bottom w:val="single" w:sz="6" w:space="0" w:color="000000"/>
              <w:right w:val="single" w:sz="6" w:space="0" w:color="000000"/>
            </w:tcBorders>
          </w:tcPr>
          <w:p>
            <w:pPr/>
          </w:p>
        </w:tc>
        <w:tc>
          <w:tcPr>
            <w:tcW w:w="240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3" w:right="0"/>
              <w:jc w:val="left"/>
              <w:rPr>
                <w:rFonts w:ascii="宋体" w:hAnsi="宋体" w:cs="宋体" w:eastAsia="宋体" w:hint="default"/>
                <w:sz w:val="21"/>
                <w:szCs w:val="21"/>
              </w:rPr>
            </w:pPr>
            <w:r>
              <w:rPr>
                <w:rFonts w:ascii="宋体" w:hAnsi="宋体" w:cs="宋体" w:eastAsia="宋体" w:hint="default"/>
                <w:sz w:val="21"/>
                <w:szCs w:val="21"/>
              </w:rPr>
              <w:t>部分并完成了工商变更</w:t>
            </w:r>
          </w:p>
        </w:tc>
      </w:tr>
    </w:tbl>
    <w:p>
      <w:pPr>
        <w:pStyle w:val="BodyText"/>
        <w:spacing w:line="256" w:lineRule="auto" w:before="24"/>
        <w:ind w:left="137" w:right="100" w:firstLine="417"/>
        <w:jc w:val="left"/>
      </w:pP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w:t>
      </w:r>
      <w:r>
        <w:rPr>
          <w:w w:val="95"/>
        </w:rPr>
        <w:t>月，公司控股子公司深圳万国思迅软件有限公司以</w:t>
      </w:r>
      <w:r>
        <w:rPr>
          <w:rFonts w:ascii="Times New Roman" w:hAnsi="Times New Roman" w:cs="Times New Roman" w:eastAsia="Times New Roman" w:hint="default"/>
          <w:w w:val="95"/>
        </w:rPr>
        <w:t>100.00</w:t>
      </w:r>
      <w:r>
        <w:rPr>
          <w:w w:val="95"/>
        </w:rPr>
        <w:t>万元价格收购深圳市奥凯软件有限公</w:t>
      </w:r>
      <w:r>
        <w:rPr>
          <w:w w:val="99"/>
        </w:rPr>
        <w:t> </w:t>
      </w:r>
      <w:r>
        <w:rPr>
          <w:spacing w:val="-3"/>
        </w:rPr>
        <w:t>司</w:t>
      </w:r>
      <w:r>
        <w:rPr>
          <w:rFonts w:ascii="Times New Roman" w:hAnsi="Times New Roman" w:cs="Times New Roman" w:eastAsia="Times New Roman" w:hint="default"/>
          <w:spacing w:val="-3"/>
        </w:rPr>
        <w:t>100.00%</w:t>
      </w:r>
      <w:r>
        <w:rPr>
          <w:spacing w:val="-3"/>
        </w:rPr>
        <w:t>股权，上述股权交易事项于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2</w:t>
      </w:r>
      <w:r>
        <w:rPr>
          <w:spacing w:val="-3"/>
        </w:rPr>
        <w:t>月初完成，公司自股权转让完成日起将其纳入合并报表范围。</w:t>
      </w:r>
    </w:p>
    <w:p>
      <w:pPr>
        <w:pStyle w:val="BodyText"/>
        <w:spacing w:line="240" w:lineRule="auto" w:before="5"/>
        <w:ind w:left="0" w:right="215"/>
        <w:jc w:val="right"/>
      </w:pPr>
      <w:r>
        <w:rPr>
          <w:w w:val="95"/>
        </w:rPr>
        <w:t>单位：元</w:t>
      </w:r>
      <w:r>
        <w:rPr/>
      </w:r>
    </w:p>
    <w:p>
      <w:pPr>
        <w:spacing w:line="240" w:lineRule="auto" w:before="2"/>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919"/>
        <w:gridCol w:w="3127"/>
        <w:gridCol w:w="3612"/>
      </w:tblGrid>
      <w:tr>
        <w:trPr>
          <w:trHeight w:val="345" w:hRule="exact"/>
        </w:trPr>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822" w:right="0"/>
              <w:jc w:val="left"/>
              <w:rPr>
                <w:rFonts w:ascii="宋体" w:hAnsi="宋体" w:cs="宋体" w:eastAsia="宋体" w:hint="default"/>
                <w:sz w:val="21"/>
                <w:szCs w:val="21"/>
              </w:rPr>
            </w:pPr>
            <w:r>
              <w:rPr>
                <w:rFonts w:ascii="宋体" w:hAnsi="宋体" w:cs="宋体" w:eastAsia="宋体" w:hint="default"/>
                <w:sz w:val="21"/>
                <w:szCs w:val="21"/>
              </w:rPr>
              <w:t>被购买方名称</w:t>
            </w:r>
          </w:p>
        </w:tc>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90" w:right="0"/>
              <w:jc w:val="left"/>
              <w:rPr>
                <w:rFonts w:ascii="宋体" w:hAnsi="宋体" w:cs="宋体" w:eastAsia="宋体" w:hint="default"/>
                <w:sz w:val="21"/>
                <w:szCs w:val="21"/>
              </w:rPr>
            </w:pPr>
            <w:r>
              <w:rPr>
                <w:rFonts w:ascii="宋体" w:hAnsi="宋体" w:cs="宋体" w:eastAsia="宋体" w:hint="default"/>
                <w:sz w:val="21"/>
                <w:szCs w:val="21"/>
              </w:rPr>
              <w:t>购买日至期末被购买方的收入</w:t>
            </w:r>
          </w:p>
        </w:tc>
        <w:tc>
          <w:tcPr>
            <w:tcW w:w="361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327" w:right="0"/>
              <w:jc w:val="left"/>
              <w:rPr>
                <w:rFonts w:ascii="宋体" w:hAnsi="宋体" w:cs="宋体" w:eastAsia="宋体" w:hint="default"/>
                <w:sz w:val="21"/>
                <w:szCs w:val="21"/>
              </w:rPr>
            </w:pPr>
            <w:r>
              <w:rPr>
                <w:rFonts w:ascii="宋体" w:hAnsi="宋体" w:cs="宋体" w:eastAsia="宋体" w:hint="default"/>
                <w:sz w:val="21"/>
                <w:szCs w:val="21"/>
              </w:rPr>
              <w:t>购买日至期末被购买方的净利润</w:t>
            </w:r>
          </w:p>
        </w:tc>
      </w:tr>
    </w:tbl>
    <w:p>
      <w:pPr>
        <w:spacing w:after="0" w:line="269" w:lineRule="exact"/>
        <w:jc w:val="left"/>
        <w:rPr>
          <w:rFonts w:ascii="宋体" w:hAnsi="宋体" w:cs="宋体" w:eastAsia="宋体" w:hint="default"/>
          <w:sz w:val="21"/>
          <w:szCs w:val="21"/>
        </w:rPr>
        <w:sectPr>
          <w:pgSz w:w="11910" w:h="16840"/>
          <w:pgMar w:header="0" w:footer="978" w:top="1060" w:bottom="1160" w:left="1000" w:right="920"/>
        </w:sectPr>
      </w:pPr>
    </w:p>
    <w:p>
      <w:pPr>
        <w:spacing w:line="240" w:lineRule="auto" w:before="5"/>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2919"/>
        <w:gridCol w:w="3127"/>
        <w:gridCol w:w="3612"/>
      </w:tblGrid>
      <w:tr>
        <w:trPr>
          <w:trHeight w:val="347" w:hRule="exact"/>
        </w:trPr>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深圳市奥凯软件有限公司</w:t>
            </w:r>
          </w:p>
        </w:tc>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009" w:right="-1"/>
              <w:jc w:val="left"/>
              <w:rPr>
                <w:rFonts w:ascii="Times New Roman" w:hAnsi="Times New Roman" w:cs="Times New Roman" w:eastAsia="Times New Roman" w:hint="default"/>
                <w:sz w:val="21"/>
                <w:szCs w:val="21"/>
              </w:rPr>
            </w:pPr>
            <w:r>
              <w:rPr>
                <w:rFonts w:ascii="Times New Roman"/>
                <w:sz w:val="21"/>
              </w:rPr>
              <w:t>1,102,100.00</w:t>
            </w:r>
          </w:p>
        </w:tc>
        <w:tc>
          <w:tcPr>
            <w:tcW w:w="3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37,647.33</w:t>
            </w:r>
            <w:r>
              <w:rPr>
                <w:rFonts w:ascii="Times New Roman"/>
                <w:sz w:val="21"/>
              </w:rPr>
            </w:r>
          </w:p>
        </w:tc>
      </w:tr>
    </w:tbl>
    <w:p>
      <w:pPr>
        <w:pStyle w:val="BodyText"/>
        <w:spacing w:line="240" w:lineRule="auto" w:before="25"/>
        <w:ind w:left="552" w:right="201"/>
        <w:jc w:val="left"/>
      </w:pPr>
      <w:r>
        <w:rPr/>
        <w:t>（</w:t>
      </w:r>
      <w:r>
        <w:rPr>
          <w:rFonts w:ascii="Times New Roman" w:hAnsi="Times New Roman" w:cs="Times New Roman" w:eastAsia="Times New Roman" w:hint="default"/>
        </w:rPr>
        <w:t>2</w:t>
      </w:r>
      <w:r>
        <w:rPr/>
        <w:t>）合并成本以及商誉</w:t>
      </w:r>
    </w:p>
    <w:p>
      <w:pPr>
        <w:pStyle w:val="BodyText"/>
        <w:spacing w:line="240" w:lineRule="auto" w:before="62"/>
        <w:ind w:left="0" w:right="135"/>
        <w:jc w:val="right"/>
      </w:pPr>
      <w:r>
        <w:rPr>
          <w:w w:val="95"/>
        </w:rPr>
        <w:t>单位：元</w:t>
      </w:r>
      <w:r>
        <w:rPr/>
      </w:r>
    </w:p>
    <w:p>
      <w:pPr>
        <w:spacing w:line="240" w:lineRule="auto" w:before="1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554"/>
        <w:gridCol w:w="3261"/>
        <w:gridCol w:w="2843"/>
      </w:tblGrid>
      <w:tr>
        <w:trPr>
          <w:trHeight w:val="659"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518" w:right="48" w:hanging="1472"/>
              <w:jc w:val="left"/>
              <w:rPr>
                <w:rFonts w:ascii="宋体" w:hAnsi="宋体" w:cs="宋体" w:eastAsia="宋体" w:hint="default"/>
                <w:sz w:val="21"/>
                <w:szCs w:val="21"/>
              </w:rPr>
            </w:pPr>
            <w:r>
              <w:rPr>
                <w:rFonts w:ascii="宋体" w:hAnsi="宋体" w:cs="宋体" w:eastAsia="宋体" w:hint="default"/>
                <w:sz w:val="21"/>
                <w:szCs w:val="21"/>
              </w:rPr>
              <w:t>对深圳万国思迅软件有限公司的合</w:t>
            </w:r>
            <w:r>
              <w:rPr>
                <w:rFonts w:ascii="宋体" w:hAnsi="宋体" w:cs="宋体" w:eastAsia="宋体" w:hint="default"/>
                <w:w w:val="99"/>
                <w:sz w:val="21"/>
                <w:szCs w:val="21"/>
              </w:rPr>
              <w:t> </w:t>
            </w:r>
            <w:r>
              <w:rPr>
                <w:rFonts w:ascii="宋体" w:hAnsi="宋体" w:cs="宋体" w:eastAsia="宋体" w:hint="default"/>
                <w:sz w:val="21"/>
                <w:szCs w:val="21"/>
              </w:rPr>
              <w:t>并</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202" w:right="49" w:hanging="1155"/>
              <w:jc w:val="left"/>
              <w:rPr>
                <w:rFonts w:ascii="宋体" w:hAnsi="宋体" w:cs="宋体" w:eastAsia="宋体" w:hint="default"/>
                <w:sz w:val="21"/>
                <w:szCs w:val="21"/>
              </w:rPr>
            </w:pPr>
            <w:r>
              <w:rPr>
                <w:rFonts w:ascii="宋体" w:hAnsi="宋体" w:cs="宋体" w:eastAsia="宋体" w:hint="default"/>
                <w:sz w:val="21"/>
                <w:szCs w:val="21"/>
              </w:rPr>
              <w:t>对深圳市奥凯软件有限公司的</w:t>
            </w:r>
            <w:r>
              <w:rPr>
                <w:rFonts w:ascii="宋体" w:hAnsi="宋体" w:cs="宋体" w:eastAsia="宋体" w:hint="default"/>
                <w:w w:val="99"/>
                <w:sz w:val="21"/>
                <w:szCs w:val="21"/>
              </w:rPr>
              <w:t> </w:t>
            </w:r>
            <w:r>
              <w:rPr>
                <w:rFonts w:ascii="宋体" w:hAnsi="宋体" w:cs="宋体" w:eastAsia="宋体" w:hint="default"/>
                <w:sz w:val="21"/>
                <w:szCs w:val="21"/>
              </w:rPr>
              <w:t>合并</w:t>
            </w:r>
          </w:p>
        </w:tc>
      </w:tr>
      <w:tr>
        <w:trPr>
          <w:trHeight w:val="347"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3261" w:type="dxa"/>
            <w:tcBorders>
              <w:top w:val="single" w:sz="6" w:space="0" w:color="000000"/>
              <w:left w:val="single" w:sz="6" w:space="0" w:color="000000"/>
              <w:bottom w:val="single" w:sz="6" w:space="0" w:color="000000"/>
              <w:right w:val="single" w:sz="6" w:space="0" w:color="000000"/>
            </w:tcBorders>
          </w:tcPr>
          <w:p>
            <w:pPr/>
          </w:p>
        </w:tc>
        <w:tc>
          <w:tcPr>
            <w:tcW w:w="284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205,000,000.00</w:t>
            </w:r>
            <w:r>
              <w:rPr>
                <w:rFonts w:ascii="Times New Roman"/>
                <w:sz w:val="21"/>
              </w:rPr>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r>
      <w:tr>
        <w:trPr>
          <w:trHeight w:val="347"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205,000,000.00</w:t>
            </w:r>
            <w:r>
              <w:rPr>
                <w:rFonts w:ascii="Times New Roman"/>
                <w:sz w:val="21"/>
              </w:rPr>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r>
      <w:tr>
        <w:trPr>
          <w:trHeight w:val="347"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减：取得的可辨认净资产的公允价值</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49,093,175.35</w:t>
            </w:r>
            <w:r>
              <w:rPr>
                <w:rFonts w:ascii="Times New Roman"/>
                <w:sz w:val="21"/>
              </w:rPr>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479,826.55</w:t>
            </w:r>
            <w:r>
              <w:rPr>
                <w:rFonts w:ascii="Times New Roman"/>
                <w:sz w:val="21"/>
              </w:rPr>
            </w:r>
          </w:p>
        </w:tc>
      </w:tr>
      <w:tr>
        <w:trPr>
          <w:trHeight w:val="347"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155,906,824.65</w:t>
            </w:r>
            <w:r>
              <w:rPr>
                <w:rFonts w:ascii="Times New Roman"/>
                <w:sz w:val="21"/>
              </w:rPr>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520,173.45</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8" w:top="1060" w:bottom="1160" w:left="1000" w:right="1000"/>
        </w:sectPr>
      </w:pPr>
    </w:p>
    <w:p>
      <w:pPr>
        <w:pStyle w:val="BodyText"/>
        <w:spacing w:line="240" w:lineRule="auto" w:before="26"/>
        <w:ind w:left="552" w:right="0"/>
        <w:jc w:val="left"/>
      </w:pPr>
      <w:r>
        <w:rPr>
          <w:w w:val="95"/>
        </w:rPr>
        <w:t>（</w:t>
      </w:r>
      <w:r>
        <w:rPr>
          <w:rFonts w:ascii="Times New Roman" w:hAnsi="Times New Roman" w:cs="Times New Roman" w:eastAsia="Times New Roman" w:hint="default"/>
          <w:w w:val="95"/>
        </w:rPr>
        <w:t>3</w:t>
      </w:r>
      <w:r>
        <w:rPr>
          <w:w w:val="95"/>
        </w:rPr>
        <w:t>）被购买方于购买日可辨认资产、负债的情况</w:t>
      </w:r>
      <w:r>
        <w:rPr/>
      </w:r>
    </w:p>
    <w:p>
      <w:pPr>
        <w:pStyle w:val="BodyText"/>
        <w:spacing w:line="240" w:lineRule="auto" w:before="62"/>
        <w:ind w:left="552" w:right="0"/>
        <w:jc w:val="left"/>
      </w:pPr>
      <w:r>
        <w:rPr>
          <w:rFonts w:ascii="Times New Roman" w:hAnsi="Times New Roman" w:cs="Times New Roman" w:eastAsia="Times New Roman" w:hint="default"/>
        </w:rPr>
        <w:t>A</w:t>
      </w:r>
      <w:r>
        <w:rPr/>
        <w:t>、深圳万国思迅软件有限公司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552" w:right="0"/>
        <w:jc w:val="left"/>
      </w:pPr>
      <w:r>
        <w:rPr/>
        <w:t>单位：元</w:t>
      </w:r>
    </w:p>
    <w:p>
      <w:pPr>
        <w:spacing w:after="0" w:line="240" w:lineRule="auto"/>
        <w:jc w:val="left"/>
        <w:sectPr>
          <w:type w:val="continuous"/>
          <w:pgSz w:w="11910" w:h="16840"/>
          <w:pgMar w:top="1060" w:bottom="1160" w:left="1000" w:right="1000"/>
          <w:cols w:num="2" w:equalWidth="0">
            <w:col w:w="5068" w:space="3311"/>
            <w:col w:w="1531"/>
          </w:cols>
        </w:sectPr>
      </w:pPr>
    </w:p>
    <w:p>
      <w:pPr>
        <w:spacing w:line="240" w:lineRule="auto" w:before="1"/>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994"/>
        <w:gridCol w:w="2832"/>
        <w:gridCol w:w="2832"/>
      </w:tblGrid>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73"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73"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832" w:type="dxa"/>
            <w:tcBorders>
              <w:top w:val="single" w:sz="6" w:space="0" w:color="000000"/>
              <w:left w:val="single" w:sz="6" w:space="0" w:color="000000"/>
              <w:bottom w:val="single" w:sz="6" w:space="0" w:color="000000"/>
              <w:right w:val="single" w:sz="6" w:space="0" w:color="000000"/>
            </w:tcBorders>
          </w:tcPr>
          <w:p>
            <w:pPr/>
          </w:p>
        </w:tc>
        <w:tc>
          <w:tcPr>
            <w:tcW w:w="283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31,775,780.95</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31,775,780.95</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99,658.65</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99,658.65</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56,909,588.20</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56,909,588.20</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3,455,662.53</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3,455,662.53</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227,956.43</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227,956.43</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164,750.41</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164,750.41</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15,703,021.90</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15,703,021.90</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1,048,753.28</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1,048,753.28</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327,031.28</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327,031.28</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148,343.87</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148,343.87</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资产小计</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109,860,547.50</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109,860,547.50</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832" w:type="dxa"/>
            <w:tcBorders>
              <w:top w:val="single" w:sz="6" w:space="0" w:color="000000"/>
              <w:left w:val="single" w:sz="6" w:space="0" w:color="000000"/>
              <w:bottom w:val="single" w:sz="6" w:space="0" w:color="000000"/>
              <w:right w:val="single" w:sz="6" w:space="0" w:color="000000"/>
            </w:tcBorders>
          </w:tcPr>
          <w:p>
            <w:pP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110,700.00</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110,700.00</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15,658,537.74</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15,658,537.74</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4,003,500.41</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4,003,500.41</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2,419,574.30</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2,419,574.30</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20,819,320.48</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20,819,320.48</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负债小计</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44,011,632.93</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44,011,632.93</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65,848,914.57</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65,848,914.57</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391,347.43</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391,347.43</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65,457,567.14</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65,457,567.14</w:t>
            </w:r>
            <w:r>
              <w:rPr>
                <w:rFonts w:ascii="Times New Roman"/>
                <w:sz w:val="21"/>
              </w:rPr>
            </w:r>
          </w:p>
        </w:tc>
      </w:tr>
    </w:tbl>
    <w:p>
      <w:pPr>
        <w:pStyle w:val="BodyText"/>
        <w:spacing w:line="260" w:lineRule="exact"/>
        <w:ind w:left="552" w:right="0"/>
        <w:jc w:val="left"/>
      </w:pPr>
      <w:r>
        <w:rPr/>
        <w:t>注：深圳万国思迅软件有限公司基本均为流动资产，购买日账面价值与可辨认净资产公允价值不存在</w:t>
      </w:r>
    </w:p>
    <w:p>
      <w:pPr>
        <w:pStyle w:val="BodyText"/>
        <w:spacing w:line="240" w:lineRule="auto" w:before="37"/>
        <w:ind w:left="132" w:right="201"/>
        <w:jc w:val="left"/>
      </w:pPr>
      <w:r>
        <w:rPr/>
        <w:t>重大差异。</w:t>
      </w:r>
    </w:p>
    <w:p>
      <w:pPr>
        <w:pStyle w:val="BodyText"/>
        <w:spacing w:line="240" w:lineRule="auto" w:before="37"/>
        <w:ind w:left="552" w:right="201"/>
        <w:jc w:val="left"/>
      </w:pPr>
      <w:r>
        <w:rPr>
          <w:rFonts w:ascii="Times New Roman" w:hAnsi="Times New Roman" w:cs="Times New Roman" w:eastAsia="Times New Roman" w:hint="default"/>
        </w:rPr>
        <w:t>B</w:t>
      </w:r>
      <w:r>
        <w:rPr/>
        <w:t>、深圳市奥凯软件有限公司</w:t>
      </w:r>
    </w:p>
    <w:p>
      <w:pPr>
        <w:spacing w:after="0" w:line="240" w:lineRule="auto"/>
        <w:jc w:val="left"/>
        <w:sectPr>
          <w:type w:val="continuous"/>
          <w:pgSz w:w="11910" w:h="16840"/>
          <w:pgMar w:top="1060" w:bottom="1160" w:left="1000" w:right="1000"/>
        </w:sectPr>
      </w:pPr>
    </w:p>
    <w:p>
      <w:pPr>
        <w:spacing w:line="240" w:lineRule="auto" w:before="10"/>
        <w:rPr>
          <w:rFonts w:ascii="宋体" w:hAnsi="宋体" w:cs="宋体" w:eastAsia="宋体" w:hint="default"/>
          <w:sz w:val="24"/>
          <w:szCs w:val="24"/>
        </w:rPr>
      </w:pPr>
    </w:p>
    <w:p>
      <w:pPr>
        <w:pStyle w:val="BodyText"/>
        <w:spacing w:line="240" w:lineRule="auto" w:before="34"/>
        <w:ind w:left="0" w:right="135"/>
        <w:jc w:val="right"/>
      </w:pPr>
      <w:r>
        <w:rPr>
          <w:w w:val="95"/>
        </w:rPr>
        <w:t>单位：元</w:t>
      </w:r>
      <w:r>
        <w:rPr/>
      </w:r>
    </w:p>
    <w:p>
      <w:pPr>
        <w:spacing w:line="240" w:lineRule="auto" w:before="1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082"/>
        <w:gridCol w:w="3288"/>
        <w:gridCol w:w="3288"/>
      </w:tblGrid>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901"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901"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28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400,204.33</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400,204.33</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80,772.80</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80,772.80</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24,030.00</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24,030.00</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19,080.38</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19,080.38</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资产小计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524,087.51</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524,087.51</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288" w:type="dxa"/>
            <w:tcBorders>
              <w:top w:val="single" w:sz="6" w:space="0" w:color="000000"/>
              <w:left w:val="single" w:sz="6" w:space="0" w:color="000000"/>
              <w:bottom w:val="single" w:sz="6" w:space="0" w:color="000000"/>
              <w:right w:val="single" w:sz="6" w:space="0" w:color="000000"/>
            </w:tcBorders>
          </w:tcPr>
          <w:p>
            <w:pP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30,718.09</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30,718.09</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10,901.37</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10,901.37</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2,641.50</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2,641.50</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负债小计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44,260.96</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44,260.96</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479,826.55</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479,826.55</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479,826.55</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479,826.55</w:t>
            </w:r>
            <w:r>
              <w:rPr>
                <w:rFonts w:ascii="Times New Roman"/>
                <w:sz w:val="21"/>
              </w:rPr>
            </w:r>
          </w:p>
        </w:tc>
      </w:tr>
    </w:tbl>
    <w:p>
      <w:pPr>
        <w:pStyle w:val="BodyText"/>
        <w:spacing w:line="273" w:lineRule="auto" w:before="27"/>
        <w:ind w:left="132" w:right="201" w:firstLine="420"/>
        <w:jc w:val="left"/>
      </w:pPr>
      <w:r>
        <w:rPr>
          <w:w w:val="95"/>
        </w:rPr>
        <w:t>注：深圳市奥凯软件有限公司基本均为流动资产，购买日账面价值与可辨认净资产公允价值不存在重</w:t>
      </w:r>
      <w:r>
        <w:rPr>
          <w:w w:val="99"/>
        </w:rPr>
        <w:t> </w:t>
      </w:r>
      <w:r>
        <w:rPr/>
        <w:t>大差异。</w:t>
      </w:r>
    </w:p>
    <w:p>
      <w:pPr>
        <w:spacing w:line="256" w:lineRule="auto" w:before="46"/>
        <w:ind w:left="552" w:right="30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w w:val="95"/>
          <w:sz w:val="21"/>
          <w:szCs w:val="21"/>
        </w:rPr>
        <w:t>报告期单次处置对子公司投资即丧失控制权的情况如下：</w:t>
      </w:r>
      <w:r>
        <w:rPr>
          <w:rFonts w:ascii="宋体" w:hAnsi="宋体" w:cs="宋体" w:eastAsia="宋体" w:hint="default"/>
          <w:sz w:val="21"/>
          <w:szCs w:val="21"/>
        </w:rPr>
      </w:r>
    </w:p>
    <w:p>
      <w:pPr>
        <w:pStyle w:val="BodyText"/>
        <w:spacing w:line="240" w:lineRule="auto" w:before="63"/>
        <w:ind w:left="0" w:right="135"/>
        <w:jc w:val="right"/>
      </w:pPr>
      <w:r>
        <w:rPr>
          <w:w w:val="95"/>
        </w:rPr>
        <w:t>单位：元</w:t>
      </w:r>
      <w:r>
        <w:rPr/>
      </w:r>
    </w:p>
    <w:p>
      <w:pPr>
        <w:spacing w:line="240" w:lineRule="auto" w:before="1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5787"/>
        <w:gridCol w:w="3871"/>
      </w:tblGrid>
      <w:tr>
        <w:trPr>
          <w:trHeight w:val="347" w:hRule="exact"/>
        </w:trPr>
        <w:tc>
          <w:tcPr>
            <w:tcW w:w="578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87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68" w:right="0"/>
              <w:jc w:val="left"/>
              <w:rPr>
                <w:rFonts w:ascii="宋体" w:hAnsi="宋体" w:cs="宋体" w:eastAsia="宋体" w:hint="default"/>
                <w:sz w:val="21"/>
                <w:szCs w:val="21"/>
              </w:rPr>
            </w:pPr>
            <w:r>
              <w:rPr>
                <w:rFonts w:ascii="宋体" w:hAnsi="宋体" w:cs="宋体" w:eastAsia="宋体" w:hint="default"/>
                <w:sz w:val="21"/>
                <w:szCs w:val="21"/>
              </w:rPr>
              <w:t>南京万国思迅软件有限公司</w:t>
            </w:r>
          </w:p>
        </w:tc>
      </w:tr>
      <w:tr>
        <w:trPr>
          <w:trHeight w:val="347" w:hRule="exact"/>
        </w:trPr>
        <w:tc>
          <w:tcPr>
            <w:tcW w:w="578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股权处置价款</w:t>
            </w:r>
          </w:p>
        </w:tc>
        <w:tc>
          <w:tcPr>
            <w:tcW w:w="3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320,000.00</w:t>
            </w:r>
            <w:r>
              <w:rPr>
                <w:rFonts w:ascii="Times New Roman"/>
                <w:sz w:val="21"/>
              </w:rPr>
            </w:r>
          </w:p>
        </w:tc>
      </w:tr>
      <w:tr>
        <w:trPr>
          <w:trHeight w:val="347" w:hRule="exact"/>
        </w:trPr>
        <w:tc>
          <w:tcPr>
            <w:tcW w:w="578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left"/>
              <w:rPr>
                <w:rFonts w:ascii="宋体" w:hAnsi="宋体" w:cs="宋体" w:eastAsia="宋体" w:hint="default"/>
                <w:sz w:val="21"/>
                <w:szCs w:val="21"/>
              </w:rPr>
            </w:pPr>
            <w:r>
              <w:rPr>
                <w:rFonts w:ascii="宋体" w:hAnsi="宋体" w:cs="宋体" w:eastAsia="宋体" w:hint="default"/>
                <w:sz w:val="21"/>
                <w:szCs w:val="21"/>
              </w:rPr>
              <w:t>股权处置比例（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32.00</w:t>
            </w:r>
            <w:r>
              <w:rPr>
                <w:rFonts w:ascii="Times New Roman"/>
                <w:sz w:val="21"/>
              </w:rPr>
            </w:r>
          </w:p>
        </w:tc>
      </w:tr>
      <w:tr>
        <w:trPr>
          <w:trHeight w:val="347" w:hRule="exact"/>
        </w:trPr>
        <w:tc>
          <w:tcPr>
            <w:tcW w:w="578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股权处置方式</w:t>
            </w:r>
          </w:p>
        </w:tc>
        <w:tc>
          <w:tcPr>
            <w:tcW w:w="38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hAnsi="宋体" w:cs="宋体" w:eastAsia="宋体" w:hint="default"/>
                <w:spacing w:val="-1"/>
                <w:w w:val="95"/>
                <w:sz w:val="21"/>
                <w:szCs w:val="21"/>
              </w:rPr>
              <w:t>出售</w:t>
            </w:r>
            <w:r>
              <w:rPr>
                <w:rFonts w:ascii="宋体" w:hAnsi="宋体" w:cs="宋体" w:eastAsia="宋体" w:hint="default"/>
                <w:spacing w:val="-1"/>
                <w:sz w:val="21"/>
                <w:szCs w:val="21"/>
              </w:rPr>
            </w:r>
          </w:p>
        </w:tc>
      </w:tr>
      <w:tr>
        <w:trPr>
          <w:trHeight w:val="347" w:hRule="exact"/>
        </w:trPr>
        <w:tc>
          <w:tcPr>
            <w:tcW w:w="578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丧失控制权的时点</w:t>
            </w:r>
          </w:p>
        </w:tc>
        <w:tc>
          <w:tcPr>
            <w:tcW w:w="3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2014/7/31</w:t>
            </w:r>
            <w:r>
              <w:rPr>
                <w:rFonts w:ascii="Times New Roman"/>
                <w:sz w:val="21"/>
              </w:rPr>
            </w:r>
          </w:p>
        </w:tc>
      </w:tr>
      <w:tr>
        <w:trPr>
          <w:trHeight w:val="659" w:hRule="exact"/>
        </w:trPr>
        <w:tc>
          <w:tcPr>
            <w:tcW w:w="578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 w:right="4"/>
              <w:jc w:val="left"/>
              <w:rPr>
                <w:rFonts w:ascii="宋体" w:hAnsi="宋体" w:cs="宋体" w:eastAsia="宋体" w:hint="default"/>
                <w:sz w:val="21"/>
                <w:szCs w:val="21"/>
              </w:rPr>
            </w:pPr>
            <w:r>
              <w:rPr>
                <w:rFonts w:ascii="宋体" w:hAnsi="宋体" w:cs="宋体" w:eastAsia="宋体" w:hint="default"/>
                <w:spacing w:val="3"/>
                <w:sz w:val="21"/>
                <w:szCs w:val="21"/>
              </w:rPr>
              <w:t>处置价款与处置投资对应的合并财务报表层面享有该子公司净</w:t>
            </w:r>
            <w:r>
              <w:rPr>
                <w:rFonts w:ascii="宋体" w:hAnsi="宋体" w:cs="宋体" w:eastAsia="宋体" w:hint="default"/>
                <w:w w:val="99"/>
                <w:sz w:val="21"/>
                <w:szCs w:val="21"/>
              </w:rPr>
              <w:t> </w:t>
            </w:r>
            <w:r>
              <w:rPr>
                <w:rFonts w:ascii="宋体" w:hAnsi="宋体" w:cs="宋体" w:eastAsia="宋体" w:hint="default"/>
                <w:sz w:val="21"/>
                <w:szCs w:val="21"/>
              </w:rPr>
              <w:t>资产份额的差额</w:t>
            </w:r>
          </w:p>
        </w:tc>
        <w:tc>
          <w:tcPr>
            <w:tcW w:w="3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68,607.45</w:t>
            </w:r>
            <w:r>
              <w:rPr>
                <w:rFonts w:ascii="Times New Roman"/>
                <w:sz w:val="21"/>
              </w:rPr>
            </w:r>
          </w:p>
        </w:tc>
      </w:tr>
      <w:tr>
        <w:trPr>
          <w:trHeight w:val="347" w:hRule="exact"/>
        </w:trPr>
        <w:tc>
          <w:tcPr>
            <w:tcW w:w="578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left"/>
              <w:rPr>
                <w:rFonts w:ascii="宋体" w:hAnsi="宋体" w:cs="宋体" w:eastAsia="宋体" w:hint="default"/>
                <w:sz w:val="21"/>
                <w:szCs w:val="21"/>
              </w:rPr>
            </w:pPr>
            <w:r>
              <w:rPr>
                <w:rFonts w:ascii="宋体" w:hAnsi="宋体" w:cs="宋体" w:eastAsia="宋体" w:hint="default"/>
                <w:sz w:val="21"/>
                <w:szCs w:val="21"/>
              </w:rPr>
              <w:t>丧失控制权之日剩余股权的比例（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19.00</w:t>
            </w:r>
            <w:r>
              <w:rPr>
                <w:rFonts w:ascii="Times New Roman"/>
                <w:sz w:val="21"/>
              </w:rPr>
            </w:r>
          </w:p>
        </w:tc>
      </w:tr>
      <w:tr>
        <w:trPr>
          <w:trHeight w:val="347" w:hRule="exact"/>
        </w:trPr>
        <w:tc>
          <w:tcPr>
            <w:tcW w:w="578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丧失控制权之日剩余股权的账面价值</w:t>
            </w:r>
          </w:p>
        </w:tc>
        <w:tc>
          <w:tcPr>
            <w:tcW w:w="3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149,264.32</w:t>
            </w:r>
            <w:r>
              <w:rPr>
                <w:rFonts w:ascii="Times New Roman"/>
                <w:sz w:val="21"/>
              </w:rPr>
            </w:r>
          </w:p>
        </w:tc>
      </w:tr>
      <w:tr>
        <w:trPr>
          <w:trHeight w:val="347" w:hRule="exact"/>
        </w:trPr>
        <w:tc>
          <w:tcPr>
            <w:tcW w:w="578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丧失控制权之日剩余股权的公允价值</w:t>
            </w:r>
          </w:p>
        </w:tc>
        <w:tc>
          <w:tcPr>
            <w:tcW w:w="3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190,000.00</w:t>
            </w:r>
            <w:r>
              <w:rPr>
                <w:rFonts w:ascii="Times New Roman"/>
                <w:sz w:val="21"/>
              </w:rPr>
            </w:r>
          </w:p>
        </w:tc>
      </w:tr>
      <w:tr>
        <w:trPr>
          <w:trHeight w:val="347" w:hRule="exact"/>
        </w:trPr>
        <w:tc>
          <w:tcPr>
            <w:tcW w:w="578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按照公允价值重新计量剩余股权产生的利得或损失</w:t>
            </w:r>
          </w:p>
        </w:tc>
        <w:tc>
          <w:tcPr>
            <w:tcW w:w="3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40,735.68</w:t>
            </w:r>
            <w:r>
              <w:rPr>
                <w:rFonts w:ascii="Times New Roman"/>
                <w:sz w:val="21"/>
              </w:rPr>
            </w:r>
          </w:p>
        </w:tc>
      </w:tr>
    </w:tbl>
    <w:p>
      <w:pPr>
        <w:pStyle w:val="BodyText"/>
        <w:spacing w:line="256" w:lineRule="auto"/>
        <w:ind w:left="132" w:right="132"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月，公司子公司深圳万国思迅软件有限公司将其持有的南京万国思迅软件有限公司</w:t>
      </w:r>
      <w:r>
        <w:rPr>
          <w:rFonts w:ascii="Times New Roman" w:hAnsi="Times New Roman" w:cs="Times New Roman" w:eastAsia="Times New Roman" w:hint="default"/>
        </w:rPr>
        <w:t>32.00%</w:t>
      </w:r>
      <w:r>
        <w:rPr/>
        <w:t>股</w:t>
      </w:r>
      <w:r>
        <w:rPr>
          <w:w w:val="99"/>
        </w:rPr>
        <w:t> </w:t>
      </w:r>
      <w:r>
        <w:rPr/>
        <w:t>权以</w:t>
      </w:r>
      <w:r>
        <w:rPr>
          <w:rFonts w:ascii="Times New Roman" w:hAnsi="Times New Roman" w:cs="Times New Roman" w:eastAsia="Times New Roman" w:hint="default"/>
        </w:rPr>
        <w:t>32.00</w:t>
      </w:r>
      <w:r>
        <w:rPr/>
        <w:t>万元价格予以出售。</w:t>
      </w:r>
    </w:p>
    <w:p>
      <w:pPr>
        <w:spacing w:line="240" w:lineRule="auto" w:before="7"/>
        <w:rPr>
          <w:rFonts w:ascii="宋体" w:hAnsi="宋体" w:cs="宋体" w:eastAsia="宋体" w:hint="default"/>
          <w:sz w:val="21"/>
          <w:szCs w:val="21"/>
        </w:rPr>
      </w:pPr>
    </w:p>
    <w:p>
      <w:pPr>
        <w:pStyle w:val="Heading2"/>
        <w:spacing w:line="240" w:lineRule="auto"/>
        <w:ind w:left="132" w:right="201"/>
        <w:jc w:val="left"/>
        <w:rPr>
          <w:b w:val="0"/>
          <w:bCs w:val="0"/>
        </w:rPr>
      </w:pPr>
      <w:r>
        <w:rPr/>
        <w:t>十二、公司利润分配及分红派息情况</w:t>
      </w:r>
      <w:r>
        <w:rPr>
          <w:b w:val="0"/>
          <w:bCs w:val="0"/>
        </w:rPr>
      </w:r>
    </w:p>
    <w:p>
      <w:pPr>
        <w:spacing w:line="240" w:lineRule="auto" w:before="6"/>
        <w:rPr>
          <w:rFonts w:ascii="宋体" w:hAnsi="宋体" w:cs="宋体" w:eastAsia="宋体" w:hint="default"/>
          <w:b/>
          <w:bCs/>
          <w:sz w:val="26"/>
          <w:szCs w:val="26"/>
        </w:rPr>
      </w:pPr>
    </w:p>
    <w:p>
      <w:pPr>
        <w:spacing w:before="0"/>
        <w:ind w:left="132" w:right="201"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before="117"/>
        <w:ind w:left="132" w:right="2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56" w:lineRule="auto" w:before="75"/>
        <w:ind w:left="132" w:right="127" w:firstLine="420"/>
        <w:jc w:val="both"/>
      </w:pPr>
      <w:r>
        <w:rPr>
          <w:rFonts w:ascii="Times New Roman" w:hAnsi="Times New Roman" w:cs="Times New Roman" w:eastAsia="Times New Roman" w:hint="default"/>
          <w:spacing w:val="2"/>
          <w:w w:val="95"/>
        </w:rPr>
        <w:t>1</w:t>
      </w:r>
      <w:r>
        <w:rPr>
          <w:spacing w:val="2"/>
          <w:w w:val="95"/>
        </w:rPr>
        <w:t>、报告期内，公司严格按照中国证监会《关于进一步落实上市公司现金分红有关事项的通知》（证</w:t>
      </w:r>
      <w:r>
        <w:rPr>
          <w:spacing w:val="-82"/>
          <w:w w:val="95"/>
        </w:rPr>
        <w:t> </w:t>
      </w:r>
      <w:r>
        <w:rPr>
          <w:spacing w:val="-82"/>
          <w:w w:val="95"/>
        </w:rPr>
      </w:r>
      <w:r>
        <w:rPr>
          <w:spacing w:val="-4"/>
        </w:rPr>
        <w:t>监发</w:t>
      </w:r>
      <w:r>
        <w:rPr>
          <w:rFonts w:ascii="Times New Roman" w:hAnsi="Times New Roman" w:cs="Times New Roman" w:eastAsia="Times New Roman" w:hint="default"/>
          <w:spacing w:val="-4"/>
        </w:rPr>
        <w:t>[2012]37</w:t>
      </w:r>
      <w:r>
        <w:rPr>
          <w:spacing w:val="-4"/>
        </w:rPr>
        <w:t>号）、《上市公司监管指引第</w:t>
      </w:r>
      <w:r>
        <w:rPr>
          <w:rFonts w:ascii="Times New Roman" w:hAnsi="Times New Roman" w:cs="Times New Roman" w:eastAsia="Times New Roman" w:hint="default"/>
          <w:spacing w:val="-4"/>
        </w:rPr>
        <w:t>3</w:t>
      </w:r>
      <w:r>
        <w:rPr>
          <w:spacing w:val="-4"/>
        </w:rPr>
        <w:t>号</w:t>
      </w:r>
      <w:r>
        <w:rPr>
          <w:rFonts w:ascii="Times New Roman" w:hAnsi="Times New Roman" w:cs="Times New Roman" w:eastAsia="Times New Roman" w:hint="default"/>
          <w:spacing w:val="-4"/>
        </w:rPr>
        <w:t>——</w:t>
      </w:r>
      <w:r>
        <w:rPr>
          <w:spacing w:val="-4"/>
        </w:rPr>
        <w:t>上市公司现金分红（中国证监会公告</w:t>
      </w:r>
      <w:r>
        <w:rPr>
          <w:rFonts w:ascii="Times New Roman" w:hAnsi="Times New Roman" w:cs="Times New Roman" w:eastAsia="Times New Roman" w:hint="default"/>
          <w:spacing w:val="-4"/>
        </w:rPr>
        <w:t>[2013]43</w:t>
      </w:r>
      <w:r>
        <w:rPr>
          <w:spacing w:val="-4"/>
        </w:rPr>
        <w:t>号）和《中</w:t>
      </w:r>
      <w:r>
        <w:rPr>
          <w:spacing w:val="-93"/>
        </w:rPr>
        <w:t> </w:t>
      </w:r>
      <w:r>
        <w:rPr>
          <w:spacing w:val="-93"/>
        </w:rPr>
      </w:r>
      <w:r>
        <w:rPr>
          <w:w w:val="95"/>
        </w:rPr>
        <w:t>小企业板信息披露业务备忘录第</w:t>
      </w:r>
      <w:r>
        <w:rPr>
          <w:rFonts w:ascii="Times New Roman" w:hAnsi="Times New Roman" w:cs="Times New Roman" w:eastAsia="Times New Roman" w:hint="default"/>
          <w:w w:val="95"/>
        </w:rPr>
        <w:t>33</w:t>
      </w:r>
      <w:r>
        <w:rPr>
          <w:w w:val="95"/>
        </w:rPr>
        <w:t>号：利润分配和资本公积转增股本》、《深圳证券交易所中小企业板上</w:t>
      </w:r>
      <w:r>
        <w:rPr/>
      </w:r>
    </w:p>
    <w:p>
      <w:pPr>
        <w:spacing w:after="0" w:line="256" w:lineRule="auto"/>
        <w:jc w:val="both"/>
        <w:sectPr>
          <w:pgSz w:w="11910" w:h="16840"/>
          <w:pgMar w:header="0" w:footer="978" w:top="1060" w:bottom="1160" w:left="1000" w:right="1000"/>
        </w:sectPr>
      </w:pPr>
    </w:p>
    <w:p>
      <w:pPr>
        <w:spacing w:line="240" w:lineRule="auto" w:before="10"/>
        <w:rPr>
          <w:rFonts w:ascii="宋体" w:hAnsi="宋体" w:cs="宋体" w:eastAsia="宋体" w:hint="default"/>
          <w:sz w:val="24"/>
          <w:szCs w:val="24"/>
        </w:rPr>
      </w:pPr>
    </w:p>
    <w:p>
      <w:pPr>
        <w:pStyle w:val="BodyText"/>
        <w:spacing w:line="261" w:lineRule="auto" w:before="34"/>
        <w:ind w:right="112"/>
        <w:jc w:val="both"/>
      </w:pPr>
      <w:r>
        <w:rPr>
          <w:spacing w:val="-3"/>
        </w:rPr>
        <w:t>市公司规范运作指引》等法律、法规的要求，于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25</w:t>
      </w:r>
      <w:r>
        <w:rPr>
          <w:spacing w:val="-3"/>
        </w:rPr>
        <w:t>日召开第五届董事会第六次会议审议通过《关</w:t>
      </w:r>
      <w:r>
        <w:rPr>
          <w:w w:val="99"/>
        </w:rPr>
        <w:t> </w:t>
      </w:r>
      <w:r>
        <w:rPr>
          <w:w w:val="95"/>
        </w:rPr>
        <w:t>于修订公司章程的议案》，对公司章程利润分配的条款第一百七十四条、一百七十五条进行了全面修订，</w:t>
      </w:r>
      <w:r>
        <w:rPr>
          <w:spacing w:val="61"/>
          <w:w w:val="95"/>
        </w:rPr>
        <w:t> </w:t>
      </w:r>
      <w:r>
        <w:rPr>
          <w:spacing w:val="61"/>
          <w:w w:val="95"/>
        </w:rPr>
      </w:r>
      <w:r>
        <w:rPr>
          <w:w w:val="95"/>
        </w:rPr>
        <w:t>独立董事发表了意见并同意提交股东大会审议；</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10</w:t>
      </w:r>
      <w:r>
        <w:rPr>
          <w:w w:val="95"/>
        </w:rPr>
        <w:t>月</w:t>
      </w:r>
      <w:r>
        <w:rPr>
          <w:rFonts w:ascii="Times New Roman" w:hAnsi="Times New Roman" w:cs="Times New Roman" w:eastAsia="Times New Roman" w:hint="default"/>
          <w:w w:val="95"/>
        </w:rPr>
        <w:t>15</w:t>
      </w:r>
      <w:r>
        <w:rPr>
          <w:w w:val="95"/>
        </w:rPr>
        <w:t>日公司</w:t>
      </w:r>
      <w:r>
        <w:rPr>
          <w:rFonts w:ascii="Times New Roman" w:hAnsi="Times New Roman" w:cs="Times New Roman" w:eastAsia="Times New Roman" w:hint="default"/>
          <w:w w:val="95"/>
        </w:rPr>
        <w:t>2014</w:t>
      </w:r>
      <w:r>
        <w:rPr>
          <w:w w:val="95"/>
        </w:rPr>
        <w:t>年第二次临时股东大会审议通过</w:t>
      </w:r>
      <w:r>
        <w:rPr>
          <w:spacing w:val="36"/>
          <w:w w:val="95"/>
        </w:rPr>
        <w:t> </w:t>
      </w:r>
      <w:r>
        <w:rPr>
          <w:spacing w:val="36"/>
          <w:w w:val="95"/>
        </w:rPr>
      </w:r>
      <w:r>
        <w:rPr/>
        <w:t>了以上《关于修订公司章程的议案》。</w:t>
      </w:r>
    </w:p>
    <w:p>
      <w:pPr>
        <w:pStyle w:val="BodyText"/>
        <w:spacing w:line="264" w:lineRule="auto" w:before="56"/>
        <w:ind w:right="125" w:firstLine="420"/>
        <w:jc w:val="both"/>
      </w:pPr>
      <w:r>
        <w:rPr>
          <w:w w:val="95"/>
        </w:rPr>
        <w:t>结合以上规定及修订后的章程要求，公司制定《北京中长石基信息技术股份有限公司未来三年股东回</w:t>
      </w:r>
      <w:r>
        <w:rPr>
          <w:w w:val="99"/>
        </w:rPr>
        <w:t> </w:t>
      </w:r>
      <w:r>
        <w:rPr>
          <w:spacing w:val="-2"/>
        </w:rPr>
        <w:t>报规划（</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-2016</w:t>
      </w:r>
      <w:r>
        <w:rPr>
          <w:spacing w:val="-2"/>
        </w:rPr>
        <w:t>年）》，建立对投资者持续、稳定、科学的回报机制，保持利润分配政策的连续性和</w:t>
      </w:r>
      <w:r>
        <w:rPr>
          <w:w w:val="99"/>
        </w:rPr>
        <w:t> </w:t>
      </w:r>
      <w:r>
        <w:rPr/>
        <w:t>稳定性。</w:t>
      </w:r>
    </w:p>
    <w:p>
      <w:pPr>
        <w:pStyle w:val="BodyText"/>
        <w:spacing w:line="273" w:lineRule="auto" w:before="57"/>
        <w:ind w:right="132" w:firstLine="420"/>
        <w:jc w:val="both"/>
      </w:pPr>
      <w:r>
        <w:rPr>
          <w:w w:val="95"/>
        </w:rPr>
        <w:t>报告期内，公司制定的利润分配方案符合有关法律法规及公司章程确定的利润分配政策、利润分配计</w:t>
      </w:r>
      <w:r>
        <w:rPr>
          <w:w w:val="99"/>
        </w:rPr>
        <w:t> </w:t>
      </w:r>
      <w:r>
        <w:rPr/>
        <w:t>划、股东长期回报规划以及做出的相关承诺。</w:t>
      </w:r>
    </w:p>
    <w:p>
      <w:pPr>
        <w:pStyle w:val="BodyText"/>
        <w:spacing w:line="256" w:lineRule="auto" w:before="48"/>
        <w:ind w:right="131" w:firstLine="420"/>
        <w:jc w:val="both"/>
      </w:pPr>
      <w:r>
        <w:rPr>
          <w:rFonts w:ascii="Times New Roman" w:hAnsi="Times New Roman" w:cs="Times New Roman" w:eastAsia="Times New Roman" w:hint="default"/>
          <w:spacing w:val="2"/>
          <w:w w:val="95"/>
        </w:rPr>
        <w:t>2</w:t>
      </w:r>
      <w:r>
        <w:rPr>
          <w:spacing w:val="2"/>
          <w:w w:val="95"/>
        </w:rPr>
        <w:t>、报告期内，公司完成</w:t>
      </w:r>
      <w:r>
        <w:rPr>
          <w:rFonts w:ascii="Times New Roman" w:hAnsi="Times New Roman" w:cs="Times New Roman" w:eastAsia="Times New Roman" w:hint="default"/>
          <w:spacing w:val="2"/>
          <w:w w:val="95"/>
        </w:rPr>
        <w:t>2013</w:t>
      </w:r>
      <w:r>
        <w:rPr>
          <w:spacing w:val="2"/>
          <w:w w:val="95"/>
        </w:rPr>
        <w:t>年度利润分配方案的实施工作。根据公司</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5</w:t>
      </w:r>
      <w:r>
        <w:rPr>
          <w:spacing w:val="2"/>
          <w:w w:val="95"/>
        </w:rPr>
        <w:t>月</w:t>
      </w:r>
      <w:r>
        <w:rPr>
          <w:rFonts w:ascii="Times New Roman" w:hAnsi="Times New Roman" w:cs="Times New Roman" w:eastAsia="Times New Roman" w:hint="default"/>
          <w:spacing w:val="2"/>
          <w:w w:val="95"/>
        </w:rPr>
        <w:t>7</w:t>
      </w:r>
      <w:r>
        <w:rPr>
          <w:spacing w:val="2"/>
          <w:w w:val="95"/>
        </w:rPr>
        <w:t>日审议通过的</w:t>
      </w:r>
      <w:r>
        <w:rPr>
          <w:rFonts w:ascii="Times New Roman" w:hAnsi="Times New Roman" w:cs="Times New Roman" w:eastAsia="Times New Roman" w:hint="default"/>
          <w:spacing w:val="2"/>
          <w:w w:val="95"/>
        </w:rPr>
        <w:t>2013</w:t>
      </w:r>
      <w:r>
        <w:rPr>
          <w:rFonts w:ascii="Times New Roman" w:hAnsi="Times New Roman" w:cs="Times New Roman" w:eastAsia="Times New Roman" w:hint="default"/>
          <w:spacing w:val="-46"/>
          <w:w w:val="95"/>
        </w:rPr>
        <w:t> </w:t>
      </w:r>
      <w:r>
        <w:rPr>
          <w:rFonts w:ascii="Times New Roman" w:hAnsi="Times New Roman" w:cs="Times New Roman" w:eastAsia="Times New Roman" w:hint="default"/>
          <w:spacing w:val="-46"/>
          <w:w w:val="95"/>
        </w:rPr>
      </w:r>
      <w:r>
        <w:rPr>
          <w:w w:val="95"/>
        </w:rPr>
        <w:t>年度股东大会决议，公司拟以</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日总股本</w:t>
      </w:r>
      <w:r>
        <w:rPr>
          <w:rFonts w:ascii="Times New Roman" w:hAnsi="Times New Roman" w:cs="Times New Roman" w:eastAsia="Times New Roman" w:hint="default"/>
          <w:w w:val="95"/>
        </w:rPr>
        <w:t>309,120,000</w:t>
      </w:r>
      <w:r>
        <w:rPr>
          <w:w w:val="95"/>
        </w:rPr>
        <w:t>为基数，向全体股东按每</w:t>
      </w:r>
      <w:r>
        <w:rPr>
          <w:rFonts w:ascii="Times New Roman" w:hAnsi="Times New Roman" w:cs="Times New Roman" w:eastAsia="Times New Roman" w:hint="default"/>
          <w:w w:val="95"/>
        </w:rPr>
        <w:t>10</w:t>
      </w:r>
      <w:r>
        <w:rPr>
          <w:w w:val="95"/>
        </w:rPr>
        <w:t>股派发现金股</w:t>
      </w:r>
      <w:r>
        <w:rPr>
          <w:spacing w:val="39"/>
          <w:w w:val="95"/>
        </w:rPr>
        <w:t> </w:t>
      </w:r>
      <w:r>
        <w:rPr>
          <w:spacing w:val="39"/>
          <w:w w:val="95"/>
        </w:rPr>
      </w:r>
      <w:r>
        <w:rPr/>
        <w:t>利人民币</w:t>
      </w:r>
      <w:r>
        <w:rPr>
          <w:rFonts w:ascii="Times New Roman" w:hAnsi="Times New Roman" w:cs="Times New Roman" w:eastAsia="Times New Roman" w:hint="default"/>
        </w:rPr>
        <w:t>1.2</w:t>
      </w:r>
      <w:r>
        <w:rPr/>
        <w:t>元（含税），共计派发</w:t>
      </w:r>
      <w:r>
        <w:rPr>
          <w:rFonts w:ascii="Times New Roman" w:hAnsi="Times New Roman" w:cs="Times New Roman" w:eastAsia="Times New Roman" w:hint="default"/>
        </w:rPr>
        <w:t>37,094,400</w:t>
      </w:r>
      <w:r>
        <w:rPr/>
        <w:t>元，剩余未分配利润结转至下一年度。该利润分配方案报告</w:t>
      </w:r>
      <w:r>
        <w:rPr>
          <w:spacing w:val="-92"/>
        </w:rPr>
        <w:t> </w:t>
      </w:r>
      <w:r>
        <w:rPr>
          <w:spacing w:val="-92"/>
        </w:rPr>
      </w:r>
      <w:r>
        <w:rPr/>
        <w:t>期内已经实施完毕。</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6804"/>
        <w:gridCol w:w="276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26"/>
        <w:ind w:left="532" w:right="0"/>
        <w:jc w:val="left"/>
      </w:pPr>
      <w:r>
        <w:rPr/>
        <w:t>公司近</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年（含报告期）的利润分配预案或方案及资本公积金转增股本预案或方案情况</w:t>
      </w:r>
    </w:p>
    <w:p>
      <w:pPr>
        <w:pStyle w:val="BodyText"/>
        <w:spacing w:line="256" w:lineRule="auto" w:before="59"/>
        <w:ind w:right="131"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年度利润分配方案：公司以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309,120,000</w:t>
      </w:r>
      <w:r>
        <w:rPr/>
        <w:t>为基数，向全体股东按每</w:t>
      </w:r>
      <w:r>
        <w:rPr>
          <w:rFonts w:ascii="Times New Roman" w:hAnsi="Times New Roman" w:cs="Times New Roman" w:eastAsia="Times New Roman" w:hint="default"/>
        </w:rPr>
        <w:t>10</w:t>
      </w:r>
      <w:r>
        <w:rPr>
          <w:rFonts w:ascii="Times New Roman" w:hAnsi="Times New Roman" w:cs="Times New Roman" w:eastAsia="Times New Roman" w:hint="default"/>
          <w:w w:val="99"/>
        </w:rPr>
        <w:t> </w:t>
      </w:r>
      <w:r>
        <w:rPr/>
        <w:t>股派发现金股利人民币</w:t>
      </w:r>
      <w:r>
        <w:rPr>
          <w:rFonts w:ascii="Times New Roman" w:hAnsi="Times New Roman" w:cs="Times New Roman" w:eastAsia="Times New Roman" w:hint="default"/>
        </w:rPr>
        <w:t>1</w:t>
      </w:r>
      <w:r>
        <w:rPr/>
        <w:t>元（含税），共计派发</w:t>
      </w:r>
      <w:r>
        <w:rPr>
          <w:rFonts w:ascii="Times New Roman" w:hAnsi="Times New Roman" w:cs="Times New Roman" w:eastAsia="Times New Roman" w:hint="default"/>
        </w:rPr>
        <w:t>30,912,000</w:t>
      </w:r>
      <w:r>
        <w:rPr/>
        <w:t>元，剩余未分配利润结转至下一年度。</w:t>
      </w:r>
    </w:p>
    <w:p>
      <w:pPr>
        <w:pStyle w:val="BodyText"/>
        <w:spacing w:line="240" w:lineRule="auto" w:before="46"/>
        <w:ind w:left="532"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年度利润分配方案：公司拟以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309,120,000</w:t>
      </w:r>
      <w:r>
        <w:rPr/>
        <w:t>为基数，向全体股东按每</w:t>
      </w:r>
    </w:p>
    <w:p>
      <w:pPr>
        <w:pStyle w:val="BodyText"/>
        <w:spacing w:line="240" w:lineRule="auto" w:before="21"/>
        <w:ind w:right="0"/>
        <w:jc w:val="left"/>
      </w:pP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1.2</w:t>
      </w:r>
      <w:r>
        <w:rPr/>
        <w:t>元（含税），共计派发</w:t>
      </w:r>
      <w:r>
        <w:rPr>
          <w:rFonts w:ascii="Times New Roman" w:hAnsi="Times New Roman" w:cs="Times New Roman" w:eastAsia="Times New Roman" w:hint="default"/>
        </w:rPr>
        <w:t>37,094,400</w:t>
      </w:r>
      <w:r>
        <w:rPr/>
        <w:t>元，剩余未分配利润结转至下一年度。</w:t>
      </w:r>
    </w:p>
    <w:p>
      <w:pPr>
        <w:pStyle w:val="BodyText"/>
        <w:spacing w:line="256" w:lineRule="auto" w:before="62"/>
        <w:ind w:right="132" w:firstLine="42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年度利润分配方案：公司拟以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309,120,000</w:t>
      </w:r>
      <w:r>
        <w:rPr/>
        <w:t>为基数，向全体股东按每</w:t>
      </w:r>
      <w:r>
        <w:rPr>
          <w:w w:val="99"/>
        </w:rPr>
        <w:t> </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1.2</w:t>
      </w:r>
      <w:r>
        <w:rPr/>
        <w:t>元（含税），共计派发</w:t>
      </w:r>
      <w:r>
        <w:rPr>
          <w:rFonts w:ascii="Times New Roman" w:hAnsi="Times New Roman" w:cs="Times New Roman" w:eastAsia="Times New Roman" w:hint="default"/>
        </w:rPr>
        <w:t>37,094,400</w:t>
      </w:r>
      <w:r>
        <w:rPr/>
        <w:t>元，剩余未分配利润结转至下一年度。本利</w:t>
      </w:r>
      <w:r>
        <w:rPr>
          <w:spacing w:val="-91"/>
        </w:rPr>
        <w:t> </w:t>
      </w:r>
      <w:r>
        <w:rPr>
          <w:spacing w:val="-91"/>
        </w:rPr>
      </w:r>
      <w:r>
        <w:rPr/>
        <w:t>润分配方案须经公司</w:t>
      </w:r>
      <w:r>
        <w:rPr>
          <w:rFonts w:ascii="Times New Roman" w:hAnsi="Times New Roman" w:cs="Times New Roman" w:eastAsia="Times New Roman" w:hint="default"/>
        </w:rPr>
        <w:t>2014</w:t>
      </w:r>
      <w:r>
        <w:rPr/>
        <w:t>年度股东大会审议通过方可实施。</w:t>
      </w:r>
    </w:p>
    <w:p>
      <w:pPr>
        <w:spacing w:before="69"/>
        <w:ind w:left="112"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13" w:right="69"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2" w:right="6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2" w:right="70"/>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37,094,400.00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382,047,507.19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9.71%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37,094,400.00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359,633,268.51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30,912,000.00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294,778,718.84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8" w:top="1060" w:bottom="1160" w:left="1020" w:right="100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十三、本报告期利润分配及资本公积金转增股本预案</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spacing w:before="44"/>
        <w:ind w:left="0" w:right="121" w:firstLine="0"/>
        <w:jc w:val="right"/>
        <w:rPr>
          <w:rFonts w:ascii="宋体" w:hAnsi="宋体" w:cs="宋体" w:eastAsia="宋体" w:hint="default"/>
          <w:sz w:val="18"/>
          <w:szCs w:val="18"/>
        </w:rPr>
      </w:pPr>
      <w:r>
        <w:rPr/>
        <w:pict>
          <v:shape style="position:absolute;margin-left:56.459999pt;margin-top:-250.688278pt;width:479.15pt;height:28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6"/>
                    <w:gridCol w:w="5852"/>
                  </w:tblGrid>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309,120,000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37,094,400.00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1,571,672,670.09</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9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3"/>
                            <w:sz w:val="18"/>
                            <w:szCs w:val="18"/>
                          </w:rPr>
                          <w:t>经众环海华会计师事务所（特殊普通合伙）审计，公司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年度归属于母公司股东净利润为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382,047,507.19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元，加上</w:t>
                        </w:r>
                        <w:r>
                          <w:rPr>
                            <w:rFonts w:ascii="宋体" w:hAnsi="宋体" w:cs="宋体" w:eastAsia="宋体" w:hint="default"/>
                            <w:sz w:val="18"/>
                            <w:szCs w:val="18"/>
                          </w:rPr>
                          <w:t> 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1,228,393,386.10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元，扣除支付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37,094,400.00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年度提取的盈余公积 </w:t>
                        </w:r>
                        <w:r>
                          <w:rPr>
                            <w:rFonts w:ascii="Times New Roman" w:hAnsi="Times New Roman" w:cs="Times New Roman" w:eastAsia="Times New Roman" w:hint="default"/>
                            <w:sz w:val="18"/>
                            <w:szCs w:val="18"/>
                          </w:rPr>
                          <w:t>1,673,823.20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元，加之其他调整减少的留存收益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年度可供全体股东分配的利润为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1,571,672,670.09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300" w:lineRule="auto" w:before="54"/>
                          <w:ind w:left="22" w:right="111" w:firstLine="360"/>
                          <w:jc w:val="left"/>
                          <w:rPr>
                            <w:rFonts w:ascii="宋体" w:hAnsi="宋体" w:cs="宋体" w:eastAsia="宋体" w:hint="default"/>
                            <w:sz w:val="18"/>
                            <w:szCs w:val="18"/>
                          </w:rPr>
                        </w:pPr>
                        <w:r>
                          <w:rPr>
                            <w:rFonts w:ascii="宋体" w:hAnsi="宋体" w:cs="宋体" w:eastAsia="宋体" w:hint="default"/>
                            <w:sz w:val="18"/>
                            <w:szCs w:val="18"/>
                          </w:rPr>
                          <w:t>公司拟以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309,120,000.00</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为基数，向全体股东按每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t> </w:t>
                        </w:r>
                        <w:r>
                          <w:rPr>
                            <w:rFonts w:ascii="宋体" w:hAnsi="宋体" w:cs="宋体" w:eastAsia="宋体" w:hint="default"/>
                            <w:spacing w:val="-30"/>
                            <w:sz w:val="18"/>
                            <w:szCs w:val="18"/>
                          </w:rPr>
                          <w:t>元（含税）</w:t>
                        </w:r>
                        <w:r>
                          <w:rPr>
                            <w:rFonts w:ascii="宋体" w:hAnsi="宋体" w:cs="宋体" w:eastAsia="宋体" w:hint="default"/>
                            <w:spacing w:val="-89"/>
                            <w:sz w:val="18"/>
                            <w:szCs w:val="18"/>
                          </w:rPr>
                          <w:t> </w:t>
                        </w:r>
                        <w:r>
                          <w:rPr>
                            <w:rFonts w:ascii="宋体" w:hAnsi="宋体" w:cs="宋体" w:eastAsia="宋体" w:hint="default"/>
                            <w:sz w:val="18"/>
                            <w:szCs w:val="18"/>
                          </w:rPr>
                          <w:t>共计派发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37,094,400.00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元，剩余未分配利润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1,534,578,270.09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元结转至下一年度。</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r>
        <w:rPr/>
        <w:t>十四、社会责任情况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0"/>
        <w:jc w:val="left"/>
      </w:pPr>
      <w:r>
        <w:rPr>
          <w:spacing w:val="2"/>
        </w:rPr>
        <w:t>公司已在《社会责任报告》中详细披露了公司积极履行社会责任的工作情况，详见公司于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p>
    <w:p>
      <w:pPr>
        <w:pStyle w:val="BodyText"/>
        <w:spacing w:line="240" w:lineRule="auto" w:before="21"/>
        <w:ind w:right="0"/>
        <w:jc w:val="left"/>
      </w:pPr>
      <w:r>
        <w:rPr>
          <w:rFonts w:ascii="Times New Roman" w:hAnsi="Times New Roman" w:cs="Times New Roman" w:eastAsia="Times New Roman" w:hint="default"/>
        </w:rPr>
        <w:t>31</w:t>
      </w:r>
      <w:r>
        <w:rPr/>
        <w:t>日披露的《</w:t>
      </w:r>
      <w:r>
        <w:rPr>
          <w:rFonts w:ascii="Times New Roman" w:hAnsi="Times New Roman" w:cs="Times New Roman" w:eastAsia="Times New Roman" w:hint="default"/>
        </w:rPr>
        <w:t>2014</w:t>
      </w:r>
      <w:r>
        <w:rPr/>
        <w:t>年度社会责任报告》，报告全文登载于巨潮资讯网（</w:t>
      </w:r>
      <w:hyperlink r:id="rId13">
        <w:r>
          <w:rPr>
            <w:rFonts w:ascii="Times New Roman" w:hAnsi="Times New Roman" w:cs="Times New Roman" w:eastAsia="Times New Roman" w:hint="default"/>
          </w:rPr>
          <w:t>www.cninfo.com.cn</w:t>
        </w:r>
      </w:hyperlink>
      <w:r>
        <w:rPr/>
        <w:t>）。</w:t>
      </w:r>
    </w:p>
    <w:p>
      <w:pPr>
        <w:spacing w:before="85"/>
        <w:ind w:left="112"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40" w:lineRule="auto" w:before="117"/>
        <w:ind w:left="112" w:right="5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340" w:lineRule="auto" w:before="39"/>
        <w:ind w:left="112" w:right="7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8" w:top="1060" w:bottom="1160" w:left="1020" w:right="1020"/>
        </w:sectPr>
      </w:pPr>
    </w:p>
    <w:p>
      <w:pPr>
        <w:spacing w:line="240" w:lineRule="auto" w:before="10"/>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5"/>
          <w:szCs w:val="15"/>
        </w:rPr>
      </w:pPr>
    </w:p>
    <w:p>
      <w:pPr>
        <w:pStyle w:val="Heading2"/>
        <w:spacing w:line="240" w:lineRule="auto" w:before="26"/>
        <w:ind w:left="140" w:right="0"/>
        <w:jc w:val="left"/>
        <w:rPr>
          <w:b w:val="0"/>
          <w:bCs w:val="0"/>
        </w:rPr>
      </w:pPr>
      <w:r>
        <w:rPr/>
        <w:pict>
          <v:group style="position:absolute;margin-left:632.150024pt;margin-top:54.275597pt;width:139.050pt;height:382.95pt;mso-position-horizontal-relative:page;mso-position-vertical-relative:paragraph;z-index:-931840" coordorigin="12643,1086" coordsize="2781,7659">
            <v:group style="position:absolute;left:12643;top:1086;width:2781;height:2577" coordorigin="12643,1086" coordsize="2781,2577">
              <v:shape style="position:absolute;left:12643;top:1086;width:2781;height:2577" coordorigin="12643,1086" coordsize="2781,2577" path="m12643,1086l15424,1086,15424,3663,12643,3663,12643,1086xe" filled="true" fillcolor="#ffffff" stroked="false">
                <v:path arrowok="t"/>
                <v:fill type="solid"/>
              </v:shape>
            </v:group>
            <v:group style="position:absolute;left:12643;top:3672;width:2781;height:5073" coordorigin="12643,3672" coordsize="2781,5073">
              <v:shape style="position:absolute;left:12643;top:3672;width:2781;height:5073" coordorigin="12643,3672" coordsize="2781,5073" path="m12643,3672l15424,3672,15424,8745,12643,8745,12643,3672xe" filled="true" fillcolor="#ffffff" stroked="false">
                <v:path arrowok="t"/>
                <v:fill type="solid"/>
              </v:shape>
            </v:group>
            <w10:wrap type="none"/>
          </v:group>
        </w:pict>
      </w:r>
      <w:r>
        <w:rPr/>
        <w:t>十五、报告期内接待调研、沟通、采访等活动登记表</w:t>
      </w:r>
      <w:r>
        <w:rPr>
          <w:b w:val="0"/>
          <w:bCs w:val="0"/>
        </w:rPr>
      </w:r>
    </w:p>
    <w:p>
      <w:pPr>
        <w:spacing w:line="240" w:lineRule="auto" w:before="8"/>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1730"/>
        <w:gridCol w:w="1841"/>
        <w:gridCol w:w="1278"/>
        <w:gridCol w:w="1418"/>
        <w:gridCol w:w="4961"/>
        <w:gridCol w:w="2786"/>
      </w:tblGrid>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362" w:hRule="exact"/>
        </w:trPr>
        <w:tc>
          <w:tcPr>
            <w:tcW w:w="1730"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49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鼎诺投资</w:t>
            </w:r>
            <w:r>
              <w:rPr>
                <w:rFonts w:ascii="Times New Roman" w:hAnsi="Times New Roman" w:cs="Times New Roman" w:eastAsia="Times New Roman" w:hint="default"/>
                <w:sz w:val="18"/>
                <w:szCs w:val="18"/>
              </w:rPr>
              <w:t>—</w:t>
            </w:r>
            <w:r>
              <w:rPr>
                <w:rFonts w:ascii="宋体" w:hAnsi="宋体" w:cs="宋体" w:eastAsia="宋体" w:hint="default"/>
                <w:sz w:val="18"/>
                <w:szCs w:val="18"/>
              </w:rPr>
              <w:t>魏梅娟；海通证券</w:t>
            </w:r>
            <w:r>
              <w:rPr>
                <w:rFonts w:ascii="Times New Roman" w:hAnsi="Times New Roman" w:cs="Times New Roman" w:eastAsia="Times New Roman" w:hint="default"/>
                <w:sz w:val="18"/>
                <w:szCs w:val="18"/>
              </w:rPr>
              <w:t>—</w:t>
            </w:r>
            <w:r>
              <w:rPr>
                <w:rFonts w:ascii="宋体" w:hAnsi="宋体" w:cs="宋体" w:eastAsia="宋体" w:hint="default"/>
                <w:sz w:val="18"/>
                <w:szCs w:val="18"/>
              </w:rPr>
              <w:t>王秀钢、安永平；大成基金</w:t>
            </w:r>
            <w:r>
              <w:rPr>
                <w:rFonts w:ascii="Times New Roman" w:hAnsi="Times New Roman" w:cs="Times New Roman" w:eastAsia="Times New Roman" w:hint="default"/>
                <w:sz w:val="18"/>
                <w:szCs w:val="18"/>
              </w:rPr>
              <w:t>—</w:t>
            </w:r>
          </w:p>
        </w:tc>
        <w:tc>
          <w:tcPr>
            <w:tcW w:w="27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王磊、魏庆国等；中银基金</w:t>
            </w:r>
            <w:r>
              <w:rPr>
                <w:rFonts w:ascii="Times New Roman" w:hAnsi="Times New Roman" w:cs="Times New Roman" w:eastAsia="Times New Roman" w:hint="default"/>
                <w:sz w:val="18"/>
                <w:szCs w:val="18"/>
              </w:rPr>
              <w:t>—</w:t>
            </w:r>
            <w:r>
              <w:rPr>
                <w:rFonts w:ascii="宋体" w:hAnsi="宋体" w:cs="宋体" w:eastAsia="宋体" w:hint="default"/>
                <w:sz w:val="18"/>
                <w:szCs w:val="18"/>
              </w:rPr>
              <w:t>李建、张琦等；广发证券</w:t>
            </w:r>
            <w:r>
              <w:rPr>
                <w:rFonts w:ascii="Times New Roman" w:hAnsi="Times New Roman" w:cs="Times New Roman" w:eastAsia="Times New Roman" w:hint="default"/>
                <w:sz w:val="18"/>
                <w:szCs w:val="18"/>
              </w:rPr>
              <w:t>—</w:t>
            </w:r>
            <w:r>
              <w:rPr>
                <w:rFonts w:ascii="宋体" w:hAnsi="宋体" w:cs="宋体" w:eastAsia="宋体" w:hint="default"/>
                <w:sz w:val="18"/>
                <w:szCs w:val="18"/>
              </w:rPr>
              <w:t>孙隽</w:t>
            </w:r>
          </w:p>
        </w:tc>
        <w:tc>
          <w:tcPr>
            <w:tcW w:w="278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7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66"/>
              <w:jc w:val="both"/>
              <w:rPr>
                <w:rFonts w:ascii="宋体" w:hAnsi="宋体" w:cs="宋体" w:eastAsia="宋体" w:hint="default"/>
                <w:sz w:val="18"/>
                <w:szCs w:val="18"/>
              </w:rPr>
            </w:pPr>
            <w:r>
              <w:rPr>
                <w:rFonts w:ascii="宋体" w:hAnsi="宋体" w:cs="宋体" w:eastAsia="宋体" w:hint="default"/>
                <w:sz w:val="18"/>
                <w:szCs w:val="18"/>
              </w:rPr>
              <w:t>勃等；东方证券</w:t>
            </w:r>
            <w:r>
              <w:rPr>
                <w:rFonts w:ascii="Times New Roman" w:hAnsi="Times New Roman" w:cs="Times New Roman" w:eastAsia="Times New Roman" w:hint="default"/>
                <w:sz w:val="18"/>
                <w:szCs w:val="18"/>
              </w:rPr>
              <w:t>—</w:t>
            </w:r>
            <w:r>
              <w:rPr>
                <w:rFonts w:ascii="宋体" w:hAnsi="宋体" w:cs="宋体" w:eastAsia="宋体" w:hint="default"/>
                <w:sz w:val="18"/>
                <w:szCs w:val="18"/>
              </w:rPr>
              <w:t>张开元等；华商基金</w:t>
            </w:r>
            <w:r>
              <w:rPr>
                <w:rFonts w:ascii="Times New Roman" w:hAnsi="Times New Roman" w:cs="Times New Roman" w:eastAsia="Times New Roman" w:hint="default"/>
                <w:sz w:val="18"/>
                <w:szCs w:val="18"/>
              </w:rPr>
              <w:t>—</w:t>
            </w:r>
            <w:r>
              <w:rPr>
                <w:rFonts w:ascii="宋体" w:hAnsi="宋体" w:cs="宋体" w:eastAsia="宋体" w:hint="default"/>
                <w:sz w:val="18"/>
                <w:szCs w:val="18"/>
              </w:rPr>
              <w:t>华通、黄锦超；国金 通用</w:t>
            </w:r>
            <w:r>
              <w:rPr>
                <w:rFonts w:ascii="Times New Roman" w:hAnsi="Times New Roman" w:cs="Times New Roman" w:eastAsia="Times New Roman" w:hint="default"/>
                <w:sz w:val="18"/>
                <w:szCs w:val="18"/>
              </w:rPr>
              <w:t>—</w:t>
            </w:r>
            <w:r>
              <w:rPr>
                <w:rFonts w:ascii="宋体" w:hAnsi="宋体" w:cs="宋体" w:eastAsia="宋体" w:hint="default"/>
                <w:sz w:val="18"/>
                <w:szCs w:val="18"/>
              </w:rPr>
              <w:t>彭俊斌；国富基金</w:t>
            </w:r>
            <w:r>
              <w:rPr>
                <w:rFonts w:ascii="Times New Roman" w:hAnsi="Times New Roman" w:cs="Times New Roman" w:eastAsia="Times New Roman" w:hint="default"/>
                <w:sz w:val="18"/>
                <w:szCs w:val="18"/>
              </w:rPr>
              <w:t>—</w:t>
            </w:r>
            <w:r>
              <w:rPr>
                <w:rFonts w:ascii="宋体" w:hAnsi="宋体" w:cs="宋体" w:eastAsia="宋体" w:hint="default"/>
                <w:sz w:val="18"/>
                <w:szCs w:val="18"/>
              </w:rPr>
              <w:t>徐飞；长信基金</w:t>
            </w:r>
            <w:r>
              <w:rPr>
                <w:rFonts w:ascii="Times New Roman" w:hAnsi="Times New Roman" w:cs="Times New Roman" w:eastAsia="Times New Roman" w:hint="default"/>
                <w:sz w:val="18"/>
                <w:szCs w:val="18"/>
              </w:rPr>
              <w:t>—</w:t>
            </w:r>
            <w:r>
              <w:rPr>
                <w:rFonts w:ascii="宋体" w:hAnsi="宋体" w:cs="宋体" w:eastAsia="宋体" w:hint="default"/>
                <w:sz w:val="18"/>
                <w:szCs w:val="18"/>
              </w:rPr>
              <w:t>沈瑞君；安邦资 产</w:t>
            </w:r>
            <w:r>
              <w:rPr>
                <w:rFonts w:ascii="Times New Roman" w:hAnsi="Times New Roman" w:cs="Times New Roman" w:eastAsia="Times New Roman" w:hint="default"/>
                <w:sz w:val="18"/>
                <w:szCs w:val="18"/>
              </w:rPr>
              <w:t>—</w:t>
            </w:r>
            <w:r>
              <w:rPr>
                <w:rFonts w:ascii="宋体" w:hAnsi="宋体" w:cs="宋体" w:eastAsia="宋体" w:hint="default"/>
                <w:sz w:val="18"/>
                <w:szCs w:val="18"/>
              </w:rPr>
              <w:t>金拓；中信建投</w:t>
            </w:r>
            <w:r>
              <w:rPr>
                <w:rFonts w:ascii="Times New Roman" w:hAnsi="Times New Roman" w:cs="Times New Roman" w:eastAsia="Times New Roman" w:hint="default"/>
                <w:sz w:val="18"/>
                <w:szCs w:val="18"/>
              </w:rPr>
              <w:t>—</w:t>
            </w:r>
            <w:r>
              <w:rPr>
                <w:rFonts w:ascii="宋体" w:hAnsi="宋体" w:cs="宋体" w:eastAsia="宋体" w:hint="default"/>
                <w:sz w:val="18"/>
                <w:szCs w:val="18"/>
              </w:rPr>
              <w:t>余晓畅；融通基金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张鹏；山西证券</w:t>
            </w:r>
            <w:r>
              <w:rPr>
                <w:rFonts w:ascii="Times New Roman" w:hAnsi="Times New Roman" w:cs="Times New Roman" w:eastAsia="Times New Roman" w:hint="default"/>
                <w:sz w:val="18"/>
                <w:szCs w:val="18"/>
              </w:rPr>
              <w:t>— </w:t>
            </w:r>
            <w:r>
              <w:rPr>
                <w:rFonts w:ascii="宋体" w:hAnsi="宋体" w:cs="宋体" w:eastAsia="宋体" w:hint="default"/>
                <w:sz w:val="18"/>
                <w:szCs w:val="18"/>
              </w:rPr>
              <w:t>王田；招商基金</w:t>
            </w:r>
            <w:r>
              <w:rPr>
                <w:rFonts w:ascii="Times New Roman" w:hAnsi="Times New Roman" w:cs="Times New Roman" w:eastAsia="Times New Roman" w:hint="default"/>
                <w:sz w:val="18"/>
                <w:szCs w:val="18"/>
              </w:rPr>
              <w:t>—</w:t>
            </w:r>
            <w:r>
              <w:rPr>
                <w:rFonts w:ascii="宋体" w:hAnsi="宋体" w:cs="宋体" w:eastAsia="宋体" w:hint="default"/>
                <w:sz w:val="18"/>
                <w:szCs w:val="18"/>
              </w:rPr>
              <w:t>于越、李敏；工银瑞信</w:t>
            </w:r>
            <w:r>
              <w:rPr>
                <w:rFonts w:ascii="Times New Roman" w:hAnsi="Times New Roman" w:cs="Times New Roman" w:eastAsia="Times New Roman" w:hint="default"/>
                <w:sz w:val="18"/>
                <w:szCs w:val="18"/>
              </w:rPr>
              <w:t>—</w:t>
            </w:r>
            <w:r>
              <w:rPr>
                <w:rFonts w:ascii="宋体" w:hAnsi="宋体" w:cs="宋体" w:eastAsia="宋体" w:hint="default"/>
                <w:sz w:val="18"/>
                <w:szCs w:val="18"/>
              </w:rPr>
              <w:t>夏雨；国联安</w:t>
            </w:r>
            <w:r>
              <w:rPr>
                <w:rFonts w:ascii="Times New Roman" w:hAnsi="Times New Roman" w:cs="Times New Roman" w:eastAsia="Times New Roman" w:hint="default"/>
                <w:sz w:val="18"/>
                <w:szCs w:val="18"/>
              </w:rPr>
              <w:t>—</w:t>
            </w:r>
            <w:r>
              <w:rPr>
                <w:rFonts w:ascii="宋体" w:hAnsi="宋体" w:cs="宋体" w:eastAsia="宋体" w:hint="default"/>
                <w:sz w:val="18"/>
                <w:szCs w:val="18"/>
              </w:rPr>
              <w:t>潘</w:t>
            </w:r>
          </w:p>
        </w:tc>
        <w:tc>
          <w:tcPr>
            <w:tcW w:w="2786"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53"/>
              <w:jc w:val="both"/>
              <w:rPr>
                <w:rFonts w:ascii="宋体" w:hAnsi="宋体" w:cs="宋体" w:eastAsia="宋体" w:hint="default"/>
                <w:sz w:val="18"/>
                <w:szCs w:val="18"/>
              </w:rPr>
            </w:pPr>
            <w:r>
              <w:rPr>
                <w:rFonts w:ascii="宋体" w:hAnsi="宋体" w:cs="宋体" w:eastAsia="宋体" w:hint="default"/>
                <w:sz w:val="18"/>
                <w:szCs w:val="18"/>
              </w:rPr>
              <w:t>公司发展战略及经营情况、行业发 展情况、畅联业务进展情况，以及 公司重大资产重组进展情况</w:t>
            </w: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明；万家基金</w:t>
            </w:r>
            <w:r>
              <w:rPr>
                <w:rFonts w:ascii="Times New Roman" w:hAnsi="Times New Roman" w:cs="Times New Roman" w:eastAsia="Times New Roman" w:hint="default"/>
                <w:sz w:val="18"/>
                <w:szCs w:val="18"/>
              </w:rPr>
              <w:t>—</w:t>
            </w:r>
            <w:r>
              <w:rPr>
                <w:rFonts w:ascii="宋体" w:hAnsi="宋体" w:cs="宋体" w:eastAsia="宋体" w:hint="default"/>
                <w:sz w:val="18"/>
                <w:szCs w:val="18"/>
              </w:rPr>
              <w:t>华光磊；华宝投资</w:t>
            </w:r>
            <w:r>
              <w:rPr>
                <w:rFonts w:ascii="Times New Roman" w:hAnsi="Times New Roman" w:cs="Times New Roman" w:eastAsia="Times New Roman" w:hint="default"/>
                <w:sz w:val="18"/>
                <w:szCs w:val="18"/>
              </w:rPr>
              <w:t>—</w:t>
            </w:r>
            <w:r>
              <w:rPr>
                <w:rFonts w:ascii="宋体" w:hAnsi="宋体" w:cs="宋体" w:eastAsia="宋体" w:hint="default"/>
                <w:sz w:val="18"/>
                <w:szCs w:val="18"/>
              </w:rPr>
              <w:t>杨一鋆；农银汇理</w:t>
            </w:r>
            <w:r>
              <w:rPr>
                <w:rFonts w:ascii="Times New Roman" w:hAnsi="Times New Roman" w:cs="Times New Roman" w:eastAsia="Times New Roman" w:hint="default"/>
                <w:sz w:val="18"/>
                <w:szCs w:val="18"/>
              </w:rPr>
              <w:t>—</w:t>
            </w:r>
            <w:r>
              <w:rPr>
                <w:rFonts w:ascii="宋体" w:hAnsi="宋体" w:cs="宋体" w:eastAsia="宋体" w:hint="default"/>
                <w:sz w:val="18"/>
                <w:szCs w:val="18"/>
              </w:rPr>
              <w:t>韩林</w:t>
            </w:r>
          </w:p>
        </w:tc>
        <w:tc>
          <w:tcPr>
            <w:tcW w:w="27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52" w:hRule="exact"/>
        </w:trPr>
        <w:tc>
          <w:tcPr>
            <w:tcW w:w="1730"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49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凌晨；中邮基金</w:t>
            </w:r>
            <w:r>
              <w:rPr>
                <w:rFonts w:ascii="Times New Roman" w:hAnsi="Times New Roman" w:cs="Times New Roman" w:eastAsia="Times New Roman" w:hint="default"/>
                <w:sz w:val="18"/>
                <w:szCs w:val="18"/>
              </w:rPr>
              <w:t>—</w:t>
            </w:r>
            <w:r>
              <w:rPr>
                <w:rFonts w:ascii="宋体" w:hAnsi="宋体" w:cs="宋体" w:eastAsia="宋体" w:hint="default"/>
                <w:sz w:val="18"/>
                <w:szCs w:val="18"/>
              </w:rPr>
              <w:t>周楠；平安资产研究员；天弘基金研究员</w:t>
            </w:r>
          </w:p>
        </w:tc>
        <w:tc>
          <w:tcPr>
            <w:tcW w:w="278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30"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49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国泰君安</w:t>
            </w:r>
            <w:r>
              <w:rPr>
                <w:rFonts w:ascii="Times New Roman" w:hAnsi="Times New Roman" w:cs="Times New Roman" w:eastAsia="Times New Roman" w:hint="default"/>
                <w:sz w:val="18"/>
                <w:szCs w:val="18"/>
              </w:rPr>
              <w:t>—</w:t>
            </w:r>
            <w:r>
              <w:rPr>
                <w:rFonts w:ascii="宋体" w:hAnsi="宋体" w:cs="宋体" w:eastAsia="宋体" w:hint="default"/>
                <w:sz w:val="18"/>
                <w:szCs w:val="18"/>
              </w:rPr>
              <w:t>张晓薇；齐鲁证券</w:t>
            </w:r>
            <w:r>
              <w:rPr>
                <w:rFonts w:ascii="Times New Roman" w:hAnsi="Times New Roman" w:cs="Times New Roman" w:eastAsia="Times New Roman" w:hint="default"/>
                <w:sz w:val="18"/>
                <w:szCs w:val="18"/>
              </w:rPr>
              <w:t>—</w:t>
            </w:r>
            <w:r>
              <w:rPr>
                <w:rFonts w:ascii="宋体" w:hAnsi="宋体" w:cs="宋体" w:eastAsia="宋体" w:hint="default"/>
                <w:sz w:val="18"/>
                <w:szCs w:val="18"/>
              </w:rPr>
              <w:t>陈人可；华融证券</w:t>
            </w:r>
            <w:r>
              <w:rPr>
                <w:rFonts w:ascii="Times New Roman" w:hAnsi="Times New Roman" w:cs="Times New Roman" w:eastAsia="Times New Roman" w:hint="default"/>
                <w:sz w:val="18"/>
                <w:szCs w:val="18"/>
              </w:rPr>
              <w:t>—</w:t>
            </w:r>
            <w:r>
              <w:rPr>
                <w:rFonts w:ascii="宋体" w:hAnsi="宋体" w:cs="宋体" w:eastAsia="宋体" w:hint="default"/>
                <w:sz w:val="18"/>
                <w:szCs w:val="18"/>
              </w:rPr>
              <w:t>陈庆、安</w:t>
            </w:r>
          </w:p>
        </w:tc>
        <w:tc>
          <w:tcPr>
            <w:tcW w:w="27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静、郑及游等；鼎锋资管</w:t>
            </w:r>
            <w:r>
              <w:rPr>
                <w:rFonts w:ascii="Times New Roman" w:hAnsi="Times New Roman" w:cs="Times New Roman" w:eastAsia="Times New Roman" w:hint="default"/>
                <w:sz w:val="18"/>
                <w:szCs w:val="18"/>
              </w:rPr>
              <w:t>—</w:t>
            </w:r>
            <w:r>
              <w:rPr>
                <w:rFonts w:ascii="宋体" w:hAnsi="宋体" w:cs="宋体" w:eastAsia="宋体" w:hint="default"/>
                <w:sz w:val="18"/>
                <w:szCs w:val="18"/>
              </w:rPr>
              <w:t>田超；银河投资</w:t>
            </w:r>
            <w:r>
              <w:rPr>
                <w:rFonts w:ascii="Times New Roman" w:hAnsi="Times New Roman" w:cs="Times New Roman" w:eastAsia="Times New Roman" w:hint="default"/>
                <w:sz w:val="18"/>
                <w:szCs w:val="18"/>
              </w:rPr>
              <w:t>—</w:t>
            </w:r>
            <w:r>
              <w:rPr>
                <w:rFonts w:ascii="宋体" w:hAnsi="宋体" w:cs="宋体" w:eastAsia="宋体" w:hint="default"/>
                <w:sz w:val="18"/>
                <w:szCs w:val="18"/>
              </w:rPr>
              <w:t>吴端、李泉；国</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海富兰克林</w:t>
            </w:r>
            <w:r>
              <w:rPr>
                <w:rFonts w:ascii="Times New Roman" w:hAnsi="Times New Roman" w:cs="Times New Roman" w:eastAsia="Times New Roman" w:hint="default"/>
                <w:sz w:val="18"/>
                <w:szCs w:val="18"/>
              </w:rPr>
              <w:t>—</w:t>
            </w:r>
            <w:r>
              <w:rPr>
                <w:rFonts w:ascii="宋体" w:hAnsi="宋体" w:cs="宋体" w:eastAsia="宋体" w:hint="default"/>
                <w:sz w:val="18"/>
                <w:szCs w:val="18"/>
              </w:rPr>
              <w:t>王晓宁；天弘基金</w:t>
            </w:r>
            <w:r>
              <w:rPr>
                <w:rFonts w:ascii="Times New Roman" w:hAnsi="Times New Roman" w:cs="Times New Roman" w:eastAsia="Times New Roman" w:hint="default"/>
                <w:sz w:val="18"/>
                <w:szCs w:val="18"/>
              </w:rPr>
              <w:t>—</w:t>
            </w:r>
            <w:r>
              <w:rPr>
                <w:rFonts w:ascii="宋体" w:hAnsi="宋体" w:cs="宋体" w:eastAsia="宋体" w:hint="default"/>
                <w:sz w:val="18"/>
                <w:szCs w:val="18"/>
              </w:rPr>
              <w:t>张陈乾；金码投资</w:t>
            </w:r>
            <w:r>
              <w:rPr>
                <w:rFonts w:ascii="Times New Roman" w:hAnsi="Times New Roman" w:cs="Times New Roman" w:eastAsia="Times New Roman" w:hint="default"/>
                <w:sz w:val="18"/>
                <w:szCs w:val="18"/>
              </w:rPr>
              <w:t>—</w:t>
            </w:r>
            <w:r>
              <w:rPr>
                <w:rFonts w:ascii="宋体" w:hAnsi="宋体" w:cs="宋体" w:eastAsia="宋体" w:hint="default"/>
                <w:sz w:val="18"/>
                <w:szCs w:val="18"/>
              </w:rPr>
              <w:t>谢艳萍</w:t>
            </w:r>
          </w:p>
        </w:tc>
        <w:tc>
          <w:tcPr>
            <w:tcW w:w="27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2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渤海证券</w:t>
            </w:r>
            <w:r>
              <w:rPr>
                <w:rFonts w:ascii="Times New Roman" w:hAnsi="Times New Roman" w:cs="Times New Roman" w:eastAsia="Times New Roman" w:hint="default"/>
                <w:sz w:val="18"/>
                <w:szCs w:val="18"/>
              </w:rPr>
              <w:t>—</w:t>
            </w:r>
            <w:r>
              <w:rPr>
                <w:rFonts w:ascii="宋体" w:hAnsi="宋体" w:cs="宋体" w:eastAsia="宋体" w:hint="default"/>
                <w:sz w:val="18"/>
                <w:szCs w:val="18"/>
              </w:rPr>
              <w:t>张博；国都证券</w:t>
            </w:r>
            <w:r>
              <w:rPr>
                <w:rFonts w:ascii="Times New Roman" w:hAnsi="Times New Roman" w:cs="Times New Roman" w:eastAsia="Times New Roman" w:hint="default"/>
                <w:sz w:val="18"/>
                <w:szCs w:val="18"/>
              </w:rPr>
              <w:t>—</w:t>
            </w:r>
            <w:r>
              <w:rPr>
                <w:rFonts w:ascii="宋体" w:hAnsi="宋体" w:cs="宋体" w:eastAsia="宋体" w:hint="default"/>
                <w:sz w:val="18"/>
                <w:szCs w:val="18"/>
              </w:rPr>
              <w:t>张咏梅、游典宗等；中金公司</w:t>
            </w:r>
            <w:r>
              <w:rPr>
                <w:rFonts w:ascii="Times New Roman" w:hAnsi="Times New Roman" w:cs="Times New Roman" w:eastAsia="Times New Roman" w:hint="default"/>
                <w:sz w:val="18"/>
                <w:szCs w:val="18"/>
              </w:rPr>
              <w:t>—</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丁雅坤、张向光、卢婷；嘉实基金</w:t>
            </w:r>
            <w:r>
              <w:rPr>
                <w:rFonts w:ascii="Times New Roman" w:hAnsi="Times New Roman" w:cs="Times New Roman" w:eastAsia="Times New Roman" w:hint="default"/>
                <w:sz w:val="18"/>
                <w:szCs w:val="18"/>
              </w:rPr>
              <w:t>—</w:t>
            </w:r>
            <w:r>
              <w:rPr>
                <w:rFonts w:ascii="宋体" w:hAnsi="宋体" w:cs="宋体" w:eastAsia="宋体" w:hint="default"/>
                <w:sz w:val="18"/>
                <w:szCs w:val="18"/>
              </w:rPr>
              <w:t>张昊、王凯；摩根士丹利</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华鑫基金</w:t>
            </w:r>
            <w:r>
              <w:rPr>
                <w:rFonts w:ascii="Times New Roman" w:hAnsi="Times New Roman" w:cs="Times New Roman" w:eastAsia="Times New Roman" w:hint="default"/>
                <w:sz w:val="18"/>
                <w:szCs w:val="18"/>
              </w:rPr>
              <w:t>—</w:t>
            </w:r>
            <w:r>
              <w:rPr>
                <w:rFonts w:ascii="宋体" w:hAnsi="宋体" w:cs="宋体" w:eastAsia="宋体" w:hint="default"/>
                <w:sz w:val="18"/>
                <w:szCs w:val="18"/>
              </w:rPr>
              <w:t>司巍；远策投资</w:t>
            </w:r>
            <w:r>
              <w:rPr>
                <w:rFonts w:ascii="Times New Roman" w:hAnsi="Times New Roman" w:cs="Times New Roman" w:eastAsia="Times New Roman" w:hint="default"/>
                <w:sz w:val="18"/>
                <w:szCs w:val="18"/>
              </w:rPr>
              <w:t>—</w:t>
            </w:r>
            <w:r>
              <w:rPr>
                <w:rFonts w:ascii="宋体" w:hAnsi="宋体" w:cs="宋体" w:eastAsia="宋体" w:hint="default"/>
                <w:sz w:val="18"/>
                <w:szCs w:val="18"/>
              </w:rPr>
              <w:t>李成凯；泰达宏利</w:t>
            </w:r>
            <w:r>
              <w:rPr>
                <w:rFonts w:ascii="Times New Roman" w:hAnsi="Times New Roman" w:cs="Times New Roman" w:eastAsia="Times New Roman" w:hint="default"/>
                <w:sz w:val="18"/>
                <w:szCs w:val="18"/>
              </w:rPr>
              <w:t>—</w:t>
            </w:r>
            <w:r>
              <w:rPr>
                <w:rFonts w:ascii="宋体" w:hAnsi="宋体" w:cs="宋体" w:eastAsia="宋体" w:hint="default"/>
                <w:sz w:val="18"/>
                <w:szCs w:val="18"/>
              </w:rPr>
              <w:t>邹欣；龙鼎</w:t>
            </w:r>
          </w:p>
        </w:tc>
        <w:tc>
          <w:tcPr>
            <w:tcW w:w="278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7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INN</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层会议室</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66"/>
              <w:jc w:val="both"/>
              <w:rPr>
                <w:rFonts w:ascii="宋体" w:hAnsi="宋体" w:cs="宋体" w:eastAsia="宋体"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w:t>
            </w:r>
            <w:r>
              <w:rPr>
                <w:rFonts w:ascii="宋体" w:hAnsi="宋体" w:cs="宋体" w:eastAsia="宋体" w:hint="default"/>
                <w:sz w:val="18"/>
                <w:szCs w:val="18"/>
              </w:rPr>
              <w:t>邓汐彭；国都证券</w:t>
            </w:r>
            <w:r>
              <w:rPr>
                <w:rFonts w:ascii="Times New Roman" w:hAnsi="Times New Roman" w:cs="Times New Roman" w:eastAsia="Times New Roman" w:hint="default"/>
                <w:sz w:val="18"/>
                <w:szCs w:val="18"/>
              </w:rPr>
              <w:t>—</w:t>
            </w:r>
            <w:r>
              <w:rPr>
                <w:rFonts w:ascii="宋体" w:hAnsi="宋体" w:cs="宋体" w:eastAsia="宋体" w:hint="default"/>
                <w:sz w:val="18"/>
                <w:szCs w:val="18"/>
              </w:rPr>
              <w:t>陈柳；万家基金</w:t>
            </w:r>
            <w:r>
              <w:rPr>
                <w:rFonts w:ascii="Times New Roman" w:hAnsi="Times New Roman" w:cs="Times New Roman" w:eastAsia="Times New Roman" w:hint="default"/>
                <w:sz w:val="18"/>
                <w:szCs w:val="18"/>
              </w:rPr>
              <w:t>—</w:t>
            </w:r>
            <w:r>
              <w:rPr>
                <w:rFonts w:ascii="宋体" w:hAnsi="宋体" w:cs="宋体" w:eastAsia="宋体" w:hint="default"/>
                <w:sz w:val="18"/>
                <w:szCs w:val="18"/>
              </w:rPr>
              <w:t>刘荆、耿嘉洲； 建信基金</w:t>
            </w:r>
            <w:r>
              <w:rPr>
                <w:rFonts w:ascii="Times New Roman" w:hAnsi="Times New Roman" w:cs="Times New Roman" w:eastAsia="Times New Roman" w:hint="default"/>
                <w:sz w:val="18"/>
                <w:szCs w:val="18"/>
              </w:rPr>
              <w:t>—</w:t>
            </w:r>
            <w:r>
              <w:rPr>
                <w:rFonts w:ascii="宋体" w:hAnsi="宋体" w:cs="宋体" w:eastAsia="宋体" w:hint="default"/>
                <w:sz w:val="18"/>
                <w:szCs w:val="18"/>
              </w:rPr>
              <w:t>许杰等；天风证券</w:t>
            </w:r>
            <w:r>
              <w:rPr>
                <w:rFonts w:ascii="Times New Roman" w:hAnsi="Times New Roman" w:cs="Times New Roman" w:eastAsia="Times New Roman" w:hint="default"/>
                <w:sz w:val="18"/>
                <w:szCs w:val="18"/>
              </w:rPr>
              <w:t>—</w:t>
            </w:r>
            <w:r>
              <w:rPr>
                <w:rFonts w:ascii="宋体" w:hAnsi="宋体" w:cs="宋体" w:eastAsia="宋体" w:hint="default"/>
                <w:sz w:val="18"/>
                <w:szCs w:val="18"/>
              </w:rPr>
              <w:t>汪东；瑞士信贷</w:t>
            </w:r>
            <w:r>
              <w:rPr>
                <w:rFonts w:ascii="Times New Roman" w:hAnsi="Times New Roman" w:cs="Times New Roman" w:eastAsia="Times New Roman" w:hint="default"/>
                <w:sz w:val="18"/>
                <w:szCs w:val="18"/>
              </w:rPr>
              <w:t>—</w:t>
            </w:r>
            <w:r>
              <w:rPr>
                <w:rFonts w:ascii="宋体" w:hAnsi="宋体" w:cs="宋体" w:eastAsia="宋体" w:hint="default"/>
                <w:sz w:val="18"/>
                <w:szCs w:val="18"/>
              </w:rPr>
              <w:t>韋廸、周知 然；路博迈亚洲</w:t>
            </w:r>
            <w:r>
              <w:rPr>
                <w:rFonts w:ascii="Times New Roman" w:hAnsi="Times New Roman" w:cs="Times New Roman" w:eastAsia="Times New Roman" w:hint="default"/>
                <w:sz w:val="18"/>
                <w:szCs w:val="18"/>
              </w:rPr>
              <w:t>—</w:t>
            </w:r>
            <w:r>
              <w:rPr>
                <w:rFonts w:ascii="宋体" w:hAnsi="宋体" w:cs="宋体" w:eastAsia="宋体" w:hint="default"/>
                <w:sz w:val="18"/>
                <w:szCs w:val="18"/>
              </w:rPr>
              <w:t>刘都、柯伟；禾其投资</w:t>
            </w:r>
            <w:r>
              <w:rPr>
                <w:rFonts w:ascii="Times New Roman" w:hAnsi="Times New Roman" w:cs="Times New Roman" w:eastAsia="Times New Roman" w:hint="default"/>
                <w:sz w:val="18"/>
                <w:szCs w:val="18"/>
              </w:rPr>
              <w:t>—</w:t>
            </w:r>
            <w:r>
              <w:rPr>
                <w:rFonts w:ascii="宋体" w:hAnsi="宋体" w:cs="宋体" w:eastAsia="宋体" w:hint="default"/>
                <w:sz w:val="18"/>
                <w:szCs w:val="18"/>
              </w:rPr>
              <w:t>马强；万方资管</w:t>
            </w:r>
            <w:r>
              <w:rPr>
                <w:rFonts w:ascii="Times New Roman" w:hAnsi="Times New Roman" w:cs="Times New Roman" w:eastAsia="Times New Roman" w:hint="default"/>
                <w:sz w:val="18"/>
                <w:szCs w:val="18"/>
              </w:rPr>
              <w:t>— </w:t>
            </w:r>
            <w:r>
              <w:rPr>
                <w:rFonts w:ascii="宋体" w:hAnsi="宋体" w:cs="宋体" w:eastAsia="宋体" w:hint="default"/>
                <w:sz w:val="18"/>
                <w:szCs w:val="18"/>
              </w:rPr>
              <w:t>金子寅等；景林资产</w:t>
            </w:r>
            <w:r>
              <w:rPr>
                <w:rFonts w:ascii="Times New Roman" w:hAnsi="Times New Roman" w:cs="Times New Roman" w:eastAsia="Times New Roman" w:hint="default"/>
                <w:sz w:val="18"/>
                <w:szCs w:val="18"/>
              </w:rPr>
              <w:t>—</w:t>
            </w:r>
            <w:r>
              <w:rPr>
                <w:rFonts w:ascii="宋体" w:hAnsi="宋体" w:cs="宋体" w:eastAsia="宋体" w:hint="default"/>
                <w:sz w:val="18"/>
                <w:szCs w:val="18"/>
              </w:rPr>
              <w:t>许新杰；</w:t>
            </w:r>
            <w:r>
              <w:rPr>
                <w:rFonts w:ascii="Times New Roman" w:hAnsi="Times New Roman" w:cs="Times New Roman" w:eastAsia="Times New Roman" w:hint="default"/>
                <w:sz w:val="18"/>
                <w:szCs w:val="18"/>
              </w:rPr>
              <w:t>Tree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Line—</w:t>
            </w:r>
            <w:r>
              <w:rPr>
                <w:rFonts w:ascii="宋体" w:hAnsi="宋体" w:cs="宋体" w:eastAsia="宋体" w:hint="default"/>
                <w:sz w:val="18"/>
                <w:szCs w:val="18"/>
              </w:rPr>
              <w:t>许宸彬；南方基金</w:t>
            </w:r>
          </w:p>
        </w:tc>
        <w:tc>
          <w:tcPr>
            <w:tcW w:w="27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316" w:lineRule="auto"/>
              <w:ind w:left="22" w:right="53"/>
              <w:jc w:val="both"/>
              <w:rPr>
                <w:rFonts w:ascii="宋体" w:hAnsi="宋体" w:cs="宋体" w:eastAsia="宋体" w:hint="default"/>
                <w:sz w:val="18"/>
                <w:szCs w:val="18"/>
              </w:rPr>
            </w:pPr>
            <w:r>
              <w:rPr>
                <w:rFonts w:ascii="宋体" w:hAnsi="宋体" w:cs="宋体" w:eastAsia="宋体" w:hint="default"/>
                <w:sz w:val="18"/>
                <w:szCs w:val="18"/>
              </w:rPr>
              <w:t>公司发展战略及经营情况、行业发 展情况、畅联业务进展情况，以及 公司重大资产重组进展情况</w:t>
            </w: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蔡望鹏；泰康资产</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金戈、郭悦；高盛</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温淑涵；</w:t>
            </w:r>
            <w:r>
              <w:rPr>
                <w:rFonts w:ascii="Times New Roman" w:hAnsi="Times New Roman" w:cs="Times New Roman" w:eastAsia="Times New Roman" w:hint="default"/>
                <w:spacing w:val="-7"/>
                <w:sz w:val="18"/>
                <w:szCs w:val="18"/>
              </w:rPr>
              <w:t>Pine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River—</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袁敏峰、傅佳；瑞信方正</w:t>
            </w:r>
            <w:r>
              <w:rPr>
                <w:rFonts w:ascii="Times New Roman" w:hAnsi="Times New Roman" w:cs="Times New Roman" w:eastAsia="Times New Roman" w:hint="default"/>
                <w:sz w:val="18"/>
                <w:szCs w:val="18"/>
              </w:rPr>
              <w:t>—</w:t>
            </w:r>
            <w:r>
              <w:rPr>
                <w:rFonts w:ascii="宋体" w:hAnsi="宋体" w:cs="宋体" w:eastAsia="宋体" w:hint="default"/>
                <w:sz w:val="18"/>
                <w:szCs w:val="18"/>
              </w:rPr>
              <w:t>裴培；国信证券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高耀华、谈楹；</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兴业证券</w:t>
            </w:r>
            <w:r>
              <w:rPr>
                <w:rFonts w:ascii="Times New Roman" w:hAnsi="Times New Roman" w:cs="Times New Roman" w:eastAsia="Times New Roman" w:hint="default"/>
                <w:sz w:val="18"/>
                <w:szCs w:val="18"/>
              </w:rPr>
              <w:t>—</w:t>
            </w:r>
            <w:r>
              <w:rPr>
                <w:rFonts w:ascii="宋体" w:hAnsi="宋体" w:cs="宋体" w:eastAsia="宋体" w:hint="default"/>
                <w:sz w:val="18"/>
                <w:szCs w:val="18"/>
              </w:rPr>
              <w:t>徐岩；英大基金</w:t>
            </w:r>
            <w:r>
              <w:rPr>
                <w:rFonts w:ascii="Times New Roman" w:hAnsi="Times New Roman" w:cs="Times New Roman" w:eastAsia="Times New Roman" w:hint="default"/>
                <w:sz w:val="18"/>
                <w:szCs w:val="18"/>
              </w:rPr>
              <w:t>—</w:t>
            </w:r>
            <w:r>
              <w:rPr>
                <w:rFonts w:ascii="宋体" w:hAnsi="宋体" w:cs="宋体" w:eastAsia="宋体" w:hint="default"/>
                <w:sz w:val="18"/>
                <w:szCs w:val="18"/>
              </w:rPr>
              <w:t>秦岭；中信建投</w:t>
            </w:r>
            <w:r>
              <w:rPr>
                <w:rFonts w:ascii="Times New Roman" w:hAnsi="Times New Roman" w:cs="Times New Roman" w:eastAsia="Times New Roman" w:hint="default"/>
                <w:sz w:val="18"/>
                <w:szCs w:val="18"/>
              </w:rPr>
              <w:t>—</w:t>
            </w:r>
            <w:r>
              <w:rPr>
                <w:rFonts w:ascii="宋体" w:hAnsi="宋体" w:cs="宋体" w:eastAsia="宋体" w:hint="default"/>
                <w:sz w:val="18"/>
                <w:szCs w:val="18"/>
              </w:rPr>
              <w:t>杨雅静；百年</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人寿</w:t>
            </w:r>
            <w:r>
              <w:rPr>
                <w:rFonts w:ascii="Times New Roman" w:hAnsi="Times New Roman" w:cs="Times New Roman" w:eastAsia="Times New Roman" w:hint="default"/>
                <w:sz w:val="18"/>
                <w:szCs w:val="18"/>
              </w:rPr>
              <w:t>—</w:t>
            </w:r>
            <w:r>
              <w:rPr>
                <w:rFonts w:ascii="宋体" w:hAnsi="宋体" w:cs="宋体" w:eastAsia="宋体" w:hint="default"/>
                <w:sz w:val="18"/>
                <w:szCs w:val="18"/>
              </w:rPr>
              <w:t>汪云婷；民族证券</w:t>
            </w:r>
            <w:r>
              <w:rPr>
                <w:rFonts w:ascii="Times New Roman" w:hAnsi="Times New Roman" w:cs="Times New Roman" w:eastAsia="Times New Roman" w:hint="default"/>
                <w:sz w:val="18"/>
                <w:szCs w:val="18"/>
              </w:rPr>
              <w:t>—</w:t>
            </w:r>
            <w:r>
              <w:rPr>
                <w:rFonts w:ascii="宋体" w:hAnsi="宋体" w:cs="宋体" w:eastAsia="宋体" w:hint="default"/>
                <w:sz w:val="18"/>
                <w:szCs w:val="18"/>
              </w:rPr>
              <w:t>陈伟；易方达基金</w:t>
            </w:r>
            <w:r>
              <w:rPr>
                <w:rFonts w:ascii="Times New Roman" w:hAnsi="Times New Roman" w:cs="Times New Roman" w:eastAsia="Times New Roman" w:hint="default"/>
                <w:sz w:val="18"/>
                <w:szCs w:val="18"/>
              </w:rPr>
              <w:t>—</w:t>
            </w:r>
            <w:r>
              <w:rPr>
                <w:rFonts w:ascii="宋体" w:hAnsi="宋体" w:cs="宋体" w:eastAsia="宋体" w:hint="default"/>
                <w:sz w:val="18"/>
                <w:szCs w:val="18"/>
              </w:rPr>
              <w:t>叶正；博道投</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w:t>
            </w:r>
            <w:r>
              <w:rPr>
                <w:rFonts w:ascii="Times New Roman" w:hAnsi="Times New Roman" w:cs="Times New Roman" w:eastAsia="Times New Roman" w:hint="default"/>
                <w:sz w:val="18"/>
                <w:szCs w:val="18"/>
              </w:rPr>
              <w:t>—</w:t>
            </w:r>
            <w:r>
              <w:rPr>
                <w:rFonts w:ascii="宋体" w:hAnsi="宋体" w:cs="宋体" w:eastAsia="宋体" w:hint="default"/>
                <w:sz w:val="18"/>
                <w:szCs w:val="18"/>
              </w:rPr>
              <w:t>史伟；朴道投资研究员；航天科工财务研究员；银华基金</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730"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49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钟鸣等；平安资产研究员；</w:t>
            </w:r>
            <w:r>
              <w:rPr>
                <w:rFonts w:ascii="Times New Roman" w:hAnsi="Times New Roman" w:cs="Times New Roman" w:eastAsia="Times New Roman" w:hint="default"/>
                <w:sz w:val="18"/>
                <w:szCs w:val="18"/>
              </w:rPr>
              <w:t>Green </w:t>
            </w:r>
            <w:r>
              <w:rPr>
                <w:rFonts w:ascii="Times New Roman" w:hAnsi="Times New Roman" w:cs="Times New Roman" w:eastAsia="Times New Roman" w:hint="default"/>
                <w:spacing w:val="-4"/>
                <w:sz w:val="18"/>
                <w:szCs w:val="18"/>
              </w:rPr>
              <w:t>Woods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研究员</w:t>
            </w:r>
          </w:p>
        </w:tc>
        <w:tc>
          <w:tcPr>
            <w:tcW w:w="2786"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宋体" w:hAnsi="宋体" w:cs="宋体" w:eastAsia="宋体" w:hint="default"/>
                <w:sz w:val="18"/>
                <w:szCs w:val="18"/>
              </w:rPr>
            </w:pPr>
            <w:r>
              <w:rPr>
                <w:rFonts w:ascii="宋体" w:hAnsi="宋体" w:cs="宋体" w:eastAsia="宋体" w:hint="default"/>
                <w:sz w:val="18"/>
                <w:szCs w:val="18"/>
              </w:rPr>
              <w:t>北京市海淀区远大路</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中意资产</w:t>
            </w:r>
            <w:r>
              <w:rPr>
                <w:rFonts w:ascii="Times New Roman" w:hAnsi="Times New Roman" w:cs="Times New Roman" w:eastAsia="Times New Roman" w:hint="default"/>
                <w:sz w:val="18"/>
                <w:szCs w:val="18"/>
              </w:rPr>
              <w:t>-</w:t>
            </w:r>
            <w:r>
              <w:rPr>
                <w:rFonts w:ascii="宋体" w:hAnsi="宋体" w:cs="宋体" w:eastAsia="宋体" w:hint="default"/>
                <w:sz w:val="18"/>
                <w:szCs w:val="18"/>
              </w:rPr>
              <w:t>孙颖；光大永明资产</w:t>
            </w:r>
            <w:r>
              <w:rPr>
                <w:rFonts w:ascii="Times New Roman" w:hAnsi="Times New Roman" w:cs="Times New Roman" w:eastAsia="Times New Roman" w:hint="default"/>
                <w:sz w:val="18"/>
                <w:szCs w:val="18"/>
              </w:rPr>
              <w:t>-</w:t>
            </w:r>
            <w:r>
              <w:rPr>
                <w:rFonts w:ascii="宋体" w:hAnsi="宋体" w:cs="宋体" w:eastAsia="宋体" w:hint="default"/>
                <w:sz w:val="18"/>
                <w:szCs w:val="18"/>
              </w:rPr>
              <w:t>徐冶丹；中金公司</w:t>
            </w:r>
            <w:r>
              <w:rPr>
                <w:rFonts w:ascii="Times New Roman" w:hAnsi="Times New Roman" w:cs="Times New Roman" w:eastAsia="Times New Roman" w:hint="default"/>
                <w:sz w:val="18"/>
                <w:szCs w:val="18"/>
              </w:rPr>
              <w:t>-</w:t>
            </w:r>
            <w:r>
              <w:rPr>
                <w:rFonts w:ascii="宋体" w:hAnsi="宋体" w:cs="宋体" w:eastAsia="宋体" w:hint="default"/>
                <w:sz w:val="18"/>
                <w:szCs w:val="18"/>
              </w:rPr>
              <w:t>张向光；上</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公司发展战略及经营情况、行业发</w:t>
            </w:r>
          </w:p>
        </w:tc>
      </w:tr>
    </w:tbl>
    <w:p>
      <w:pPr>
        <w:spacing w:after="0" w:line="240" w:lineRule="auto"/>
        <w:jc w:val="left"/>
        <w:rPr>
          <w:rFonts w:ascii="宋体" w:hAnsi="宋体" w:cs="宋体" w:eastAsia="宋体" w:hint="default"/>
          <w:sz w:val="18"/>
          <w:szCs w:val="18"/>
        </w:rPr>
        <w:sectPr>
          <w:headerReference w:type="default" r:id="rId21"/>
          <w:footerReference w:type="default" r:id="rId22"/>
          <w:pgSz w:w="16840" w:h="11910" w:orient="landscape"/>
          <w:pgMar w:header="868" w:footer="978" w:top="1060" w:bottom="1160" w:left="1300" w:right="1300"/>
          <w:pgNumType w:start="38"/>
        </w:sectPr>
      </w:pPr>
    </w:p>
    <w:p>
      <w:pPr>
        <w:spacing w:line="240" w:lineRule="auto" w:before="10"/>
        <w:rPr>
          <w:rFonts w:ascii="Times New Roman" w:hAnsi="Times New Roman" w:cs="Times New Roman" w:eastAsia="Times New Roman" w:hint="default"/>
          <w:sz w:val="4"/>
          <w:szCs w:val="4"/>
        </w:rPr>
      </w:pPr>
      <w:r>
        <w:rPr/>
        <w:pict>
          <v:group style="position:absolute;margin-left:631.76001pt;margin-top:56.459988pt;width:139.450pt;height:471.3pt;mso-position-horizontal-relative:page;mso-position-vertical-relative:page;z-index:-931816" coordorigin="12635,1129" coordsize="2789,9426">
            <v:group style="position:absolute;left:12643;top:1142;width:2781;height:4413" coordorigin="12643,1142" coordsize="2781,4413">
              <v:shape style="position:absolute;left:12643;top:1142;width:2781;height:4413" coordorigin="12643,1142" coordsize="2781,4413" path="m12643,1142l15424,1142,15424,5555,12643,5555,12643,1142xe" filled="true" fillcolor="#ffffff" stroked="false">
                <v:path arrowok="t"/>
                <v:fill type="solid"/>
              </v:shape>
            </v:group>
            <v:group style="position:absolute;left:12643;top:6898;width:2781;height:1329" coordorigin="12643,6898" coordsize="2781,1329">
              <v:shape style="position:absolute;left:12643;top:6898;width:2781;height:1329" coordorigin="12643,6898" coordsize="2781,1329" path="m12643,6898l15424,6898,15424,8227,12643,8227,12643,6898xe" filled="true" fillcolor="#ffffff" stroked="false">
                <v:path arrowok="t"/>
                <v:fill type="solid"/>
              </v:shape>
            </v:group>
            <v:group style="position:absolute;left:12640;top:1134;width:2;height:9416" coordorigin="12640,1134" coordsize="2,9416">
              <v:shape style="position:absolute;left:12640;top:1134;width:2;height:9416" coordorigin="12640,1134" coordsize="0,9416" path="m12640,1134l12640,10550e" filled="false" stroked="true" strokeweight=".48pt" strokecolor="#000000">
                <v:path arrowok="t"/>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730"/>
        <w:gridCol w:w="1841"/>
        <w:gridCol w:w="1278"/>
        <w:gridCol w:w="1418"/>
        <w:gridCol w:w="4961"/>
        <w:gridCol w:w="2786"/>
      </w:tblGrid>
      <w:tr>
        <w:trPr>
          <w:trHeight w:val="4433" w:hRule="exact"/>
        </w:trPr>
        <w:tc>
          <w:tcPr>
            <w:tcW w:w="1730" w:type="dxa"/>
            <w:tcBorders>
              <w:top w:val="single" w:sz="16" w:space="0" w:color="000000"/>
              <w:left w:val="single" w:sz="4" w:space="0" w:color="000000"/>
              <w:bottom w:val="single" w:sz="4" w:space="0" w:color="000000"/>
              <w:right w:val="single" w:sz="4" w:space="0" w:color="000000"/>
            </w:tcBorders>
          </w:tcPr>
          <w:p>
            <w:pPr/>
          </w:p>
        </w:tc>
        <w:tc>
          <w:tcPr>
            <w:tcW w:w="1841" w:type="dxa"/>
            <w:tcBorders>
              <w:top w:val="single" w:sz="16" w:space="0" w:color="000000"/>
              <w:left w:val="single" w:sz="4" w:space="0" w:color="000000"/>
              <w:bottom w:val="single" w:sz="4" w:space="0" w:color="000000"/>
              <w:right w:val="single" w:sz="4" w:space="0" w:color="000000"/>
            </w:tcBorders>
          </w:tcPr>
          <w:p>
            <w:pPr>
              <w:pStyle w:val="TableParagraph"/>
              <w:spacing w:line="309" w:lineRule="auto" w:before="10"/>
              <w:ind w:left="23"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号永泰福朋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座雅 乐轩酒店宴会策略三 厅</w:t>
            </w:r>
          </w:p>
        </w:tc>
        <w:tc>
          <w:tcPr>
            <w:tcW w:w="1278" w:type="dxa"/>
            <w:tcBorders>
              <w:top w:val="single" w:sz="16" w:space="0" w:color="000000"/>
              <w:left w:val="single" w:sz="4" w:space="0" w:color="000000"/>
              <w:bottom w:val="single" w:sz="4" w:space="0" w:color="000000"/>
              <w:right w:val="single" w:sz="4" w:space="0" w:color="000000"/>
            </w:tcBorders>
          </w:tcPr>
          <w:p>
            <w:pPr/>
          </w:p>
        </w:tc>
        <w:tc>
          <w:tcPr>
            <w:tcW w:w="1418" w:type="dxa"/>
            <w:tcBorders>
              <w:top w:val="single" w:sz="16" w:space="0" w:color="000000"/>
              <w:left w:val="single" w:sz="4" w:space="0" w:color="000000"/>
              <w:bottom w:val="single" w:sz="4" w:space="0" w:color="000000"/>
              <w:right w:val="single" w:sz="4" w:space="0" w:color="000000"/>
            </w:tcBorders>
          </w:tcPr>
          <w:p>
            <w:pPr/>
          </w:p>
        </w:tc>
        <w:tc>
          <w:tcPr>
            <w:tcW w:w="4961" w:type="dxa"/>
            <w:tcBorders>
              <w:top w:val="single" w:sz="16" w:space="0" w:color="000000"/>
              <w:left w:val="single" w:sz="4" w:space="0" w:color="000000"/>
              <w:bottom w:val="single" w:sz="4" w:space="0" w:color="000000"/>
              <w:right w:val="single" w:sz="4" w:space="0" w:color="000000"/>
            </w:tcBorders>
          </w:tcPr>
          <w:p>
            <w:pPr>
              <w:pStyle w:val="TableParagraph"/>
              <w:spacing w:line="300" w:lineRule="auto" w:before="10"/>
              <w:ind w:left="22" w:right="-2733"/>
              <w:jc w:val="both"/>
              <w:rPr>
                <w:rFonts w:ascii="宋体" w:hAnsi="宋体" w:cs="宋体" w:eastAsia="宋体" w:hint="default"/>
                <w:sz w:val="18"/>
                <w:szCs w:val="18"/>
              </w:rPr>
            </w:pPr>
            <w:r>
              <w:rPr>
                <w:rFonts w:ascii="宋体" w:hAnsi="宋体" w:cs="宋体" w:eastAsia="宋体" w:hint="default"/>
                <w:sz w:val="18"/>
                <w:szCs w:val="18"/>
              </w:rPr>
              <w:t>海从容</w:t>
            </w:r>
            <w:r>
              <w:rPr>
                <w:rFonts w:ascii="Times New Roman" w:hAnsi="Times New Roman" w:cs="Times New Roman" w:eastAsia="Times New Roman" w:hint="default"/>
                <w:sz w:val="18"/>
                <w:szCs w:val="18"/>
              </w:rPr>
              <w:t>-</w:t>
            </w:r>
            <w:r>
              <w:rPr>
                <w:rFonts w:ascii="宋体" w:hAnsi="宋体" w:cs="宋体" w:eastAsia="宋体" w:hint="default"/>
                <w:sz w:val="18"/>
                <w:szCs w:val="18"/>
              </w:rPr>
              <w:t>尹涛；英大基金</w:t>
            </w:r>
            <w:r>
              <w:rPr>
                <w:rFonts w:ascii="Times New Roman" w:hAnsi="Times New Roman" w:cs="Times New Roman" w:eastAsia="Times New Roman" w:hint="default"/>
                <w:sz w:val="18"/>
                <w:szCs w:val="18"/>
              </w:rPr>
              <w:t>-</w:t>
            </w:r>
            <w:r>
              <w:rPr>
                <w:rFonts w:ascii="宋体" w:hAnsi="宋体" w:cs="宋体" w:eastAsia="宋体" w:hint="default"/>
                <w:sz w:val="18"/>
                <w:szCs w:val="18"/>
              </w:rPr>
              <w:t>赵强；中钢投资</w:t>
            </w:r>
            <w:r>
              <w:rPr>
                <w:rFonts w:ascii="Times New Roman" w:hAnsi="Times New Roman" w:cs="Times New Roman" w:eastAsia="Times New Roman" w:hint="default"/>
                <w:sz w:val="18"/>
                <w:szCs w:val="18"/>
              </w:rPr>
              <w:t>-</w:t>
            </w:r>
            <w:r>
              <w:rPr>
                <w:rFonts w:ascii="宋体" w:hAnsi="宋体" w:cs="宋体" w:eastAsia="宋体" w:hint="default"/>
                <w:sz w:val="18"/>
                <w:szCs w:val="18"/>
              </w:rPr>
              <w:t>程登峰；元优资产</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r>
              <w:rPr>
                <w:rFonts w:ascii="宋体" w:hAnsi="宋体" w:cs="宋体" w:eastAsia="宋体" w:hint="default"/>
                <w:spacing w:val="-48"/>
                <w:sz w:val="18"/>
                <w:szCs w:val="18"/>
              </w:rPr>
              <w:t> </w:t>
            </w:r>
            <w:r>
              <w:rPr>
                <w:rFonts w:ascii="宋体" w:hAnsi="宋体" w:cs="宋体" w:eastAsia="宋体" w:hint="default"/>
                <w:sz w:val="18"/>
                <w:szCs w:val="18"/>
              </w:rPr>
              <w:t>展情况、畅联业务进展情况，以及</w:t>
            </w:r>
            <w:r>
              <w:rPr>
                <w:rFonts w:ascii="宋体" w:hAnsi="宋体" w:cs="宋体" w:eastAsia="宋体" w:hint="default"/>
                <w:sz w:val="18"/>
                <w:szCs w:val="18"/>
              </w:rPr>
              <w:t> 梓闻、吴应龙；万和赢佳</w:t>
            </w:r>
            <w:r>
              <w:rPr>
                <w:rFonts w:ascii="Times New Roman" w:hAnsi="Times New Roman" w:cs="Times New Roman" w:eastAsia="Times New Roman" w:hint="default"/>
                <w:sz w:val="18"/>
                <w:szCs w:val="18"/>
              </w:rPr>
              <w:t>-</w:t>
            </w:r>
            <w:r>
              <w:rPr>
                <w:rFonts w:ascii="宋体" w:hAnsi="宋体" w:cs="宋体" w:eastAsia="宋体" w:hint="default"/>
                <w:sz w:val="18"/>
                <w:szCs w:val="18"/>
              </w:rPr>
              <w:t>王凡；浙江思考</w:t>
            </w:r>
            <w:r>
              <w:rPr>
                <w:rFonts w:ascii="Times New Roman" w:hAnsi="Times New Roman" w:cs="Times New Roman" w:eastAsia="Times New Roman" w:hint="default"/>
                <w:sz w:val="18"/>
                <w:szCs w:val="18"/>
              </w:rPr>
              <w:t>-</w:t>
            </w:r>
            <w:r>
              <w:rPr>
                <w:rFonts w:ascii="宋体" w:hAnsi="宋体" w:cs="宋体" w:eastAsia="宋体" w:hint="default"/>
                <w:sz w:val="18"/>
                <w:szCs w:val="18"/>
              </w:rPr>
              <w:t>陆斌超；申万菱信</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公司重大资产重组进展情况、与阿 </w:t>
            </w:r>
            <w:r>
              <w:rPr>
                <w:rFonts w:ascii="宋体" w:hAnsi="宋体" w:cs="宋体" w:eastAsia="宋体" w:hint="default"/>
                <w:spacing w:val="-3"/>
                <w:sz w:val="18"/>
                <w:szCs w:val="18"/>
              </w:rPr>
              <w:t>唐俊杰；前海开源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周陆洋；中邮基金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刘格菘、陈梁；大成基金</w:t>
            </w:r>
            <w:r>
              <w:rPr>
                <w:rFonts w:ascii="宋体" w:hAnsi="宋体" w:cs="宋体" w:eastAsia="宋体" w:hint="default"/>
                <w:spacing w:val="-25"/>
                <w:sz w:val="18"/>
                <w:szCs w:val="18"/>
              </w:rPr>
              <w:t> </w:t>
            </w:r>
            <w:r>
              <w:rPr>
                <w:rFonts w:ascii="宋体" w:hAnsi="宋体" w:cs="宋体" w:eastAsia="宋体" w:hint="default"/>
                <w:sz w:val="18"/>
                <w:szCs w:val="18"/>
              </w:rPr>
              <w:t>里巴巴合作情况</w:t>
            </w:r>
          </w:p>
          <w:p>
            <w:pPr>
              <w:pStyle w:val="TableParagraph"/>
              <w:spacing w:line="300" w:lineRule="auto" w:before="13"/>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张烨；华夏基金</w:t>
            </w:r>
            <w:r>
              <w:rPr>
                <w:rFonts w:ascii="Times New Roman" w:hAnsi="Times New Roman" w:cs="Times New Roman" w:eastAsia="Times New Roman" w:hint="default"/>
                <w:sz w:val="18"/>
                <w:szCs w:val="18"/>
              </w:rPr>
              <w:t>-</w:t>
            </w:r>
            <w:r>
              <w:rPr>
                <w:rFonts w:ascii="宋体" w:hAnsi="宋体" w:cs="宋体" w:eastAsia="宋体" w:hint="default"/>
                <w:sz w:val="18"/>
                <w:szCs w:val="18"/>
              </w:rPr>
              <w:t>朱晋；西部证券</w:t>
            </w:r>
            <w:r>
              <w:rPr>
                <w:rFonts w:ascii="Times New Roman" w:hAnsi="Times New Roman" w:cs="Times New Roman" w:eastAsia="Times New Roman" w:hint="default"/>
                <w:sz w:val="18"/>
                <w:szCs w:val="18"/>
              </w:rPr>
              <w:t>-</w:t>
            </w:r>
            <w:r>
              <w:rPr>
                <w:rFonts w:ascii="宋体" w:hAnsi="宋体" w:cs="宋体" w:eastAsia="宋体" w:hint="default"/>
                <w:sz w:val="18"/>
                <w:szCs w:val="18"/>
              </w:rPr>
              <w:t>周吉；路博迈</w:t>
            </w:r>
            <w:r>
              <w:rPr>
                <w:rFonts w:ascii="Times New Roman" w:hAnsi="Times New Roman" w:cs="Times New Roman" w:eastAsia="Times New Roman" w:hint="default"/>
                <w:sz w:val="18"/>
                <w:szCs w:val="18"/>
              </w:rPr>
              <w:t>-</w:t>
            </w:r>
            <w:r>
              <w:rPr>
                <w:rFonts w:ascii="宋体" w:hAnsi="宋体" w:cs="宋体" w:eastAsia="宋体" w:hint="default"/>
                <w:sz w:val="18"/>
                <w:szCs w:val="18"/>
              </w:rPr>
              <w:t>隗葳；鼎锋资</w:t>
            </w:r>
            <w:r>
              <w:rPr>
                <w:rFonts w:ascii="宋体" w:hAnsi="宋体" w:cs="宋体" w:eastAsia="宋体" w:hint="default"/>
                <w:w w:val="99"/>
                <w:sz w:val="18"/>
                <w:szCs w:val="18"/>
              </w:rPr>
              <w:t> </w:t>
            </w:r>
            <w:r>
              <w:rPr>
                <w:rFonts w:ascii="宋体" w:hAnsi="宋体" w:cs="宋体" w:eastAsia="宋体" w:hint="default"/>
                <w:sz w:val="18"/>
                <w:szCs w:val="18"/>
              </w:rPr>
              <w:t>管</w:t>
            </w:r>
            <w:r>
              <w:rPr>
                <w:rFonts w:ascii="Times New Roman" w:hAnsi="Times New Roman" w:cs="Times New Roman" w:eastAsia="Times New Roman" w:hint="default"/>
                <w:sz w:val="18"/>
                <w:szCs w:val="18"/>
              </w:rPr>
              <w:t>-</w:t>
            </w:r>
            <w:r>
              <w:rPr>
                <w:rFonts w:ascii="宋体" w:hAnsi="宋体" w:cs="宋体" w:eastAsia="宋体" w:hint="default"/>
                <w:sz w:val="18"/>
                <w:szCs w:val="18"/>
              </w:rPr>
              <w:t>田超；博时基金</w:t>
            </w:r>
            <w:r>
              <w:rPr>
                <w:rFonts w:ascii="Times New Roman" w:hAnsi="Times New Roman" w:cs="Times New Roman" w:eastAsia="Times New Roman" w:hint="default"/>
                <w:sz w:val="18"/>
                <w:szCs w:val="18"/>
              </w:rPr>
              <w:t>-</w:t>
            </w:r>
            <w:r>
              <w:rPr>
                <w:rFonts w:ascii="宋体" w:hAnsi="宋体" w:cs="宋体" w:eastAsia="宋体" w:hint="default"/>
                <w:sz w:val="18"/>
                <w:szCs w:val="18"/>
              </w:rPr>
              <w:t>曾升；山西证券</w:t>
            </w:r>
            <w:r>
              <w:rPr>
                <w:rFonts w:ascii="Times New Roman" w:hAnsi="Times New Roman" w:cs="Times New Roman" w:eastAsia="Times New Roman" w:hint="default"/>
                <w:sz w:val="18"/>
                <w:szCs w:val="18"/>
              </w:rPr>
              <w:t>-</w:t>
            </w:r>
            <w:r>
              <w:rPr>
                <w:rFonts w:ascii="宋体" w:hAnsi="宋体" w:cs="宋体" w:eastAsia="宋体" w:hint="default"/>
                <w:sz w:val="18"/>
                <w:szCs w:val="18"/>
              </w:rPr>
              <w:t>王田；时间投资</w:t>
            </w:r>
            <w:r>
              <w:rPr>
                <w:rFonts w:ascii="Times New Roman" w:hAnsi="Times New Roman" w:cs="Times New Roman" w:eastAsia="Times New Roman" w:hint="default"/>
                <w:sz w:val="18"/>
                <w:szCs w:val="18"/>
              </w:rPr>
              <w:t>-</w:t>
            </w:r>
            <w:r>
              <w:rPr>
                <w:rFonts w:ascii="宋体" w:hAnsi="宋体" w:cs="宋体" w:eastAsia="宋体" w:hint="default"/>
                <w:sz w:val="18"/>
                <w:szCs w:val="18"/>
              </w:rPr>
              <w:t>杨婧；嘉</w:t>
            </w:r>
            <w:r>
              <w:rPr>
                <w:rFonts w:ascii="宋体" w:hAnsi="宋体" w:cs="宋体" w:eastAsia="宋体" w:hint="default"/>
                <w:w w:val="99"/>
                <w:sz w:val="18"/>
                <w:szCs w:val="18"/>
              </w:rPr>
              <w:t> </w:t>
            </w:r>
            <w:r>
              <w:rPr>
                <w:rFonts w:ascii="宋体" w:hAnsi="宋体" w:cs="宋体" w:eastAsia="宋体" w:hint="default"/>
                <w:sz w:val="18"/>
                <w:szCs w:val="18"/>
              </w:rPr>
              <w:t>实基金</w:t>
            </w:r>
            <w:r>
              <w:rPr>
                <w:rFonts w:ascii="Times New Roman" w:hAnsi="Times New Roman" w:cs="Times New Roman" w:eastAsia="Times New Roman" w:hint="default"/>
                <w:sz w:val="18"/>
                <w:szCs w:val="18"/>
              </w:rPr>
              <w:t>-</w:t>
            </w:r>
            <w:r>
              <w:rPr>
                <w:rFonts w:ascii="宋体" w:hAnsi="宋体" w:cs="宋体" w:eastAsia="宋体" w:hint="default"/>
                <w:sz w:val="18"/>
                <w:szCs w:val="18"/>
              </w:rPr>
              <w:t>张昊；国投瑞银</w:t>
            </w:r>
            <w:r>
              <w:rPr>
                <w:rFonts w:ascii="Times New Roman" w:hAnsi="Times New Roman" w:cs="Times New Roman" w:eastAsia="Times New Roman" w:hint="default"/>
                <w:sz w:val="18"/>
                <w:szCs w:val="18"/>
              </w:rPr>
              <w:t>-</w:t>
            </w:r>
            <w:r>
              <w:rPr>
                <w:rFonts w:ascii="宋体" w:hAnsi="宋体" w:cs="宋体" w:eastAsia="宋体" w:hint="default"/>
                <w:sz w:val="18"/>
                <w:szCs w:val="18"/>
              </w:rPr>
              <w:t>陈小玲；远策投资</w:t>
            </w:r>
            <w:r>
              <w:rPr>
                <w:rFonts w:ascii="Times New Roman" w:hAnsi="Times New Roman" w:cs="Times New Roman" w:eastAsia="Times New Roman" w:hint="default"/>
                <w:sz w:val="18"/>
                <w:szCs w:val="18"/>
              </w:rPr>
              <w:t>-</w:t>
            </w:r>
            <w:r>
              <w:rPr>
                <w:rFonts w:ascii="宋体" w:hAnsi="宋体" w:cs="宋体" w:eastAsia="宋体" w:hint="default"/>
                <w:sz w:val="18"/>
                <w:szCs w:val="18"/>
              </w:rPr>
              <w:t>李成凯；新华基金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桂跃强、张霖；民族证券</w:t>
            </w:r>
            <w:r>
              <w:rPr>
                <w:rFonts w:ascii="Times New Roman" w:hAnsi="Times New Roman" w:cs="Times New Roman" w:eastAsia="Times New Roman" w:hint="default"/>
                <w:sz w:val="18"/>
                <w:szCs w:val="18"/>
              </w:rPr>
              <w:t>-</w:t>
            </w:r>
            <w:r>
              <w:rPr>
                <w:rFonts w:ascii="宋体" w:hAnsi="宋体" w:cs="宋体" w:eastAsia="宋体" w:hint="default"/>
                <w:sz w:val="18"/>
                <w:szCs w:val="18"/>
              </w:rPr>
              <w:t>黄鹏；工银瑞信</w:t>
            </w:r>
            <w:r>
              <w:rPr>
                <w:rFonts w:ascii="Times New Roman" w:hAnsi="Times New Roman" w:cs="Times New Roman" w:eastAsia="Times New Roman" w:hint="default"/>
                <w:sz w:val="18"/>
                <w:szCs w:val="18"/>
              </w:rPr>
              <w:t>-</w:t>
            </w:r>
            <w:r>
              <w:rPr>
                <w:rFonts w:ascii="宋体" w:hAnsi="宋体" w:cs="宋体" w:eastAsia="宋体" w:hint="default"/>
                <w:sz w:val="18"/>
                <w:szCs w:val="18"/>
              </w:rPr>
              <w:t>夏雨；国都证券</w:t>
            </w:r>
            <w:r>
              <w:rPr>
                <w:rFonts w:ascii="Times New Roman" w:hAnsi="Times New Roman" w:cs="Times New Roman" w:eastAsia="Times New Roman" w:hint="default"/>
                <w:sz w:val="18"/>
                <w:szCs w:val="18"/>
              </w:rPr>
              <w:t>-</w:t>
            </w:r>
            <w:r>
              <w:rPr>
                <w:rFonts w:ascii="宋体" w:hAnsi="宋体" w:cs="宋体" w:eastAsia="宋体" w:hint="default"/>
                <w:sz w:val="18"/>
                <w:szCs w:val="18"/>
              </w:rPr>
              <w:t>陈</w:t>
            </w:r>
            <w:r>
              <w:rPr>
                <w:rFonts w:ascii="宋体" w:hAnsi="宋体" w:cs="宋体" w:eastAsia="宋体" w:hint="default"/>
                <w:w w:val="99"/>
                <w:sz w:val="18"/>
                <w:szCs w:val="18"/>
              </w:rPr>
              <w:t> </w:t>
            </w:r>
            <w:r>
              <w:rPr>
                <w:rFonts w:ascii="宋体" w:hAnsi="宋体" w:cs="宋体" w:eastAsia="宋体" w:hint="default"/>
                <w:sz w:val="18"/>
                <w:szCs w:val="18"/>
              </w:rPr>
              <w:t>柳；兴业证券</w:t>
            </w:r>
            <w:r>
              <w:rPr>
                <w:rFonts w:ascii="Times New Roman" w:hAnsi="Times New Roman" w:cs="Times New Roman" w:eastAsia="Times New Roman" w:hint="default"/>
                <w:sz w:val="18"/>
                <w:szCs w:val="18"/>
              </w:rPr>
              <w:t>-</w:t>
            </w:r>
            <w:r>
              <w:rPr>
                <w:rFonts w:ascii="宋体" w:hAnsi="宋体" w:cs="宋体" w:eastAsia="宋体" w:hint="default"/>
                <w:sz w:val="18"/>
                <w:szCs w:val="18"/>
              </w:rPr>
              <w:t>孙权、熊彬正；天安财险</w:t>
            </w:r>
            <w:r>
              <w:rPr>
                <w:rFonts w:ascii="Times New Roman" w:hAnsi="Times New Roman" w:cs="Times New Roman" w:eastAsia="Times New Roman" w:hint="default"/>
                <w:sz w:val="18"/>
                <w:szCs w:val="18"/>
              </w:rPr>
              <w:t>-</w:t>
            </w:r>
            <w:r>
              <w:rPr>
                <w:rFonts w:ascii="宋体" w:hAnsi="宋体" w:cs="宋体" w:eastAsia="宋体" w:hint="default"/>
                <w:sz w:val="18"/>
                <w:szCs w:val="18"/>
              </w:rPr>
              <w:t>曾志；中银基金</w:t>
            </w:r>
            <w:r>
              <w:rPr>
                <w:rFonts w:ascii="Times New Roman" w:hAnsi="Times New Roman" w:cs="Times New Roman" w:eastAsia="Times New Roman" w:hint="default"/>
                <w:sz w:val="18"/>
                <w:szCs w:val="18"/>
              </w:rPr>
              <w:t>-</w:t>
            </w:r>
            <w:r>
              <w:rPr>
                <w:rFonts w:ascii="宋体" w:hAnsi="宋体" w:cs="宋体" w:eastAsia="宋体" w:hint="default"/>
                <w:sz w:val="18"/>
                <w:szCs w:val="18"/>
              </w:rPr>
              <w:t>钱亚</w:t>
            </w:r>
            <w:r>
              <w:rPr>
                <w:rFonts w:ascii="宋体" w:hAnsi="宋体" w:cs="宋体" w:eastAsia="宋体" w:hint="default"/>
                <w:w w:val="99"/>
                <w:sz w:val="18"/>
                <w:szCs w:val="18"/>
              </w:rPr>
              <w:t> </w:t>
            </w:r>
            <w:r>
              <w:rPr>
                <w:rFonts w:ascii="宋体" w:hAnsi="宋体" w:cs="宋体" w:eastAsia="宋体" w:hint="default"/>
                <w:sz w:val="18"/>
                <w:szCs w:val="18"/>
              </w:rPr>
              <w:t>风云、白培根；中国基金</w:t>
            </w:r>
            <w:r>
              <w:rPr>
                <w:rFonts w:ascii="Times New Roman" w:hAnsi="Times New Roman" w:cs="Times New Roman" w:eastAsia="Times New Roman" w:hint="default"/>
                <w:sz w:val="18"/>
                <w:szCs w:val="18"/>
              </w:rPr>
              <w:t>-</w:t>
            </w:r>
            <w:r>
              <w:rPr>
                <w:rFonts w:ascii="宋体" w:hAnsi="宋体" w:cs="宋体" w:eastAsia="宋体" w:hint="default"/>
                <w:sz w:val="18"/>
                <w:szCs w:val="18"/>
              </w:rPr>
              <w:t>饶海宁；中信建投</w:t>
            </w:r>
            <w:r>
              <w:rPr>
                <w:rFonts w:ascii="Times New Roman" w:hAnsi="Times New Roman" w:cs="Times New Roman" w:eastAsia="Times New Roman" w:hint="default"/>
                <w:sz w:val="18"/>
                <w:szCs w:val="18"/>
              </w:rPr>
              <w:t>-</w:t>
            </w:r>
            <w:r>
              <w:rPr>
                <w:rFonts w:ascii="宋体" w:hAnsi="宋体" w:cs="宋体" w:eastAsia="宋体" w:hint="default"/>
                <w:sz w:val="18"/>
                <w:szCs w:val="18"/>
              </w:rPr>
              <w:t>余晓畅、吕江辉；</w:t>
            </w:r>
            <w:r>
              <w:rPr>
                <w:rFonts w:ascii="宋体" w:hAnsi="宋体" w:cs="宋体" w:eastAsia="宋体" w:hint="default"/>
                <w:w w:val="99"/>
                <w:sz w:val="18"/>
                <w:szCs w:val="18"/>
              </w:rPr>
              <w:t> </w:t>
            </w:r>
            <w:r>
              <w:rPr>
                <w:rFonts w:ascii="宋体" w:hAnsi="宋体" w:cs="宋体" w:eastAsia="宋体" w:hint="default"/>
                <w:sz w:val="18"/>
                <w:szCs w:val="18"/>
              </w:rPr>
              <w:t>鼎诺投资</w:t>
            </w:r>
            <w:r>
              <w:rPr>
                <w:rFonts w:ascii="Times New Roman" w:hAnsi="Times New Roman" w:cs="Times New Roman" w:eastAsia="Times New Roman" w:hint="default"/>
                <w:sz w:val="18"/>
                <w:szCs w:val="18"/>
              </w:rPr>
              <w:t>-</w:t>
            </w:r>
            <w:r>
              <w:rPr>
                <w:rFonts w:ascii="宋体" w:hAnsi="宋体" w:cs="宋体" w:eastAsia="宋体" w:hint="default"/>
                <w:sz w:val="18"/>
                <w:szCs w:val="18"/>
              </w:rPr>
              <w:t>魏梅娟；浦银安盛</w:t>
            </w:r>
            <w:r>
              <w:rPr>
                <w:rFonts w:ascii="Times New Roman" w:hAnsi="Times New Roman" w:cs="Times New Roman" w:eastAsia="Times New Roman" w:hint="default"/>
                <w:sz w:val="18"/>
                <w:szCs w:val="18"/>
              </w:rPr>
              <w:t>-</w:t>
            </w:r>
            <w:r>
              <w:rPr>
                <w:rFonts w:ascii="宋体" w:hAnsi="宋体" w:cs="宋体" w:eastAsia="宋体" w:hint="default"/>
                <w:sz w:val="18"/>
                <w:szCs w:val="18"/>
              </w:rPr>
              <w:t>陈蔚丰；安信证券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吕伟；广发资</w:t>
            </w:r>
            <w:r>
              <w:rPr>
                <w:rFonts w:ascii="宋体" w:hAnsi="宋体" w:cs="宋体" w:eastAsia="宋体" w:hint="default"/>
                <w:w w:val="99"/>
                <w:sz w:val="18"/>
                <w:szCs w:val="18"/>
              </w:rPr>
              <w:t> </w:t>
            </w:r>
            <w:r>
              <w:rPr>
                <w:rFonts w:ascii="宋体" w:hAnsi="宋体" w:cs="宋体" w:eastAsia="宋体" w:hint="default"/>
                <w:spacing w:val="-4"/>
                <w:sz w:val="18"/>
                <w:szCs w:val="18"/>
              </w:rPr>
              <w:t>管</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黄维；宝盈基金</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李健伟；东方证券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张开元；安邦资管</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金拓；</w:t>
            </w:r>
            <w:r>
              <w:rPr>
                <w:rFonts w:ascii="宋体" w:hAnsi="宋体" w:cs="宋体" w:eastAsia="宋体" w:hint="default"/>
                <w:spacing w:val="-74"/>
                <w:sz w:val="18"/>
                <w:szCs w:val="18"/>
              </w:rPr>
              <w:t> </w:t>
            </w:r>
            <w:r>
              <w:rPr>
                <w:rFonts w:ascii="宋体" w:hAnsi="宋体" w:cs="宋体" w:eastAsia="宋体" w:hint="default"/>
                <w:spacing w:val="-2"/>
                <w:sz w:val="18"/>
                <w:szCs w:val="18"/>
              </w:rPr>
              <w:t>浙商保险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胡恺敏；广发证券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刘雪峰、赵国进；招商证券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郝彪；</w:t>
            </w:r>
            <w:r>
              <w:rPr>
                <w:rFonts w:ascii="宋体" w:hAnsi="宋体" w:cs="宋体" w:eastAsia="宋体" w:hint="default"/>
                <w:spacing w:val="-78"/>
                <w:sz w:val="18"/>
                <w:szCs w:val="18"/>
              </w:rPr>
              <w:t> </w:t>
            </w:r>
            <w:r>
              <w:rPr>
                <w:rFonts w:ascii="宋体" w:hAnsi="宋体" w:cs="宋体" w:eastAsia="宋体" w:hint="default"/>
                <w:sz w:val="18"/>
                <w:szCs w:val="18"/>
              </w:rPr>
              <w:t>燕园睿信</w:t>
            </w:r>
            <w:r>
              <w:rPr>
                <w:rFonts w:ascii="Times New Roman" w:hAnsi="Times New Roman" w:cs="Times New Roman" w:eastAsia="Times New Roman" w:hint="default"/>
                <w:sz w:val="18"/>
                <w:szCs w:val="18"/>
              </w:rPr>
              <w:t>-</w:t>
            </w:r>
            <w:r>
              <w:rPr>
                <w:rFonts w:ascii="宋体" w:hAnsi="宋体" w:cs="宋体" w:eastAsia="宋体" w:hint="default"/>
                <w:sz w:val="18"/>
                <w:szCs w:val="18"/>
              </w:rPr>
              <w:t>刘军；齐鲁证券</w:t>
            </w:r>
            <w:r>
              <w:rPr>
                <w:rFonts w:ascii="Times New Roman" w:hAnsi="Times New Roman" w:cs="Times New Roman" w:eastAsia="Times New Roman" w:hint="default"/>
                <w:sz w:val="18"/>
                <w:szCs w:val="18"/>
              </w:rPr>
              <w:t>-</w:t>
            </w:r>
            <w:r>
              <w:rPr>
                <w:rFonts w:ascii="宋体" w:hAnsi="宋体" w:cs="宋体" w:eastAsia="宋体" w:hint="default"/>
                <w:sz w:val="18"/>
                <w:szCs w:val="18"/>
              </w:rPr>
              <w:t>陈人可；国信证券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孙艺峻；和君咨</w:t>
            </w:r>
            <w:r>
              <w:rPr>
                <w:rFonts w:ascii="宋体" w:hAnsi="宋体" w:cs="宋体" w:eastAsia="宋体" w:hint="default"/>
                <w:w w:val="99"/>
                <w:sz w:val="18"/>
                <w:szCs w:val="18"/>
              </w:rPr>
              <w:t> </w:t>
            </w:r>
            <w:r>
              <w:rPr>
                <w:rFonts w:ascii="宋体" w:hAnsi="宋体" w:cs="宋体" w:eastAsia="宋体" w:hint="default"/>
                <w:sz w:val="18"/>
                <w:szCs w:val="18"/>
              </w:rPr>
              <w:t>询</w:t>
            </w:r>
            <w:r>
              <w:rPr>
                <w:rFonts w:ascii="Times New Roman" w:hAnsi="Times New Roman" w:cs="Times New Roman" w:eastAsia="Times New Roman" w:hint="default"/>
                <w:sz w:val="18"/>
                <w:szCs w:val="18"/>
              </w:rPr>
              <w:t>-</w:t>
            </w:r>
            <w:r>
              <w:rPr>
                <w:rFonts w:ascii="宋体" w:hAnsi="宋体" w:cs="宋体" w:eastAsia="宋体" w:hint="default"/>
                <w:sz w:val="18"/>
                <w:szCs w:val="18"/>
              </w:rPr>
              <w:t>肖利娟；景林资产</w:t>
            </w:r>
            <w:r>
              <w:rPr>
                <w:rFonts w:ascii="Times New Roman" w:hAnsi="Times New Roman" w:cs="Times New Roman" w:eastAsia="Times New Roman" w:hint="default"/>
                <w:sz w:val="18"/>
                <w:szCs w:val="18"/>
              </w:rPr>
              <w:t>-</w:t>
            </w:r>
            <w:r>
              <w:rPr>
                <w:rFonts w:ascii="宋体" w:hAnsi="宋体" w:cs="宋体" w:eastAsia="宋体" w:hint="default"/>
                <w:sz w:val="18"/>
                <w:szCs w:val="18"/>
              </w:rPr>
              <w:t>蒋彤；个人投资者徐先生等</w:t>
            </w:r>
          </w:p>
        </w:tc>
        <w:tc>
          <w:tcPr>
            <w:tcW w:w="2786" w:type="dxa"/>
            <w:tcBorders>
              <w:top w:val="single" w:sz="4" w:space="0" w:color="000000"/>
              <w:left w:val="single" w:sz="4" w:space="0" w:color="000000"/>
              <w:bottom w:val="single" w:sz="4" w:space="0" w:color="000000"/>
              <w:right w:val="nil" w:sz="6" w:space="0" w:color="auto"/>
            </w:tcBorders>
          </w:tcPr>
          <w:p>
            <w:pPr/>
          </w:p>
        </w:tc>
      </w:tr>
      <w:tr>
        <w:trPr>
          <w:trHeight w:val="1338"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tabs>
                <w:tab w:pos="4983" w:val="left" w:leader="none"/>
              </w:tabs>
              <w:spacing w:line="300" w:lineRule="auto" w:before="51"/>
              <w:ind w:left="22" w:right="-2733"/>
              <w:jc w:val="both"/>
              <w:rPr>
                <w:rFonts w:ascii="宋体" w:hAnsi="宋体" w:cs="宋体" w:eastAsia="宋体" w:hint="default"/>
                <w:sz w:val="18"/>
                <w:szCs w:val="18"/>
              </w:rPr>
            </w:pPr>
            <w:r>
              <w:rPr>
                <w:rFonts w:ascii="宋体" w:hAnsi="宋体" w:cs="宋体" w:eastAsia="宋体" w:hint="default"/>
                <w:sz w:val="18"/>
                <w:szCs w:val="18"/>
              </w:rPr>
              <w:t>华泰证券</w:t>
            </w:r>
            <w:r>
              <w:rPr>
                <w:rFonts w:ascii="Times New Roman" w:hAnsi="Times New Roman" w:cs="Times New Roman" w:eastAsia="Times New Roman" w:hint="default"/>
                <w:sz w:val="18"/>
                <w:szCs w:val="18"/>
              </w:rPr>
              <w:t>-</w:t>
            </w:r>
            <w:r>
              <w:rPr>
                <w:rFonts w:ascii="宋体" w:hAnsi="宋体" w:cs="宋体" w:eastAsia="宋体" w:hint="default"/>
                <w:sz w:val="18"/>
                <w:szCs w:val="18"/>
              </w:rPr>
              <w:t>杭航、华夏基金</w:t>
            </w:r>
            <w:r>
              <w:rPr>
                <w:rFonts w:ascii="Times New Roman" w:hAnsi="Times New Roman" w:cs="Times New Roman" w:eastAsia="Times New Roman" w:hint="default"/>
                <w:sz w:val="18"/>
                <w:szCs w:val="18"/>
              </w:rPr>
              <w:t>-</w:t>
            </w:r>
            <w:r>
              <w:rPr>
                <w:rFonts w:ascii="宋体" w:hAnsi="宋体" w:cs="宋体" w:eastAsia="宋体" w:hint="default"/>
                <w:sz w:val="18"/>
                <w:szCs w:val="18"/>
              </w:rPr>
              <w:t>王睿智、核子资本</w:t>
            </w:r>
            <w:r>
              <w:rPr>
                <w:rFonts w:ascii="Times New Roman" w:hAnsi="Times New Roman" w:cs="Times New Roman" w:eastAsia="Times New Roman" w:hint="default"/>
                <w:sz w:val="18"/>
                <w:szCs w:val="18"/>
              </w:rPr>
              <w:t>-</w:t>
            </w:r>
            <w:r>
              <w:rPr>
                <w:rFonts w:ascii="宋体" w:hAnsi="宋体" w:cs="宋体" w:eastAsia="宋体" w:hint="default"/>
                <w:sz w:val="18"/>
                <w:szCs w:val="18"/>
              </w:rPr>
              <w:t>刘文生、鸿商产</w:t>
            </w:r>
            <w:r>
              <w:rPr>
                <w:rFonts w:ascii="宋体" w:hAnsi="宋体" w:cs="宋体" w:eastAsia="宋体" w:hint="default"/>
                <w:spacing w:val="10"/>
                <w:sz w:val="18"/>
                <w:szCs w:val="18"/>
              </w:rPr>
              <w:t> </w:t>
            </w:r>
            <w:r>
              <w:rPr>
                <w:rFonts w:ascii="宋体" w:hAnsi="宋体" w:cs="宋体" w:eastAsia="宋体" w:hint="default"/>
                <w:sz w:val="18"/>
                <w:szCs w:val="18"/>
              </w:rPr>
              <w:t>公司发展战略及经营情况、行业发</w:t>
            </w:r>
            <w:r>
              <w:rPr>
                <w:rFonts w:ascii="宋体" w:hAnsi="宋体" w:cs="宋体" w:eastAsia="宋体" w:hint="default"/>
                <w:sz w:val="18"/>
                <w:szCs w:val="18"/>
              </w:rPr>
              <w:t> 业</w:t>
            </w:r>
            <w:r>
              <w:rPr>
                <w:rFonts w:ascii="Times New Roman" w:hAnsi="Times New Roman" w:cs="Times New Roman" w:eastAsia="Times New Roman" w:hint="default"/>
                <w:sz w:val="18"/>
                <w:szCs w:val="18"/>
              </w:rPr>
              <w:t>-</w:t>
            </w:r>
            <w:r>
              <w:rPr>
                <w:rFonts w:ascii="宋体" w:hAnsi="宋体" w:cs="宋体" w:eastAsia="宋体" w:hint="default"/>
                <w:sz w:val="18"/>
                <w:szCs w:val="18"/>
              </w:rPr>
              <w:t>钟强、华融证券</w:t>
            </w:r>
            <w:r>
              <w:rPr>
                <w:rFonts w:ascii="Times New Roman" w:hAnsi="Times New Roman" w:cs="Times New Roman" w:eastAsia="Times New Roman" w:hint="default"/>
                <w:sz w:val="18"/>
                <w:szCs w:val="18"/>
              </w:rPr>
              <w:t>-</w:t>
            </w:r>
            <w:r>
              <w:rPr>
                <w:rFonts w:ascii="宋体" w:hAnsi="宋体" w:cs="宋体" w:eastAsia="宋体" w:hint="default"/>
                <w:sz w:val="18"/>
                <w:szCs w:val="18"/>
              </w:rPr>
              <w:t>安静、宝盈基金</w:t>
            </w:r>
            <w:r>
              <w:rPr>
                <w:rFonts w:ascii="Times New Roman" w:hAnsi="Times New Roman" w:cs="Times New Roman" w:eastAsia="Times New Roman" w:hint="default"/>
                <w:sz w:val="18"/>
                <w:szCs w:val="18"/>
              </w:rPr>
              <w:t>-</w:t>
            </w:r>
            <w:r>
              <w:rPr>
                <w:rFonts w:ascii="宋体" w:hAnsi="宋体" w:cs="宋体" w:eastAsia="宋体" w:hint="default"/>
                <w:sz w:val="18"/>
                <w:szCs w:val="18"/>
              </w:rPr>
              <w:t>葛俊杰、国泰君安</w:t>
            </w:r>
            <w:r>
              <w:rPr>
                <w:rFonts w:ascii="Times New Roman" w:hAnsi="Times New Roman" w:cs="Times New Roman" w:eastAsia="Times New Roman" w:hint="default"/>
                <w:sz w:val="18"/>
                <w:szCs w:val="18"/>
              </w:rPr>
              <w:t>-</w:t>
            </w:r>
            <w:r>
              <w:rPr>
                <w:rFonts w:ascii="宋体" w:hAnsi="宋体" w:cs="宋体" w:eastAsia="宋体" w:hint="default"/>
                <w:sz w:val="18"/>
                <w:szCs w:val="18"/>
              </w:rPr>
              <w:t>冯倩、</w:t>
            </w:r>
            <w:r>
              <w:rPr>
                <w:rFonts w:ascii="宋体" w:hAnsi="宋体" w:cs="宋体" w:eastAsia="宋体" w:hint="default"/>
                <w:spacing w:val="-50"/>
                <w:sz w:val="18"/>
                <w:szCs w:val="18"/>
              </w:rPr>
              <w:t> </w:t>
            </w:r>
            <w:r>
              <w:rPr>
                <w:rFonts w:ascii="宋体" w:hAnsi="宋体" w:cs="宋体" w:eastAsia="宋体" w:hint="default"/>
                <w:sz w:val="18"/>
                <w:szCs w:val="18"/>
              </w:rPr>
              <w:t>展情况、畅联业务进展情况，以及</w:t>
            </w:r>
            <w:r>
              <w:rPr>
                <w:rFonts w:ascii="宋体" w:hAnsi="宋体" w:cs="宋体" w:eastAsia="宋体" w:hint="default"/>
                <w:sz w:val="18"/>
                <w:szCs w:val="18"/>
              </w:rPr>
              <w:t> 广发基金</w:t>
            </w:r>
            <w:r>
              <w:rPr>
                <w:rFonts w:ascii="Times New Roman" w:hAnsi="Times New Roman" w:cs="Times New Roman" w:eastAsia="Times New Roman" w:hint="default"/>
                <w:sz w:val="18"/>
                <w:szCs w:val="18"/>
              </w:rPr>
              <w:t>-</w:t>
            </w:r>
            <w:r>
              <w:rPr>
                <w:rFonts w:ascii="宋体" w:hAnsi="宋体" w:cs="宋体" w:eastAsia="宋体" w:hint="default"/>
                <w:sz w:val="18"/>
                <w:szCs w:val="18"/>
              </w:rPr>
              <w:t>费逸、中信建投</w:t>
            </w:r>
            <w:r>
              <w:rPr>
                <w:rFonts w:ascii="Times New Roman" w:hAnsi="Times New Roman" w:cs="Times New Roman" w:eastAsia="Times New Roman" w:hint="default"/>
                <w:sz w:val="18"/>
                <w:szCs w:val="18"/>
              </w:rPr>
              <w:t>-</w:t>
            </w:r>
            <w:r>
              <w:rPr>
                <w:rFonts w:ascii="宋体" w:hAnsi="宋体" w:cs="宋体" w:eastAsia="宋体" w:hint="default"/>
                <w:sz w:val="18"/>
                <w:szCs w:val="18"/>
              </w:rPr>
              <w:t>赵复龙、平安证券</w:t>
            </w:r>
            <w:r>
              <w:rPr>
                <w:rFonts w:ascii="Times New Roman" w:hAnsi="Times New Roman" w:cs="Times New Roman" w:eastAsia="Times New Roman" w:hint="default"/>
                <w:sz w:val="18"/>
                <w:szCs w:val="18"/>
              </w:rPr>
              <w:t>-</w:t>
            </w:r>
            <w:r>
              <w:rPr>
                <w:rFonts w:ascii="宋体" w:hAnsi="宋体" w:cs="宋体" w:eastAsia="宋体" w:hint="default"/>
                <w:sz w:val="18"/>
                <w:szCs w:val="18"/>
              </w:rPr>
              <w:t>符健、国投瑞银</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公司重大资产重组进展情况、与阿 刘智</w:t>
              <w:tab/>
              <w:t>里巴巴合作情况</w:t>
            </w:r>
          </w:p>
        </w:tc>
        <w:tc>
          <w:tcPr>
            <w:tcW w:w="2786" w:type="dxa"/>
            <w:tcBorders>
              <w:top w:val="single" w:sz="4" w:space="0" w:color="000000"/>
              <w:left w:val="single" w:sz="4" w:space="0" w:color="000000"/>
              <w:bottom w:val="single" w:sz="4" w:space="0" w:color="000000"/>
              <w:right w:val="nil" w:sz="6" w:space="0" w:color="auto"/>
            </w:tcBorders>
          </w:tcPr>
          <w:p>
            <w:pPr/>
          </w:p>
        </w:tc>
      </w:tr>
      <w:tr>
        <w:trPr>
          <w:trHeight w:val="1338"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158" w:lineRule="auto" w:before="122"/>
              <w:ind w:left="22" w:right="-2733" w:firstLine="4960"/>
              <w:jc w:val="left"/>
              <w:rPr>
                <w:rFonts w:ascii="宋体" w:hAnsi="宋体" w:cs="宋体" w:eastAsia="宋体" w:hint="default"/>
                <w:sz w:val="18"/>
                <w:szCs w:val="18"/>
              </w:rPr>
            </w:pPr>
            <w:r>
              <w:rPr>
                <w:rFonts w:ascii="宋体" w:hAnsi="宋体" w:cs="宋体" w:eastAsia="宋体" w:hint="default"/>
                <w:sz w:val="18"/>
                <w:szCs w:val="18"/>
              </w:rPr>
              <w:t>公司发展战略及经营情况、行业发 东北证券</w:t>
            </w:r>
            <w:r>
              <w:rPr>
                <w:rFonts w:ascii="Times New Roman" w:hAnsi="Times New Roman" w:cs="Times New Roman" w:eastAsia="Times New Roman" w:hint="default"/>
                <w:sz w:val="18"/>
                <w:szCs w:val="18"/>
              </w:rPr>
              <w:t>-</w:t>
            </w:r>
            <w:r>
              <w:rPr>
                <w:rFonts w:ascii="宋体" w:hAnsi="宋体" w:cs="宋体" w:eastAsia="宋体" w:hint="default"/>
                <w:sz w:val="18"/>
                <w:szCs w:val="18"/>
              </w:rPr>
              <w:t>许祥，民族证券</w:t>
            </w:r>
            <w:r>
              <w:rPr>
                <w:rFonts w:ascii="Times New Roman" w:hAnsi="Times New Roman" w:cs="Times New Roman" w:eastAsia="Times New Roman" w:hint="default"/>
                <w:sz w:val="18"/>
                <w:szCs w:val="18"/>
              </w:rPr>
              <w:t>-</w:t>
            </w:r>
            <w:r>
              <w:rPr>
                <w:rFonts w:ascii="宋体" w:hAnsi="宋体" w:cs="宋体" w:eastAsia="宋体" w:hint="default"/>
                <w:sz w:val="18"/>
                <w:szCs w:val="18"/>
              </w:rPr>
              <w:t>王晓艳，嘉熙资产</w:t>
            </w:r>
            <w:r>
              <w:rPr>
                <w:rFonts w:ascii="Times New Roman" w:hAnsi="Times New Roman" w:cs="Times New Roman" w:eastAsia="Times New Roman" w:hint="default"/>
                <w:sz w:val="18"/>
                <w:szCs w:val="18"/>
              </w:rPr>
              <w:t>-</w:t>
            </w:r>
            <w:r>
              <w:rPr>
                <w:rFonts w:ascii="宋体" w:hAnsi="宋体" w:cs="宋体" w:eastAsia="宋体" w:hint="default"/>
                <w:sz w:val="18"/>
                <w:szCs w:val="18"/>
              </w:rPr>
              <w:t>杨语嫣、朱文浩，</w:t>
            </w:r>
          </w:p>
          <w:p>
            <w:pPr>
              <w:pStyle w:val="TableParagraph"/>
              <w:spacing w:line="116" w:lineRule="exact"/>
              <w:ind w:right="-2733"/>
              <w:jc w:val="right"/>
              <w:rPr>
                <w:rFonts w:ascii="宋体" w:hAnsi="宋体" w:cs="宋体" w:eastAsia="宋体" w:hint="default"/>
                <w:sz w:val="18"/>
                <w:szCs w:val="18"/>
              </w:rPr>
            </w:pPr>
            <w:r>
              <w:rPr>
                <w:rFonts w:ascii="宋体" w:hAnsi="宋体" w:cs="宋体" w:eastAsia="宋体" w:hint="default"/>
                <w:sz w:val="18"/>
                <w:szCs w:val="18"/>
              </w:rPr>
              <w:t>展情况、畅联业务进展情况，以及</w:t>
            </w:r>
          </w:p>
          <w:p>
            <w:pPr>
              <w:pStyle w:val="TableParagraph"/>
              <w:spacing w:line="163" w:lineRule="exact"/>
              <w:ind w:left="22" w:right="0"/>
              <w:jc w:val="left"/>
              <w:rPr>
                <w:rFonts w:ascii="宋体" w:hAnsi="宋体" w:cs="宋体" w:eastAsia="宋体" w:hint="default"/>
                <w:sz w:val="18"/>
                <w:szCs w:val="18"/>
              </w:rPr>
            </w:pPr>
            <w:r>
              <w:rPr>
                <w:rFonts w:ascii="宋体" w:hAnsi="宋体" w:cs="宋体" w:eastAsia="宋体" w:hint="default"/>
                <w:sz w:val="18"/>
                <w:szCs w:val="18"/>
              </w:rPr>
              <w:t>海通证券</w:t>
            </w:r>
            <w:r>
              <w:rPr>
                <w:rFonts w:ascii="Times New Roman" w:hAnsi="Times New Roman" w:cs="Times New Roman" w:eastAsia="Times New Roman" w:hint="default"/>
                <w:sz w:val="18"/>
                <w:szCs w:val="18"/>
              </w:rPr>
              <w:t>-</w:t>
            </w:r>
            <w:r>
              <w:rPr>
                <w:rFonts w:ascii="宋体" w:hAnsi="宋体" w:cs="宋体" w:eastAsia="宋体" w:hint="default"/>
                <w:sz w:val="18"/>
                <w:szCs w:val="18"/>
              </w:rPr>
              <w:t>侯云哲，汇添富基金</w:t>
            </w:r>
            <w:r>
              <w:rPr>
                <w:rFonts w:ascii="Times New Roman" w:hAnsi="Times New Roman" w:cs="Times New Roman" w:eastAsia="Times New Roman" w:hint="default"/>
                <w:sz w:val="18"/>
                <w:szCs w:val="18"/>
              </w:rPr>
              <w:t>-</w:t>
            </w:r>
            <w:r>
              <w:rPr>
                <w:rFonts w:ascii="宋体" w:hAnsi="宋体" w:cs="宋体" w:eastAsia="宋体" w:hint="default"/>
                <w:sz w:val="18"/>
                <w:szCs w:val="18"/>
              </w:rPr>
              <w:t>马翔，国泰人寿</w:t>
            </w:r>
            <w:r>
              <w:rPr>
                <w:rFonts w:ascii="Times New Roman" w:hAnsi="Times New Roman" w:cs="Times New Roman" w:eastAsia="Times New Roman" w:hint="default"/>
                <w:sz w:val="18"/>
                <w:szCs w:val="18"/>
              </w:rPr>
              <w:t>-</w:t>
            </w:r>
            <w:r>
              <w:rPr>
                <w:rFonts w:ascii="宋体" w:hAnsi="宋体" w:cs="宋体" w:eastAsia="宋体" w:hint="default"/>
                <w:sz w:val="18"/>
                <w:szCs w:val="18"/>
              </w:rPr>
              <w:t>欧采鑫、罗铃</w:t>
            </w:r>
          </w:p>
          <w:p>
            <w:pPr>
              <w:pStyle w:val="TableParagraph"/>
              <w:spacing w:line="149" w:lineRule="exact"/>
              <w:ind w:right="-2733"/>
              <w:jc w:val="right"/>
              <w:rPr>
                <w:rFonts w:ascii="宋体" w:hAnsi="宋体" w:cs="宋体" w:eastAsia="宋体" w:hint="default"/>
                <w:sz w:val="18"/>
                <w:szCs w:val="18"/>
              </w:rPr>
            </w:pPr>
            <w:r>
              <w:rPr>
                <w:rFonts w:ascii="宋体" w:hAnsi="宋体" w:cs="宋体" w:eastAsia="宋体" w:hint="default"/>
                <w:sz w:val="18"/>
                <w:szCs w:val="18"/>
              </w:rPr>
              <w:t>公司重大资产重组进展情况、与阿</w:t>
            </w:r>
          </w:p>
          <w:p>
            <w:pPr>
              <w:pStyle w:val="TableParagraph"/>
              <w:spacing w:line="156" w:lineRule="exact"/>
              <w:ind w:left="22" w:right="0"/>
              <w:jc w:val="left"/>
              <w:rPr>
                <w:rFonts w:ascii="宋体" w:hAnsi="宋体" w:cs="宋体" w:eastAsia="宋体" w:hint="default"/>
                <w:sz w:val="18"/>
                <w:szCs w:val="18"/>
              </w:rPr>
            </w:pPr>
            <w:r>
              <w:rPr>
                <w:rFonts w:ascii="宋体" w:hAnsi="宋体" w:cs="宋体" w:eastAsia="宋体" w:hint="default"/>
                <w:sz w:val="18"/>
                <w:szCs w:val="18"/>
              </w:rPr>
              <w:t>容</w:t>
            </w:r>
          </w:p>
          <w:p>
            <w:pPr>
              <w:pStyle w:val="TableParagraph"/>
              <w:spacing w:line="196" w:lineRule="exact"/>
              <w:ind w:right="-1293"/>
              <w:jc w:val="right"/>
              <w:rPr>
                <w:rFonts w:ascii="宋体" w:hAnsi="宋体" w:cs="宋体" w:eastAsia="宋体" w:hint="default"/>
                <w:sz w:val="18"/>
                <w:szCs w:val="18"/>
              </w:rPr>
            </w:pPr>
            <w:r>
              <w:rPr>
                <w:rFonts w:ascii="宋体" w:hAnsi="宋体" w:cs="宋体" w:eastAsia="宋体" w:hint="default"/>
                <w:sz w:val="18"/>
                <w:szCs w:val="18"/>
              </w:rPr>
              <w:t>里巴巴合作情况</w:t>
            </w:r>
          </w:p>
        </w:tc>
        <w:tc>
          <w:tcPr>
            <w:tcW w:w="2786" w:type="dxa"/>
            <w:tcBorders>
              <w:top w:val="single" w:sz="4" w:space="0" w:color="000000"/>
              <w:left w:val="single" w:sz="4" w:space="0" w:color="000000"/>
              <w:bottom w:val="single" w:sz="4" w:space="0" w:color="000000"/>
              <w:right w:val="nil" w:sz="6" w:space="0" w:color="auto"/>
            </w:tcBorders>
          </w:tcPr>
          <w:p>
            <w:pPr/>
          </w:p>
        </w:tc>
      </w:tr>
      <w:tr>
        <w:trPr>
          <w:trHeight w:val="1338"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right="-2733"/>
              <w:jc w:val="right"/>
              <w:rPr>
                <w:rFonts w:ascii="宋体" w:hAnsi="宋体" w:cs="宋体" w:eastAsia="宋体" w:hint="default"/>
                <w:sz w:val="18"/>
                <w:szCs w:val="18"/>
              </w:rPr>
            </w:pPr>
            <w:r>
              <w:rPr>
                <w:rFonts w:ascii="宋体" w:hAnsi="宋体" w:cs="宋体" w:eastAsia="宋体" w:hint="default"/>
                <w:sz w:val="18"/>
                <w:szCs w:val="18"/>
              </w:rPr>
              <w:t>公司发展战略及经营情况、行业发</w:t>
            </w:r>
          </w:p>
          <w:p>
            <w:pPr>
              <w:pStyle w:val="TableParagraph"/>
              <w:spacing w:line="163" w:lineRule="exact"/>
              <w:ind w:left="22" w:right="0"/>
              <w:jc w:val="left"/>
              <w:rPr>
                <w:rFonts w:ascii="宋体" w:hAnsi="宋体" w:cs="宋体" w:eastAsia="宋体" w:hint="default"/>
                <w:sz w:val="18"/>
                <w:szCs w:val="18"/>
              </w:rPr>
            </w:pPr>
            <w:r>
              <w:rPr>
                <w:rFonts w:ascii="宋体" w:hAnsi="宋体" w:cs="宋体" w:eastAsia="宋体" w:hint="default"/>
                <w:sz w:val="18"/>
                <w:szCs w:val="18"/>
              </w:rPr>
              <w:t>大成基金研究员，广发基金</w:t>
            </w:r>
            <w:r>
              <w:rPr>
                <w:rFonts w:ascii="Times New Roman" w:hAnsi="Times New Roman" w:cs="Times New Roman" w:eastAsia="Times New Roman" w:hint="default"/>
                <w:sz w:val="18"/>
                <w:szCs w:val="18"/>
              </w:rPr>
              <w:t>-</w:t>
            </w:r>
            <w:r>
              <w:rPr>
                <w:rFonts w:ascii="宋体" w:hAnsi="宋体" w:cs="宋体" w:eastAsia="宋体" w:hint="default"/>
                <w:sz w:val="18"/>
                <w:szCs w:val="18"/>
              </w:rPr>
              <w:t>傅友兴，建信基金研究员，中信建</w:t>
            </w:r>
          </w:p>
          <w:p>
            <w:pPr>
              <w:pStyle w:val="TableParagraph"/>
              <w:spacing w:line="149" w:lineRule="exact"/>
              <w:ind w:right="-2733"/>
              <w:jc w:val="right"/>
              <w:rPr>
                <w:rFonts w:ascii="宋体" w:hAnsi="宋体" w:cs="宋体" w:eastAsia="宋体" w:hint="default"/>
                <w:sz w:val="18"/>
                <w:szCs w:val="18"/>
              </w:rPr>
            </w:pPr>
            <w:r>
              <w:rPr>
                <w:rFonts w:ascii="宋体" w:hAnsi="宋体" w:cs="宋体" w:eastAsia="宋体" w:hint="default"/>
                <w:sz w:val="18"/>
                <w:szCs w:val="18"/>
              </w:rPr>
              <w:t>展情况、畅联业务进展情况，以及</w:t>
            </w:r>
          </w:p>
          <w:p>
            <w:pPr>
              <w:pStyle w:val="TableParagraph"/>
              <w:spacing w:line="163" w:lineRule="exact"/>
              <w:ind w:left="22" w:right="0"/>
              <w:jc w:val="left"/>
              <w:rPr>
                <w:rFonts w:ascii="宋体" w:hAnsi="宋体" w:cs="宋体" w:eastAsia="宋体" w:hint="default"/>
                <w:sz w:val="18"/>
                <w:szCs w:val="18"/>
              </w:rPr>
            </w:pPr>
            <w:r>
              <w:rPr>
                <w:rFonts w:ascii="宋体" w:hAnsi="宋体" w:cs="宋体" w:eastAsia="宋体" w:hint="default"/>
                <w:sz w:val="18"/>
                <w:szCs w:val="18"/>
              </w:rPr>
              <w:t>投研究员，易方达基金研究员，中金公司</w:t>
            </w:r>
            <w:r>
              <w:rPr>
                <w:rFonts w:ascii="Times New Roman" w:hAnsi="Times New Roman" w:cs="Times New Roman" w:eastAsia="Times New Roman" w:hint="default"/>
                <w:sz w:val="18"/>
                <w:szCs w:val="18"/>
              </w:rPr>
              <w:t>-</w:t>
            </w:r>
            <w:r>
              <w:rPr>
                <w:rFonts w:ascii="宋体" w:hAnsi="宋体" w:cs="宋体" w:eastAsia="宋体" w:hint="default"/>
                <w:sz w:val="18"/>
                <w:szCs w:val="18"/>
              </w:rPr>
              <w:t>张向光、卢婷，广发</w:t>
            </w:r>
          </w:p>
          <w:p>
            <w:pPr>
              <w:pStyle w:val="TableParagraph"/>
              <w:spacing w:line="149" w:lineRule="exact"/>
              <w:ind w:right="-2733"/>
              <w:jc w:val="right"/>
              <w:rPr>
                <w:rFonts w:ascii="宋体" w:hAnsi="宋体" w:cs="宋体" w:eastAsia="宋体" w:hint="default"/>
                <w:sz w:val="18"/>
                <w:szCs w:val="18"/>
              </w:rPr>
            </w:pPr>
            <w:r>
              <w:rPr>
                <w:rFonts w:ascii="宋体" w:hAnsi="宋体" w:cs="宋体" w:eastAsia="宋体" w:hint="default"/>
                <w:sz w:val="18"/>
                <w:szCs w:val="18"/>
              </w:rPr>
              <w:t>公司重大资产重组进展情况、与阿</w:t>
            </w:r>
          </w:p>
          <w:p>
            <w:pPr>
              <w:pStyle w:val="TableParagraph"/>
              <w:spacing w:line="163" w:lineRule="exact"/>
              <w:ind w:left="22" w:right="0"/>
              <w:jc w:val="left"/>
              <w:rPr>
                <w:rFonts w:ascii="宋体" w:hAnsi="宋体" w:cs="宋体" w:eastAsia="宋体" w:hint="default"/>
                <w:sz w:val="18"/>
                <w:szCs w:val="18"/>
              </w:rPr>
            </w:pPr>
            <w:r>
              <w:rPr>
                <w:rFonts w:ascii="宋体" w:hAnsi="宋体" w:cs="宋体" w:eastAsia="宋体" w:hint="default"/>
                <w:sz w:val="18"/>
                <w:szCs w:val="18"/>
              </w:rPr>
              <w:t>证券</w:t>
            </w:r>
            <w:r>
              <w:rPr>
                <w:rFonts w:ascii="Times New Roman" w:hAnsi="Times New Roman" w:cs="Times New Roman" w:eastAsia="Times New Roman" w:hint="default"/>
                <w:sz w:val="18"/>
                <w:szCs w:val="18"/>
              </w:rPr>
              <w:t>-</w:t>
            </w:r>
            <w:r>
              <w:rPr>
                <w:rFonts w:ascii="宋体" w:hAnsi="宋体" w:cs="宋体" w:eastAsia="宋体" w:hint="default"/>
                <w:sz w:val="18"/>
                <w:szCs w:val="18"/>
              </w:rPr>
              <w:t>康健、赵国进；摩根大通研究员；首域投资研究员</w:t>
            </w:r>
          </w:p>
          <w:p>
            <w:pPr>
              <w:pStyle w:val="TableParagraph"/>
              <w:spacing w:line="189" w:lineRule="exact"/>
              <w:ind w:right="-1293"/>
              <w:jc w:val="right"/>
              <w:rPr>
                <w:rFonts w:ascii="宋体" w:hAnsi="宋体" w:cs="宋体" w:eastAsia="宋体" w:hint="default"/>
                <w:sz w:val="18"/>
                <w:szCs w:val="18"/>
              </w:rPr>
            </w:pPr>
            <w:r>
              <w:rPr>
                <w:rFonts w:ascii="宋体" w:hAnsi="宋体" w:cs="宋体" w:eastAsia="宋体" w:hint="default"/>
                <w:sz w:val="18"/>
                <w:szCs w:val="18"/>
              </w:rPr>
              <w:t>里巴巴合作情况</w:t>
            </w:r>
          </w:p>
        </w:tc>
        <w:tc>
          <w:tcPr>
            <w:tcW w:w="2786" w:type="dxa"/>
            <w:tcBorders>
              <w:top w:val="single" w:sz="4" w:space="0" w:color="000000"/>
              <w:left w:val="single" w:sz="4" w:space="0" w:color="000000"/>
              <w:bottom w:val="single" w:sz="4" w:space="0" w:color="000000"/>
              <w:right w:val="nil" w:sz="6" w:space="0" w:color="auto"/>
            </w:tcBorders>
          </w:tcPr>
          <w:p>
            <w:pPr/>
          </w:p>
        </w:tc>
      </w:tr>
      <w:tr>
        <w:trPr>
          <w:trHeight w:val="98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733"/>
              <w:jc w:val="both"/>
              <w:rPr>
                <w:rFonts w:ascii="宋体" w:hAnsi="宋体" w:cs="宋体" w:eastAsia="宋体" w:hint="default"/>
                <w:sz w:val="18"/>
                <w:szCs w:val="18"/>
              </w:rPr>
            </w:pPr>
            <w:r>
              <w:rPr>
                <w:rFonts w:ascii="宋体" w:hAnsi="宋体" w:cs="宋体" w:eastAsia="宋体" w:hint="default"/>
                <w:sz w:val="18"/>
                <w:szCs w:val="18"/>
              </w:rPr>
              <w:t>海通证券</w:t>
            </w:r>
            <w:r>
              <w:rPr>
                <w:rFonts w:ascii="Times New Roman" w:hAnsi="Times New Roman" w:cs="Times New Roman" w:eastAsia="Times New Roman" w:hint="default"/>
                <w:sz w:val="18"/>
                <w:szCs w:val="18"/>
              </w:rPr>
              <w:t>-</w:t>
            </w:r>
            <w:r>
              <w:rPr>
                <w:rFonts w:ascii="宋体" w:hAnsi="宋体" w:cs="宋体" w:eastAsia="宋体" w:hint="default"/>
                <w:sz w:val="18"/>
                <w:szCs w:val="18"/>
              </w:rPr>
              <w:t>王秀钢，东方证券</w:t>
            </w:r>
            <w:r>
              <w:rPr>
                <w:rFonts w:ascii="Times New Roman" w:hAnsi="Times New Roman" w:cs="Times New Roman" w:eastAsia="Times New Roman" w:hint="default"/>
                <w:sz w:val="18"/>
                <w:szCs w:val="18"/>
              </w:rPr>
              <w:t>-</w:t>
            </w:r>
            <w:r>
              <w:rPr>
                <w:rFonts w:ascii="宋体" w:hAnsi="宋体" w:cs="宋体" w:eastAsia="宋体" w:hint="default"/>
                <w:sz w:val="18"/>
                <w:szCs w:val="18"/>
              </w:rPr>
              <w:t>曹松，彤源投资</w:t>
            </w:r>
            <w:r>
              <w:rPr>
                <w:rFonts w:ascii="Times New Roman" w:hAnsi="Times New Roman" w:cs="Times New Roman" w:eastAsia="Times New Roman" w:hint="default"/>
                <w:sz w:val="18"/>
                <w:szCs w:val="18"/>
              </w:rPr>
              <w:t>-</w:t>
            </w:r>
            <w:r>
              <w:rPr>
                <w:rFonts w:ascii="宋体" w:hAnsi="宋体" w:cs="宋体" w:eastAsia="宋体" w:hint="default"/>
                <w:sz w:val="18"/>
                <w:szCs w:val="18"/>
              </w:rPr>
              <w:t>张乐，安信证券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公司发展战略及经营情况、行业发 吕伟，天安财险</w:t>
            </w:r>
            <w:r>
              <w:rPr>
                <w:rFonts w:ascii="Times New Roman" w:hAnsi="Times New Roman" w:cs="Times New Roman" w:eastAsia="Times New Roman" w:hint="default"/>
                <w:sz w:val="18"/>
                <w:szCs w:val="18"/>
              </w:rPr>
              <w:t>-</w:t>
            </w:r>
            <w:r>
              <w:rPr>
                <w:rFonts w:ascii="宋体" w:hAnsi="宋体" w:cs="宋体" w:eastAsia="宋体" w:hint="default"/>
                <w:sz w:val="18"/>
                <w:szCs w:val="18"/>
              </w:rPr>
              <w:t>曾艺，太平洋证券</w:t>
            </w:r>
            <w:r>
              <w:rPr>
                <w:rFonts w:ascii="Times New Roman" w:hAnsi="Times New Roman" w:cs="Times New Roman" w:eastAsia="Times New Roman" w:hint="default"/>
                <w:sz w:val="18"/>
                <w:szCs w:val="18"/>
              </w:rPr>
              <w:t>-</w:t>
            </w:r>
            <w:r>
              <w:rPr>
                <w:rFonts w:ascii="宋体" w:hAnsi="宋体" w:cs="宋体" w:eastAsia="宋体" w:hint="default"/>
                <w:sz w:val="18"/>
                <w:szCs w:val="18"/>
              </w:rPr>
              <w:t>齐红雨，中信证券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贺菁，</w:t>
            </w:r>
            <w:r>
              <w:rPr>
                <w:rFonts w:ascii="宋体" w:hAnsi="宋体" w:cs="宋体" w:eastAsia="宋体" w:hint="default"/>
                <w:spacing w:val="10"/>
                <w:sz w:val="18"/>
                <w:szCs w:val="18"/>
              </w:rPr>
              <w:t> </w:t>
            </w:r>
            <w:r>
              <w:rPr>
                <w:rFonts w:ascii="宋体" w:hAnsi="宋体" w:cs="宋体" w:eastAsia="宋体" w:hint="default"/>
                <w:sz w:val="18"/>
                <w:szCs w:val="18"/>
              </w:rPr>
              <w:t>展情况、畅联业务进展情况，以及</w:t>
            </w:r>
            <w:r>
              <w:rPr>
                <w:rFonts w:ascii="宋体" w:hAnsi="宋体" w:cs="宋体" w:eastAsia="宋体" w:hint="default"/>
                <w:sz w:val="18"/>
                <w:szCs w:val="18"/>
              </w:rPr>
              <w:t> </w:t>
            </w:r>
            <w:r>
              <w:rPr>
                <w:rFonts w:ascii="宋体" w:hAnsi="宋体" w:cs="宋体" w:eastAsia="宋体" w:hint="default"/>
                <w:spacing w:val="-3"/>
                <w:sz w:val="18"/>
                <w:szCs w:val="18"/>
              </w:rPr>
              <w:t>恒运盛投资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张君杰，上海金码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谢艳萍，银河证券研究员，广发</w:t>
            </w:r>
            <w:r>
              <w:rPr>
                <w:rFonts w:ascii="宋体" w:hAnsi="宋体" w:cs="宋体" w:eastAsia="宋体" w:hint="default"/>
                <w:spacing w:val="-23"/>
                <w:sz w:val="18"/>
                <w:szCs w:val="18"/>
              </w:rPr>
              <w:t> </w:t>
            </w:r>
            <w:r>
              <w:rPr>
                <w:rFonts w:ascii="宋体" w:hAnsi="宋体" w:cs="宋体" w:eastAsia="宋体" w:hint="default"/>
                <w:sz w:val="18"/>
                <w:szCs w:val="18"/>
              </w:rPr>
              <w:t>公司重大资产重组进展情况、与阿</w:t>
            </w:r>
          </w:p>
        </w:tc>
        <w:tc>
          <w:tcPr>
            <w:tcW w:w="2786"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8" w:footer="978" w:top="1060" w:bottom="1160" w:left="1300" w:right="1300"/>
        </w:sectPr>
      </w:pPr>
    </w:p>
    <w:p>
      <w:pPr>
        <w:spacing w:line="240" w:lineRule="auto" w:before="1"/>
        <w:rPr>
          <w:rFonts w:ascii="Times New Roman" w:hAnsi="Times New Roman" w:cs="Times New Roman" w:eastAsia="Times New Roman" w:hint="default"/>
          <w:sz w:val="3"/>
          <w:szCs w:val="3"/>
        </w:rPr>
      </w:pPr>
      <w:r>
        <w:rPr/>
        <w:pict>
          <v:group style="position:absolute;margin-left:632.150024pt;margin-top:193.399994pt;width:139.050pt;height:331.85pt;mso-position-horizontal-relative:page;mso-position-vertical-relative:page;z-index:-931792" coordorigin="12643,3868" coordsize="2781,6637">
            <v:shape style="position:absolute;left:12643;top:3868;width:2781;height:6637" coordorigin="12643,3868" coordsize="2781,6637" path="m12643,3868l15424,3868,15424,10505,12643,10505,12643,3868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730"/>
        <w:gridCol w:w="1841"/>
        <w:gridCol w:w="1278"/>
        <w:gridCol w:w="1418"/>
        <w:gridCol w:w="4961"/>
        <w:gridCol w:w="2786"/>
      </w:tblGrid>
      <w:tr>
        <w:trPr>
          <w:trHeight w:val="377" w:hRule="exact"/>
        </w:trPr>
        <w:tc>
          <w:tcPr>
            <w:tcW w:w="1730" w:type="dxa"/>
            <w:tcBorders>
              <w:top w:val="single" w:sz="16" w:space="0" w:color="000000"/>
              <w:left w:val="single" w:sz="4" w:space="0" w:color="000000"/>
              <w:bottom w:val="single" w:sz="4" w:space="0" w:color="000000"/>
              <w:right w:val="single" w:sz="4" w:space="0" w:color="000000"/>
            </w:tcBorders>
          </w:tcPr>
          <w:p>
            <w:pPr/>
          </w:p>
        </w:tc>
        <w:tc>
          <w:tcPr>
            <w:tcW w:w="1841" w:type="dxa"/>
            <w:tcBorders>
              <w:top w:val="single" w:sz="16" w:space="0" w:color="000000"/>
              <w:left w:val="single" w:sz="4" w:space="0" w:color="000000"/>
              <w:bottom w:val="single" w:sz="4" w:space="0" w:color="000000"/>
              <w:right w:val="single" w:sz="4" w:space="0" w:color="000000"/>
            </w:tcBorders>
          </w:tcPr>
          <w:p>
            <w:pPr/>
          </w:p>
        </w:tc>
        <w:tc>
          <w:tcPr>
            <w:tcW w:w="1278" w:type="dxa"/>
            <w:tcBorders>
              <w:top w:val="single" w:sz="16" w:space="0" w:color="000000"/>
              <w:left w:val="single" w:sz="4" w:space="0" w:color="000000"/>
              <w:bottom w:val="single" w:sz="4" w:space="0" w:color="000000"/>
              <w:right w:val="single" w:sz="4" w:space="0" w:color="000000"/>
            </w:tcBorders>
          </w:tcPr>
          <w:p>
            <w:pPr/>
          </w:p>
        </w:tc>
        <w:tc>
          <w:tcPr>
            <w:tcW w:w="1418" w:type="dxa"/>
            <w:tcBorders>
              <w:top w:val="single" w:sz="16" w:space="0" w:color="000000"/>
              <w:left w:val="single" w:sz="4" w:space="0" w:color="000000"/>
              <w:bottom w:val="single" w:sz="4" w:space="0" w:color="000000"/>
              <w:right w:val="single" w:sz="4" w:space="0" w:color="000000"/>
            </w:tcBorders>
          </w:tcPr>
          <w:p>
            <w:pPr/>
          </w:p>
        </w:tc>
        <w:tc>
          <w:tcPr>
            <w:tcW w:w="496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基金研究员</w:t>
            </w:r>
          </w:p>
        </w:tc>
        <w:tc>
          <w:tcPr>
            <w:tcW w:w="2786"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里巴巴合作情况</w:t>
            </w:r>
          </w:p>
        </w:tc>
      </w:tr>
      <w:tr>
        <w:trPr>
          <w:trHeight w:val="358" w:hRule="exact"/>
        </w:trPr>
        <w:tc>
          <w:tcPr>
            <w:tcW w:w="1730"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4961" w:type="dxa"/>
            <w:tcBorders>
              <w:top w:val="single" w:sz="4" w:space="0" w:color="000000"/>
              <w:left w:val="single" w:sz="4" w:space="0" w:color="000000"/>
              <w:bottom w:val="nil" w:sz="6" w:space="0" w:color="auto"/>
              <w:right w:val="single" w:sz="4" w:space="0" w:color="000000"/>
            </w:tcBorders>
          </w:tcPr>
          <w:p>
            <w:pPr/>
          </w:p>
        </w:tc>
        <w:tc>
          <w:tcPr>
            <w:tcW w:w="27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公司发展战略及经营情况、行业发</w:t>
            </w:r>
          </w:p>
        </w:tc>
      </w:tr>
      <w:tr>
        <w:trPr>
          <w:trHeight w:val="624" w:hRule="exact"/>
        </w:trPr>
        <w:tc>
          <w:tcPr>
            <w:tcW w:w="17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莫尼塔投资</w:t>
            </w:r>
            <w:r>
              <w:rPr>
                <w:rFonts w:ascii="Times New Roman" w:hAnsi="Times New Roman" w:cs="Times New Roman" w:eastAsia="Times New Roman" w:hint="default"/>
                <w:sz w:val="18"/>
                <w:szCs w:val="18"/>
              </w:rPr>
              <w:t>-</w:t>
            </w:r>
            <w:r>
              <w:rPr>
                <w:rFonts w:ascii="宋体" w:hAnsi="宋体" w:cs="宋体" w:eastAsia="宋体" w:hint="default"/>
                <w:sz w:val="18"/>
                <w:szCs w:val="18"/>
              </w:rPr>
              <w:t>张晶、霍健，民生证券</w:t>
            </w:r>
            <w:r>
              <w:rPr>
                <w:rFonts w:ascii="Times New Roman" w:hAnsi="Times New Roman" w:cs="Times New Roman" w:eastAsia="Times New Roman" w:hint="default"/>
                <w:sz w:val="18"/>
                <w:szCs w:val="18"/>
              </w:rPr>
              <w:t>-</w:t>
            </w:r>
            <w:r>
              <w:rPr>
                <w:rFonts w:ascii="宋体" w:hAnsi="宋体" w:cs="宋体" w:eastAsia="宋体" w:hint="default"/>
                <w:sz w:val="18"/>
                <w:szCs w:val="18"/>
              </w:rPr>
              <w:t>刘锐</w:t>
            </w:r>
          </w:p>
        </w:tc>
        <w:tc>
          <w:tcPr>
            <w:tcW w:w="27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3"/>
              <w:jc w:val="left"/>
              <w:rPr>
                <w:rFonts w:ascii="宋体" w:hAnsi="宋体" w:cs="宋体" w:eastAsia="宋体" w:hint="default"/>
                <w:sz w:val="18"/>
                <w:szCs w:val="18"/>
              </w:rPr>
            </w:pPr>
            <w:r>
              <w:rPr>
                <w:rFonts w:ascii="宋体" w:hAnsi="宋体" w:cs="宋体" w:eastAsia="宋体" w:hint="default"/>
                <w:sz w:val="18"/>
                <w:szCs w:val="18"/>
              </w:rPr>
              <w:t>展情况、畅联业务进展情况，以及 公司重大资产重组进展情况、与阿</w:t>
            </w:r>
          </w:p>
        </w:tc>
      </w:tr>
      <w:tr>
        <w:trPr>
          <w:trHeight w:val="356" w:hRule="exact"/>
        </w:trPr>
        <w:tc>
          <w:tcPr>
            <w:tcW w:w="1730"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4961" w:type="dxa"/>
            <w:tcBorders>
              <w:top w:val="nil" w:sz="6" w:space="0" w:color="auto"/>
              <w:left w:val="single" w:sz="4" w:space="0" w:color="000000"/>
              <w:bottom w:val="single" w:sz="4" w:space="0" w:color="000000"/>
              <w:right w:val="single" w:sz="4" w:space="0" w:color="000000"/>
            </w:tcBorders>
          </w:tcPr>
          <w:p>
            <w:pPr/>
          </w:p>
        </w:tc>
        <w:tc>
          <w:tcPr>
            <w:tcW w:w="27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里巴巴合作情况</w:t>
            </w:r>
          </w:p>
        </w:tc>
      </w:tr>
      <w:tr>
        <w:trPr>
          <w:trHeight w:val="362" w:hRule="exact"/>
        </w:trPr>
        <w:tc>
          <w:tcPr>
            <w:tcW w:w="1730"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49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太平洋证券</w:t>
            </w:r>
            <w:r>
              <w:rPr>
                <w:rFonts w:ascii="Times New Roman" w:hAnsi="Times New Roman" w:cs="Times New Roman" w:eastAsia="Times New Roman" w:hint="default"/>
                <w:sz w:val="18"/>
                <w:szCs w:val="18"/>
              </w:rPr>
              <w:t>-</w:t>
            </w:r>
            <w:r>
              <w:rPr>
                <w:rFonts w:ascii="宋体" w:hAnsi="宋体" w:cs="宋体" w:eastAsia="宋体" w:hint="default"/>
                <w:sz w:val="18"/>
                <w:szCs w:val="18"/>
              </w:rPr>
              <w:t>李健，中投证券</w:t>
            </w:r>
            <w:r>
              <w:rPr>
                <w:rFonts w:ascii="Times New Roman" w:hAnsi="Times New Roman" w:cs="Times New Roman" w:eastAsia="Times New Roman" w:hint="default"/>
                <w:sz w:val="18"/>
                <w:szCs w:val="18"/>
              </w:rPr>
              <w:t>-</w:t>
            </w:r>
            <w:r>
              <w:rPr>
                <w:rFonts w:ascii="宋体" w:hAnsi="宋体" w:cs="宋体" w:eastAsia="宋体" w:hint="default"/>
                <w:sz w:val="18"/>
                <w:szCs w:val="18"/>
              </w:rPr>
              <w:t>观富钦，银河证券</w:t>
            </w:r>
            <w:r>
              <w:rPr>
                <w:rFonts w:ascii="Times New Roman" w:hAnsi="Times New Roman" w:cs="Times New Roman" w:eastAsia="Times New Roman" w:hint="default"/>
                <w:sz w:val="18"/>
                <w:szCs w:val="18"/>
              </w:rPr>
              <w:t>-</w:t>
            </w:r>
            <w:r>
              <w:rPr>
                <w:rFonts w:ascii="宋体" w:hAnsi="宋体" w:cs="宋体" w:eastAsia="宋体" w:hint="default"/>
                <w:sz w:val="18"/>
                <w:szCs w:val="18"/>
              </w:rPr>
              <w:t>吴砚靖，新华</w:t>
            </w:r>
          </w:p>
        </w:tc>
        <w:tc>
          <w:tcPr>
            <w:tcW w:w="27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公司发展战略及经营情况、行业发</w:t>
            </w: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w:t>
            </w:r>
            <w:r>
              <w:rPr>
                <w:rFonts w:ascii="宋体" w:hAnsi="宋体" w:cs="宋体" w:eastAsia="宋体" w:hint="default"/>
                <w:sz w:val="18"/>
                <w:szCs w:val="18"/>
              </w:rPr>
              <w:t>孔雪梅、李昱，诺安基金</w:t>
            </w:r>
            <w:r>
              <w:rPr>
                <w:rFonts w:ascii="Times New Roman" w:hAnsi="Times New Roman" w:cs="Times New Roman" w:eastAsia="Times New Roman" w:hint="default"/>
                <w:sz w:val="18"/>
                <w:szCs w:val="18"/>
              </w:rPr>
              <w:t>-</w:t>
            </w:r>
            <w:r>
              <w:rPr>
                <w:rFonts w:ascii="宋体" w:hAnsi="宋体" w:cs="宋体" w:eastAsia="宋体" w:hint="default"/>
                <w:sz w:val="18"/>
                <w:szCs w:val="18"/>
              </w:rPr>
              <w:t>李嘉，长城基金</w:t>
            </w:r>
            <w:r>
              <w:rPr>
                <w:rFonts w:ascii="Times New Roman" w:hAnsi="Times New Roman" w:cs="Times New Roman" w:eastAsia="Times New Roman" w:hint="default"/>
                <w:sz w:val="18"/>
                <w:szCs w:val="18"/>
              </w:rPr>
              <w:t>-</w:t>
            </w:r>
            <w:r>
              <w:rPr>
                <w:rFonts w:ascii="宋体" w:hAnsi="宋体" w:cs="宋体" w:eastAsia="宋体" w:hint="default"/>
                <w:sz w:val="18"/>
                <w:szCs w:val="18"/>
              </w:rPr>
              <w:t>于雷，汇丰晋</w:t>
            </w:r>
          </w:p>
        </w:tc>
        <w:tc>
          <w:tcPr>
            <w:tcW w:w="27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3"/>
              <w:jc w:val="right"/>
              <w:rPr>
                <w:rFonts w:ascii="宋体" w:hAnsi="宋体" w:cs="宋体" w:eastAsia="宋体" w:hint="default"/>
                <w:sz w:val="18"/>
                <w:szCs w:val="18"/>
              </w:rPr>
            </w:pPr>
            <w:r>
              <w:rPr>
                <w:rFonts w:ascii="宋体" w:hAnsi="宋体" w:cs="宋体" w:eastAsia="宋体" w:hint="default"/>
                <w:sz w:val="18"/>
                <w:szCs w:val="18"/>
              </w:rPr>
              <w:t>展情况、畅联业务进展情况，以及</w:t>
            </w:r>
          </w:p>
        </w:tc>
      </w:tr>
      <w:tr>
        <w:trPr>
          <w:trHeight w:val="352" w:hRule="exact"/>
        </w:trPr>
        <w:tc>
          <w:tcPr>
            <w:tcW w:w="1730"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49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信</w:t>
            </w:r>
            <w:r>
              <w:rPr>
                <w:rFonts w:ascii="Times New Roman" w:hAnsi="Times New Roman" w:cs="Times New Roman" w:eastAsia="Times New Roman" w:hint="default"/>
                <w:sz w:val="18"/>
                <w:szCs w:val="18"/>
              </w:rPr>
              <w:t>-</w:t>
            </w:r>
            <w:r>
              <w:rPr>
                <w:rFonts w:ascii="宋体" w:hAnsi="宋体" w:cs="宋体" w:eastAsia="宋体" w:hint="default"/>
                <w:sz w:val="18"/>
                <w:szCs w:val="18"/>
              </w:rPr>
              <w:t>陆文凯，融通基金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姚昆，信诚人寿</w:t>
            </w:r>
            <w:r>
              <w:rPr>
                <w:rFonts w:ascii="Times New Roman" w:hAnsi="Times New Roman" w:cs="Times New Roman" w:eastAsia="Times New Roman" w:hint="default"/>
                <w:sz w:val="18"/>
                <w:szCs w:val="18"/>
              </w:rPr>
              <w:t>-</w:t>
            </w:r>
            <w:r>
              <w:rPr>
                <w:rFonts w:ascii="宋体" w:hAnsi="宋体" w:cs="宋体" w:eastAsia="宋体" w:hint="default"/>
                <w:sz w:val="18"/>
                <w:szCs w:val="18"/>
              </w:rPr>
              <w:t>侯云哲，招商基金</w:t>
            </w:r>
            <w:r>
              <w:rPr>
                <w:rFonts w:ascii="Times New Roman" w:hAnsi="Times New Roman" w:cs="Times New Roman" w:eastAsia="Times New Roman" w:hint="default"/>
                <w:sz w:val="18"/>
                <w:szCs w:val="18"/>
              </w:rPr>
              <w:t>-</w:t>
            </w:r>
            <w:r>
              <w:rPr>
                <w:rFonts w:ascii="宋体" w:hAnsi="宋体" w:cs="宋体" w:eastAsia="宋体" w:hint="default"/>
                <w:sz w:val="18"/>
                <w:szCs w:val="18"/>
              </w:rPr>
              <w:t>王景</w:t>
            </w:r>
          </w:p>
        </w:tc>
        <w:tc>
          <w:tcPr>
            <w:tcW w:w="27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公司与阿里巴巴合作情况</w:t>
            </w:r>
          </w:p>
        </w:tc>
      </w:tr>
      <w:tr>
        <w:trPr>
          <w:trHeight w:val="362" w:hRule="exact"/>
        </w:trPr>
        <w:tc>
          <w:tcPr>
            <w:tcW w:w="1730"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49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汤旸玚，广发证券</w:t>
            </w:r>
            <w:r>
              <w:rPr>
                <w:rFonts w:ascii="Times New Roman" w:hAnsi="Times New Roman" w:cs="Times New Roman" w:eastAsia="Times New Roman" w:hint="default"/>
                <w:sz w:val="18"/>
                <w:szCs w:val="18"/>
              </w:rPr>
              <w:t>-</w:t>
            </w:r>
            <w:r>
              <w:rPr>
                <w:rFonts w:ascii="宋体" w:hAnsi="宋体" w:cs="宋体" w:eastAsia="宋体" w:hint="default"/>
                <w:sz w:val="18"/>
                <w:szCs w:val="18"/>
              </w:rPr>
              <w:t>黄维、刘雪峰，东吴证券</w:t>
            </w:r>
            <w:r>
              <w:rPr>
                <w:rFonts w:ascii="Times New Roman" w:hAnsi="Times New Roman" w:cs="Times New Roman" w:eastAsia="Times New Roman" w:hint="default"/>
                <w:sz w:val="18"/>
                <w:szCs w:val="18"/>
              </w:rPr>
              <w:t>-</w:t>
            </w:r>
            <w:r>
              <w:rPr>
                <w:rFonts w:ascii="宋体" w:hAnsi="宋体" w:cs="宋体" w:eastAsia="宋体" w:hint="default"/>
                <w:sz w:val="18"/>
                <w:szCs w:val="18"/>
              </w:rPr>
              <w:t>朱悦如</w:t>
            </w:r>
          </w:p>
        </w:tc>
        <w:tc>
          <w:tcPr>
            <w:tcW w:w="27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太平洋证券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李健、宋雷，大成基金研究员，工道投资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朱岩，东</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方证券</w:t>
            </w:r>
            <w:r>
              <w:rPr>
                <w:rFonts w:ascii="Times New Roman" w:hAnsi="Times New Roman" w:cs="Times New Roman" w:eastAsia="Times New Roman" w:hint="default"/>
                <w:sz w:val="18"/>
                <w:szCs w:val="18"/>
              </w:rPr>
              <w:t>-</w:t>
            </w:r>
            <w:r>
              <w:rPr>
                <w:rFonts w:ascii="宋体" w:hAnsi="宋体" w:cs="宋体" w:eastAsia="宋体" w:hint="default"/>
                <w:sz w:val="18"/>
                <w:szCs w:val="18"/>
              </w:rPr>
              <w:t>浦俊懿、张天、姚飞，国都证券</w:t>
            </w:r>
            <w:r>
              <w:rPr>
                <w:rFonts w:ascii="Times New Roman" w:hAnsi="Times New Roman" w:cs="Times New Roman" w:eastAsia="Times New Roman" w:hint="default"/>
                <w:sz w:val="18"/>
                <w:szCs w:val="18"/>
              </w:rPr>
              <w:t>-</w:t>
            </w:r>
            <w:r>
              <w:rPr>
                <w:rFonts w:ascii="宋体" w:hAnsi="宋体" w:cs="宋体" w:eastAsia="宋体" w:hint="default"/>
                <w:sz w:val="18"/>
                <w:szCs w:val="18"/>
              </w:rPr>
              <w:t>姚伦，东莞证券</w:t>
            </w:r>
            <w:r>
              <w:rPr>
                <w:rFonts w:ascii="Times New Roman" w:hAnsi="Times New Roman" w:cs="Times New Roman" w:eastAsia="Times New Roman" w:hint="default"/>
                <w:sz w:val="18"/>
                <w:szCs w:val="18"/>
              </w:rPr>
              <w:t>-</w:t>
            </w:r>
            <w:r>
              <w:rPr>
                <w:rFonts w:ascii="宋体" w:hAnsi="宋体" w:cs="宋体" w:eastAsia="宋体" w:hint="default"/>
                <w:sz w:val="18"/>
                <w:szCs w:val="18"/>
              </w:rPr>
              <w:t>莫日</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宝，神农投资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邓涛；中金公司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卢婷、张向光、王雁杰；银河基</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王培；海通证券</w:t>
            </w:r>
            <w:r>
              <w:rPr>
                <w:rFonts w:ascii="Times New Roman" w:hAnsi="Times New Roman" w:cs="Times New Roman" w:eastAsia="Times New Roman" w:hint="default"/>
                <w:sz w:val="18"/>
                <w:szCs w:val="18"/>
              </w:rPr>
              <w:t>-</w:t>
            </w:r>
            <w:r>
              <w:rPr>
                <w:rFonts w:ascii="宋体" w:hAnsi="宋体" w:cs="宋体" w:eastAsia="宋体" w:hint="default"/>
                <w:sz w:val="18"/>
                <w:szCs w:val="18"/>
              </w:rPr>
              <w:t>蒋科、王秀钢；银河投资</w:t>
            </w:r>
            <w:r>
              <w:rPr>
                <w:rFonts w:ascii="Times New Roman" w:hAnsi="Times New Roman" w:cs="Times New Roman" w:eastAsia="Times New Roman" w:hint="default"/>
                <w:sz w:val="18"/>
                <w:szCs w:val="18"/>
              </w:rPr>
              <w:t>-</w:t>
            </w:r>
            <w:r>
              <w:rPr>
                <w:rFonts w:ascii="宋体" w:hAnsi="宋体" w:cs="宋体" w:eastAsia="宋体" w:hint="default"/>
                <w:sz w:val="18"/>
                <w:szCs w:val="18"/>
              </w:rPr>
              <w:t>赵珉；隆东投资</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研究员；华商基金研究员；光大永明资管</w:t>
            </w:r>
            <w:r>
              <w:rPr>
                <w:rFonts w:ascii="Times New Roman" w:hAnsi="Times New Roman" w:cs="Times New Roman" w:eastAsia="Times New Roman" w:hint="default"/>
                <w:sz w:val="18"/>
                <w:szCs w:val="18"/>
              </w:rPr>
              <w:t>-</w:t>
            </w:r>
            <w:r>
              <w:rPr>
                <w:rFonts w:ascii="宋体" w:hAnsi="宋体" w:cs="宋体" w:eastAsia="宋体" w:hint="default"/>
                <w:sz w:val="18"/>
                <w:szCs w:val="18"/>
              </w:rPr>
              <w:t>曾维江、周劲云；民</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森投资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王道京；建信基金研究员；长城人寿资管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宋彬；中信建</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投</w:t>
            </w:r>
            <w:r>
              <w:rPr>
                <w:rFonts w:ascii="Times New Roman" w:hAnsi="Times New Roman" w:cs="Times New Roman" w:eastAsia="Times New Roman" w:hint="default"/>
                <w:sz w:val="18"/>
                <w:szCs w:val="18"/>
              </w:rPr>
              <w:t>-</w:t>
            </w:r>
            <w:r>
              <w:rPr>
                <w:rFonts w:ascii="宋体" w:hAnsi="宋体" w:cs="宋体" w:eastAsia="宋体" w:hint="default"/>
                <w:sz w:val="18"/>
                <w:szCs w:val="18"/>
              </w:rPr>
              <w:t>黎韬扬、赵复龙；国元证券</w:t>
            </w:r>
            <w:r>
              <w:rPr>
                <w:rFonts w:ascii="Times New Roman" w:hAnsi="Times New Roman" w:cs="Times New Roman" w:eastAsia="Times New Roman" w:hint="default"/>
                <w:sz w:val="18"/>
                <w:szCs w:val="18"/>
              </w:rPr>
              <w:t>-</w:t>
            </w:r>
            <w:r>
              <w:rPr>
                <w:rFonts w:ascii="宋体" w:hAnsi="宋体" w:cs="宋体" w:eastAsia="宋体" w:hint="default"/>
                <w:sz w:val="18"/>
                <w:szCs w:val="18"/>
              </w:rPr>
              <w:t>曹萍；银华基金</w:t>
            </w:r>
            <w:r>
              <w:rPr>
                <w:rFonts w:ascii="Times New Roman" w:hAnsi="Times New Roman" w:cs="Times New Roman" w:eastAsia="Times New Roman" w:hint="default"/>
                <w:sz w:val="18"/>
                <w:szCs w:val="18"/>
              </w:rPr>
              <w:t>-</w:t>
            </w:r>
            <w:r>
              <w:rPr>
                <w:rFonts w:ascii="宋体" w:hAnsi="宋体" w:cs="宋体" w:eastAsia="宋体" w:hint="default"/>
                <w:sz w:val="18"/>
                <w:szCs w:val="18"/>
              </w:rPr>
              <w:t>晏凯亮、穆森</w:t>
            </w:r>
          </w:p>
        </w:tc>
        <w:tc>
          <w:tcPr>
            <w:tcW w:w="27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2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560" w:hRule="exact"/>
        </w:trPr>
        <w:tc>
          <w:tcPr>
            <w:tcW w:w="17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2" w:lineRule="auto"/>
              <w:ind w:left="23" w:right="111"/>
              <w:jc w:val="left"/>
              <w:rPr>
                <w:rFonts w:ascii="宋体" w:hAnsi="宋体" w:cs="宋体" w:eastAsia="宋体" w:hint="default"/>
                <w:sz w:val="18"/>
                <w:szCs w:val="18"/>
              </w:rPr>
            </w:pPr>
            <w:r>
              <w:rPr>
                <w:rFonts w:ascii="宋体" w:hAnsi="宋体" w:cs="宋体" w:eastAsia="宋体" w:hint="default"/>
                <w:sz w:val="18"/>
                <w:szCs w:val="18"/>
              </w:rPr>
              <w:t>北京市海淀区远大路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号永泰福朋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座雅 乐轩酒店宴会策略三 厅</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21"/>
              <w:jc w:val="both"/>
              <w:rPr>
                <w:rFonts w:ascii="宋体" w:hAnsi="宋体" w:cs="宋体" w:eastAsia="宋体" w:hint="default"/>
                <w:sz w:val="18"/>
                <w:szCs w:val="18"/>
              </w:rPr>
            </w:pPr>
            <w:r>
              <w:rPr>
                <w:rFonts w:ascii="宋体" w:hAnsi="宋体" w:cs="宋体" w:eastAsia="宋体" w:hint="default"/>
                <w:sz w:val="18"/>
                <w:szCs w:val="18"/>
              </w:rPr>
              <w:t>工银瑞信</w:t>
            </w:r>
            <w:r>
              <w:rPr>
                <w:rFonts w:ascii="Times New Roman" w:hAnsi="Times New Roman" w:cs="Times New Roman" w:eastAsia="Times New Roman" w:hint="default"/>
                <w:sz w:val="18"/>
                <w:szCs w:val="18"/>
              </w:rPr>
              <w:t>-</w:t>
            </w:r>
            <w:r>
              <w:rPr>
                <w:rFonts w:ascii="宋体" w:hAnsi="宋体" w:cs="宋体" w:eastAsia="宋体" w:hint="default"/>
                <w:sz w:val="18"/>
                <w:szCs w:val="18"/>
              </w:rPr>
              <w:t>夏雨；汇添富基金</w:t>
            </w:r>
            <w:r>
              <w:rPr>
                <w:rFonts w:ascii="Times New Roman" w:hAnsi="Times New Roman" w:cs="Times New Roman" w:eastAsia="Times New Roman" w:hint="default"/>
                <w:sz w:val="18"/>
                <w:szCs w:val="18"/>
              </w:rPr>
              <w:t>-</w:t>
            </w:r>
            <w:r>
              <w:rPr>
                <w:rFonts w:ascii="宋体" w:hAnsi="宋体" w:cs="宋体" w:eastAsia="宋体" w:hint="default"/>
                <w:sz w:val="18"/>
                <w:szCs w:val="18"/>
              </w:rPr>
              <w:t>郑慧莲；平安证券</w:t>
            </w:r>
            <w:r>
              <w:rPr>
                <w:rFonts w:ascii="Times New Roman" w:hAnsi="Times New Roman" w:cs="Times New Roman" w:eastAsia="Times New Roman" w:hint="default"/>
                <w:sz w:val="18"/>
                <w:szCs w:val="18"/>
              </w:rPr>
              <w:t>-</w:t>
            </w:r>
            <w:r>
              <w:rPr>
                <w:rFonts w:ascii="宋体" w:hAnsi="宋体" w:cs="宋体" w:eastAsia="宋体" w:hint="default"/>
                <w:sz w:val="18"/>
                <w:szCs w:val="18"/>
              </w:rPr>
              <w:t>阙伊婷；道宁 </w:t>
            </w:r>
            <w:r>
              <w:rPr>
                <w:rFonts w:ascii="宋体" w:hAnsi="宋体" w:cs="宋体" w:eastAsia="宋体" w:hint="default"/>
                <w:spacing w:val="-1"/>
                <w:sz w:val="18"/>
                <w:szCs w:val="18"/>
              </w:rPr>
              <w:t>投资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叶盛；大中投资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张贺；方正富邦基金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巩显峰；中信证券</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高耀华、周玉雄；景林资产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蒋彤；招商证券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徐文杰；宏源证券</w:t>
            </w:r>
          </w:p>
          <w:p>
            <w:pPr>
              <w:pStyle w:val="TableParagraph"/>
              <w:spacing w:line="300" w:lineRule="auto" w:before="13"/>
              <w:ind w:left="22" w:right="-33"/>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冯达；尚心投资</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王昊达；上海玖歌</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朱世祥；信达证券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肖金德；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华夏财富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郑伟；华夏基金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李准、郑晓辉、顾平、朱晋；山西证</w:t>
            </w:r>
          </w:p>
        </w:tc>
        <w:tc>
          <w:tcPr>
            <w:tcW w:w="27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53"/>
              <w:jc w:val="both"/>
              <w:rPr>
                <w:rFonts w:ascii="宋体" w:hAnsi="宋体" w:cs="宋体" w:eastAsia="宋体" w:hint="default"/>
                <w:sz w:val="18"/>
                <w:szCs w:val="18"/>
              </w:rPr>
            </w:pPr>
            <w:r>
              <w:rPr>
                <w:rFonts w:ascii="宋体" w:hAnsi="宋体" w:cs="宋体" w:eastAsia="宋体" w:hint="default"/>
                <w:sz w:val="18"/>
                <w:szCs w:val="18"/>
              </w:rPr>
              <w:t>公司发展战略及经营情况、行业发 展情况、畅联业务进展情况，以及 公司与阿里巴巴合作情况</w:t>
            </w: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券</w:t>
            </w:r>
            <w:r>
              <w:rPr>
                <w:rFonts w:ascii="Times New Roman" w:hAnsi="Times New Roman" w:cs="Times New Roman" w:eastAsia="Times New Roman" w:hint="default"/>
                <w:sz w:val="18"/>
                <w:szCs w:val="18"/>
              </w:rPr>
              <w:t>-</w:t>
            </w:r>
            <w:r>
              <w:rPr>
                <w:rFonts w:ascii="宋体" w:hAnsi="宋体" w:cs="宋体" w:eastAsia="宋体" w:hint="default"/>
                <w:sz w:val="18"/>
                <w:szCs w:val="18"/>
              </w:rPr>
              <w:t>王田；华安基金</w:t>
            </w:r>
            <w:r>
              <w:rPr>
                <w:rFonts w:ascii="Times New Roman" w:hAnsi="Times New Roman" w:cs="Times New Roman" w:eastAsia="Times New Roman" w:hint="default"/>
                <w:sz w:val="18"/>
                <w:szCs w:val="18"/>
              </w:rPr>
              <w:t>-</w:t>
            </w:r>
            <w:r>
              <w:rPr>
                <w:rFonts w:ascii="宋体" w:hAnsi="宋体" w:cs="宋体" w:eastAsia="宋体" w:hint="default"/>
                <w:sz w:val="18"/>
                <w:szCs w:val="18"/>
              </w:rPr>
              <w:t>康平；君合泰达</w:t>
            </w:r>
            <w:r>
              <w:rPr>
                <w:rFonts w:ascii="Times New Roman" w:hAnsi="Times New Roman" w:cs="Times New Roman" w:eastAsia="Times New Roman" w:hint="default"/>
                <w:sz w:val="18"/>
                <w:szCs w:val="18"/>
              </w:rPr>
              <w:t>-</w:t>
            </w:r>
            <w:r>
              <w:rPr>
                <w:rFonts w:ascii="宋体" w:hAnsi="宋体" w:cs="宋体" w:eastAsia="宋体" w:hint="default"/>
                <w:sz w:val="18"/>
                <w:szCs w:val="18"/>
              </w:rPr>
              <w:t>胡宾；品今资管</w:t>
            </w:r>
            <w:r>
              <w:rPr>
                <w:rFonts w:ascii="Times New Roman" w:hAnsi="Times New Roman" w:cs="Times New Roman" w:eastAsia="Times New Roman" w:hint="default"/>
                <w:sz w:val="18"/>
                <w:szCs w:val="18"/>
              </w:rPr>
              <w:t>-</w:t>
            </w:r>
            <w:r>
              <w:rPr>
                <w:rFonts w:ascii="宋体" w:hAnsi="宋体" w:cs="宋体" w:eastAsia="宋体" w:hint="default"/>
                <w:sz w:val="18"/>
                <w:szCs w:val="18"/>
              </w:rPr>
              <w:t>代世喆；</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北京高华</w:t>
            </w:r>
            <w:r>
              <w:rPr>
                <w:rFonts w:ascii="Times New Roman" w:hAnsi="Times New Roman" w:cs="Times New Roman" w:eastAsia="Times New Roman" w:hint="default"/>
                <w:sz w:val="18"/>
                <w:szCs w:val="18"/>
              </w:rPr>
              <w:t>-</w:t>
            </w:r>
            <w:r>
              <w:rPr>
                <w:rFonts w:ascii="宋体" w:hAnsi="宋体" w:cs="宋体" w:eastAsia="宋体" w:hint="default"/>
                <w:sz w:val="18"/>
                <w:szCs w:val="18"/>
              </w:rPr>
              <w:t>金俊；和君咨询</w:t>
            </w:r>
            <w:r>
              <w:rPr>
                <w:rFonts w:ascii="Times New Roman" w:hAnsi="Times New Roman" w:cs="Times New Roman" w:eastAsia="Times New Roman" w:hint="default"/>
                <w:sz w:val="18"/>
                <w:szCs w:val="18"/>
              </w:rPr>
              <w:t>-</w:t>
            </w:r>
            <w:r>
              <w:rPr>
                <w:rFonts w:ascii="宋体" w:hAnsi="宋体" w:cs="宋体" w:eastAsia="宋体" w:hint="default"/>
                <w:sz w:val="18"/>
                <w:szCs w:val="18"/>
              </w:rPr>
              <w:t>肖丽娟；易方达</w:t>
            </w:r>
            <w:r>
              <w:rPr>
                <w:rFonts w:ascii="Times New Roman" w:hAnsi="Times New Roman" w:cs="Times New Roman" w:eastAsia="Times New Roman" w:hint="default"/>
                <w:sz w:val="18"/>
                <w:szCs w:val="18"/>
              </w:rPr>
              <w:t>-</w:t>
            </w:r>
            <w:r>
              <w:rPr>
                <w:rFonts w:ascii="宋体" w:hAnsi="宋体" w:cs="宋体" w:eastAsia="宋体" w:hint="default"/>
                <w:sz w:val="18"/>
                <w:szCs w:val="18"/>
              </w:rPr>
              <w:t>谷超；瑞信方正</w:t>
            </w:r>
            <w:r>
              <w:rPr>
                <w:rFonts w:ascii="Times New Roman" w:hAnsi="Times New Roman" w:cs="Times New Roman" w:eastAsia="Times New Roman" w:hint="default"/>
                <w:sz w:val="18"/>
                <w:szCs w:val="18"/>
              </w:rPr>
              <w:t>-</w:t>
            </w:r>
            <w:r>
              <w:rPr>
                <w:rFonts w:ascii="宋体" w:hAnsi="宋体" w:cs="宋体" w:eastAsia="宋体" w:hint="default"/>
                <w:sz w:val="18"/>
                <w:szCs w:val="18"/>
              </w:rPr>
              <w:t>裴</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培；交银施罗德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田彧龙、张鸿羽、胡云峰；中邮基金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周楠、杨</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6"/>
                <w:sz w:val="18"/>
                <w:szCs w:val="18"/>
              </w:rPr>
              <w:t>欢；国海证券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孔令峰、李响、田庚；益民基金</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陈志峰、侯燕琳</w:t>
            </w:r>
          </w:p>
        </w:tc>
        <w:tc>
          <w:tcPr>
            <w:tcW w:w="27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2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尚心投资</w:t>
            </w:r>
            <w:r>
              <w:rPr>
                <w:rFonts w:ascii="Times New Roman" w:hAnsi="Times New Roman" w:cs="Times New Roman" w:eastAsia="Times New Roman" w:hint="default"/>
                <w:sz w:val="18"/>
                <w:szCs w:val="18"/>
              </w:rPr>
              <w:t>-</w:t>
            </w:r>
            <w:r>
              <w:rPr>
                <w:rFonts w:ascii="宋体" w:hAnsi="宋体" w:cs="宋体" w:eastAsia="宋体" w:hint="default"/>
                <w:sz w:val="18"/>
                <w:szCs w:val="18"/>
              </w:rPr>
              <w:t>贾三陆；复星文化</w:t>
            </w:r>
            <w:r>
              <w:rPr>
                <w:rFonts w:ascii="Times New Roman" w:hAnsi="Times New Roman" w:cs="Times New Roman" w:eastAsia="Times New Roman" w:hint="default"/>
                <w:sz w:val="18"/>
                <w:szCs w:val="18"/>
              </w:rPr>
              <w:t>-</w:t>
            </w:r>
            <w:r>
              <w:rPr>
                <w:rFonts w:ascii="宋体" w:hAnsi="宋体" w:cs="宋体" w:eastAsia="宋体" w:hint="default"/>
                <w:sz w:val="18"/>
                <w:szCs w:val="18"/>
              </w:rPr>
              <w:t>张璐；合众资产</w:t>
            </w:r>
            <w:r>
              <w:rPr>
                <w:rFonts w:ascii="Times New Roman" w:hAnsi="Times New Roman" w:cs="Times New Roman" w:eastAsia="Times New Roman" w:hint="default"/>
                <w:sz w:val="18"/>
                <w:szCs w:val="18"/>
              </w:rPr>
              <w:t>-</w:t>
            </w:r>
            <w:r>
              <w:rPr>
                <w:rFonts w:ascii="宋体" w:hAnsi="宋体" w:cs="宋体" w:eastAsia="宋体" w:hint="default"/>
                <w:sz w:val="18"/>
                <w:szCs w:val="18"/>
              </w:rPr>
              <w:t>王洋；长城人寿</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保险</w:t>
            </w:r>
            <w:r>
              <w:rPr>
                <w:rFonts w:ascii="Times New Roman" w:hAnsi="Times New Roman" w:cs="Times New Roman" w:eastAsia="Times New Roman" w:hint="default"/>
                <w:sz w:val="18"/>
                <w:szCs w:val="18"/>
              </w:rPr>
              <w:t>-</w:t>
            </w:r>
            <w:r>
              <w:rPr>
                <w:rFonts w:ascii="宋体" w:hAnsi="宋体" w:cs="宋体" w:eastAsia="宋体" w:hint="default"/>
                <w:sz w:val="18"/>
                <w:szCs w:val="18"/>
              </w:rPr>
              <w:t>王雪平；民族证券</w:t>
            </w:r>
            <w:r>
              <w:rPr>
                <w:rFonts w:ascii="Times New Roman" w:hAnsi="Times New Roman" w:cs="Times New Roman" w:eastAsia="Times New Roman" w:hint="default"/>
                <w:sz w:val="18"/>
                <w:szCs w:val="18"/>
              </w:rPr>
              <w:t>-</w:t>
            </w:r>
            <w:r>
              <w:rPr>
                <w:rFonts w:ascii="宋体" w:hAnsi="宋体" w:cs="宋体" w:eastAsia="宋体" w:hint="default"/>
                <w:sz w:val="18"/>
                <w:szCs w:val="18"/>
              </w:rPr>
              <w:t>张哲；阳光资管</w:t>
            </w:r>
            <w:r>
              <w:rPr>
                <w:rFonts w:ascii="Times New Roman" w:hAnsi="Times New Roman" w:cs="Times New Roman" w:eastAsia="Times New Roman" w:hint="default"/>
                <w:sz w:val="18"/>
                <w:szCs w:val="18"/>
              </w:rPr>
              <w:t>-</w:t>
            </w:r>
            <w:r>
              <w:rPr>
                <w:rFonts w:ascii="宋体" w:hAnsi="宋体" w:cs="宋体" w:eastAsia="宋体" w:hint="default"/>
                <w:sz w:val="18"/>
                <w:szCs w:val="18"/>
              </w:rPr>
              <w:t>李邵钊；泰达宏利</w:t>
            </w:r>
            <w:r>
              <w:rPr>
                <w:rFonts w:ascii="Times New Roman" w:hAnsi="Times New Roman" w:cs="Times New Roman" w:eastAsia="Times New Roman" w:hint="default"/>
                <w:sz w:val="18"/>
                <w:szCs w:val="18"/>
              </w:rPr>
              <w:t>-</w:t>
            </w:r>
            <w:r>
              <w:rPr>
                <w:rFonts w:ascii="宋体" w:hAnsi="宋体" w:cs="宋体" w:eastAsia="宋体" w:hint="default"/>
                <w:sz w:val="18"/>
                <w:szCs w:val="18"/>
              </w:rPr>
              <w:t>吴</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克伦、陈炜、陈丹琳；华夏未来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杨俊；承川资本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漆启焱；建元</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1730"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49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天华投资</w:t>
            </w:r>
            <w:r>
              <w:rPr>
                <w:rFonts w:ascii="Times New Roman" w:hAnsi="Times New Roman" w:cs="Times New Roman" w:eastAsia="Times New Roman" w:hint="default"/>
                <w:sz w:val="18"/>
                <w:szCs w:val="18"/>
              </w:rPr>
              <w:t>-</w:t>
            </w:r>
            <w:r>
              <w:rPr>
                <w:rFonts w:ascii="宋体" w:hAnsi="宋体" w:cs="宋体" w:eastAsia="宋体" w:hint="default"/>
                <w:sz w:val="18"/>
                <w:szCs w:val="18"/>
              </w:rPr>
              <w:t>王楠；新时代证券</w:t>
            </w:r>
            <w:r>
              <w:rPr>
                <w:rFonts w:ascii="Times New Roman" w:hAnsi="Times New Roman" w:cs="Times New Roman" w:eastAsia="Times New Roman" w:hint="default"/>
                <w:sz w:val="18"/>
                <w:szCs w:val="18"/>
              </w:rPr>
              <w:t>-</w:t>
            </w:r>
            <w:r>
              <w:rPr>
                <w:rFonts w:ascii="宋体" w:hAnsi="宋体" w:cs="宋体" w:eastAsia="宋体" w:hint="default"/>
                <w:sz w:val="18"/>
                <w:szCs w:val="18"/>
              </w:rPr>
              <w:t>周鹤翔</w:t>
            </w:r>
          </w:p>
        </w:tc>
        <w:tc>
          <w:tcPr>
            <w:tcW w:w="2786"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23"/>
          <w:pgSz w:w="16840" w:h="11910" w:orient="landscape"/>
          <w:pgMar w:footer="978" w:header="868" w:top="1060" w:bottom="1160" w:left="1300" w:right="1300"/>
          <w:pgNumType w:start="4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730"/>
        <w:gridCol w:w="1841"/>
        <w:gridCol w:w="1278"/>
        <w:gridCol w:w="1418"/>
        <w:gridCol w:w="4961"/>
        <w:gridCol w:w="2786"/>
      </w:tblGrid>
      <w:tr>
        <w:trPr>
          <w:trHeight w:val="377" w:hRule="exact"/>
        </w:trPr>
        <w:tc>
          <w:tcPr>
            <w:tcW w:w="1730" w:type="dxa"/>
            <w:tcBorders>
              <w:top w:val="single" w:sz="16" w:space="0" w:color="000000"/>
              <w:left w:val="single" w:sz="4" w:space="0" w:color="000000"/>
              <w:bottom w:val="nil" w:sz="6" w:space="0" w:color="auto"/>
              <w:right w:val="single" w:sz="4" w:space="0" w:color="000000"/>
            </w:tcBorders>
          </w:tcPr>
          <w:p>
            <w:pPr/>
          </w:p>
        </w:tc>
        <w:tc>
          <w:tcPr>
            <w:tcW w:w="1841" w:type="dxa"/>
            <w:tcBorders>
              <w:top w:val="single" w:sz="16" w:space="0" w:color="000000"/>
              <w:left w:val="single" w:sz="4" w:space="0" w:color="000000"/>
              <w:bottom w:val="nil" w:sz="6" w:space="0" w:color="auto"/>
              <w:right w:val="single" w:sz="4" w:space="0" w:color="000000"/>
            </w:tcBorders>
          </w:tcPr>
          <w:p>
            <w:pPr/>
          </w:p>
        </w:tc>
        <w:tc>
          <w:tcPr>
            <w:tcW w:w="1278" w:type="dxa"/>
            <w:tcBorders>
              <w:top w:val="single" w:sz="16" w:space="0" w:color="000000"/>
              <w:left w:val="single" w:sz="4" w:space="0" w:color="000000"/>
              <w:bottom w:val="nil" w:sz="6" w:space="0" w:color="auto"/>
              <w:right w:val="single" w:sz="4" w:space="0" w:color="000000"/>
            </w:tcBorders>
          </w:tcPr>
          <w:p>
            <w:pPr/>
          </w:p>
        </w:tc>
        <w:tc>
          <w:tcPr>
            <w:tcW w:w="1418" w:type="dxa"/>
            <w:tcBorders>
              <w:top w:val="single" w:sz="16" w:space="0" w:color="000000"/>
              <w:left w:val="single" w:sz="4" w:space="0" w:color="000000"/>
              <w:bottom w:val="nil" w:sz="6" w:space="0" w:color="auto"/>
              <w:right w:val="single" w:sz="4" w:space="0" w:color="000000"/>
            </w:tcBorders>
          </w:tcPr>
          <w:p>
            <w:pPr/>
          </w:p>
        </w:tc>
        <w:tc>
          <w:tcPr>
            <w:tcW w:w="496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创金合信基金</w:t>
            </w:r>
            <w:r>
              <w:rPr>
                <w:rFonts w:ascii="Times New Roman" w:hAnsi="Times New Roman" w:cs="Times New Roman" w:eastAsia="Times New Roman" w:hint="default"/>
                <w:sz w:val="18"/>
                <w:szCs w:val="18"/>
              </w:rPr>
              <w:t>-</w:t>
            </w:r>
            <w:r>
              <w:rPr>
                <w:rFonts w:ascii="宋体" w:hAnsi="宋体" w:cs="宋体" w:eastAsia="宋体" w:hint="default"/>
                <w:sz w:val="18"/>
                <w:szCs w:val="18"/>
              </w:rPr>
              <w:t>周志敏；华宝兴业基金</w:t>
            </w:r>
            <w:r>
              <w:rPr>
                <w:rFonts w:ascii="Times New Roman" w:hAnsi="Times New Roman" w:cs="Times New Roman" w:eastAsia="Times New Roman" w:hint="default"/>
                <w:sz w:val="18"/>
                <w:szCs w:val="18"/>
              </w:rPr>
              <w:t>-</w:t>
            </w:r>
            <w:r>
              <w:rPr>
                <w:rFonts w:ascii="宋体" w:hAnsi="宋体" w:cs="宋体" w:eastAsia="宋体" w:hint="default"/>
                <w:sz w:val="18"/>
                <w:szCs w:val="18"/>
              </w:rPr>
              <w:t>易镜明；太平洋证券</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tc>
        <w:tc>
          <w:tcPr>
            <w:tcW w:w="2786" w:type="dxa"/>
            <w:tcBorders>
              <w:top w:val="single" w:sz="16" w:space="0" w:color="000000"/>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健、刘聚良；北信瑞丰</w:t>
            </w:r>
            <w:r>
              <w:rPr>
                <w:rFonts w:ascii="Times New Roman" w:hAnsi="Times New Roman" w:cs="Times New Roman" w:eastAsia="Times New Roman" w:hint="default"/>
                <w:sz w:val="18"/>
                <w:szCs w:val="18"/>
              </w:rPr>
              <w:t>-</w:t>
            </w:r>
            <w:r>
              <w:rPr>
                <w:rFonts w:ascii="宋体" w:hAnsi="宋体" w:cs="宋体" w:eastAsia="宋体" w:hint="default"/>
                <w:sz w:val="18"/>
                <w:szCs w:val="18"/>
              </w:rPr>
              <w:t>于军华；中青科豪</w:t>
            </w:r>
            <w:r>
              <w:rPr>
                <w:rFonts w:ascii="Times New Roman" w:hAnsi="Times New Roman" w:cs="Times New Roman" w:eastAsia="Times New Roman" w:hint="default"/>
                <w:sz w:val="18"/>
                <w:szCs w:val="18"/>
              </w:rPr>
              <w:t>-</w:t>
            </w:r>
            <w:r>
              <w:rPr>
                <w:rFonts w:ascii="宋体" w:hAnsi="宋体" w:cs="宋体" w:eastAsia="宋体" w:hint="default"/>
                <w:sz w:val="18"/>
                <w:szCs w:val="18"/>
              </w:rPr>
              <w:t>袁清慧；华创证券</w:t>
            </w:r>
            <w:r>
              <w:rPr>
                <w:rFonts w:ascii="Times New Roman" w:hAnsi="Times New Roman" w:cs="Times New Roman" w:eastAsia="Times New Roman" w:hint="default"/>
                <w:sz w:val="18"/>
                <w:szCs w:val="18"/>
              </w:rPr>
              <w:t>-</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喻言；巨杉资产</w:t>
            </w:r>
            <w:r>
              <w:rPr>
                <w:rFonts w:ascii="Times New Roman" w:hAnsi="Times New Roman" w:cs="Times New Roman" w:eastAsia="Times New Roman" w:hint="default"/>
                <w:sz w:val="18"/>
                <w:szCs w:val="18"/>
              </w:rPr>
              <w:t>-</w:t>
            </w:r>
            <w:r>
              <w:rPr>
                <w:rFonts w:ascii="宋体" w:hAnsi="宋体" w:cs="宋体" w:eastAsia="宋体" w:hint="default"/>
                <w:sz w:val="18"/>
                <w:szCs w:val="18"/>
              </w:rPr>
              <w:t>秦宇斌、张智晨；弘尚资产</w:t>
            </w:r>
            <w:r>
              <w:rPr>
                <w:rFonts w:ascii="Times New Roman" w:hAnsi="Times New Roman" w:cs="Times New Roman" w:eastAsia="Times New Roman" w:hint="default"/>
                <w:sz w:val="18"/>
                <w:szCs w:val="18"/>
              </w:rPr>
              <w:t>-</w:t>
            </w:r>
            <w:r>
              <w:rPr>
                <w:rFonts w:ascii="宋体" w:hAnsi="宋体" w:cs="宋体" w:eastAsia="宋体" w:hint="default"/>
                <w:sz w:val="18"/>
                <w:szCs w:val="18"/>
              </w:rPr>
              <w:t>赵杰；中加基金</w:t>
            </w:r>
            <w:r>
              <w:rPr>
                <w:rFonts w:ascii="Times New Roman" w:hAnsi="Times New Roman" w:cs="Times New Roman" w:eastAsia="Times New Roman" w:hint="default"/>
                <w:sz w:val="18"/>
                <w:szCs w:val="18"/>
              </w:rPr>
              <w:t>-</w:t>
            </w:r>
          </w:p>
        </w:tc>
        <w:tc>
          <w:tcPr>
            <w:tcW w:w="278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7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21"/>
              <w:jc w:val="both"/>
              <w:rPr>
                <w:rFonts w:ascii="宋体" w:hAnsi="宋体" w:cs="宋体" w:eastAsia="宋体" w:hint="default"/>
                <w:sz w:val="18"/>
                <w:szCs w:val="18"/>
              </w:rPr>
            </w:pPr>
            <w:r>
              <w:rPr>
                <w:rFonts w:ascii="宋体" w:hAnsi="宋体" w:cs="宋体" w:eastAsia="宋体" w:hint="default"/>
                <w:sz w:val="18"/>
                <w:szCs w:val="18"/>
              </w:rPr>
              <w:t>刘伟；东方基金</w:t>
            </w:r>
            <w:r>
              <w:rPr>
                <w:rFonts w:ascii="Times New Roman" w:hAnsi="Times New Roman" w:cs="Times New Roman" w:eastAsia="Times New Roman" w:hint="default"/>
                <w:sz w:val="18"/>
                <w:szCs w:val="18"/>
              </w:rPr>
              <w:t>-</w:t>
            </w:r>
            <w:r>
              <w:rPr>
                <w:rFonts w:ascii="宋体" w:hAnsi="宋体" w:cs="宋体" w:eastAsia="宋体" w:hint="default"/>
                <w:sz w:val="18"/>
                <w:szCs w:val="18"/>
              </w:rPr>
              <w:t>邱义鹏；浦银安盛基金</w:t>
            </w:r>
            <w:r>
              <w:rPr>
                <w:rFonts w:ascii="Times New Roman" w:hAnsi="Times New Roman" w:cs="Times New Roman" w:eastAsia="Times New Roman" w:hint="default"/>
                <w:sz w:val="18"/>
                <w:szCs w:val="18"/>
              </w:rPr>
              <w:t>-</w:t>
            </w:r>
            <w:r>
              <w:rPr>
                <w:rFonts w:ascii="宋体" w:hAnsi="宋体" w:cs="宋体" w:eastAsia="宋体" w:hint="default"/>
                <w:sz w:val="18"/>
                <w:szCs w:val="18"/>
              </w:rPr>
              <w:t>黄浩；上海承川资本</w:t>
            </w:r>
            <w:r>
              <w:rPr>
                <w:rFonts w:ascii="Times New Roman" w:hAnsi="Times New Roman" w:cs="Times New Roman" w:eastAsia="Times New Roman" w:hint="default"/>
                <w:sz w:val="18"/>
                <w:szCs w:val="18"/>
              </w:rPr>
              <w:t>- </w:t>
            </w:r>
            <w:r>
              <w:rPr>
                <w:rFonts w:ascii="宋体" w:hAnsi="宋体" w:cs="宋体" w:eastAsia="宋体" w:hint="default"/>
                <w:sz w:val="18"/>
                <w:szCs w:val="18"/>
              </w:rPr>
              <w:t>漆启焱；工道投资</w:t>
            </w:r>
            <w:r>
              <w:rPr>
                <w:rFonts w:ascii="Times New Roman" w:hAnsi="Times New Roman" w:cs="Times New Roman" w:eastAsia="Times New Roman" w:hint="default"/>
                <w:sz w:val="18"/>
                <w:szCs w:val="18"/>
              </w:rPr>
              <w:t>-</w:t>
            </w:r>
            <w:r>
              <w:rPr>
                <w:rFonts w:ascii="宋体" w:hAnsi="宋体" w:cs="宋体" w:eastAsia="宋体" w:hint="default"/>
                <w:sz w:val="18"/>
                <w:szCs w:val="18"/>
              </w:rPr>
              <w:t>朱岩；中信建投</w:t>
            </w:r>
            <w:r>
              <w:rPr>
                <w:rFonts w:ascii="Times New Roman" w:hAnsi="Times New Roman" w:cs="Times New Roman" w:eastAsia="Times New Roman" w:hint="default"/>
                <w:sz w:val="18"/>
                <w:szCs w:val="18"/>
              </w:rPr>
              <w:t>-</w:t>
            </w:r>
            <w:r>
              <w:rPr>
                <w:rFonts w:ascii="宋体" w:hAnsi="宋体" w:cs="宋体" w:eastAsia="宋体" w:hint="default"/>
                <w:sz w:val="18"/>
                <w:szCs w:val="18"/>
              </w:rPr>
              <w:t>杨晋；招商证券</w:t>
            </w:r>
            <w:r>
              <w:rPr>
                <w:rFonts w:ascii="Times New Roman" w:hAnsi="Times New Roman" w:cs="Times New Roman" w:eastAsia="Times New Roman" w:hint="default"/>
                <w:sz w:val="18"/>
                <w:szCs w:val="18"/>
              </w:rPr>
              <w:t>-</w:t>
            </w:r>
            <w:r>
              <w:rPr>
                <w:rFonts w:ascii="宋体" w:hAnsi="宋体" w:cs="宋体" w:eastAsia="宋体" w:hint="default"/>
                <w:sz w:val="18"/>
                <w:szCs w:val="18"/>
              </w:rPr>
              <w:t>徐文杰； 太平洋资产</w:t>
            </w:r>
            <w:r>
              <w:rPr>
                <w:rFonts w:ascii="Times New Roman" w:hAnsi="Times New Roman" w:cs="Times New Roman" w:eastAsia="Times New Roman" w:hint="default"/>
                <w:sz w:val="18"/>
                <w:szCs w:val="18"/>
              </w:rPr>
              <w:t>-</w:t>
            </w:r>
            <w:r>
              <w:rPr>
                <w:rFonts w:ascii="宋体" w:hAnsi="宋体" w:cs="宋体" w:eastAsia="宋体" w:hint="default"/>
                <w:sz w:val="18"/>
                <w:szCs w:val="18"/>
              </w:rPr>
              <w:t>詹瑶；南方基金</w:t>
            </w:r>
            <w:r>
              <w:rPr>
                <w:rFonts w:ascii="Times New Roman" w:hAnsi="Times New Roman" w:cs="Times New Roman" w:eastAsia="Times New Roman" w:hint="default"/>
                <w:sz w:val="18"/>
                <w:szCs w:val="18"/>
              </w:rPr>
              <w:t>-</w:t>
            </w:r>
            <w:r>
              <w:rPr>
                <w:rFonts w:ascii="宋体" w:hAnsi="宋体" w:cs="宋体" w:eastAsia="宋体" w:hint="default"/>
                <w:sz w:val="18"/>
                <w:szCs w:val="18"/>
              </w:rPr>
              <w:t>马北雁；富敦投资</w:t>
            </w:r>
            <w:r>
              <w:rPr>
                <w:rFonts w:ascii="Times New Roman" w:hAnsi="Times New Roman" w:cs="Times New Roman" w:eastAsia="Times New Roman" w:hint="default"/>
                <w:sz w:val="18"/>
                <w:szCs w:val="18"/>
              </w:rPr>
              <w:t>-</w:t>
            </w:r>
            <w:r>
              <w:rPr>
                <w:rFonts w:ascii="宋体" w:hAnsi="宋体" w:cs="宋体" w:eastAsia="宋体" w:hint="default"/>
                <w:sz w:val="18"/>
                <w:szCs w:val="18"/>
              </w:rPr>
              <w:t>朱国庆；信汇 </w:t>
            </w:r>
            <w:r>
              <w:rPr>
                <w:rFonts w:ascii="宋体" w:hAnsi="宋体" w:cs="宋体" w:eastAsia="宋体" w:hint="default"/>
                <w:spacing w:val="-1"/>
                <w:sz w:val="18"/>
                <w:szCs w:val="18"/>
              </w:rPr>
              <w:t>宝资本</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陈刚；老友投资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许宏圣；野村投资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孙亮；长城基金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郑</w:t>
            </w:r>
          </w:p>
        </w:tc>
        <w:tc>
          <w:tcPr>
            <w:tcW w:w="2786"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53"/>
              <w:jc w:val="both"/>
              <w:rPr>
                <w:rFonts w:ascii="宋体" w:hAnsi="宋体" w:cs="宋体" w:eastAsia="宋体" w:hint="default"/>
                <w:sz w:val="18"/>
                <w:szCs w:val="18"/>
              </w:rPr>
            </w:pPr>
            <w:r>
              <w:rPr>
                <w:rFonts w:ascii="宋体" w:hAnsi="宋体" w:cs="宋体" w:eastAsia="宋体" w:hint="default"/>
                <w:sz w:val="18"/>
                <w:szCs w:val="18"/>
              </w:rPr>
              <w:t>公司发展战略及经营情况、行业发 展情况、畅联业务进展情况，以及 公司与阿里巴巴合作情况</w:t>
            </w: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帮强；广发证券</w:t>
            </w:r>
            <w:r>
              <w:rPr>
                <w:rFonts w:ascii="Times New Roman" w:hAnsi="Times New Roman" w:cs="Times New Roman" w:eastAsia="Times New Roman" w:hint="default"/>
                <w:sz w:val="18"/>
                <w:szCs w:val="18"/>
              </w:rPr>
              <w:t>-</w:t>
            </w:r>
            <w:r>
              <w:rPr>
                <w:rFonts w:ascii="宋体" w:hAnsi="宋体" w:cs="宋体" w:eastAsia="宋体" w:hint="default"/>
                <w:sz w:val="18"/>
                <w:szCs w:val="18"/>
              </w:rPr>
              <w:t>袁俏；农银汇理</w:t>
            </w:r>
            <w:r>
              <w:rPr>
                <w:rFonts w:ascii="Times New Roman" w:hAnsi="Times New Roman" w:cs="Times New Roman" w:eastAsia="Times New Roman" w:hint="default"/>
                <w:sz w:val="18"/>
                <w:szCs w:val="18"/>
              </w:rPr>
              <w:t>-</w:t>
            </w:r>
            <w:r>
              <w:rPr>
                <w:rFonts w:ascii="宋体" w:hAnsi="宋体" w:cs="宋体" w:eastAsia="宋体" w:hint="default"/>
                <w:sz w:val="18"/>
                <w:szCs w:val="18"/>
              </w:rPr>
              <w:t>颜伟鹏；璟琦投资</w:t>
            </w:r>
            <w:r>
              <w:rPr>
                <w:rFonts w:ascii="Times New Roman" w:hAnsi="Times New Roman" w:cs="Times New Roman" w:eastAsia="Times New Roman" w:hint="default"/>
                <w:sz w:val="18"/>
                <w:szCs w:val="18"/>
              </w:rPr>
              <w:t>-</w:t>
            </w:r>
            <w:r>
              <w:rPr>
                <w:rFonts w:ascii="宋体" w:hAnsi="宋体" w:cs="宋体" w:eastAsia="宋体" w:hint="default"/>
                <w:sz w:val="18"/>
                <w:szCs w:val="18"/>
              </w:rPr>
              <w:t>熊军；长</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30"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江证券</w:t>
            </w:r>
            <w:r>
              <w:rPr>
                <w:rFonts w:ascii="Times New Roman" w:hAnsi="Times New Roman" w:cs="Times New Roman" w:eastAsia="Times New Roman" w:hint="default"/>
                <w:sz w:val="18"/>
                <w:szCs w:val="18"/>
              </w:rPr>
              <w:t>-</w:t>
            </w:r>
            <w:r>
              <w:rPr>
                <w:rFonts w:ascii="宋体" w:hAnsi="宋体" w:cs="宋体" w:eastAsia="宋体" w:hint="default"/>
                <w:sz w:val="18"/>
                <w:szCs w:val="18"/>
              </w:rPr>
              <w:t>王伟；三川资本</w:t>
            </w:r>
            <w:r>
              <w:rPr>
                <w:rFonts w:ascii="Times New Roman" w:hAnsi="Times New Roman" w:cs="Times New Roman" w:eastAsia="Times New Roman" w:hint="default"/>
                <w:sz w:val="18"/>
                <w:szCs w:val="18"/>
              </w:rPr>
              <w:t>-</w:t>
            </w:r>
            <w:r>
              <w:rPr>
                <w:rFonts w:ascii="宋体" w:hAnsi="宋体" w:cs="宋体" w:eastAsia="宋体" w:hint="default"/>
                <w:sz w:val="18"/>
                <w:szCs w:val="18"/>
              </w:rPr>
              <w:t>李梦阳；中金公司</w:t>
            </w:r>
            <w:r>
              <w:rPr>
                <w:rFonts w:ascii="Times New Roman" w:hAnsi="Times New Roman" w:cs="Times New Roman" w:eastAsia="Times New Roman" w:hint="default"/>
                <w:sz w:val="18"/>
                <w:szCs w:val="18"/>
              </w:rPr>
              <w:t>-</w:t>
            </w:r>
            <w:r>
              <w:rPr>
                <w:rFonts w:ascii="宋体" w:hAnsi="宋体" w:cs="宋体" w:eastAsia="宋体" w:hint="default"/>
                <w:sz w:val="18"/>
                <w:szCs w:val="18"/>
              </w:rPr>
              <w:t>薛建民；隆中投资</w:t>
            </w:r>
            <w:r>
              <w:rPr>
                <w:rFonts w:ascii="Times New Roman" w:hAnsi="Times New Roman" w:cs="Times New Roman" w:eastAsia="Times New Roman" w:hint="default"/>
                <w:sz w:val="18"/>
                <w:szCs w:val="18"/>
              </w:rPr>
              <w:t>-</w:t>
            </w:r>
          </w:p>
        </w:tc>
        <w:tc>
          <w:tcPr>
            <w:tcW w:w="278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730"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49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张露</w:t>
            </w:r>
          </w:p>
        </w:tc>
        <w:tc>
          <w:tcPr>
            <w:tcW w:w="278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66"/>
              <w:jc w:val="left"/>
              <w:rPr>
                <w:rFonts w:ascii="宋体" w:hAnsi="宋体" w:cs="宋体" w:eastAsia="宋体" w:hint="default"/>
                <w:sz w:val="18"/>
                <w:szCs w:val="18"/>
              </w:rPr>
            </w:pPr>
            <w:r>
              <w:rPr>
                <w:rFonts w:ascii="宋体" w:hAnsi="宋体" w:cs="宋体" w:eastAsia="宋体" w:hint="default"/>
                <w:sz w:val="18"/>
                <w:szCs w:val="18"/>
              </w:rPr>
              <w:t>华润元大基金</w:t>
            </w:r>
            <w:r>
              <w:rPr>
                <w:rFonts w:ascii="Times New Roman" w:hAnsi="Times New Roman" w:cs="Times New Roman" w:eastAsia="Times New Roman" w:hint="default"/>
                <w:sz w:val="18"/>
                <w:szCs w:val="18"/>
              </w:rPr>
              <w:t>-</w:t>
            </w:r>
            <w:r>
              <w:rPr>
                <w:rFonts w:ascii="宋体" w:hAnsi="宋体" w:cs="宋体" w:eastAsia="宋体" w:hint="default"/>
                <w:sz w:val="18"/>
                <w:szCs w:val="18"/>
              </w:rPr>
              <w:t>张仲维；中投证券</w:t>
            </w:r>
            <w:r>
              <w:rPr>
                <w:rFonts w:ascii="Times New Roman" w:hAnsi="Times New Roman" w:cs="Times New Roman" w:eastAsia="Times New Roman" w:hint="default"/>
                <w:sz w:val="18"/>
                <w:szCs w:val="18"/>
              </w:rPr>
              <w:t>-</w:t>
            </w:r>
            <w:r>
              <w:rPr>
                <w:rFonts w:ascii="宋体" w:hAnsi="宋体" w:cs="宋体" w:eastAsia="宋体" w:hint="default"/>
                <w:sz w:val="18"/>
                <w:szCs w:val="18"/>
              </w:rPr>
              <w:t>观富钦；嘉实基金</w:t>
            </w:r>
            <w:r>
              <w:rPr>
                <w:rFonts w:ascii="Times New Roman" w:hAnsi="Times New Roman" w:cs="Times New Roman" w:eastAsia="Times New Roman" w:hint="default"/>
                <w:sz w:val="18"/>
                <w:szCs w:val="18"/>
              </w:rPr>
              <w:t>-</w:t>
            </w:r>
            <w:r>
              <w:rPr>
                <w:rFonts w:ascii="宋体" w:hAnsi="宋体" w:cs="宋体" w:eastAsia="宋体" w:hint="default"/>
                <w:sz w:val="18"/>
                <w:szCs w:val="18"/>
              </w:rPr>
              <w:t>赵宇、张 昊</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3"/>
              <w:jc w:val="both"/>
              <w:rPr>
                <w:rFonts w:ascii="宋体" w:hAnsi="宋体" w:cs="宋体" w:eastAsia="宋体" w:hint="default"/>
                <w:sz w:val="18"/>
                <w:szCs w:val="18"/>
              </w:rPr>
            </w:pPr>
            <w:r>
              <w:rPr>
                <w:rFonts w:ascii="宋体" w:hAnsi="宋体" w:cs="宋体" w:eastAsia="宋体" w:hint="default"/>
                <w:sz w:val="18"/>
                <w:szCs w:val="18"/>
              </w:rPr>
              <w:t>公司发展战略及经营情况、行业发 展情况、畅联业务进展情况，以及 公司与阿里巴巴合作情况</w:t>
            </w:r>
          </w:p>
        </w:tc>
      </w:tr>
      <w:tr>
        <w:trPr>
          <w:trHeight w:val="358" w:hRule="exact"/>
        </w:trPr>
        <w:tc>
          <w:tcPr>
            <w:tcW w:w="1730"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4961" w:type="dxa"/>
            <w:tcBorders>
              <w:top w:val="single" w:sz="4" w:space="0" w:color="000000"/>
              <w:left w:val="single" w:sz="4" w:space="0" w:color="000000"/>
              <w:bottom w:val="nil" w:sz="6" w:space="0" w:color="auto"/>
              <w:right w:val="single" w:sz="4" w:space="0" w:color="000000"/>
            </w:tcBorders>
          </w:tcPr>
          <w:p>
            <w:pPr/>
          </w:p>
        </w:tc>
        <w:tc>
          <w:tcPr>
            <w:tcW w:w="27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公司发展战略及经营情况、行业发</w:t>
            </w:r>
          </w:p>
        </w:tc>
      </w:tr>
      <w:tr>
        <w:trPr>
          <w:trHeight w:val="317" w:hRule="exact"/>
        </w:trPr>
        <w:tc>
          <w:tcPr>
            <w:tcW w:w="17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工道投资</w:t>
            </w:r>
            <w:r>
              <w:rPr>
                <w:rFonts w:ascii="Times New Roman" w:hAnsi="Times New Roman" w:cs="Times New Roman" w:eastAsia="Times New Roman" w:hint="default"/>
                <w:sz w:val="18"/>
                <w:szCs w:val="18"/>
              </w:rPr>
              <w:t>-</w:t>
            </w:r>
            <w:r>
              <w:rPr>
                <w:rFonts w:ascii="宋体" w:hAnsi="宋体" w:cs="宋体" w:eastAsia="宋体" w:hint="default"/>
                <w:sz w:val="18"/>
                <w:szCs w:val="18"/>
              </w:rPr>
              <w:t>朱岩；联讯证券</w:t>
            </w:r>
            <w:r>
              <w:rPr>
                <w:rFonts w:ascii="Times New Roman" w:hAnsi="Times New Roman" w:cs="Times New Roman" w:eastAsia="Times New Roman" w:hint="default"/>
                <w:sz w:val="18"/>
                <w:szCs w:val="18"/>
              </w:rPr>
              <w:t>-</w:t>
            </w:r>
            <w:r>
              <w:rPr>
                <w:rFonts w:ascii="宋体" w:hAnsi="宋体" w:cs="宋体" w:eastAsia="宋体" w:hint="default"/>
                <w:sz w:val="18"/>
                <w:szCs w:val="18"/>
              </w:rPr>
              <w:t>孙宝；泰康资管</w:t>
            </w:r>
            <w:r>
              <w:rPr>
                <w:rFonts w:ascii="Times New Roman" w:hAnsi="Times New Roman" w:cs="Times New Roman" w:eastAsia="Times New Roman" w:hint="default"/>
                <w:sz w:val="18"/>
                <w:szCs w:val="18"/>
              </w:rPr>
              <w:t>-</w:t>
            </w:r>
            <w:r>
              <w:rPr>
                <w:rFonts w:ascii="宋体" w:hAnsi="宋体" w:cs="宋体" w:eastAsia="宋体" w:hint="default"/>
                <w:sz w:val="18"/>
                <w:szCs w:val="18"/>
              </w:rPr>
              <w:t>赵岩；</w:t>
            </w:r>
          </w:p>
        </w:tc>
        <w:tc>
          <w:tcPr>
            <w:tcW w:w="27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展情况、畅联业务进展情况，以及</w:t>
            </w:r>
          </w:p>
        </w:tc>
      </w:tr>
      <w:tr>
        <w:trPr>
          <w:trHeight w:val="352" w:hRule="exact"/>
        </w:trPr>
        <w:tc>
          <w:tcPr>
            <w:tcW w:w="1730"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4961" w:type="dxa"/>
            <w:tcBorders>
              <w:top w:val="nil" w:sz="6" w:space="0" w:color="auto"/>
              <w:left w:val="single" w:sz="4" w:space="0" w:color="000000"/>
              <w:bottom w:val="single" w:sz="4" w:space="0" w:color="000000"/>
              <w:right w:val="single" w:sz="4" w:space="0" w:color="000000"/>
            </w:tcBorders>
          </w:tcPr>
          <w:p>
            <w:pPr/>
          </w:p>
        </w:tc>
        <w:tc>
          <w:tcPr>
            <w:tcW w:w="27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公司与阿里巴巴合作情况</w:t>
            </w:r>
          </w:p>
        </w:tc>
      </w:tr>
    </w:tbl>
    <w:p>
      <w:pPr>
        <w:spacing w:after="0" w:line="240" w:lineRule="auto"/>
        <w:jc w:val="left"/>
        <w:rPr>
          <w:rFonts w:ascii="宋体" w:hAnsi="宋体" w:cs="宋体" w:eastAsia="宋体" w:hint="default"/>
          <w:sz w:val="18"/>
          <w:szCs w:val="18"/>
        </w:rPr>
        <w:sectPr>
          <w:pgSz w:w="16840" w:h="11910" w:orient="landscape"/>
          <w:pgMar w:header="868" w:footer="978" w:top="1060" w:bottom="1160" w:left="1300" w:right="1300"/>
        </w:sectPr>
      </w:pPr>
    </w:p>
    <w:p>
      <w:pPr>
        <w:spacing w:before="24"/>
        <w:ind w:left="5162"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p>
      <w:pPr>
        <w:spacing w:line="240" w:lineRule="auto" w:before="6"/>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1997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1"/>
        <w:spacing w:line="240" w:lineRule="auto"/>
        <w:ind w:right="93"/>
        <w:jc w:val="center"/>
        <w:rPr>
          <w:b w:val="0"/>
          <w:bCs w:val="0"/>
        </w:rPr>
      </w:pPr>
      <w:bookmarkStart w:name="_bookmark4" w:id="5"/>
      <w:bookmarkEnd w:id="5"/>
      <w:r>
        <w:rPr>
          <w:b w:val="0"/>
          <w:bCs w:val="0"/>
        </w:rPr>
      </w:r>
      <w:r>
        <w:rPr/>
        <w:t>第五节</w:t>
      </w:r>
      <w:r>
        <w:rPr>
          <w:spacing w:val="-7"/>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6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二、媒体质疑情况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12" w:right="6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3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四、破产重整相关事项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6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公司报告期未发生破产重整相关事项。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0"/>
        <w:ind w:left="93" w:right="92" w:firstLine="0"/>
        <w:jc w:val="center"/>
        <w:rPr>
          <w:rFonts w:ascii="Times New Roman" w:hAnsi="Times New Roman" w:cs="Times New Roman" w:eastAsia="Times New Roman" w:hint="default"/>
          <w:sz w:val="18"/>
          <w:szCs w:val="18"/>
        </w:rPr>
      </w:pPr>
      <w:r>
        <w:rPr>
          <w:rFonts w:ascii="Times New Roman"/>
          <w:sz w:val="18"/>
        </w:rPr>
        <w:t>42</w:t>
      </w:r>
    </w:p>
    <w:p>
      <w:pPr>
        <w:spacing w:after="0"/>
        <w:jc w:val="center"/>
        <w:rPr>
          <w:rFonts w:ascii="Times New Roman" w:hAnsi="Times New Roman" w:cs="Times New Roman" w:eastAsia="Times New Roman" w:hint="default"/>
          <w:sz w:val="18"/>
          <w:szCs w:val="18"/>
        </w:rPr>
        <w:sectPr>
          <w:headerReference w:type="default" r:id="rId24"/>
          <w:footerReference w:type="default" r:id="rId25"/>
          <w:pgSz w:w="11910" w:h="16840"/>
          <w:pgMar w:header="0" w:footer="0" w:top="780" w:bottom="280" w:left="1020" w:right="1020"/>
        </w:sectPr>
      </w:pPr>
    </w:p>
    <w:p>
      <w:pPr>
        <w:spacing w:line="240" w:lineRule="auto" w:before="1"/>
        <w:rPr>
          <w:rFonts w:ascii="Times New Roman" w:hAnsi="Times New Roman" w:cs="Times New Roman" w:eastAsia="Times New Roman" w:hint="default"/>
          <w:sz w:val="3"/>
          <w:szCs w:val="3"/>
        </w:rPr>
      </w:pPr>
    </w:p>
    <w:p>
      <w:pPr>
        <w:spacing w:line="20" w:lineRule="exact"/>
        <w:ind w:left="13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18"/>
          <w:szCs w:val="18"/>
        </w:rPr>
      </w:pPr>
    </w:p>
    <w:p>
      <w:pPr>
        <w:pStyle w:val="Heading2"/>
        <w:spacing w:line="240" w:lineRule="auto" w:before="26"/>
        <w:ind w:left="140" w:right="0"/>
        <w:jc w:val="left"/>
        <w:rPr>
          <w:b w:val="0"/>
          <w:bCs w:val="0"/>
        </w:rPr>
      </w:pPr>
      <w:r>
        <w:rPr/>
        <w:t>五、资产交易事项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40"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44"/>
        <w:ind w:left="0" w:right="108" w:firstLine="0"/>
        <w:jc w:val="right"/>
        <w:rPr>
          <w:rFonts w:ascii="宋体" w:hAnsi="宋体" w:cs="宋体" w:eastAsia="宋体" w:hint="default"/>
          <w:sz w:val="18"/>
          <w:szCs w:val="18"/>
        </w:rPr>
      </w:pPr>
      <w:r>
        <w:rPr/>
        <w:pict>
          <v:shape style="position:absolute;margin-left:70.360001pt;margin-top:-286.128265pt;width:701.45pt;height:403.9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8"/>
                    <w:gridCol w:w="1276"/>
                    <w:gridCol w:w="1276"/>
                    <w:gridCol w:w="1275"/>
                    <w:gridCol w:w="1275"/>
                    <w:gridCol w:w="1272"/>
                    <w:gridCol w:w="1275"/>
                    <w:gridCol w:w="1034"/>
                    <w:gridCol w:w="1275"/>
                    <w:gridCol w:w="1516"/>
                    <w:gridCol w:w="1272"/>
                  </w:tblGrid>
                  <w:tr>
                    <w:trPr>
                      <w:trHeight w:val="1337" w:hRule="exact"/>
                    </w:trPr>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8" w:right="88" w:hanging="180"/>
                          <w:jc w:val="left"/>
                          <w:rPr>
                            <w:rFonts w:ascii="宋体" w:hAnsi="宋体" w:cs="宋体" w:eastAsia="宋体" w:hint="default"/>
                            <w:sz w:val="18"/>
                            <w:szCs w:val="18"/>
                          </w:rPr>
                        </w:pPr>
                        <w:r>
                          <w:rPr>
                            <w:rFonts w:ascii="宋体" w:hAnsi="宋体" w:cs="宋体" w:eastAsia="宋体" w:hint="default"/>
                            <w:sz w:val="18"/>
                            <w:szCs w:val="18"/>
                          </w:rPr>
                          <w:t>交易对方或最 终控制方</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52" w:right="92" w:hanging="360"/>
                          <w:jc w:val="left"/>
                          <w:rPr>
                            <w:rFonts w:ascii="宋体" w:hAnsi="宋体" w:cs="宋体" w:eastAsia="宋体" w:hint="default"/>
                            <w:sz w:val="18"/>
                            <w:szCs w:val="18"/>
                          </w:rPr>
                        </w:pPr>
                        <w:r>
                          <w:rPr>
                            <w:rFonts w:ascii="宋体" w:hAnsi="宋体" w:cs="宋体" w:eastAsia="宋体" w:hint="default"/>
                            <w:sz w:val="18"/>
                            <w:szCs w:val="18"/>
                          </w:rPr>
                          <w:t>被收购或置入 资产</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52" w:right="91" w:hanging="360"/>
                          <w:jc w:val="left"/>
                          <w:rPr>
                            <w:rFonts w:ascii="宋体" w:hAnsi="宋体" w:cs="宋体" w:eastAsia="宋体" w:hint="default"/>
                            <w:sz w:val="18"/>
                            <w:szCs w:val="18"/>
                          </w:rPr>
                        </w:pPr>
                        <w:r>
                          <w:rPr>
                            <w:rFonts w:ascii="宋体" w:hAnsi="宋体" w:cs="宋体" w:eastAsia="宋体" w:hint="default"/>
                            <w:sz w:val="18"/>
                            <w:szCs w:val="18"/>
                          </w:rPr>
                          <w:t>交易价格（万 元）</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进展情</w:t>
                        </w:r>
                        <w:r>
                          <w:rPr>
                            <w:rFonts w:ascii="宋体" w:hAnsi="宋体" w:cs="宋体" w:eastAsia="宋体" w:hint="default"/>
                            <w:spacing w:val="-87"/>
                            <w:sz w:val="18"/>
                            <w:szCs w:val="18"/>
                          </w:rPr>
                          <w:t>况</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6"/>
                          <w:ind w:left="92" w:right="0"/>
                          <w:jc w:val="left"/>
                          <w:rPr>
                            <w:rFonts w:ascii="宋体" w:hAnsi="宋体" w:cs="宋体" w:eastAsia="宋体" w:hint="default"/>
                            <w:sz w:val="18"/>
                            <w:szCs w:val="18"/>
                          </w:rPr>
                        </w:pPr>
                        <w:r>
                          <w:rPr>
                            <w:rFonts w:ascii="宋体" w:hAnsi="宋体" w:cs="宋体" w:eastAsia="宋体" w:hint="default"/>
                            <w:sz w:val="18"/>
                            <w:szCs w:val="18"/>
                          </w:rPr>
                          <w:t>对公司经营的</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14" w:right="0"/>
                          <w:jc w:val="left"/>
                          <w:rPr>
                            <w:rFonts w:ascii="宋体" w:hAnsi="宋体" w:cs="宋体" w:eastAsia="宋体" w:hint="default"/>
                            <w:sz w:val="18"/>
                            <w:szCs w:val="18"/>
                          </w:rPr>
                        </w:pPr>
                        <w:r>
                          <w:rPr>
                            <w:rFonts w:ascii="宋体" w:hAnsi="宋体" w:cs="宋体" w:eastAsia="宋体" w:hint="default"/>
                            <w:sz w:val="18"/>
                            <w:szCs w:val="18"/>
                          </w:rPr>
                          <w:t>影响（注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3" w:right="90" w:hanging="24"/>
                          <w:jc w:val="left"/>
                          <w:rPr>
                            <w:rFonts w:ascii="宋体" w:hAnsi="宋体" w:cs="宋体" w:eastAsia="宋体" w:hint="default"/>
                            <w:sz w:val="18"/>
                            <w:szCs w:val="18"/>
                          </w:rPr>
                        </w:pPr>
                        <w:r>
                          <w:rPr>
                            <w:rFonts w:ascii="宋体" w:hAnsi="宋体" w:cs="宋体" w:eastAsia="宋体" w:hint="default"/>
                            <w:sz w:val="18"/>
                            <w:szCs w:val="18"/>
                          </w:rPr>
                          <w:t>对公司损益的 影响（注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2" w:right="91"/>
                          <w:jc w:val="both"/>
                          <w:rPr>
                            <w:rFonts w:ascii="宋体" w:hAnsi="宋体" w:cs="宋体" w:eastAsia="宋体" w:hint="default"/>
                            <w:sz w:val="18"/>
                            <w:szCs w:val="18"/>
                          </w:rPr>
                        </w:pPr>
                        <w:r>
                          <w:rPr>
                            <w:rFonts w:ascii="宋体" w:hAnsi="宋体" w:cs="宋体" w:eastAsia="宋体" w:hint="default"/>
                            <w:sz w:val="18"/>
                            <w:szCs w:val="18"/>
                          </w:rPr>
                          <w:t>该资产为上市 公司贡献的净 利润占净利润 总额的比率</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1" w:right="59" w:hanging="269"/>
                          <w:jc w:val="left"/>
                          <w:rPr>
                            <w:rFonts w:ascii="宋体" w:hAnsi="宋体" w:cs="宋体" w:eastAsia="宋体" w:hint="default"/>
                            <w:sz w:val="18"/>
                            <w:szCs w:val="18"/>
                          </w:rPr>
                        </w:pPr>
                        <w:r>
                          <w:rPr>
                            <w:rFonts w:ascii="宋体" w:hAnsi="宋体" w:cs="宋体" w:eastAsia="宋体" w:hint="default"/>
                            <w:sz w:val="18"/>
                            <w:szCs w:val="18"/>
                          </w:rPr>
                          <w:t>是否为关联 交易</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1"/>
                          <w:jc w:val="center"/>
                          <w:rPr>
                            <w:rFonts w:ascii="宋体" w:hAnsi="宋体" w:cs="宋体" w:eastAsia="宋体" w:hint="default"/>
                            <w:sz w:val="18"/>
                            <w:szCs w:val="18"/>
                          </w:rPr>
                        </w:pPr>
                        <w:r>
                          <w:rPr>
                            <w:rFonts w:ascii="宋体" w:hAnsi="宋体" w:cs="宋体" w:eastAsia="宋体" w:hint="default"/>
                            <w:sz w:val="18"/>
                            <w:szCs w:val="18"/>
                          </w:rPr>
                          <w:t>与交易对方的 </w:t>
                        </w:r>
                        <w:r>
                          <w:rPr>
                            <w:rFonts w:ascii="宋体" w:hAnsi="宋体" w:cs="宋体" w:eastAsia="宋体" w:hint="default"/>
                            <w:spacing w:val="-6"/>
                            <w:sz w:val="18"/>
                            <w:szCs w:val="18"/>
                          </w:rPr>
                          <w:t>关联关系（适用</w:t>
                        </w:r>
                        <w:r>
                          <w:rPr>
                            <w:rFonts w:ascii="宋体" w:hAnsi="宋体" w:cs="宋体" w:eastAsia="宋体" w:hint="default"/>
                            <w:sz w:val="18"/>
                            <w:szCs w:val="18"/>
                          </w:rPr>
                          <w:t> 关联交易情形</w:t>
                        </w:r>
                      </w:p>
                    </w:tc>
                    <w:tc>
                      <w:tcPr>
                        <w:tcW w:w="1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披露日期（注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1268"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7"/>
                            <w:sz w:val="18"/>
                            <w:szCs w:val="18"/>
                          </w:rPr>
                          <w:t>根据《思迅软件</w:t>
                        </w:r>
                      </w:p>
                    </w:tc>
                    <w:tc>
                      <w:tcPr>
                        <w:tcW w:w="1275" w:type="dxa"/>
                        <w:tcBorders>
                          <w:top w:val="single" w:sz="4" w:space="0" w:color="000000"/>
                          <w:left w:val="single" w:sz="4" w:space="0" w:color="000000"/>
                          <w:bottom w:val="nil" w:sz="6" w:space="0" w:color="auto"/>
                          <w:right w:val="single" w:sz="4" w:space="0" w:color="000000"/>
                        </w:tcBorders>
                      </w:tcPr>
                      <w:p>
                        <w:pPr/>
                      </w:p>
                    </w:tc>
                    <w:tc>
                      <w:tcPr>
                        <w:tcW w:w="1034"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516"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6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之股权转让协</w:t>
                        </w:r>
                      </w:p>
                    </w:tc>
                    <w:tc>
                      <w:tcPr>
                        <w:tcW w:w="1275" w:type="dxa"/>
                        <w:tcBorders>
                          <w:top w:val="nil" w:sz="6" w:space="0" w:color="auto"/>
                          <w:left w:val="single" w:sz="4" w:space="0" w:color="000000"/>
                          <w:bottom w:val="nil" w:sz="6" w:space="0" w:color="auto"/>
                          <w:right w:val="single" w:sz="4" w:space="0" w:color="000000"/>
                        </w:tcBorders>
                      </w:tcPr>
                      <w:p>
                        <w:pPr/>
                      </w:p>
                    </w:tc>
                    <w:tc>
                      <w:tcPr>
                        <w:tcW w:w="10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4992" w:hRule="exact"/>
                    </w:trPr>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4"/>
                          <w:ind w:left="23" w:right="21"/>
                          <w:jc w:val="both"/>
                          <w:rPr>
                            <w:rFonts w:ascii="宋体" w:hAnsi="宋体" w:cs="宋体" w:eastAsia="宋体" w:hint="default"/>
                            <w:sz w:val="18"/>
                            <w:szCs w:val="18"/>
                          </w:rPr>
                        </w:pPr>
                        <w:r>
                          <w:rPr>
                            <w:rFonts w:ascii="宋体" w:hAnsi="宋体" w:cs="宋体" w:eastAsia="宋体" w:hint="default"/>
                            <w:spacing w:val="-7"/>
                            <w:sz w:val="18"/>
                            <w:szCs w:val="18"/>
                          </w:rPr>
                          <w:t>董平先生、刘俊</w:t>
                        </w:r>
                        <w:r>
                          <w:rPr>
                            <w:rFonts w:ascii="宋体" w:hAnsi="宋体" w:cs="宋体" w:eastAsia="宋体" w:hint="default"/>
                            <w:sz w:val="18"/>
                            <w:szCs w:val="18"/>
                          </w:rPr>
                          <w:t> </w:t>
                        </w:r>
                        <w:r>
                          <w:rPr>
                            <w:rFonts w:ascii="宋体" w:hAnsi="宋体" w:cs="宋体" w:eastAsia="宋体" w:hint="default"/>
                            <w:spacing w:val="-7"/>
                            <w:sz w:val="18"/>
                            <w:szCs w:val="18"/>
                          </w:rPr>
                          <w:t>安先生、张育宏</w:t>
                        </w:r>
                        <w:r>
                          <w:rPr>
                            <w:rFonts w:ascii="宋体" w:hAnsi="宋体" w:cs="宋体" w:eastAsia="宋体" w:hint="default"/>
                            <w:sz w:val="18"/>
                            <w:szCs w:val="18"/>
                          </w:rPr>
                          <w:t> </w:t>
                        </w:r>
                        <w:r>
                          <w:rPr>
                            <w:rFonts w:ascii="宋体" w:hAnsi="宋体" w:cs="宋体" w:eastAsia="宋体" w:hint="default"/>
                            <w:spacing w:val="-7"/>
                            <w:sz w:val="18"/>
                            <w:szCs w:val="18"/>
                          </w:rPr>
                          <w:t>先生、张伟先生</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4"/>
                          <w:ind w:left="22" w:right="162"/>
                          <w:jc w:val="both"/>
                          <w:rPr>
                            <w:rFonts w:ascii="宋体" w:hAnsi="宋体" w:cs="宋体" w:eastAsia="宋体" w:hint="default"/>
                            <w:sz w:val="18"/>
                            <w:szCs w:val="18"/>
                          </w:rPr>
                        </w:pPr>
                        <w:r>
                          <w:rPr>
                            <w:rFonts w:ascii="宋体" w:hAnsi="宋体" w:cs="宋体" w:eastAsia="宋体" w:hint="default"/>
                            <w:sz w:val="18"/>
                            <w:szCs w:val="18"/>
                          </w:rPr>
                          <w:t>深圳万国思迅 软件有限公司 </w:t>
                        </w:r>
                        <w:r>
                          <w:rPr>
                            <w:rFonts w:ascii="Times New Roman" w:hAnsi="Times New Roman" w:cs="Times New Roman" w:eastAsia="Times New Roman" w:hint="default"/>
                            <w:sz w:val="18"/>
                            <w:szCs w:val="18"/>
                          </w:rPr>
                          <w:t>75%</w:t>
                        </w:r>
                        <w:r>
                          <w:rPr>
                            <w:rFonts w:ascii="宋体" w:hAnsi="宋体" w:cs="宋体" w:eastAsia="宋体" w:hint="default"/>
                            <w:sz w:val="18"/>
                            <w:szCs w:val="18"/>
                          </w:rPr>
                          <w:t>的股权</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20,500</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所涉及的资产 产权已全部过 </w:t>
                        </w:r>
                        <w:r>
                          <w:rPr>
                            <w:rFonts w:ascii="宋体" w:hAnsi="宋体" w:cs="宋体" w:eastAsia="宋体" w:hint="default"/>
                            <w:spacing w:val="-6"/>
                            <w:sz w:val="18"/>
                            <w:szCs w:val="18"/>
                          </w:rPr>
                          <w:t>户、所涉及的债</w:t>
                        </w:r>
                        <w:r>
                          <w:rPr>
                            <w:rFonts w:ascii="宋体" w:hAnsi="宋体" w:cs="宋体" w:eastAsia="宋体" w:hint="default"/>
                            <w:sz w:val="18"/>
                            <w:szCs w:val="18"/>
                          </w:rPr>
                          <w:t> 权债务已全部 转移</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4" w:lineRule="auto"/>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本次收购将使 公司跨出酒店 </w:t>
                        </w:r>
                        <w:r>
                          <w:rPr>
                            <w:rFonts w:ascii="宋体" w:hAnsi="宋体" w:cs="宋体" w:eastAsia="宋体" w:hint="default"/>
                            <w:spacing w:val="-6"/>
                            <w:sz w:val="18"/>
                            <w:szCs w:val="18"/>
                          </w:rPr>
                          <w:t>餐饮行业，业务</w:t>
                        </w:r>
                        <w:r>
                          <w:rPr>
                            <w:rFonts w:ascii="宋体" w:hAnsi="宋体" w:cs="宋体" w:eastAsia="宋体" w:hint="default"/>
                            <w:sz w:val="18"/>
                            <w:szCs w:val="18"/>
                          </w:rPr>
                          <w:t> 范围将覆盖整 个消费零售行 </w:t>
                        </w:r>
                        <w:r>
                          <w:rPr>
                            <w:rFonts w:ascii="宋体" w:hAnsi="宋体" w:cs="宋体" w:eastAsia="宋体" w:hint="default"/>
                            <w:spacing w:val="-6"/>
                            <w:sz w:val="18"/>
                            <w:szCs w:val="18"/>
                          </w:rPr>
                          <w:t>业，结合公司已</w:t>
                        </w:r>
                        <w:r>
                          <w:rPr>
                            <w:rFonts w:ascii="宋体" w:hAnsi="宋体" w:cs="宋体" w:eastAsia="宋体" w:hint="default"/>
                            <w:sz w:val="18"/>
                            <w:szCs w:val="18"/>
                          </w:rPr>
                          <w:t> 有的在酒店餐 饮信息系统高 端市场的优势 </w:t>
                        </w:r>
                        <w:r>
                          <w:rPr>
                            <w:rFonts w:ascii="宋体" w:hAnsi="宋体" w:cs="宋体" w:eastAsia="宋体" w:hint="default"/>
                            <w:spacing w:val="-6"/>
                            <w:sz w:val="18"/>
                            <w:szCs w:val="18"/>
                          </w:rPr>
                          <w:t>地位，逐步构建</w:t>
                        </w:r>
                        <w:r>
                          <w:rPr>
                            <w:rFonts w:ascii="宋体" w:hAnsi="宋体" w:cs="宋体" w:eastAsia="宋体" w:hint="default"/>
                            <w:sz w:val="18"/>
                            <w:szCs w:val="18"/>
                          </w:rPr>
                          <w:t> 旅游消费信息 化服务平台。</w:t>
                        </w:r>
                        <w:r>
                          <w:rPr>
                            <w:rFonts w:ascii="Times New Roman" w:hAnsi="Times New Roman" w:cs="Times New Roman" w:eastAsia="Times New Roman" w:hint="default"/>
                            <w:sz w:val="18"/>
                            <w:szCs w:val="18"/>
                          </w:rPr>
                          <w:t>2. </w:t>
                        </w:r>
                        <w:r>
                          <w:rPr>
                            <w:rFonts w:ascii="宋体" w:hAnsi="宋体" w:cs="宋体" w:eastAsia="宋体" w:hint="default"/>
                            <w:sz w:val="18"/>
                            <w:szCs w:val="18"/>
                          </w:rPr>
                          <w:t>收购事项对公 司管理层稳定 性无重大影响。</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7"/>
                            <w:sz w:val="18"/>
                            <w:szCs w:val="18"/>
                          </w:rPr>
                          <w:t>议》思迅软件管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理层做出的业 </w:t>
                        </w:r>
                        <w:r>
                          <w:rPr>
                            <w:rFonts w:ascii="宋体" w:hAnsi="宋体" w:cs="宋体" w:eastAsia="宋体" w:hint="default"/>
                            <w:spacing w:val="-7"/>
                            <w:sz w:val="18"/>
                            <w:szCs w:val="18"/>
                          </w:rPr>
                          <w:t>绩承诺，思迅软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件</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2013-2015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312" w:lineRule="auto"/>
                          <w:ind w:left="22" w:right="20"/>
                          <w:jc w:val="left"/>
                          <w:rPr>
                            <w:rFonts w:ascii="宋体" w:hAnsi="宋体" w:cs="宋体" w:eastAsia="宋体" w:hint="default"/>
                            <w:sz w:val="18"/>
                            <w:szCs w:val="18"/>
                          </w:rPr>
                        </w:pPr>
                        <w:r>
                          <w:rPr>
                            <w:rFonts w:ascii="宋体" w:hAnsi="宋体" w:cs="宋体" w:eastAsia="宋体" w:hint="default"/>
                            <w:sz w:val="18"/>
                            <w:szCs w:val="18"/>
                          </w:rPr>
                          <w:t>经审计的扣除 非经常性损益 后的净利润需 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1967.04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2321.11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2669.27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元。本报告期 </w:t>
                        </w:r>
                        <w:r>
                          <w:rPr>
                            <w:rFonts w:ascii="宋体" w:hAnsi="宋体" w:cs="宋体" w:eastAsia="宋体" w:hint="default"/>
                            <w:spacing w:val="-7"/>
                            <w:sz w:val="18"/>
                            <w:szCs w:val="18"/>
                          </w:rPr>
                          <w:t>内，思迅软件纳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入合并报表范 </w:t>
                        </w:r>
                        <w:r>
                          <w:rPr>
                            <w:rFonts w:ascii="宋体" w:hAnsi="宋体" w:cs="宋体" w:eastAsia="宋体" w:hint="default"/>
                            <w:spacing w:val="-7"/>
                            <w:sz w:val="18"/>
                            <w:szCs w:val="18"/>
                          </w:rPr>
                          <w:t>围，自购买日起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至报告期末为 上市公司贡献</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w:t>
                        </w:r>
                      </w:p>
                    </w:tc>
                    <w:tc>
                      <w:tcPr>
                        <w:tcW w:w="10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详情请见公司 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7"/>
                            <w:sz w:val="18"/>
                            <w:szCs w:val="18"/>
                          </w:rPr>
                          <w:t>日刊登于《中国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8"/>
                            <w:sz w:val="18"/>
                            <w:szCs w:val="18"/>
                          </w:rPr>
                          <w:t>证券报》、《证券</w:t>
                        </w:r>
                        <w:r>
                          <w:rPr>
                            <w:rFonts w:ascii="宋体" w:hAnsi="宋体" w:cs="宋体" w:eastAsia="宋体" w:hint="default"/>
                            <w:sz w:val="18"/>
                            <w:szCs w:val="18"/>
                          </w:rPr>
                          <w:t> </w:t>
                        </w:r>
                        <w:r>
                          <w:rPr>
                            <w:rFonts w:ascii="宋体" w:hAnsi="宋体" w:cs="宋体" w:eastAsia="宋体" w:hint="default"/>
                            <w:spacing w:val="-13"/>
                            <w:sz w:val="18"/>
                            <w:szCs w:val="18"/>
                          </w:rPr>
                          <w:t>时报》、巨潮资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讯网的《关于控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股子公司完成 工商变更登记 </w:t>
                        </w:r>
                        <w:r>
                          <w:rPr>
                            <w:rFonts w:ascii="宋体" w:hAnsi="宋体" w:cs="宋体" w:eastAsia="宋体" w:hint="default"/>
                            <w:spacing w:val="-13"/>
                            <w:sz w:val="18"/>
                            <w:szCs w:val="18"/>
                          </w:rPr>
                          <w:t>的公告》（公告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2014-02</w:t>
                        </w:r>
                      </w:p>
                    </w:tc>
                  </w:tr>
                  <w:tr>
                    <w:trPr>
                      <w:trHeight w:val="312" w:hRule="exact"/>
                    </w:trPr>
                    <w:tc>
                      <w:tcPr>
                        <w:tcW w:w="126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的净利润为</w:t>
                        </w:r>
                      </w:p>
                    </w:tc>
                    <w:tc>
                      <w:tcPr>
                        <w:tcW w:w="1275" w:type="dxa"/>
                        <w:tcBorders>
                          <w:top w:val="nil" w:sz="6" w:space="0" w:color="auto"/>
                          <w:left w:val="single" w:sz="4" w:space="0" w:color="000000"/>
                          <w:bottom w:val="nil" w:sz="6" w:space="0" w:color="auto"/>
                          <w:right w:val="single" w:sz="4" w:space="0" w:color="000000"/>
                        </w:tcBorders>
                      </w:tcPr>
                      <w:p>
                        <w:pPr/>
                      </w:p>
                    </w:tc>
                    <w:tc>
                      <w:tcPr>
                        <w:tcW w:w="10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68"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2,218.29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1275" w:type="dxa"/>
                        <w:tcBorders>
                          <w:top w:val="nil" w:sz="6" w:space="0" w:color="auto"/>
                          <w:left w:val="single" w:sz="4" w:space="0" w:color="000000"/>
                          <w:bottom w:val="single" w:sz="4" w:space="0" w:color="000000"/>
                          <w:right w:val="single" w:sz="4" w:space="0" w:color="000000"/>
                        </w:tcBorders>
                      </w:tcPr>
                      <w:p>
                        <w:pPr/>
                      </w:p>
                    </w:tc>
                    <w:tc>
                      <w:tcPr>
                        <w:tcW w:w="1034"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516"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18"/>
                            <w:szCs w:val="18"/>
                          </w:rPr>
                        </w:pPr>
                        <w:r>
                          <w:rPr>
                            <w:rFonts w:ascii="宋体" w:hAnsi="宋体" w:cs="宋体" w:eastAsia="宋体" w:hint="default"/>
                            <w:sz w:val="18"/>
                            <w:szCs w:val="18"/>
                          </w:rPr>
                          <w:t>深圳鹏博实业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中国电子器件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18"/>
                            <w:szCs w:val="18"/>
                          </w:rPr>
                        </w:pPr>
                        <w:r>
                          <w:rPr>
                            <w:rFonts w:ascii="宋体" w:hAnsi="宋体" w:cs="宋体" w:eastAsia="宋体" w:hint="default"/>
                            <w:sz w:val="18"/>
                            <w:szCs w:val="18"/>
                          </w:rPr>
                          <w:t>所涉及的资产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收购事项完成</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自购买日起至</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34"/>
                          <w:jc w:val="center"/>
                          <w:rPr>
                            <w:rFonts w:ascii="宋体" w:hAnsi="宋体" w:cs="宋体" w:eastAsia="宋体" w:hint="default"/>
                            <w:sz w:val="18"/>
                            <w:szCs w:val="18"/>
                          </w:rPr>
                        </w:pPr>
                        <w:r>
                          <w:rPr>
                            <w:rFonts w:ascii="宋体" w:hAnsi="宋体" w:cs="宋体" w:eastAsia="宋体" w:hint="default"/>
                            <w:sz w:val="18"/>
                            <w:szCs w:val="18"/>
                          </w:rPr>
                          <w:t>详情请见公司</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headerReference w:type="default" r:id="rId26"/>
          <w:footerReference w:type="default" r:id="rId27"/>
          <w:pgSz w:w="16840" w:h="11910" w:orient="landscape"/>
          <w:pgMar w:header="868" w:footer="978" w:top="1060" w:bottom="1160" w:left="1300" w:right="1240"/>
          <w:pgNumType w:start="43"/>
        </w:sectPr>
      </w:pPr>
    </w:p>
    <w:p>
      <w:pPr>
        <w:spacing w:line="240" w:lineRule="auto" w:before="1"/>
        <w:rPr>
          <w:rFonts w:ascii="Times New Roman" w:hAnsi="Times New Roman" w:cs="Times New Roman" w:eastAsia="Times New Roman" w:hint="default"/>
          <w:sz w:val="3"/>
          <w:szCs w:val="3"/>
        </w:rPr>
      </w:pPr>
      <w:r>
        <w:rPr/>
        <w:pict>
          <v:group style="position:absolute;margin-left:389.25pt;margin-top:215.599991pt;width:63.35pt;height:253.65pt;mso-position-horizontal-relative:page;mso-position-vertical-relative:page;z-index:-931696" coordorigin="7785,4312" coordsize="1267,5073">
            <v:shape style="position:absolute;left:7785;top:4312;width:1267;height:5073" coordorigin="7785,4312" coordsize="1267,5073" path="m7785,4312l9052,4312,9052,9385,7785,9385,7785,4312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268"/>
        <w:gridCol w:w="1276"/>
        <w:gridCol w:w="1276"/>
        <w:gridCol w:w="1275"/>
        <w:gridCol w:w="1275"/>
        <w:gridCol w:w="1272"/>
        <w:gridCol w:w="1275"/>
        <w:gridCol w:w="1034"/>
        <w:gridCol w:w="1275"/>
        <w:gridCol w:w="1516"/>
        <w:gridCol w:w="1272"/>
      </w:tblGrid>
      <w:tr>
        <w:trPr>
          <w:trHeight w:val="337" w:hRule="exact"/>
        </w:trPr>
        <w:tc>
          <w:tcPr>
            <w:tcW w:w="1268"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276"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工业有限公司</w:t>
            </w:r>
          </w:p>
        </w:tc>
        <w:tc>
          <w:tcPr>
            <w:tcW w:w="1276" w:type="dxa"/>
            <w:vMerge w:val="restart"/>
            <w:tcBorders>
              <w:top w:val="single" w:sz="16" w:space="0" w:color="000000"/>
              <w:left w:val="single" w:sz="4" w:space="0" w:color="000000"/>
              <w:right w:val="single" w:sz="4" w:space="0" w:color="000000"/>
            </w:tcBorders>
          </w:tcPr>
          <w:p>
            <w:pPr/>
          </w:p>
        </w:tc>
        <w:tc>
          <w:tcPr>
            <w:tcW w:w="1275"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产权已全部过</w:t>
            </w:r>
          </w:p>
        </w:tc>
        <w:tc>
          <w:tcPr>
            <w:tcW w:w="1275"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后，公司将借助</w:t>
            </w:r>
          </w:p>
        </w:tc>
        <w:tc>
          <w:tcPr>
            <w:tcW w:w="1272"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报告期末为上</w:t>
            </w:r>
          </w:p>
        </w:tc>
        <w:tc>
          <w:tcPr>
            <w:tcW w:w="1275" w:type="dxa"/>
            <w:vMerge w:val="restart"/>
            <w:tcBorders>
              <w:top w:val="single" w:sz="16" w:space="0" w:color="000000"/>
              <w:left w:val="single" w:sz="4" w:space="0" w:color="000000"/>
              <w:right w:val="single" w:sz="4" w:space="0" w:color="000000"/>
            </w:tcBorders>
          </w:tcPr>
          <w:p>
            <w:pPr/>
          </w:p>
        </w:tc>
        <w:tc>
          <w:tcPr>
            <w:tcW w:w="1034" w:type="dxa"/>
            <w:vMerge w:val="restart"/>
            <w:tcBorders>
              <w:top w:val="single" w:sz="16" w:space="0" w:color="000000"/>
              <w:left w:val="single" w:sz="4" w:space="0" w:color="000000"/>
              <w:right w:val="single" w:sz="4" w:space="0" w:color="000000"/>
            </w:tcBorders>
          </w:tcPr>
          <w:p>
            <w:pPr/>
          </w:p>
        </w:tc>
        <w:tc>
          <w:tcPr>
            <w:tcW w:w="1275" w:type="dxa"/>
            <w:vMerge w:val="restart"/>
            <w:tcBorders>
              <w:top w:val="single" w:sz="16" w:space="0" w:color="000000"/>
              <w:left w:val="single" w:sz="4" w:space="0" w:color="000000"/>
              <w:right w:val="single" w:sz="4" w:space="0" w:color="000000"/>
            </w:tcBorders>
          </w:tcPr>
          <w:p>
            <w:pPr/>
          </w:p>
        </w:tc>
        <w:tc>
          <w:tcPr>
            <w:tcW w:w="1516" w:type="dxa"/>
            <w:vMerge w:val="restart"/>
            <w:tcBorders>
              <w:top w:val="single" w:sz="16" w:space="0" w:color="000000"/>
              <w:left w:val="single" w:sz="4" w:space="0" w:color="000000"/>
              <w:right w:val="single" w:sz="4" w:space="0" w:color="000000"/>
            </w:tcBorders>
          </w:tcPr>
          <w:p>
            <w:pPr/>
          </w:p>
        </w:tc>
        <w:tc>
          <w:tcPr>
            <w:tcW w:w="1272"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及中国电子器</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w:t>
            </w:r>
            <w:r>
              <w:rPr>
                <w:rFonts w:ascii="宋体" w:hAnsi="宋体" w:cs="宋体" w:eastAsia="宋体" w:hint="default"/>
                <w:sz w:val="18"/>
                <w:szCs w:val="18"/>
              </w:rPr>
              <w:t>股权</w:t>
            </w:r>
          </w:p>
        </w:tc>
        <w:tc>
          <w:tcPr>
            <w:tcW w:w="1276" w:type="dxa"/>
            <w:vMerge/>
            <w:tcBorders>
              <w:left w:val="single" w:sz="4" w:space="0" w:color="000000"/>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户、所涉及的债</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中电器件的销</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市公司贡献的</w:t>
            </w:r>
          </w:p>
        </w:tc>
        <w:tc>
          <w:tcPr>
            <w:tcW w:w="1275"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516" w:type="dxa"/>
            <w:vMerge/>
            <w:tcBorders>
              <w:left w:val="single" w:sz="4" w:space="0" w:color="000000"/>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w:t>
            </w:r>
            <w:r>
              <w:rPr>
                <w:rFonts w:ascii="宋体" w:hAnsi="宋体" w:cs="宋体" w:eastAsia="宋体" w:hint="default"/>
                <w:spacing w:val="-89"/>
                <w:sz w:val="18"/>
                <w:szCs w:val="18"/>
              </w:rPr>
              <w:t>于</w:t>
            </w:r>
            <w:r>
              <w:rPr>
                <w:rFonts w:ascii="宋体" w:hAnsi="宋体" w:cs="宋体" w:eastAsia="宋体" w:hint="default"/>
                <w:sz w:val="18"/>
                <w:szCs w:val="18"/>
              </w:rPr>
              <w:t>《中</w:t>
            </w:r>
          </w:p>
        </w:tc>
      </w:tr>
      <w:tr>
        <w:trPr>
          <w:trHeight w:val="307" w:hRule="exact"/>
        </w:trPr>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件工业有限公</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权债务已全部</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8"/>
              <w:jc w:val="left"/>
              <w:rPr>
                <w:rFonts w:ascii="宋体" w:hAnsi="宋体" w:cs="宋体" w:eastAsia="宋体" w:hint="default"/>
                <w:sz w:val="18"/>
                <w:szCs w:val="18"/>
              </w:rPr>
            </w:pPr>
            <w:r>
              <w:rPr>
                <w:rFonts w:ascii="宋体" w:hAnsi="宋体" w:cs="宋体" w:eastAsia="宋体" w:hint="default"/>
                <w:sz w:val="18"/>
                <w:szCs w:val="18"/>
              </w:rPr>
              <w:t>售、服务网络，</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净利润为</w:t>
            </w:r>
          </w:p>
        </w:tc>
        <w:tc>
          <w:tcPr>
            <w:tcW w:w="1275"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516" w:type="dxa"/>
            <w:vMerge/>
            <w:tcBorders>
              <w:left w:val="single" w:sz="4" w:space="0" w:color="000000"/>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国证券报</w:t>
            </w:r>
            <w:r>
              <w:rPr>
                <w:rFonts w:ascii="宋体" w:hAnsi="宋体" w:cs="宋体" w:eastAsia="宋体" w:hint="default"/>
                <w:spacing w:val="-89"/>
                <w:sz w:val="18"/>
                <w:szCs w:val="18"/>
              </w:rPr>
              <w:t>》</w:t>
            </w:r>
            <w:r>
              <w:rPr>
                <w:rFonts w:ascii="宋体" w:hAnsi="宋体" w:cs="宋体" w:eastAsia="宋体" w:hint="default"/>
                <w:sz w:val="18"/>
                <w:szCs w:val="18"/>
              </w:rPr>
              <w:t>、巨</w:t>
            </w:r>
          </w:p>
        </w:tc>
      </w:tr>
      <w:tr>
        <w:trPr>
          <w:trHeight w:val="317" w:hRule="exact"/>
        </w:trPr>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司工会委员会</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转移</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实现对酒店和</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1,723.36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1275"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516" w:type="dxa"/>
            <w:vMerge/>
            <w:tcBorders>
              <w:left w:val="single" w:sz="4" w:space="0" w:color="000000"/>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潮资讯网的《重</w:t>
            </w:r>
          </w:p>
        </w:tc>
      </w:tr>
      <w:tr>
        <w:trPr>
          <w:trHeight w:val="307" w:hRule="exact"/>
        </w:trPr>
        <w:tc>
          <w:tcPr>
            <w:tcW w:w="126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餐饮业广大低</w:t>
            </w:r>
          </w:p>
        </w:tc>
        <w:tc>
          <w:tcPr>
            <w:tcW w:w="1272" w:type="dxa"/>
            <w:tcBorders>
              <w:top w:val="nil" w:sz="6" w:space="0" w:color="auto"/>
              <w:left w:val="single" w:sz="4" w:space="0" w:color="000000"/>
              <w:bottom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516" w:type="dxa"/>
            <w:vMerge/>
            <w:tcBorders>
              <w:left w:val="single" w:sz="4" w:space="0" w:color="000000"/>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大资产购买实</w:t>
            </w:r>
          </w:p>
        </w:tc>
      </w:tr>
      <w:tr>
        <w:trPr>
          <w:trHeight w:val="312" w:hRule="exact"/>
        </w:trPr>
        <w:tc>
          <w:tcPr>
            <w:tcW w:w="126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端客户的有效</w:t>
            </w:r>
          </w:p>
        </w:tc>
        <w:tc>
          <w:tcPr>
            <w:tcW w:w="1272" w:type="dxa"/>
            <w:tcBorders>
              <w:top w:val="nil" w:sz="6" w:space="0" w:color="auto"/>
              <w:left w:val="single" w:sz="4" w:space="0" w:color="000000"/>
              <w:bottom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516" w:type="dxa"/>
            <w:vMerge/>
            <w:tcBorders>
              <w:left w:val="single" w:sz="4" w:space="0" w:color="000000"/>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施情况报告书》</w:t>
            </w:r>
          </w:p>
        </w:tc>
      </w:tr>
      <w:tr>
        <w:trPr>
          <w:trHeight w:val="317" w:hRule="exact"/>
        </w:trPr>
        <w:tc>
          <w:tcPr>
            <w:tcW w:w="126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覆盖。</w:t>
            </w:r>
            <w:r>
              <w:rPr>
                <w:rFonts w:ascii="Times New Roman" w:hAnsi="Times New Roman" w:cs="Times New Roman" w:eastAsia="Times New Roman" w:hint="default"/>
                <w:sz w:val="18"/>
                <w:szCs w:val="18"/>
              </w:rPr>
              <w:t>2.</w:t>
            </w:r>
            <w:r>
              <w:rPr>
                <w:rFonts w:ascii="宋体" w:hAnsi="宋体" w:cs="宋体" w:eastAsia="宋体" w:hint="default"/>
                <w:sz w:val="18"/>
                <w:szCs w:val="18"/>
              </w:rPr>
              <w:t>收购事</w:t>
            </w:r>
          </w:p>
        </w:tc>
        <w:tc>
          <w:tcPr>
            <w:tcW w:w="1272" w:type="dxa"/>
            <w:tcBorders>
              <w:top w:val="nil" w:sz="6" w:space="0" w:color="auto"/>
              <w:left w:val="single" w:sz="4" w:space="0" w:color="000000"/>
              <w:bottom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516" w:type="dxa"/>
            <w:vMerge/>
            <w:tcBorders>
              <w:left w:val="single" w:sz="4" w:space="0" w:color="000000"/>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12" w:hRule="exact"/>
        </w:trPr>
        <w:tc>
          <w:tcPr>
            <w:tcW w:w="126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项对公司管理</w:t>
            </w:r>
          </w:p>
        </w:tc>
        <w:tc>
          <w:tcPr>
            <w:tcW w:w="1272" w:type="dxa"/>
            <w:tcBorders>
              <w:top w:val="nil" w:sz="6" w:space="0" w:color="auto"/>
              <w:left w:val="single" w:sz="4" w:space="0" w:color="000000"/>
              <w:bottom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516" w:type="dxa"/>
            <w:vMerge/>
            <w:tcBorders>
              <w:left w:val="single" w:sz="4" w:space="0" w:color="000000"/>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2014-25</w:t>
            </w:r>
            <w:r>
              <w:rPr>
                <w:rFonts w:ascii="宋体" w:hAnsi="宋体" w:cs="宋体" w:eastAsia="宋体" w:hint="default"/>
                <w:sz w:val="18"/>
                <w:szCs w:val="18"/>
              </w:rPr>
              <w:t>）</w:t>
            </w:r>
          </w:p>
        </w:tc>
      </w:tr>
      <w:tr>
        <w:trPr>
          <w:trHeight w:val="307" w:hRule="exact"/>
        </w:trPr>
        <w:tc>
          <w:tcPr>
            <w:tcW w:w="126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层稳定性无重</w:t>
            </w:r>
          </w:p>
        </w:tc>
        <w:tc>
          <w:tcPr>
            <w:tcW w:w="1272" w:type="dxa"/>
            <w:tcBorders>
              <w:top w:val="nil" w:sz="6" w:space="0" w:color="auto"/>
              <w:left w:val="single" w:sz="4" w:space="0" w:color="000000"/>
              <w:bottom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516" w:type="dxa"/>
            <w:vMerge/>
            <w:tcBorders>
              <w:left w:val="single" w:sz="4" w:space="0" w:color="000000"/>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68"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大影响。</w:t>
            </w:r>
          </w:p>
        </w:tc>
        <w:tc>
          <w:tcPr>
            <w:tcW w:w="1272" w:type="dxa"/>
            <w:tcBorders>
              <w:top w:val="nil" w:sz="6" w:space="0" w:color="auto"/>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034"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516" w:type="dxa"/>
            <w:vMerge/>
            <w:tcBorders>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68"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、收购完成后</w:t>
            </w:r>
          </w:p>
        </w:tc>
        <w:tc>
          <w:tcPr>
            <w:tcW w:w="1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275" w:type="dxa"/>
            <w:tcBorders>
              <w:top w:val="single" w:sz="4" w:space="0" w:color="000000"/>
              <w:left w:val="single" w:sz="4" w:space="0" w:color="000000"/>
              <w:bottom w:val="nil" w:sz="6" w:space="0" w:color="auto"/>
              <w:right w:val="single" w:sz="4" w:space="0" w:color="000000"/>
            </w:tcBorders>
          </w:tcPr>
          <w:p>
            <w:pPr/>
          </w:p>
        </w:tc>
        <w:tc>
          <w:tcPr>
            <w:tcW w:w="1034"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516"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26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中电器件将成</w:t>
            </w:r>
          </w:p>
        </w:tc>
        <w:tc>
          <w:tcPr>
            <w:tcW w:w="1272"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0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744" w:hRule="exact"/>
        </w:trPr>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彩虹集团公司</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中国电子器件 工业有限公司 </w:t>
            </w:r>
            <w:r>
              <w:rPr>
                <w:rFonts w:ascii="Times New Roman" w:hAnsi="Times New Roman" w:cs="Times New Roman" w:eastAsia="Times New Roman" w:hint="default"/>
                <w:sz w:val="18"/>
                <w:szCs w:val="18"/>
              </w:rPr>
              <w:t>45%</w:t>
            </w:r>
            <w:r>
              <w:rPr>
                <w:rFonts w:ascii="宋体" w:hAnsi="宋体" w:cs="宋体" w:eastAsia="宋体" w:hint="default"/>
                <w:sz w:val="18"/>
                <w:szCs w:val="18"/>
              </w:rPr>
              <w:t>股权</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31,500</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所涉及的资产 产权已全部过 </w:t>
            </w:r>
            <w:r>
              <w:rPr>
                <w:rFonts w:ascii="宋体" w:hAnsi="宋体" w:cs="宋体" w:eastAsia="宋体" w:hint="default"/>
                <w:spacing w:val="-6"/>
                <w:sz w:val="18"/>
                <w:szCs w:val="18"/>
              </w:rPr>
              <w:t>户、所涉及的债</w:t>
            </w:r>
            <w:r>
              <w:rPr>
                <w:rFonts w:ascii="宋体" w:hAnsi="宋体" w:cs="宋体" w:eastAsia="宋体" w:hint="default"/>
                <w:sz w:val="18"/>
                <w:szCs w:val="18"/>
              </w:rPr>
              <w:t> 权债务已全部 转移</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为公司全资子 </w:t>
            </w:r>
            <w:r>
              <w:rPr>
                <w:rFonts w:ascii="宋体" w:hAnsi="宋体" w:cs="宋体" w:eastAsia="宋体" w:hint="default"/>
                <w:spacing w:val="-6"/>
                <w:sz w:val="18"/>
                <w:szCs w:val="18"/>
              </w:rPr>
              <w:t>公司，更有利于</w:t>
            </w:r>
            <w:r>
              <w:rPr>
                <w:rFonts w:ascii="宋体" w:hAnsi="宋体" w:cs="宋体" w:eastAsia="宋体" w:hint="default"/>
                <w:sz w:val="18"/>
                <w:szCs w:val="18"/>
              </w:rPr>
              <w:t> 优化上市公司 内部治理和组 </w:t>
            </w:r>
            <w:r>
              <w:rPr>
                <w:rFonts w:ascii="宋体" w:hAnsi="宋体" w:cs="宋体" w:eastAsia="宋体" w:hint="default"/>
                <w:spacing w:val="-6"/>
                <w:sz w:val="18"/>
                <w:szCs w:val="18"/>
              </w:rPr>
              <w:t>织结构，同时有</w:t>
            </w:r>
            <w:r>
              <w:rPr>
                <w:rFonts w:ascii="宋体" w:hAnsi="宋体" w:cs="宋体" w:eastAsia="宋体" w:hint="default"/>
                <w:sz w:val="18"/>
                <w:szCs w:val="18"/>
              </w:rPr>
              <w:t> 利于上市公司 对下属公司的 </w:t>
            </w:r>
            <w:r>
              <w:rPr>
                <w:rFonts w:ascii="宋体" w:hAnsi="宋体" w:cs="宋体" w:eastAsia="宋体" w:hint="default"/>
                <w:spacing w:val="-6"/>
                <w:sz w:val="18"/>
                <w:szCs w:val="18"/>
              </w:rPr>
              <w:t>控制力，便于下</w:t>
            </w:r>
            <w:r>
              <w:rPr>
                <w:rFonts w:ascii="宋体" w:hAnsi="宋体" w:cs="宋体" w:eastAsia="宋体" w:hint="default"/>
                <w:sz w:val="18"/>
                <w:szCs w:val="18"/>
              </w:rPr>
              <w:t> 属子公司更加 稳步健康地发 展。</w:t>
            </w:r>
            <w:r>
              <w:rPr>
                <w:rFonts w:ascii="Times New Roman" w:hAnsi="Times New Roman" w:cs="Times New Roman" w:eastAsia="Times New Roman" w:hint="default"/>
                <w:sz w:val="18"/>
                <w:szCs w:val="18"/>
              </w:rPr>
              <w:t>2</w:t>
            </w:r>
            <w:r>
              <w:rPr>
                <w:rFonts w:ascii="宋体" w:hAnsi="宋体" w:cs="宋体" w:eastAsia="宋体" w:hint="default"/>
                <w:sz w:val="18"/>
                <w:szCs w:val="18"/>
              </w:rPr>
              <w:t>、收购事 项对公司管理</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净利润为 </w:t>
            </w:r>
            <w:r>
              <w:rPr>
                <w:rFonts w:ascii="Times New Roman" w:hAnsi="Times New Roman" w:cs="Times New Roman" w:eastAsia="Times New Roman" w:hint="default"/>
                <w:sz w:val="18"/>
                <w:szCs w:val="18"/>
              </w:rPr>
              <w:t>1,723.36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312" w:lineRule="auto"/>
              <w:ind w:left="22" w:right="142"/>
              <w:jc w:val="both"/>
              <w:rPr>
                <w:rFonts w:ascii="宋体" w:hAnsi="宋体" w:cs="宋体" w:eastAsia="宋体" w:hint="default"/>
                <w:sz w:val="18"/>
                <w:szCs w:val="18"/>
              </w:rPr>
            </w:pPr>
            <w:r>
              <w:rPr>
                <w:rFonts w:ascii="宋体" w:hAnsi="宋体" w:cs="宋体" w:eastAsia="宋体" w:hint="default"/>
                <w:sz w:val="18"/>
                <w:szCs w:val="18"/>
              </w:rPr>
              <w:t>（收购中电器 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w:t>
            </w:r>
            <w:r>
              <w:rPr>
                <w:rFonts w:ascii="宋体" w:hAnsi="宋体" w:cs="宋体" w:eastAsia="宋体" w:hint="default"/>
                <w:sz w:val="18"/>
                <w:szCs w:val="18"/>
              </w:rPr>
              <w:t>股权及 后续收购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 </w:t>
            </w:r>
            <w:r>
              <w:rPr>
                <w:rFonts w:ascii="宋体" w:hAnsi="宋体" w:cs="宋体" w:eastAsia="宋体" w:hint="default"/>
                <w:sz w:val="18"/>
                <w:szCs w:val="18"/>
              </w:rPr>
              <w:t>股权所贡献的 净利润合并计 算）</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4.51%</w:t>
            </w:r>
          </w:p>
        </w:tc>
        <w:tc>
          <w:tcPr>
            <w:tcW w:w="10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2" w:lineRule="auto"/>
              <w:ind w:left="22" w:right="20"/>
              <w:jc w:val="left"/>
              <w:rPr>
                <w:rFonts w:ascii="宋体" w:hAnsi="宋体" w:cs="宋体" w:eastAsia="宋体" w:hint="default"/>
                <w:sz w:val="18"/>
                <w:szCs w:val="18"/>
              </w:rPr>
            </w:pPr>
            <w:r>
              <w:rPr>
                <w:rFonts w:ascii="宋体" w:hAnsi="宋体" w:cs="宋体" w:eastAsia="宋体" w:hint="default"/>
                <w:sz w:val="18"/>
                <w:szCs w:val="18"/>
              </w:rPr>
              <w:t>详情请见公司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pacing w:val="-15"/>
                <w:sz w:val="18"/>
                <w:szCs w:val="18"/>
              </w:rPr>
              <w:t>日刊登于《中</w:t>
            </w:r>
            <w:r>
              <w:rPr>
                <w:rFonts w:ascii="宋体" w:hAnsi="宋体" w:cs="宋体" w:eastAsia="宋体" w:hint="default"/>
                <w:sz w:val="18"/>
                <w:szCs w:val="18"/>
              </w:rPr>
              <w:t> </w:t>
            </w:r>
            <w:r>
              <w:rPr>
                <w:rFonts w:ascii="宋体" w:hAnsi="宋体" w:cs="宋体" w:eastAsia="宋体" w:hint="default"/>
                <w:spacing w:val="-13"/>
                <w:sz w:val="18"/>
                <w:szCs w:val="18"/>
              </w:rPr>
              <w:t>国证券报》、巨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潮资讯网的《重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大资产购买实</w:t>
            </w:r>
          </w:p>
          <w:p>
            <w:pPr>
              <w:pStyle w:val="TableParagraph"/>
              <w:spacing w:line="240" w:lineRule="auto" w:before="22"/>
              <w:ind w:left="22" w:right="-21"/>
              <w:jc w:val="left"/>
              <w:rPr>
                <w:rFonts w:ascii="宋体" w:hAnsi="宋体" w:cs="宋体" w:eastAsia="宋体" w:hint="default"/>
                <w:sz w:val="18"/>
                <w:szCs w:val="18"/>
              </w:rPr>
            </w:pPr>
            <w:r>
              <w:rPr>
                <w:rFonts w:ascii="宋体" w:hAnsi="宋体" w:cs="宋体" w:eastAsia="宋体" w:hint="default"/>
                <w:sz w:val="18"/>
                <w:szCs w:val="18"/>
              </w:rPr>
              <w:t>施情况报告书》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2014-47</w:t>
            </w:r>
            <w:r>
              <w:rPr>
                <w:rFonts w:ascii="宋体" w:hAnsi="宋体" w:cs="宋体" w:eastAsia="宋体" w:hint="default"/>
                <w:sz w:val="18"/>
                <w:szCs w:val="18"/>
              </w:rPr>
              <w:t>）</w:t>
            </w:r>
          </w:p>
        </w:tc>
      </w:tr>
      <w:tr>
        <w:trPr>
          <w:trHeight w:val="312" w:hRule="exact"/>
        </w:trPr>
        <w:tc>
          <w:tcPr>
            <w:tcW w:w="126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层稳定性无重</w:t>
            </w:r>
          </w:p>
        </w:tc>
        <w:tc>
          <w:tcPr>
            <w:tcW w:w="1272"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0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268"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大影响。</w:t>
            </w:r>
          </w:p>
        </w:tc>
        <w:tc>
          <w:tcPr>
            <w:tcW w:w="1272"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034"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516"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r>
      <w:tr>
        <w:trPr>
          <w:trHeight w:val="129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62" w:lineRule="auto"/>
              <w:ind w:left="23" w:right="542"/>
              <w:jc w:val="left"/>
              <w:rPr>
                <w:rFonts w:ascii="Times New Roman" w:hAnsi="Times New Roman" w:cs="Times New Roman" w:eastAsia="Times New Roman" w:hint="default"/>
                <w:sz w:val="18"/>
                <w:szCs w:val="18"/>
              </w:rPr>
            </w:pPr>
            <w:r>
              <w:rPr>
                <w:rFonts w:ascii="Times New Roman"/>
                <w:sz w:val="18"/>
              </w:rPr>
              <w:t>SnapShot</w:t>
            </w:r>
            <w:r>
              <w:rPr>
                <w:rFonts w:ascii="Times New Roman"/>
                <w:w w:val="99"/>
                <w:sz w:val="18"/>
              </w:rPr>
              <w:t> </w:t>
            </w:r>
            <w:r>
              <w:rPr>
                <w:rFonts w:ascii="Times New Roman"/>
                <w:sz w:val="18"/>
              </w:rPr>
              <w:t>GmbH</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SnapShot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股权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欧元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left"/>
              <w:rPr>
                <w:rFonts w:ascii="宋体" w:hAnsi="宋体" w:cs="宋体" w:eastAsia="宋体" w:hint="default"/>
                <w:sz w:val="18"/>
                <w:szCs w:val="18"/>
              </w:rPr>
            </w:pPr>
            <w:r>
              <w:rPr>
                <w:rFonts w:ascii="宋体" w:hAnsi="宋体" w:cs="宋体" w:eastAsia="宋体" w:hint="default"/>
                <w:sz w:val="18"/>
                <w:szCs w:val="18"/>
              </w:rPr>
              <w:t>所涉及的资产 产权已全部过 </w:t>
            </w:r>
            <w:r>
              <w:rPr>
                <w:rFonts w:ascii="宋体" w:hAnsi="宋体" w:cs="宋体" w:eastAsia="宋体" w:hint="default"/>
                <w:spacing w:val="-6"/>
                <w:sz w:val="18"/>
                <w:szCs w:val="18"/>
              </w:rPr>
              <w:t>户、所涉及的债</w:t>
            </w:r>
            <w:r>
              <w:rPr>
                <w:rFonts w:ascii="宋体" w:hAnsi="宋体" w:cs="宋体" w:eastAsia="宋体" w:hint="default"/>
                <w:sz w:val="18"/>
                <w:szCs w:val="18"/>
              </w:rPr>
              <w:t> 权债务已全部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有利于公司业 </w:t>
            </w:r>
            <w:r>
              <w:rPr>
                <w:rFonts w:ascii="宋体" w:hAnsi="宋体" w:cs="宋体" w:eastAsia="宋体" w:hint="default"/>
                <w:spacing w:val="-6"/>
                <w:sz w:val="18"/>
                <w:szCs w:val="18"/>
              </w:rPr>
              <w:t>务完整性，对公</w:t>
            </w:r>
            <w:r>
              <w:rPr>
                <w:rFonts w:ascii="宋体" w:hAnsi="宋体" w:cs="宋体" w:eastAsia="宋体" w:hint="default"/>
                <w:sz w:val="18"/>
                <w:szCs w:val="18"/>
              </w:rPr>
              <w:t> 司管理层稳定</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57"/>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8" w:footer="978" w:top="1060" w:bottom="1160" w:left="1300" w:right="130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268"/>
        <w:gridCol w:w="1276"/>
        <w:gridCol w:w="1276"/>
        <w:gridCol w:w="1275"/>
        <w:gridCol w:w="1275"/>
        <w:gridCol w:w="1272"/>
        <w:gridCol w:w="1275"/>
        <w:gridCol w:w="1034"/>
        <w:gridCol w:w="1275"/>
        <w:gridCol w:w="1516"/>
        <w:gridCol w:w="1272"/>
      </w:tblGrid>
      <w:tr>
        <w:trPr>
          <w:trHeight w:val="377" w:hRule="exact"/>
        </w:trPr>
        <w:tc>
          <w:tcPr>
            <w:tcW w:w="1268" w:type="dxa"/>
            <w:tcBorders>
              <w:top w:val="single" w:sz="16" w:space="0" w:color="000000"/>
              <w:left w:val="single" w:sz="4" w:space="0" w:color="000000"/>
              <w:bottom w:val="single" w:sz="4" w:space="0" w:color="000000"/>
              <w:right w:val="single" w:sz="4" w:space="0" w:color="000000"/>
            </w:tcBorders>
          </w:tcPr>
          <w:p>
            <w:pPr/>
          </w:p>
        </w:tc>
        <w:tc>
          <w:tcPr>
            <w:tcW w:w="1276" w:type="dxa"/>
            <w:tcBorders>
              <w:top w:val="single" w:sz="16" w:space="0" w:color="000000"/>
              <w:left w:val="single" w:sz="4" w:space="0" w:color="000000"/>
              <w:bottom w:val="single" w:sz="4" w:space="0" w:color="000000"/>
              <w:right w:val="single" w:sz="4" w:space="0" w:color="000000"/>
            </w:tcBorders>
          </w:tcPr>
          <w:p>
            <w:pPr/>
          </w:p>
        </w:tc>
        <w:tc>
          <w:tcPr>
            <w:tcW w:w="1276" w:type="dxa"/>
            <w:tcBorders>
              <w:top w:val="single" w:sz="16" w:space="0" w:color="000000"/>
              <w:left w:val="single" w:sz="4" w:space="0" w:color="000000"/>
              <w:bottom w:val="single" w:sz="4" w:space="0" w:color="000000"/>
              <w:right w:val="single" w:sz="4" w:space="0" w:color="000000"/>
            </w:tcBorders>
          </w:tcPr>
          <w:p>
            <w:pPr/>
          </w:p>
        </w:tc>
        <w:tc>
          <w:tcPr>
            <w:tcW w:w="1275"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转移</w:t>
            </w:r>
          </w:p>
        </w:tc>
        <w:tc>
          <w:tcPr>
            <w:tcW w:w="1275"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0"/>
              <w:ind w:left="23" w:right="-18"/>
              <w:jc w:val="left"/>
              <w:rPr>
                <w:rFonts w:ascii="宋体" w:hAnsi="宋体" w:cs="宋体" w:eastAsia="宋体" w:hint="default"/>
                <w:sz w:val="18"/>
                <w:szCs w:val="18"/>
              </w:rPr>
            </w:pPr>
            <w:r>
              <w:rPr>
                <w:rFonts w:ascii="宋体" w:hAnsi="宋体" w:cs="宋体" w:eastAsia="宋体" w:hint="default"/>
                <w:sz w:val="18"/>
                <w:szCs w:val="18"/>
              </w:rPr>
              <w:t>性无重大影响。</w:t>
            </w:r>
          </w:p>
        </w:tc>
        <w:tc>
          <w:tcPr>
            <w:tcW w:w="127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净利润为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75" w:type="dxa"/>
            <w:tcBorders>
              <w:top w:val="single" w:sz="16" w:space="0" w:color="000000"/>
              <w:left w:val="single" w:sz="4" w:space="0" w:color="000000"/>
              <w:bottom w:val="single" w:sz="4" w:space="0" w:color="000000"/>
              <w:right w:val="single" w:sz="4" w:space="0" w:color="000000"/>
            </w:tcBorders>
          </w:tcPr>
          <w:p>
            <w:pPr/>
          </w:p>
        </w:tc>
        <w:tc>
          <w:tcPr>
            <w:tcW w:w="1034" w:type="dxa"/>
            <w:tcBorders>
              <w:top w:val="single" w:sz="16" w:space="0" w:color="000000"/>
              <w:left w:val="single" w:sz="4" w:space="0" w:color="000000"/>
              <w:bottom w:val="single" w:sz="4" w:space="0" w:color="000000"/>
              <w:right w:val="single" w:sz="4" w:space="0" w:color="000000"/>
            </w:tcBorders>
          </w:tcPr>
          <w:p>
            <w:pPr/>
          </w:p>
        </w:tc>
        <w:tc>
          <w:tcPr>
            <w:tcW w:w="1275" w:type="dxa"/>
            <w:tcBorders>
              <w:top w:val="single" w:sz="16" w:space="0" w:color="000000"/>
              <w:left w:val="single" w:sz="4" w:space="0" w:color="000000"/>
              <w:bottom w:val="single" w:sz="4" w:space="0" w:color="000000"/>
              <w:right w:val="single" w:sz="4" w:space="0" w:color="000000"/>
            </w:tcBorders>
          </w:tcPr>
          <w:p>
            <w:pPr/>
          </w:p>
        </w:tc>
        <w:tc>
          <w:tcPr>
            <w:tcW w:w="1516" w:type="dxa"/>
            <w:tcBorders>
              <w:top w:val="single" w:sz="16" w:space="0" w:color="000000"/>
              <w:left w:val="single" w:sz="4" w:space="0" w:color="000000"/>
              <w:bottom w:val="single" w:sz="4" w:space="0" w:color="000000"/>
              <w:right w:val="single" w:sz="4" w:space="0" w:color="000000"/>
            </w:tcBorders>
          </w:tcPr>
          <w:p>
            <w:pPr/>
          </w:p>
        </w:tc>
        <w:tc>
          <w:tcPr>
            <w:tcW w:w="1272" w:type="dxa"/>
            <w:tcBorders>
              <w:top w:val="single" w:sz="16" w:space="0" w:color="000000"/>
              <w:left w:val="single" w:sz="4" w:space="0" w:color="000000"/>
              <w:bottom w:val="single" w:sz="4" w:space="0" w:color="000000"/>
              <w:right w:val="single" w:sz="4" w:space="0" w:color="000000"/>
            </w:tcBorders>
          </w:tcPr>
          <w:p>
            <w:pPr/>
          </w:p>
        </w:tc>
      </w:tr>
      <w:tr>
        <w:trPr>
          <w:trHeight w:val="165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53"/>
              <w:jc w:val="left"/>
              <w:rPr>
                <w:rFonts w:ascii="宋体" w:hAnsi="宋体" w:cs="宋体" w:eastAsia="宋体" w:hint="default"/>
                <w:sz w:val="18"/>
                <w:szCs w:val="18"/>
              </w:rPr>
            </w:pPr>
            <w:r>
              <w:rPr>
                <w:rFonts w:ascii="宋体" w:hAnsi="宋体" w:cs="宋体" w:eastAsia="宋体" w:hint="default"/>
                <w:sz w:val="18"/>
                <w:szCs w:val="18"/>
              </w:rPr>
              <w:t>深圳万国思迅 软件有限公司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2"/>
              <w:jc w:val="left"/>
              <w:rPr>
                <w:rFonts w:ascii="宋体" w:hAnsi="宋体" w:cs="宋体" w:eastAsia="宋体" w:hint="default"/>
                <w:sz w:val="18"/>
                <w:szCs w:val="18"/>
              </w:rPr>
            </w:pPr>
            <w:r>
              <w:rPr>
                <w:rFonts w:ascii="宋体" w:hAnsi="宋体" w:cs="宋体" w:eastAsia="宋体" w:hint="default"/>
                <w:sz w:val="18"/>
                <w:szCs w:val="18"/>
              </w:rPr>
              <w:t>深圳市奥凯软 件有限公司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所涉及的资产 产权已全部过 </w:t>
            </w:r>
            <w:r>
              <w:rPr>
                <w:rFonts w:ascii="宋体" w:hAnsi="宋体" w:cs="宋体" w:eastAsia="宋体" w:hint="default"/>
                <w:spacing w:val="-6"/>
                <w:sz w:val="18"/>
                <w:szCs w:val="18"/>
              </w:rPr>
              <w:t>户、所涉及的债</w:t>
            </w:r>
            <w:r>
              <w:rPr>
                <w:rFonts w:ascii="宋体" w:hAnsi="宋体" w:cs="宋体" w:eastAsia="宋体" w:hint="default"/>
                <w:sz w:val="18"/>
                <w:szCs w:val="18"/>
              </w:rPr>
              <w:t> 权债务已全部 转移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8"/>
              <w:jc w:val="left"/>
              <w:rPr>
                <w:rFonts w:ascii="宋体" w:hAnsi="宋体" w:cs="宋体" w:eastAsia="宋体" w:hint="default"/>
                <w:sz w:val="18"/>
                <w:szCs w:val="18"/>
              </w:rPr>
            </w:pPr>
            <w:r>
              <w:rPr>
                <w:rFonts w:ascii="宋体" w:hAnsi="宋体" w:cs="宋体" w:eastAsia="宋体" w:hint="default"/>
                <w:sz w:val="18"/>
                <w:szCs w:val="18"/>
              </w:rPr>
              <w:t>有利于公司业 </w:t>
            </w:r>
            <w:r>
              <w:rPr>
                <w:rFonts w:ascii="宋体" w:hAnsi="宋体" w:cs="宋体" w:eastAsia="宋体" w:hint="default"/>
                <w:spacing w:val="-6"/>
                <w:sz w:val="18"/>
                <w:szCs w:val="18"/>
              </w:rPr>
              <w:t>务完整性，对公</w:t>
            </w:r>
            <w:r>
              <w:rPr>
                <w:rFonts w:ascii="宋体" w:hAnsi="宋体" w:cs="宋体" w:eastAsia="宋体" w:hint="default"/>
                <w:sz w:val="18"/>
                <w:szCs w:val="18"/>
              </w:rPr>
              <w:t> 司管理层稳定 性无重大影响。</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0.01%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left="140"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7"/>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005"/>
        <w:gridCol w:w="1002"/>
        <w:gridCol w:w="1002"/>
        <w:gridCol w:w="1001"/>
        <w:gridCol w:w="1001"/>
        <w:gridCol w:w="1001"/>
        <w:gridCol w:w="1001"/>
        <w:gridCol w:w="1001"/>
        <w:gridCol w:w="1001"/>
        <w:gridCol w:w="1001"/>
        <w:gridCol w:w="1001"/>
        <w:gridCol w:w="1001"/>
        <w:gridCol w:w="1001"/>
        <w:gridCol w:w="995"/>
      </w:tblGrid>
      <w:tr>
        <w:trPr>
          <w:trHeight w:val="1650" w:hRule="exact"/>
        </w:trPr>
        <w:tc>
          <w:tcPr>
            <w:tcW w:w="1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被出售资产</w:t>
            </w:r>
          </w:p>
        </w:tc>
        <w:tc>
          <w:tcPr>
            <w:tcW w:w="1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出售日</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13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44" w:firstLine="21"/>
              <w:jc w:val="both"/>
              <w:rPr>
                <w:rFonts w:ascii="宋体" w:hAnsi="宋体" w:cs="宋体" w:eastAsia="宋体" w:hint="default"/>
                <w:sz w:val="18"/>
                <w:szCs w:val="18"/>
              </w:rPr>
            </w:pPr>
            <w:r>
              <w:rPr>
                <w:rFonts w:ascii="宋体" w:hAnsi="宋体" w:cs="宋体" w:eastAsia="宋体" w:hint="default"/>
                <w:sz w:val="18"/>
                <w:szCs w:val="18"/>
              </w:rPr>
              <w:t>本期初起至 出售日该资 产为上市公 司贡献的净 </w:t>
            </w:r>
            <w:r>
              <w:rPr>
                <w:rFonts w:ascii="宋体" w:hAnsi="宋体" w:cs="宋体" w:eastAsia="宋体" w:hint="default"/>
                <w:spacing w:val="-10"/>
                <w:sz w:val="18"/>
                <w:szCs w:val="18"/>
              </w:rPr>
              <w:t>利润（万元</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5" w:right="44"/>
              <w:jc w:val="center"/>
              <w:rPr>
                <w:rFonts w:ascii="宋体" w:hAnsi="宋体" w:cs="宋体" w:eastAsia="宋体" w:hint="default"/>
                <w:sz w:val="18"/>
                <w:szCs w:val="18"/>
              </w:rPr>
            </w:pPr>
            <w:r>
              <w:rPr>
                <w:rFonts w:ascii="宋体" w:hAnsi="宋体" w:cs="宋体" w:eastAsia="宋体" w:hint="default"/>
                <w:sz w:val="18"/>
                <w:szCs w:val="18"/>
              </w:rPr>
              <w:t>出售对公司 的影响（注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3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4" w:right="44"/>
              <w:jc w:val="both"/>
              <w:rPr>
                <w:rFonts w:ascii="宋体" w:hAnsi="宋体" w:cs="宋体" w:eastAsia="宋体" w:hint="default"/>
                <w:sz w:val="18"/>
                <w:szCs w:val="18"/>
              </w:rPr>
            </w:pPr>
            <w:r>
              <w:rPr>
                <w:rFonts w:ascii="宋体" w:hAnsi="宋体" w:cs="宋体" w:eastAsia="宋体" w:hint="default"/>
                <w:sz w:val="18"/>
                <w:szCs w:val="18"/>
              </w:rPr>
              <w:t>资产出售为 上市公司贡 献的净利润 占净利润总 额的比例</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4" w:right="44" w:hanging="180"/>
              <w:jc w:val="left"/>
              <w:rPr>
                <w:rFonts w:ascii="宋体" w:hAnsi="宋体" w:cs="宋体" w:eastAsia="宋体" w:hint="default"/>
                <w:sz w:val="18"/>
                <w:szCs w:val="18"/>
              </w:rPr>
            </w:pPr>
            <w:r>
              <w:rPr>
                <w:rFonts w:ascii="宋体" w:hAnsi="宋体" w:cs="宋体" w:eastAsia="宋体" w:hint="default"/>
                <w:sz w:val="18"/>
                <w:szCs w:val="18"/>
              </w:rPr>
              <w:t>资产出售定 价原则</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15" w:right="45" w:hanging="272"/>
              <w:jc w:val="left"/>
              <w:rPr>
                <w:rFonts w:ascii="宋体" w:hAnsi="宋体" w:cs="宋体" w:eastAsia="宋体" w:hint="default"/>
                <w:sz w:val="18"/>
                <w:szCs w:val="18"/>
              </w:rPr>
            </w:pPr>
            <w:r>
              <w:rPr>
                <w:rFonts w:ascii="宋体" w:hAnsi="宋体" w:cs="宋体" w:eastAsia="宋体" w:hint="default"/>
                <w:sz w:val="18"/>
                <w:szCs w:val="18"/>
              </w:rPr>
              <w:t>是否为关联 交易</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 w:right="45"/>
              <w:jc w:val="left"/>
              <w:rPr>
                <w:rFonts w:ascii="宋体" w:hAnsi="宋体" w:cs="宋体" w:eastAsia="宋体" w:hint="default"/>
                <w:sz w:val="18"/>
                <w:szCs w:val="18"/>
              </w:rPr>
            </w:pPr>
            <w:r>
              <w:rPr>
                <w:rFonts w:ascii="宋体" w:hAnsi="宋体" w:cs="宋体" w:eastAsia="宋体" w:hint="default"/>
                <w:sz w:val="18"/>
                <w:szCs w:val="18"/>
              </w:rPr>
              <w:t>与交易对方 的关联关系</w:t>
            </w:r>
          </w:p>
          <w:p>
            <w:pPr>
              <w:pStyle w:val="TableParagraph"/>
              <w:spacing w:line="316" w:lineRule="auto" w:before="19"/>
              <w:ind w:left="44" w:right="45"/>
              <w:jc w:val="left"/>
              <w:rPr>
                <w:rFonts w:ascii="宋体" w:hAnsi="宋体" w:cs="宋体" w:eastAsia="宋体" w:hint="default"/>
                <w:sz w:val="18"/>
                <w:szCs w:val="18"/>
              </w:rPr>
            </w:pPr>
            <w:r>
              <w:rPr>
                <w:rFonts w:ascii="宋体" w:hAnsi="宋体" w:cs="宋体" w:eastAsia="宋体" w:hint="default"/>
                <w:sz w:val="18"/>
                <w:szCs w:val="18"/>
              </w:rPr>
              <w:t>（适用关联 交易情形）</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4" w:right="45"/>
              <w:jc w:val="both"/>
              <w:rPr>
                <w:rFonts w:ascii="宋体" w:hAnsi="宋体" w:cs="宋体" w:eastAsia="宋体" w:hint="default"/>
                <w:sz w:val="18"/>
                <w:szCs w:val="18"/>
              </w:rPr>
            </w:pPr>
            <w:r>
              <w:rPr>
                <w:rFonts w:ascii="宋体" w:hAnsi="宋体" w:cs="宋体" w:eastAsia="宋体" w:hint="default"/>
                <w:sz w:val="18"/>
                <w:szCs w:val="18"/>
              </w:rPr>
              <w:t>所涉及的资 产产权是否 已全部过户</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6" w:right="43"/>
              <w:jc w:val="both"/>
              <w:rPr>
                <w:rFonts w:ascii="宋体" w:hAnsi="宋体" w:cs="宋体" w:eastAsia="宋体" w:hint="default"/>
                <w:sz w:val="18"/>
                <w:szCs w:val="18"/>
              </w:rPr>
            </w:pPr>
            <w:r>
              <w:rPr>
                <w:rFonts w:ascii="宋体" w:hAnsi="宋体" w:cs="宋体" w:eastAsia="宋体" w:hint="default"/>
                <w:sz w:val="18"/>
                <w:szCs w:val="18"/>
              </w:rPr>
              <w:t>所涉及的债 权债务是否 已全部转移</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005" w:type="dxa"/>
            <w:tcBorders>
              <w:top w:val="single" w:sz="4" w:space="0" w:color="000000"/>
              <w:left w:val="single" w:sz="4" w:space="0" w:color="000000"/>
              <w:bottom w:val="nil" w:sz="6" w:space="0" w:color="auto"/>
              <w:right w:val="single" w:sz="4" w:space="0" w:color="000000"/>
            </w:tcBorders>
          </w:tcPr>
          <w:p>
            <w:pPr/>
          </w:p>
        </w:tc>
        <w:tc>
          <w:tcPr>
            <w:tcW w:w="10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南京万国思</w:t>
            </w:r>
          </w:p>
        </w:tc>
        <w:tc>
          <w:tcPr>
            <w:tcW w:w="1002"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995"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葛春</w:t>
            </w:r>
          </w:p>
        </w:tc>
        <w:tc>
          <w:tcPr>
            <w:tcW w:w="10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迅软件有限</w:t>
            </w:r>
          </w:p>
        </w:tc>
        <w:tc>
          <w:tcPr>
            <w:tcW w:w="100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37"/>
              <w:jc w:val="right"/>
              <w:rPr>
                <w:rFonts w:ascii="Times New Roman" w:hAnsi="Times New Roman" w:cs="Times New Roman" w:eastAsia="Times New Roman" w:hint="default"/>
                <w:sz w:val="18"/>
                <w:szCs w:val="18"/>
              </w:rPr>
            </w:pPr>
            <w:r>
              <w:rPr>
                <w:rFonts w:ascii="Times New Roman"/>
                <w:spacing w:val="-1"/>
                <w:sz w:val="18"/>
              </w:rPr>
              <w:t>2014/7/31</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32</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6.9</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10.93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0.03%</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协商定价</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1" w:type="dxa"/>
            <w:vMerge/>
            <w:tcBorders>
              <w:left w:val="single" w:sz="4" w:space="0" w:color="000000"/>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1" w:type="dxa"/>
            <w:vMerge/>
            <w:tcBorders>
              <w:left w:val="single" w:sz="4" w:space="0" w:color="000000"/>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2" w:hRule="exact"/>
        </w:trPr>
        <w:tc>
          <w:tcPr>
            <w:tcW w:w="1005" w:type="dxa"/>
            <w:tcBorders>
              <w:top w:val="nil" w:sz="6" w:space="0" w:color="auto"/>
              <w:left w:val="single" w:sz="4" w:space="0" w:color="000000"/>
              <w:bottom w:val="single" w:sz="4" w:space="0" w:color="000000"/>
              <w:right w:val="single" w:sz="4" w:space="0" w:color="000000"/>
            </w:tcBorders>
          </w:tcPr>
          <w:p>
            <w:pPr/>
          </w:p>
        </w:tc>
        <w:tc>
          <w:tcPr>
            <w:tcW w:w="10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2"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995"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05" w:type="dxa"/>
            <w:tcBorders>
              <w:top w:val="single" w:sz="4" w:space="0" w:color="000000"/>
              <w:left w:val="single" w:sz="4" w:space="0" w:color="000000"/>
              <w:bottom w:val="nil" w:sz="6" w:space="0" w:color="auto"/>
              <w:right w:val="single" w:sz="4" w:space="0" w:color="000000"/>
            </w:tcBorders>
          </w:tcPr>
          <w:p>
            <w:pPr/>
          </w:p>
        </w:tc>
        <w:tc>
          <w:tcPr>
            <w:tcW w:w="10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西安航天远</w:t>
            </w:r>
          </w:p>
        </w:tc>
        <w:tc>
          <w:tcPr>
            <w:tcW w:w="1002"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995"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0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0"/>
              <w:jc w:val="left"/>
              <w:rPr>
                <w:rFonts w:ascii="宋体" w:hAnsi="宋体" w:cs="宋体" w:eastAsia="宋体" w:hint="default"/>
                <w:sz w:val="18"/>
                <w:szCs w:val="18"/>
              </w:rPr>
            </w:pPr>
            <w:r>
              <w:rPr>
                <w:rFonts w:ascii="宋体" w:hAnsi="宋体" w:cs="宋体" w:eastAsia="宋体" w:hint="default"/>
                <w:sz w:val="18"/>
                <w:szCs w:val="18"/>
              </w:rPr>
              <w:t>西安航天动 力研究所</w:t>
            </w:r>
          </w:p>
        </w:tc>
        <w:tc>
          <w:tcPr>
            <w:tcW w:w="10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6"/>
              <w:jc w:val="left"/>
              <w:rPr>
                <w:rFonts w:ascii="宋体" w:hAnsi="宋体" w:cs="宋体" w:eastAsia="宋体" w:hint="default"/>
                <w:sz w:val="18"/>
                <w:szCs w:val="18"/>
              </w:rPr>
            </w:pPr>
            <w:r>
              <w:rPr>
                <w:rFonts w:ascii="宋体" w:hAnsi="宋体" w:cs="宋体" w:eastAsia="宋体" w:hint="default"/>
                <w:sz w:val="18"/>
                <w:szCs w:val="18"/>
              </w:rPr>
              <w:t>征流体控制 股份有限公</w:t>
            </w:r>
          </w:p>
        </w:tc>
        <w:tc>
          <w:tcPr>
            <w:tcW w:w="10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1"/>
              <w:jc w:val="right"/>
              <w:rPr>
                <w:rFonts w:ascii="Times New Roman" w:hAnsi="Times New Roman" w:cs="Times New Roman" w:eastAsia="Times New Roman" w:hint="default"/>
                <w:sz w:val="18"/>
                <w:szCs w:val="18"/>
              </w:rPr>
            </w:pPr>
            <w:r>
              <w:rPr>
                <w:rFonts w:ascii="Times New Roman"/>
                <w:spacing w:val="-1"/>
                <w:sz w:val="18"/>
              </w:rPr>
              <w:t>2014/3/11</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191.26</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0.003%</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招拍挂定价</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1" w:type="dxa"/>
            <w:vMerge/>
            <w:tcBorders>
              <w:left w:val="single" w:sz="4" w:space="0" w:color="000000"/>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1" w:type="dxa"/>
            <w:vMerge/>
            <w:tcBorders>
              <w:left w:val="single" w:sz="4" w:space="0" w:color="000000"/>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5" w:hRule="exact"/>
        </w:trPr>
        <w:tc>
          <w:tcPr>
            <w:tcW w:w="1005" w:type="dxa"/>
            <w:tcBorders>
              <w:top w:val="nil" w:sz="6" w:space="0" w:color="auto"/>
              <w:left w:val="single" w:sz="4" w:space="0" w:color="000000"/>
              <w:bottom w:val="single" w:sz="4" w:space="0" w:color="000000"/>
              <w:right w:val="single" w:sz="4" w:space="0" w:color="000000"/>
            </w:tcBorders>
          </w:tcPr>
          <w:p>
            <w:pPr/>
          </w:p>
        </w:tc>
        <w:tc>
          <w:tcPr>
            <w:tcW w:w="10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02"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995" w:type="dxa"/>
            <w:tcBorders>
              <w:top w:val="nil" w:sz="6" w:space="0" w:color="auto"/>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left="140"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40" w:right="113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公司报告期未发生企业合并情况。</w:t>
      </w:r>
    </w:p>
    <w:p>
      <w:pPr>
        <w:spacing w:after="0" w:line="338" w:lineRule="auto"/>
        <w:jc w:val="left"/>
        <w:rPr>
          <w:rFonts w:ascii="宋体" w:hAnsi="宋体" w:cs="宋体" w:eastAsia="宋体" w:hint="default"/>
          <w:sz w:val="18"/>
          <w:szCs w:val="18"/>
        </w:rPr>
        <w:sectPr>
          <w:pgSz w:w="16840" w:h="11910" w:orient="landscape"/>
          <w:pgMar w:header="868" w:footer="978" w:top="1060" w:bottom="1160" w:left="130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2"/>
        <w:spacing w:line="240" w:lineRule="auto" w:before="26"/>
        <w:ind w:left="93" w:right="5637"/>
        <w:jc w:val="center"/>
        <w:rPr>
          <w:b w:val="0"/>
          <w:bCs w:val="0"/>
        </w:rPr>
      </w:pPr>
      <w:r>
        <w:rPr/>
        <w:t>六、公司股权激励的实施情况及其影响</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93" w:right="5742"/>
        <w:jc w:val="center"/>
      </w:pPr>
      <w:r>
        <w:rPr/>
        <w:t>（一）股权激励计划的审批及授予</w:t>
      </w:r>
    </w:p>
    <w:p>
      <w:pPr>
        <w:pStyle w:val="BodyText"/>
        <w:spacing w:line="259" w:lineRule="auto" w:before="75"/>
        <w:ind w:right="109" w:firstLine="420"/>
        <w:jc w:val="both"/>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25</w:t>
      </w:r>
      <w:r>
        <w:rPr>
          <w:spacing w:val="-5"/>
        </w:rPr>
        <w:t>日，北京中长石基信息技术股份有限公司（以下简称“公司”）召开第三届董事会</w:t>
      </w:r>
      <w:r>
        <w:rPr>
          <w:rFonts w:ascii="Times New Roman" w:hAnsi="Times New Roman" w:cs="Times New Roman" w:eastAsia="Times New Roman" w:hint="default"/>
          <w:spacing w:val="-5"/>
        </w:rPr>
        <w:t>2009</w:t>
      </w:r>
      <w:r>
        <w:rPr>
          <w:rFonts w:ascii="Times New Roman" w:hAnsi="Times New Roman" w:cs="Times New Roman" w:eastAsia="Times New Roman" w:hint="default"/>
          <w:w w:val="99"/>
        </w:rPr>
        <w:t> </w:t>
      </w:r>
      <w:r>
        <w:rPr>
          <w:w w:val="95"/>
        </w:rPr>
        <w:t>年第三次临时会议审议通过了《北京中长石基信息技术股份有限公司股票期权激励计划（草案）》，并向</w:t>
      </w:r>
      <w:r>
        <w:rPr>
          <w:spacing w:val="43"/>
          <w:w w:val="95"/>
        </w:rPr>
        <w:t> </w:t>
      </w:r>
      <w:r>
        <w:rPr>
          <w:spacing w:val="43"/>
          <w:w w:val="95"/>
        </w:rPr>
      </w:r>
      <w:r>
        <w:rPr>
          <w:w w:val="95"/>
        </w:rPr>
        <w:t>中国证监会上报了申请备案材料。根据中国证监会的反馈意见，公司修订了股票期权激励计划，并于</w:t>
      </w:r>
      <w:r>
        <w:rPr>
          <w:rFonts w:ascii="Times New Roman" w:hAnsi="Times New Roman" w:cs="Times New Roman" w:eastAsia="Times New Roman" w:hint="default"/>
          <w:w w:val="95"/>
        </w:rPr>
        <w:t>2010</w:t>
      </w:r>
      <w:r>
        <w:rPr>
          <w:rFonts w:ascii="Times New Roman" w:hAnsi="Times New Roman" w:cs="Times New Roman" w:eastAsia="Times New Roman" w:hint="default"/>
          <w:spacing w:val="44"/>
          <w:w w:val="95"/>
        </w:rPr>
        <w:t> </w:t>
      </w:r>
      <w:r>
        <w:rPr>
          <w:rFonts w:ascii="Times New Roman" w:hAnsi="Times New Roman" w:cs="Times New Roman" w:eastAsia="Times New Roman" w:hint="default"/>
          <w:spacing w:val="44"/>
          <w:w w:val="95"/>
        </w:rPr>
      </w:r>
      <w:r>
        <w:rPr>
          <w:spacing w:val="2"/>
          <w:w w:val="95"/>
        </w:rPr>
        <w:t>年</w:t>
      </w:r>
      <w:r>
        <w:rPr>
          <w:rFonts w:ascii="Times New Roman" w:hAnsi="Times New Roman" w:cs="Times New Roman" w:eastAsia="Times New Roman" w:hint="default"/>
          <w:spacing w:val="2"/>
          <w:w w:val="95"/>
        </w:rPr>
        <w:t>1</w:t>
      </w:r>
      <w:r>
        <w:rPr>
          <w:spacing w:val="2"/>
          <w:w w:val="95"/>
        </w:rPr>
        <w:t>月</w:t>
      </w:r>
      <w:r>
        <w:rPr>
          <w:rFonts w:ascii="Times New Roman" w:hAnsi="Times New Roman" w:cs="Times New Roman" w:eastAsia="Times New Roman" w:hint="default"/>
          <w:spacing w:val="2"/>
          <w:w w:val="95"/>
        </w:rPr>
        <w:t>22</w:t>
      </w:r>
      <w:r>
        <w:rPr>
          <w:spacing w:val="2"/>
          <w:w w:val="95"/>
        </w:rPr>
        <w:t>日召开了第三届董事会</w:t>
      </w:r>
      <w:r>
        <w:rPr>
          <w:rFonts w:ascii="Times New Roman" w:hAnsi="Times New Roman" w:cs="Times New Roman" w:eastAsia="Times New Roman" w:hint="default"/>
          <w:spacing w:val="2"/>
          <w:w w:val="95"/>
        </w:rPr>
        <w:t>2010</w:t>
      </w:r>
      <w:r>
        <w:rPr>
          <w:spacing w:val="2"/>
          <w:w w:val="95"/>
        </w:rPr>
        <w:t>年第一次临时会议，审议通过了《北京中长石基信息技术股份有限公</w:t>
      </w:r>
      <w:r>
        <w:rPr>
          <w:spacing w:val="40"/>
          <w:w w:val="95"/>
        </w:rPr>
        <w:t> </w:t>
      </w:r>
      <w:r>
        <w:rPr>
          <w:spacing w:val="40"/>
          <w:w w:val="95"/>
        </w:rPr>
      </w:r>
      <w:r>
        <w:rPr>
          <w:spacing w:val="-5"/>
        </w:rPr>
        <w:t>司股票期权激励计划（草案）修订案》（以下简称《股权激励计划》）。经中国证监会审核无异议后，</w:t>
      </w:r>
      <w:r>
        <w:rPr>
          <w:rFonts w:ascii="Times New Roman" w:hAnsi="Times New Roman" w:cs="Times New Roman" w:eastAsia="Times New Roman" w:hint="default"/>
          <w:spacing w:val="-5"/>
        </w:rPr>
        <w:t>2010</w:t>
      </w:r>
      <w:r>
        <w:rPr>
          <w:rFonts w:ascii="Times New Roman" w:hAnsi="Times New Roman" w:cs="Times New Roman" w:eastAsia="Times New Roman" w:hint="default"/>
          <w:w w:val="99"/>
        </w:rPr>
        <w:t> </w:t>
      </w:r>
      <w:r>
        <w:rPr>
          <w:spacing w:val="2"/>
          <w:w w:val="95"/>
        </w:rPr>
        <w:t>年</w:t>
      </w:r>
      <w:r>
        <w:rPr>
          <w:rFonts w:ascii="Times New Roman" w:hAnsi="Times New Roman" w:cs="Times New Roman" w:eastAsia="Times New Roman" w:hint="default"/>
          <w:spacing w:val="2"/>
          <w:w w:val="95"/>
        </w:rPr>
        <w:t>2</w:t>
      </w:r>
      <w:r>
        <w:rPr>
          <w:spacing w:val="2"/>
          <w:w w:val="95"/>
        </w:rPr>
        <w:t>月</w:t>
      </w:r>
      <w:r>
        <w:rPr>
          <w:rFonts w:ascii="Times New Roman" w:hAnsi="Times New Roman" w:cs="Times New Roman" w:eastAsia="Times New Roman" w:hint="default"/>
          <w:spacing w:val="2"/>
          <w:w w:val="95"/>
        </w:rPr>
        <w:t>11</w:t>
      </w:r>
      <w:r>
        <w:rPr>
          <w:spacing w:val="2"/>
          <w:w w:val="95"/>
        </w:rPr>
        <w:t>日，公司召开了</w:t>
      </w:r>
      <w:r>
        <w:rPr>
          <w:rFonts w:ascii="Times New Roman" w:hAnsi="Times New Roman" w:cs="Times New Roman" w:eastAsia="Times New Roman" w:hint="default"/>
          <w:spacing w:val="2"/>
          <w:w w:val="95"/>
        </w:rPr>
        <w:t>2010</w:t>
      </w:r>
      <w:r>
        <w:rPr>
          <w:spacing w:val="2"/>
          <w:w w:val="95"/>
        </w:rPr>
        <w:t>年第一次临时股东大会，审议通过了《北京中长石基信息技术股份有限公司</w:t>
      </w:r>
      <w:r>
        <w:rPr>
          <w:spacing w:val="40"/>
          <w:w w:val="95"/>
        </w:rPr>
        <w:t> </w:t>
      </w:r>
      <w:r>
        <w:rPr>
          <w:spacing w:val="40"/>
          <w:w w:val="95"/>
        </w:rPr>
      </w:r>
      <w:r>
        <w:rPr>
          <w:w w:val="95"/>
        </w:rPr>
        <w:t>股票期权激励计划（草案）修订案）》。根据《股权激励计划》的内容，公司拟授予</w:t>
      </w:r>
      <w:r>
        <w:rPr>
          <w:rFonts w:ascii="Times New Roman" w:hAnsi="Times New Roman" w:cs="Times New Roman" w:eastAsia="Times New Roman" w:hint="default"/>
          <w:w w:val="95"/>
        </w:rPr>
        <w:t>91</w:t>
      </w:r>
      <w:r>
        <w:rPr>
          <w:w w:val="95"/>
        </w:rPr>
        <w:t>名股票期权激励对</w:t>
      </w:r>
      <w:r>
        <w:rPr>
          <w:spacing w:val="41"/>
          <w:w w:val="95"/>
        </w:rPr>
        <w:t> </w:t>
      </w:r>
      <w:r>
        <w:rPr>
          <w:spacing w:val="41"/>
          <w:w w:val="95"/>
        </w:rPr>
      </w:r>
      <w:r>
        <w:rPr/>
        <w:t>象</w:t>
      </w:r>
      <w:r>
        <w:rPr>
          <w:rFonts w:ascii="Times New Roman" w:hAnsi="Times New Roman" w:cs="Times New Roman" w:eastAsia="Times New Roman" w:hint="default"/>
        </w:rPr>
        <w:t>288.4</w:t>
      </w:r>
      <w:r>
        <w:rPr/>
        <w:t>万份股票期权，每份股票期权拥有在股票期权激励计划有效期（</w:t>
      </w:r>
      <w:r>
        <w:rPr>
          <w:rFonts w:ascii="Times New Roman" w:hAnsi="Times New Roman" w:cs="Times New Roman" w:eastAsia="Times New Roman" w:hint="default"/>
        </w:rPr>
        <w:t>4</w:t>
      </w:r>
      <w:r>
        <w:rPr/>
        <w:t>年）内的可行权日以行权价格和</w:t>
      </w:r>
      <w:r>
        <w:rPr>
          <w:spacing w:val="-91"/>
        </w:rPr>
        <w:t> </w:t>
      </w:r>
      <w:r>
        <w:rPr>
          <w:spacing w:val="-91"/>
        </w:rPr>
      </w:r>
      <w:r>
        <w:rPr>
          <w:spacing w:val="2"/>
          <w:w w:val="95"/>
        </w:rPr>
        <w:t>行权条件购买</w:t>
      </w:r>
      <w:r>
        <w:rPr>
          <w:rFonts w:ascii="Times New Roman" w:hAnsi="Times New Roman" w:cs="Times New Roman" w:eastAsia="Times New Roman" w:hint="default"/>
          <w:spacing w:val="2"/>
          <w:w w:val="95"/>
        </w:rPr>
        <w:t>1</w:t>
      </w:r>
      <w:r>
        <w:rPr>
          <w:spacing w:val="2"/>
          <w:w w:val="95"/>
        </w:rPr>
        <w:t>股公司股票的权利。股票期权激励计划的股票来源为公司向股票期权激励对象定向发行股   </w:t>
      </w:r>
      <w:r>
        <w:rPr>
          <w:spacing w:val="47"/>
          <w:w w:val="95"/>
        </w:rPr>
        <w:t> </w:t>
      </w:r>
      <w:r>
        <w:rPr>
          <w:spacing w:val="47"/>
          <w:w w:val="95"/>
        </w:rPr>
      </w:r>
      <w:r>
        <w:rPr/>
        <w:t>票。</w:t>
      </w:r>
    </w:p>
    <w:p>
      <w:pPr>
        <w:pStyle w:val="BodyText"/>
        <w:spacing w:line="256" w:lineRule="auto" w:before="61"/>
        <w:ind w:right="103" w:firstLine="420"/>
        <w:jc w:val="both"/>
      </w:pPr>
      <w:r>
        <w:rPr>
          <w:rFonts w:ascii="Times New Roman" w:hAnsi="Times New Roman" w:cs="Times New Roman" w:eastAsia="Times New Roman" w:hint="default"/>
          <w:w w:val="95"/>
        </w:rPr>
        <w:t>2</w:t>
      </w:r>
      <w:r>
        <w:rPr>
          <w:w w:val="95"/>
        </w:rPr>
        <w:t>、根据公司股东大会的授权，</w:t>
      </w:r>
      <w:r>
        <w:rPr>
          <w:rFonts w:ascii="Times New Roman" w:hAnsi="Times New Roman" w:cs="Times New Roman" w:eastAsia="Times New Roman" w:hint="default"/>
          <w:w w:val="95"/>
        </w:rPr>
        <w:t>2010</w:t>
      </w:r>
      <w:r>
        <w:rPr>
          <w:w w:val="95"/>
        </w:rPr>
        <w:t>年</w:t>
      </w:r>
      <w:r>
        <w:rPr>
          <w:rFonts w:ascii="Times New Roman" w:hAnsi="Times New Roman" w:cs="Times New Roman" w:eastAsia="Times New Roman" w:hint="default"/>
          <w:w w:val="95"/>
        </w:rPr>
        <w:t>2</w:t>
      </w:r>
      <w:r>
        <w:rPr>
          <w:w w:val="95"/>
        </w:rPr>
        <w:t>月</w:t>
      </w:r>
      <w:r>
        <w:rPr>
          <w:rFonts w:ascii="Times New Roman" w:hAnsi="Times New Roman" w:cs="Times New Roman" w:eastAsia="Times New Roman" w:hint="default"/>
          <w:w w:val="95"/>
        </w:rPr>
        <w:t>12</w:t>
      </w:r>
      <w:r>
        <w:rPr>
          <w:w w:val="95"/>
        </w:rPr>
        <w:t>日，第三届董事会第十一次会议审议通过了《关于确定股</w:t>
      </w:r>
      <w:r>
        <w:rPr>
          <w:w w:val="99"/>
        </w:rPr>
        <w:t> </w:t>
      </w:r>
      <w:r>
        <w:rPr>
          <w:spacing w:val="2"/>
          <w:w w:val="95"/>
        </w:rPr>
        <w:t>票期权激励计划授予相关事项的议案》，确定公司股票期权激励计划授权日为</w:t>
      </w:r>
      <w:r>
        <w:rPr>
          <w:rFonts w:ascii="Times New Roman" w:hAnsi="Times New Roman" w:cs="Times New Roman" w:eastAsia="Times New Roman" w:hint="default"/>
          <w:spacing w:val="2"/>
          <w:w w:val="95"/>
        </w:rPr>
        <w:t>2010</w:t>
      </w:r>
      <w:r>
        <w:rPr>
          <w:spacing w:val="2"/>
          <w:w w:val="95"/>
        </w:rPr>
        <w:t>年</w:t>
      </w:r>
      <w:r>
        <w:rPr>
          <w:rFonts w:ascii="Times New Roman" w:hAnsi="Times New Roman" w:cs="Times New Roman" w:eastAsia="Times New Roman" w:hint="default"/>
          <w:spacing w:val="2"/>
          <w:w w:val="95"/>
        </w:rPr>
        <w:t>2</w:t>
      </w:r>
      <w:r>
        <w:rPr>
          <w:spacing w:val="2"/>
          <w:w w:val="95"/>
        </w:rPr>
        <w:t>月</w:t>
      </w:r>
      <w:r>
        <w:rPr>
          <w:rFonts w:ascii="Times New Roman" w:hAnsi="Times New Roman" w:cs="Times New Roman" w:eastAsia="Times New Roman" w:hint="default"/>
          <w:spacing w:val="2"/>
          <w:w w:val="95"/>
        </w:rPr>
        <w:t>12</w:t>
      </w:r>
      <w:r>
        <w:rPr>
          <w:spacing w:val="2"/>
          <w:w w:val="95"/>
        </w:rPr>
        <w:t>日，授予</w:t>
      </w:r>
      <w:r>
        <w:rPr>
          <w:rFonts w:ascii="Times New Roman" w:hAnsi="Times New Roman" w:cs="Times New Roman" w:eastAsia="Times New Roman" w:hint="default"/>
          <w:spacing w:val="2"/>
          <w:w w:val="95"/>
        </w:rPr>
        <w:t>91</w:t>
      </w:r>
      <w:r>
        <w:rPr>
          <w:spacing w:val="2"/>
          <w:w w:val="95"/>
        </w:rPr>
        <w:t>名</w:t>
      </w:r>
      <w:r>
        <w:rPr>
          <w:spacing w:val="41"/>
          <w:w w:val="95"/>
        </w:rPr>
        <w:t> </w:t>
      </w:r>
      <w:r>
        <w:rPr>
          <w:spacing w:val="-2"/>
        </w:rPr>
        <w:t>股权激励对象</w:t>
      </w:r>
      <w:r>
        <w:rPr>
          <w:rFonts w:ascii="Times New Roman" w:hAnsi="Times New Roman" w:cs="Times New Roman" w:eastAsia="Times New Roman" w:hint="default"/>
          <w:spacing w:val="-2"/>
        </w:rPr>
        <w:t>288.4</w:t>
      </w:r>
      <w:r>
        <w:rPr>
          <w:spacing w:val="-2"/>
        </w:rPr>
        <w:t>万份股票期权，约占总股本的</w:t>
      </w:r>
      <w:r>
        <w:rPr>
          <w:rFonts w:ascii="Times New Roman" w:hAnsi="Times New Roman" w:cs="Times New Roman" w:eastAsia="Times New Roman" w:hint="default"/>
          <w:spacing w:val="-2"/>
        </w:rPr>
        <w:t>1.2875%</w:t>
      </w:r>
      <w:r>
        <w:rPr>
          <w:spacing w:val="-2"/>
        </w:rPr>
        <w:t>，授予股票期权的行权价格为</w:t>
      </w:r>
      <w:r>
        <w:rPr>
          <w:rFonts w:ascii="Times New Roman" w:hAnsi="Times New Roman" w:cs="Times New Roman" w:eastAsia="Times New Roman" w:hint="default"/>
          <w:spacing w:val="-2"/>
        </w:rPr>
        <w:t>45</w:t>
      </w:r>
      <w:r>
        <w:rPr>
          <w:spacing w:val="-2"/>
        </w:rPr>
        <w:t>元。详见</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50"/>
        </w:rPr>
        <w:t> </w:t>
      </w:r>
      <w:r>
        <w:rPr>
          <w:w w:val="95"/>
        </w:rPr>
        <w:t>月</w:t>
      </w:r>
      <w:r>
        <w:rPr>
          <w:rFonts w:ascii="Times New Roman" w:hAnsi="Times New Roman" w:cs="Times New Roman" w:eastAsia="Times New Roman" w:hint="default"/>
          <w:w w:val="95"/>
        </w:rPr>
        <w:t>22</w:t>
      </w:r>
      <w:r>
        <w:rPr>
          <w:w w:val="95"/>
        </w:rPr>
        <w:t>日刊登于《中国证券报》、《证券时报》以及巨潮资讯网</w:t>
      </w:r>
      <w:hyperlink r:id="rId30">
        <w:r>
          <w:rPr>
            <w:rFonts w:ascii="Times New Roman" w:hAnsi="Times New Roman" w:cs="Times New Roman" w:eastAsia="Times New Roman" w:hint="default"/>
            <w:w w:val="95"/>
          </w:rPr>
          <w:t>www.cninfo.com.cn</w:t>
        </w:r>
        <w:r>
          <w:rPr>
            <w:w w:val="95"/>
          </w:rPr>
          <w:t>的</w:t>
        </w:r>
      </w:hyperlink>
      <w:r>
        <w:rPr>
          <w:w w:val="95"/>
        </w:rPr>
        <w:t>《董事会关于股票期权</w:t>
      </w:r>
      <w:r>
        <w:rPr>
          <w:spacing w:val="24"/>
          <w:w w:val="95"/>
        </w:rPr>
        <w:t> </w:t>
      </w:r>
      <w:r>
        <w:rPr>
          <w:spacing w:val="24"/>
          <w:w w:val="95"/>
        </w:rPr>
      </w:r>
      <w:r>
        <w:rPr/>
        <w:t>激励计划授予相关事项的公告》（</w:t>
      </w:r>
      <w:r>
        <w:rPr>
          <w:rFonts w:ascii="Times New Roman" w:hAnsi="Times New Roman" w:cs="Times New Roman" w:eastAsia="Times New Roman" w:hint="default"/>
        </w:rPr>
        <w:t>2010-09</w:t>
      </w:r>
      <w:r>
        <w:rPr/>
        <w:t>）。</w:t>
      </w:r>
    </w:p>
    <w:p>
      <w:pPr>
        <w:pStyle w:val="BodyText"/>
        <w:spacing w:line="256" w:lineRule="auto" w:before="46"/>
        <w:ind w:right="110" w:firstLine="420"/>
        <w:jc w:val="both"/>
      </w:pPr>
      <w:r>
        <w:rPr>
          <w:rFonts w:ascii="Times New Roman" w:hAnsi="Times New Roman" w:cs="Times New Roman" w:eastAsia="Times New Roman" w:hint="default"/>
          <w:w w:val="95"/>
        </w:rPr>
        <w:t>3</w:t>
      </w:r>
      <w:r>
        <w:rPr>
          <w:w w:val="95"/>
        </w:rPr>
        <w:t>、</w:t>
      </w:r>
      <w:r>
        <w:rPr>
          <w:rFonts w:ascii="Times New Roman" w:hAnsi="Times New Roman" w:cs="Times New Roman" w:eastAsia="Times New Roman" w:hint="default"/>
          <w:w w:val="95"/>
        </w:rPr>
        <w:t>2010</w:t>
      </w:r>
      <w:r>
        <w:rPr>
          <w:w w:val="95"/>
        </w:rPr>
        <w:t>年</w:t>
      </w:r>
      <w:r>
        <w:rPr>
          <w:rFonts w:ascii="Times New Roman" w:hAnsi="Times New Roman" w:cs="Times New Roman" w:eastAsia="Times New Roman" w:hint="default"/>
          <w:w w:val="95"/>
        </w:rPr>
        <w:t>2</w:t>
      </w:r>
      <w:r>
        <w:rPr>
          <w:w w:val="95"/>
        </w:rPr>
        <w:t>月底，一名激励对象董建波辞职，根据《股权激励计划》的规定，取消了董建波参与本公</w:t>
      </w:r>
      <w:r>
        <w:rPr>
          <w:w w:val="99"/>
        </w:rPr>
        <w:t> </w:t>
      </w:r>
      <w:r>
        <w:rPr>
          <w:spacing w:val="3"/>
          <w:w w:val="95"/>
        </w:rPr>
        <w:t>司股票期权激励计划的资格及获授的股票期权</w:t>
      </w:r>
      <w:r>
        <w:rPr>
          <w:rFonts w:ascii="Times New Roman" w:hAnsi="Times New Roman" w:cs="Times New Roman" w:eastAsia="Times New Roman" w:hint="default"/>
          <w:spacing w:val="3"/>
          <w:w w:val="95"/>
        </w:rPr>
        <w:t>8000</w:t>
      </w:r>
      <w:r>
        <w:rPr>
          <w:spacing w:val="3"/>
          <w:w w:val="95"/>
        </w:rPr>
        <w:t>份，本计划拟授予的股票期权数量由</w:t>
      </w:r>
      <w:r>
        <w:rPr>
          <w:rFonts w:ascii="Times New Roman" w:hAnsi="Times New Roman" w:cs="Times New Roman" w:eastAsia="Times New Roman" w:hint="default"/>
          <w:spacing w:val="3"/>
          <w:w w:val="95"/>
        </w:rPr>
        <w:t>288.4</w:t>
      </w:r>
      <w:r>
        <w:rPr>
          <w:spacing w:val="3"/>
          <w:w w:val="95"/>
        </w:rPr>
        <w:t>万份调整为</w:t>
      </w:r>
      <w:r>
        <w:rPr>
          <w:spacing w:val="27"/>
          <w:w w:val="95"/>
        </w:rPr>
        <w:t> </w:t>
      </w:r>
      <w:r>
        <w:rPr>
          <w:spacing w:val="27"/>
          <w:w w:val="95"/>
        </w:rPr>
      </w:r>
      <w:r>
        <w:rPr>
          <w:rFonts w:ascii="Times New Roman" w:hAnsi="Times New Roman" w:cs="Times New Roman" w:eastAsia="Times New Roman" w:hint="default"/>
        </w:rPr>
        <w:t>287.6</w:t>
      </w:r>
      <w:r>
        <w:rPr/>
        <w:t>万份，授予的激励对象由</w:t>
      </w:r>
      <w:r>
        <w:rPr>
          <w:rFonts w:ascii="Times New Roman" w:hAnsi="Times New Roman" w:cs="Times New Roman" w:eastAsia="Times New Roman" w:hint="default"/>
        </w:rPr>
        <w:t>91</w:t>
      </w:r>
      <w:r>
        <w:rPr/>
        <w:t>名相应调整为</w:t>
      </w:r>
      <w:r>
        <w:rPr>
          <w:rFonts w:ascii="Times New Roman" w:hAnsi="Times New Roman" w:cs="Times New Roman" w:eastAsia="Times New Roman" w:hint="default"/>
        </w:rPr>
        <w:t>90</w:t>
      </w:r>
      <w:r>
        <w:rPr/>
        <w:t>名。详见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日刊登于《中国证券报》、《证券</w:t>
      </w:r>
      <w:r>
        <w:rPr>
          <w:spacing w:val="-91"/>
        </w:rPr>
        <w:t> </w:t>
      </w:r>
      <w:r>
        <w:rPr>
          <w:spacing w:val="-91"/>
        </w:rPr>
      </w:r>
      <w:r>
        <w:rPr/>
        <w:t>时报》以及巨潮资讯网</w:t>
      </w:r>
      <w:hyperlink r:id="rId30">
        <w:r>
          <w:rPr>
            <w:rFonts w:ascii="Times New Roman" w:hAnsi="Times New Roman" w:cs="Times New Roman" w:eastAsia="Times New Roman" w:hint="default"/>
          </w:rPr>
          <w:t>www.cninfo.com.cn</w:t>
        </w:r>
        <w:r>
          <w:rPr/>
          <w:t>的</w:t>
        </w:r>
      </w:hyperlink>
      <w:r>
        <w:rPr/>
        <w:t>《关于调整股权激励计划名单及数量的公告》（</w:t>
      </w:r>
      <w:r>
        <w:rPr>
          <w:rFonts w:ascii="Times New Roman" w:hAnsi="Times New Roman" w:cs="Times New Roman" w:eastAsia="Times New Roman" w:hint="default"/>
        </w:rPr>
        <w:t>2010-14</w:t>
      </w:r>
      <w:r>
        <w:rPr/>
        <w:t>）。</w:t>
      </w:r>
    </w:p>
    <w:p>
      <w:pPr>
        <w:pStyle w:val="BodyText"/>
        <w:spacing w:line="256" w:lineRule="auto" w:before="43"/>
        <w:ind w:right="106" w:firstLine="420"/>
        <w:jc w:val="both"/>
      </w:pPr>
      <w:r>
        <w:rPr>
          <w:w w:val="95"/>
        </w:rPr>
        <w:t>根据公司</w:t>
      </w:r>
      <w:r>
        <w:rPr>
          <w:rFonts w:ascii="Times New Roman" w:hAnsi="Times New Roman" w:cs="Times New Roman" w:eastAsia="Times New Roman" w:hint="default"/>
          <w:w w:val="95"/>
        </w:rPr>
        <w:t>2010</w:t>
      </w:r>
      <w:r>
        <w:rPr>
          <w:w w:val="95"/>
        </w:rPr>
        <w:t>年第一次临时股东大会决议，股东大会授权董事会办理公司股票期权激励计划的相关事</w:t>
      </w:r>
      <w:r>
        <w:rPr>
          <w:w w:val="99"/>
        </w:rPr>
        <w:t> </w:t>
      </w:r>
      <w:r>
        <w:rPr>
          <w:w w:val="95"/>
        </w:rPr>
        <w:t>宜，经深圳证券交易所审核无异议、中国证券登记结算有限责任公司深圳分公司审核确认，公司于</w:t>
      </w:r>
      <w:r>
        <w:rPr>
          <w:rFonts w:ascii="Times New Roman" w:hAnsi="Times New Roman" w:cs="Times New Roman" w:eastAsia="Times New Roman" w:hint="default"/>
          <w:w w:val="95"/>
        </w:rPr>
        <w:t>2010</w:t>
      </w:r>
      <w:r>
        <w:rPr>
          <w:w w:val="95"/>
        </w:rPr>
        <w:t>年</w:t>
      </w:r>
      <w:r>
        <w:rPr>
          <w:spacing w:val="43"/>
          <w:w w:val="95"/>
        </w:rPr>
        <w:t> </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日完成《股票期权激励计划》的股票期权登记工作，期权简称：石基</w:t>
      </w:r>
      <w:r>
        <w:rPr>
          <w:rFonts w:ascii="Times New Roman" w:hAnsi="Times New Roman" w:cs="Times New Roman" w:eastAsia="Times New Roman" w:hint="default"/>
        </w:rPr>
        <w:t>JLC1</w:t>
      </w:r>
      <w:r>
        <w:rPr/>
        <w:t>，期权代码：</w:t>
      </w:r>
      <w:r>
        <w:rPr>
          <w:rFonts w:ascii="Times New Roman" w:hAnsi="Times New Roman" w:cs="Times New Roman" w:eastAsia="Times New Roman" w:hint="default"/>
        </w:rPr>
        <w:t>037518</w:t>
      </w:r>
      <w:r>
        <w:rPr/>
        <w:t>。本</w:t>
      </w:r>
      <w:r>
        <w:rPr>
          <w:spacing w:val="-69"/>
        </w:rPr>
        <w:t> </w:t>
      </w:r>
      <w:r>
        <w:rPr>
          <w:spacing w:val="-69"/>
        </w:rPr>
      </w:r>
      <w:r>
        <w:rPr/>
        <w:t>次股权激励计划授予</w:t>
      </w:r>
      <w:r>
        <w:rPr>
          <w:rFonts w:ascii="Times New Roman" w:hAnsi="Times New Roman" w:cs="Times New Roman" w:eastAsia="Times New Roman" w:hint="default"/>
        </w:rPr>
        <w:t>90</w:t>
      </w:r>
      <w:r>
        <w:rPr/>
        <w:t>名股权激励对象</w:t>
      </w:r>
      <w:r>
        <w:rPr>
          <w:rFonts w:ascii="Times New Roman" w:hAnsi="Times New Roman" w:cs="Times New Roman" w:eastAsia="Times New Roman" w:hint="default"/>
        </w:rPr>
        <w:t>287.6</w:t>
      </w:r>
      <w:r>
        <w:rPr/>
        <w:t>万份股票期权，约占总股本的</w:t>
      </w:r>
      <w:r>
        <w:rPr>
          <w:rFonts w:ascii="Times New Roman" w:hAnsi="Times New Roman" w:cs="Times New Roman" w:eastAsia="Times New Roman" w:hint="default"/>
        </w:rPr>
        <w:t>1.2839%</w:t>
      </w:r>
      <w:r>
        <w:rPr/>
        <w:t>，授予股票期权的行权</w:t>
      </w:r>
      <w:r>
        <w:rPr>
          <w:w w:val="99"/>
        </w:rPr>
        <w:t> </w:t>
      </w:r>
      <w:r>
        <w:rPr>
          <w:spacing w:val="-3"/>
        </w:rPr>
        <w:t>价格为</w:t>
      </w:r>
      <w:r>
        <w:rPr>
          <w:rFonts w:ascii="Times New Roman" w:hAnsi="Times New Roman" w:cs="Times New Roman" w:eastAsia="Times New Roman" w:hint="default"/>
          <w:spacing w:val="-3"/>
        </w:rPr>
        <w:t>45</w:t>
      </w:r>
      <w:r>
        <w:rPr>
          <w:spacing w:val="-3"/>
        </w:rPr>
        <w:t>元。详见</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18</w:t>
      </w:r>
      <w:r>
        <w:rPr>
          <w:spacing w:val="-3"/>
        </w:rPr>
        <w:t>日刊登于《中国证券报》、《证券时报》以及巨潮资讯网</w:t>
      </w:r>
      <w:hyperlink r:id="rId13">
        <w:r>
          <w:rPr>
            <w:rFonts w:ascii="Times New Roman" w:hAnsi="Times New Roman" w:cs="Times New Roman" w:eastAsia="Times New Roman" w:hint="default"/>
            <w:spacing w:val="-3"/>
          </w:rPr>
          <w:t>www.cninfo.com.cn</w:t>
        </w:r>
      </w:hyperlink>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的《董事会关于授予股票期权完成登记的公告》（</w:t>
      </w:r>
      <w:r>
        <w:rPr>
          <w:rFonts w:ascii="Times New Roman" w:hAnsi="Times New Roman" w:cs="Times New Roman" w:eastAsia="Times New Roman" w:hint="default"/>
        </w:rPr>
        <w:t>2010-15</w:t>
      </w:r>
      <w:r>
        <w:rPr/>
        <w:t>）。</w:t>
      </w:r>
    </w:p>
    <w:p>
      <w:pPr>
        <w:pStyle w:val="BodyText"/>
        <w:spacing w:line="240" w:lineRule="auto" w:before="46"/>
        <w:ind w:left="532" w:right="0"/>
        <w:jc w:val="left"/>
      </w:pPr>
      <w:r>
        <w:rPr/>
        <w:t>（二）股权激励计划激励对象、期权数量及行权价格的调整</w:t>
      </w:r>
    </w:p>
    <w:p>
      <w:pPr>
        <w:pStyle w:val="BodyText"/>
        <w:spacing w:line="240" w:lineRule="auto" w:before="78"/>
        <w:ind w:left="532" w:right="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6</w:t>
      </w:r>
      <w:r>
        <w:rPr>
          <w:spacing w:val="2"/>
        </w:rPr>
        <w:t>日，公司</w:t>
      </w:r>
      <w:r>
        <w:rPr>
          <w:rFonts w:ascii="Times New Roman" w:hAnsi="Times New Roman" w:cs="Times New Roman" w:eastAsia="Times New Roman" w:hint="default"/>
          <w:spacing w:val="2"/>
        </w:rPr>
        <w:t>2009</w:t>
      </w:r>
      <w:r>
        <w:rPr>
          <w:spacing w:val="2"/>
        </w:rPr>
        <w:t>年年度股东大会审议通过了《</w:t>
      </w:r>
      <w:r>
        <w:rPr>
          <w:rFonts w:ascii="Times New Roman" w:hAnsi="Times New Roman" w:cs="Times New Roman" w:eastAsia="Times New Roman" w:hint="default"/>
          <w:spacing w:val="2"/>
        </w:rPr>
        <w:t>2009</w:t>
      </w:r>
      <w:r>
        <w:rPr>
          <w:spacing w:val="2"/>
        </w:rPr>
        <w:t>年度利润分配预案》，公司以</w:t>
      </w:r>
      <w:r>
        <w:rPr>
          <w:rFonts w:ascii="Times New Roman" w:hAnsi="Times New Roman" w:cs="Times New Roman" w:eastAsia="Times New Roman" w:hint="default"/>
          <w:spacing w:val="2"/>
        </w:rPr>
        <w:t>2009</w:t>
      </w:r>
      <w:r>
        <w:rPr>
          <w:spacing w:val="2"/>
        </w:rPr>
        <w:t>年</w:t>
      </w:r>
    </w:p>
    <w:p>
      <w:pPr>
        <w:pStyle w:val="BodyText"/>
        <w:spacing w:line="261" w:lineRule="auto" w:before="21"/>
        <w:ind w:right="105"/>
        <w:jc w:val="both"/>
      </w:pPr>
      <w:r>
        <w:rPr>
          <w:rFonts w:ascii="Times New Roman" w:hAnsi="Times New Roman" w:cs="Times New Roman" w:eastAsia="Times New Roman" w:hint="default"/>
          <w:spacing w:val="-2"/>
          <w:w w:val="95"/>
        </w:rPr>
        <w:t>12</w:t>
      </w:r>
      <w:r>
        <w:rPr>
          <w:spacing w:val="-2"/>
          <w:w w:val="95"/>
        </w:rPr>
        <w:t>月</w:t>
      </w:r>
      <w:r>
        <w:rPr>
          <w:rFonts w:ascii="Times New Roman" w:hAnsi="Times New Roman" w:cs="Times New Roman" w:eastAsia="Times New Roman" w:hint="default"/>
          <w:spacing w:val="-2"/>
          <w:w w:val="95"/>
        </w:rPr>
        <w:t>31</w:t>
      </w:r>
      <w:r>
        <w:rPr>
          <w:spacing w:val="-2"/>
          <w:w w:val="95"/>
        </w:rPr>
        <w:t>日总股本</w:t>
      </w:r>
      <w:r>
        <w:rPr>
          <w:rFonts w:ascii="Times New Roman" w:hAnsi="Times New Roman" w:cs="Times New Roman" w:eastAsia="Times New Roman" w:hint="default"/>
          <w:spacing w:val="-2"/>
          <w:w w:val="95"/>
        </w:rPr>
        <w:t>224,000,000</w:t>
      </w:r>
      <w:r>
        <w:rPr>
          <w:spacing w:val="-2"/>
          <w:w w:val="95"/>
        </w:rPr>
        <w:t>为基数，向全体股东按每</w:t>
      </w:r>
      <w:r>
        <w:rPr>
          <w:rFonts w:ascii="Times New Roman" w:hAnsi="Times New Roman" w:cs="Times New Roman" w:eastAsia="Times New Roman" w:hint="default"/>
          <w:spacing w:val="-2"/>
          <w:w w:val="95"/>
        </w:rPr>
        <w:t>10</w:t>
      </w:r>
      <w:r>
        <w:rPr>
          <w:spacing w:val="-2"/>
          <w:w w:val="95"/>
        </w:rPr>
        <w:t>股派发现金股利人民币</w:t>
      </w:r>
      <w:r>
        <w:rPr>
          <w:rFonts w:ascii="Times New Roman" w:hAnsi="Times New Roman" w:cs="Times New Roman" w:eastAsia="Times New Roman" w:hint="default"/>
          <w:spacing w:val="-2"/>
          <w:w w:val="95"/>
        </w:rPr>
        <w:t>3</w:t>
      </w:r>
      <w:r>
        <w:rPr>
          <w:spacing w:val="-2"/>
          <w:w w:val="95"/>
        </w:rPr>
        <w:t>元（含税），根据公司《股</w:t>
      </w:r>
      <w:r>
        <w:rPr>
          <w:spacing w:val="52"/>
          <w:w w:val="95"/>
        </w:rPr>
        <w:t> </w:t>
      </w:r>
      <w:r>
        <w:rPr>
          <w:spacing w:val="52"/>
          <w:w w:val="95"/>
        </w:rPr>
      </w:r>
      <w:r>
        <w:rPr>
          <w:w w:val="95"/>
        </w:rPr>
        <w:t>票期权激励计划（草案）修订案》的有关规定，经公司第三届董事会第十三次会议审议通过，公司将股票</w:t>
      </w:r>
      <w:r>
        <w:rPr>
          <w:spacing w:val="43"/>
          <w:w w:val="95"/>
        </w:rPr>
        <w:t> </w:t>
      </w:r>
      <w:r>
        <w:rPr>
          <w:spacing w:val="43"/>
          <w:w w:val="95"/>
        </w:rPr>
      </w:r>
      <w:r>
        <w:rPr>
          <w:spacing w:val="2"/>
          <w:w w:val="95"/>
        </w:rPr>
        <w:t>期权激励计划中已授予但未行权的</w:t>
      </w:r>
      <w:r>
        <w:rPr>
          <w:rFonts w:ascii="Times New Roman" w:hAnsi="Times New Roman" w:cs="Times New Roman" w:eastAsia="Times New Roman" w:hint="default"/>
          <w:spacing w:val="2"/>
          <w:w w:val="95"/>
        </w:rPr>
        <w:t>287.6</w:t>
      </w:r>
      <w:r>
        <w:rPr>
          <w:spacing w:val="2"/>
          <w:w w:val="95"/>
        </w:rPr>
        <w:t>万股股票期权的行权价格由</w:t>
      </w:r>
      <w:r>
        <w:rPr>
          <w:rFonts w:ascii="Times New Roman" w:hAnsi="Times New Roman" w:cs="Times New Roman" w:eastAsia="Times New Roman" w:hint="default"/>
          <w:spacing w:val="2"/>
          <w:w w:val="95"/>
        </w:rPr>
        <w:t>45</w:t>
      </w:r>
      <w:r>
        <w:rPr>
          <w:spacing w:val="2"/>
          <w:w w:val="95"/>
        </w:rPr>
        <w:t>元调整为</w:t>
      </w:r>
      <w:r>
        <w:rPr>
          <w:rFonts w:ascii="Times New Roman" w:hAnsi="Times New Roman" w:cs="Times New Roman" w:eastAsia="Times New Roman" w:hint="default"/>
          <w:spacing w:val="2"/>
          <w:w w:val="95"/>
        </w:rPr>
        <w:t>44.7</w:t>
      </w:r>
      <w:r>
        <w:rPr>
          <w:spacing w:val="2"/>
          <w:w w:val="95"/>
        </w:rPr>
        <w:t>元。详见</w:t>
      </w:r>
      <w:r>
        <w:rPr>
          <w:rFonts w:ascii="Times New Roman" w:hAnsi="Times New Roman" w:cs="Times New Roman" w:eastAsia="Times New Roman" w:hint="default"/>
          <w:spacing w:val="2"/>
          <w:w w:val="95"/>
        </w:rPr>
        <w:t>2010</w:t>
      </w:r>
      <w:r>
        <w:rPr>
          <w:spacing w:val="2"/>
          <w:w w:val="95"/>
        </w:rPr>
        <w:t>年</w:t>
      </w:r>
      <w:r>
        <w:rPr>
          <w:rFonts w:ascii="Times New Roman" w:hAnsi="Times New Roman" w:cs="Times New Roman" w:eastAsia="Times New Roman" w:hint="default"/>
          <w:spacing w:val="2"/>
          <w:w w:val="95"/>
        </w:rPr>
        <w:t>8</w:t>
      </w:r>
      <w:r>
        <w:rPr>
          <w:spacing w:val="2"/>
          <w:w w:val="95"/>
        </w:rPr>
        <w:t>月</w:t>
      </w:r>
      <w:r>
        <w:rPr>
          <w:rFonts w:ascii="Times New Roman" w:hAnsi="Times New Roman" w:cs="Times New Roman" w:eastAsia="Times New Roman" w:hint="default"/>
          <w:spacing w:val="2"/>
          <w:w w:val="95"/>
        </w:rPr>
        <w:t>23</w:t>
      </w:r>
      <w:r>
        <w:rPr>
          <w:rFonts w:ascii="Times New Roman" w:hAnsi="Times New Roman" w:cs="Times New Roman" w:eastAsia="Times New Roman" w:hint="default"/>
          <w:spacing w:val="23"/>
          <w:w w:val="95"/>
        </w:rPr>
        <w:t> </w:t>
      </w:r>
      <w:r>
        <w:rPr>
          <w:rFonts w:ascii="Times New Roman" w:hAnsi="Times New Roman" w:cs="Times New Roman" w:eastAsia="Times New Roman" w:hint="default"/>
          <w:spacing w:val="23"/>
          <w:w w:val="95"/>
        </w:rPr>
      </w:r>
      <w:r>
        <w:rPr>
          <w:w w:val="95"/>
        </w:rPr>
        <w:t>日刊登于《中国证券报》、《证券时报》以及巨潮资讯网</w:t>
      </w:r>
      <w:hyperlink r:id="rId30">
        <w:r>
          <w:rPr>
            <w:rFonts w:ascii="Times New Roman" w:hAnsi="Times New Roman" w:cs="Times New Roman" w:eastAsia="Times New Roman" w:hint="default"/>
            <w:w w:val="95"/>
          </w:rPr>
          <w:t>www.cninfo.com.cn</w:t>
        </w:r>
        <w:r>
          <w:rPr>
            <w:w w:val="95"/>
          </w:rPr>
          <w:t>的</w:t>
        </w:r>
      </w:hyperlink>
      <w:r>
        <w:rPr>
          <w:w w:val="95"/>
        </w:rPr>
        <w:t>《第三届董事会第十三次会</w:t>
      </w:r>
      <w:r>
        <w:rPr>
          <w:spacing w:val="21"/>
          <w:w w:val="95"/>
        </w:rPr>
        <w:t> </w:t>
      </w:r>
      <w:r>
        <w:rPr>
          <w:spacing w:val="21"/>
          <w:w w:val="95"/>
        </w:rPr>
      </w:r>
      <w:r>
        <w:rPr/>
        <w:t>议决议公告》（</w:t>
      </w:r>
      <w:r>
        <w:rPr>
          <w:rFonts w:ascii="Times New Roman" w:hAnsi="Times New Roman" w:cs="Times New Roman" w:eastAsia="Times New Roman" w:hint="default"/>
        </w:rPr>
        <w:t>2010-38</w:t>
      </w:r>
      <w:r>
        <w:rPr/>
        <w:t>）。</w:t>
      </w:r>
    </w:p>
    <w:p>
      <w:pPr>
        <w:pStyle w:val="BodyText"/>
        <w:spacing w:line="261" w:lineRule="auto" w:before="38"/>
        <w:ind w:right="110" w:firstLine="420"/>
        <w:jc w:val="both"/>
      </w:pPr>
      <w:r>
        <w:rPr>
          <w:rFonts w:ascii="Times New Roman" w:hAnsi="Times New Roman" w:cs="Times New Roman" w:eastAsia="Times New Roman" w:hint="default"/>
          <w:w w:val="95"/>
        </w:rPr>
        <w:t>2</w:t>
      </w:r>
      <w:r>
        <w:rPr>
          <w:w w:val="95"/>
        </w:rPr>
        <w:t>、</w:t>
      </w:r>
      <w:r>
        <w:rPr>
          <w:rFonts w:ascii="Times New Roman" w:hAnsi="Times New Roman" w:cs="Times New Roman" w:eastAsia="Times New Roman" w:hint="default"/>
          <w:w w:val="95"/>
        </w:rPr>
        <w:t>2010</w:t>
      </w:r>
      <w:r>
        <w:rPr>
          <w:w w:val="95"/>
        </w:rPr>
        <w:t>年</w:t>
      </w:r>
      <w:r>
        <w:rPr>
          <w:rFonts w:ascii="Times New Roman" w:hAnsi="Times New Roman" w:cs="Times New Roman" w:eastAsia="Times New Roman" w:hint="default"/>
          <w:w w:val="95"/>
        </w:rPr>
        <w:t>3</w:t>
      </w:r>
      <w:r>
        <w:rPr>
          <w:w w:val="95"/>
        </w:rPr>
        <w:t>月</w:t>
      </w:r>
      <w:r>
        <w:rPr>
          <w:rFonts w:ascii="Times New Roman" w:hAnsi="Times New Roman" w:cs="Times New Roman" w:eastAsia="Times New Roman" w:hint="default"/>
          <w:w w:val="95"/>
        </w:rPr>
        <w:t>17</w:t>
      </w:r>
      <w:r>
        <w:rPr>
          <w:w w:val="95"/>
        </w:rPr>
        <w:t>日，公司完成《股票期权激励计划》的股票期权登记工作，授予激励对象股票期权数</w:t>
      </w:r>
      <w:r>
        <w:rPr>
          <w:spacing w:val="-97"/>
          <w:w w:val="95"/>
        </w:rPr>
        <w:t> </w:t>
      </w:r>
      <w:r>
        <w:rPr>
          <w:spacing w:val="-97"/>
          <w:w w:val="95"/>
        </w:rPr>
      </w:r>
      <w:r>
        <w:rPr/>
        <w:t>量为</w:t>
      </w:r>
      <w:r>
        <w:rPr>
          <w:rFonts w:ascii="Times New Roman" w:hAnsi="Times New Roman" w:cs="Times New Roman" w:eastAsia="Times New Roman" w:hint="default"/>
        </w:rPr>
        <w:t>287.6</w:t>
      </w:r>
      <w:r>
        <w:rPr/>
        <w:t>万份。截止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日，激励对象杨海颜、郭洁、夏能峰等</w:t>
      </w:r>
      <w:r>
        <w:rPr>
          <w:rFonts w:ascii="Times New Roman" w:hAnsi="Times New Roman" w:cs="Times New Roman" w:eastAsia="Times New Roman" w:hint="default"/>
        </w:rPr>
        <w:t>10</w:t>
      </w:r>
      <w:r>
        <w:rPr/>
        <w:t>名激励对象因个人原因辞职并</w:t>
      </w:r>
      <w:r>
        <w:rPr>
          <w:spacing w:val="-90"/>
        </w:rPr>
        <w:t> </w:t>
      </w:r>
      <w:r>
        <w:rPr>
          <w:spacing w:val="-90"/>
        </w:rPr>
      </w:r>
      <w:r>
        <w:rPr/>
        <w:t>离开了公司，其中</w:t>
      </w:r>
      <w:r>
        <w:rPr>
          <w:rFonts w:ascii="Times New Roman" w:hAnsi="Times New Roman" w:cs="Times New Roman" w:eastAsia="Times New Roman" w:hint="default"/>
        </w:rPr>
        <w:t>8</w:t>
      </w:r>
      <w:r>
        <w:rPr/>
        <w:t>名激励对象在股权激励计划等待期（</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日）离职；激励对象</w:t>
      </w:r>
      <w:r>
        <w:rPr>
          <w:w w:val="99"/>
        </w:rPr>
        <w:t> </w:t>
      </w:r>
      <w:r>
        <w:rPr>
          <w:w w:val="95"/>
        </w:rPr>
        <w:t>郭明先生职务变更，由公司第三届董事会董事变更为第四届监事会监事会主席。因此，以上因离职和职务</w:t>
      </w:r>
      <w:r>
        <w:rPr>
          <w:spacing w:val="43"/>
          <w:w w:val="95"/>
        </w:rPr>
        <w:t> </w:t>
      </w:r>
      <w:r>
        <w:rPr>
          <w:spacing w:val="43"/>
          <w:w w:val="95"/>
        </w:rPr>
      </w:r>
      <w:r>
        <w:rPr>
          <w:spacing w:val="2"/>
          <w:w w:val="95"/>
        </w:rPr>
        <w:t>发生变动的激励对象合并所获授的</w:t>
      </w:r>
      <w:r>
        <w:rPr>
          <w:rFonts w:ascii="Times New Roman" w:hAnsi="Times New Roman" w:cs="Times New Roman" w:eastAsia="Times New Roman" w:hint="default"/>
          <w:spacing w:val="2"/>
          <w:w w:val="95"/>
        </w:rPr>
        <w:t>125.0</w:t>
      </w:r>
      <w:r>
        <w:rPr>
          <w:spacing w:val="2"/>
          <w:w w:val="95"/>
        </w:rPr>
        <w:t>万份股票期权将予以注销，授予的股票期权数量由</w:t>
      </w:r>
      <w:r>
        <w:rPr>
          <w:rFonts w:ascii="Times New Roman" w:hAnsi="Times New Roman" w:cs="Times New Roman" w:eastAsia="Times New Roman" w:hint="default"/>
          <w:spacing w:val="2"/>
          <w:w w:val="95"/>
        </w:rPr>
        <w:t>287.6</w:t>
      </w:r>
      <w:r>
        <w:rPr>
          <w:spacing w:val="2"/>
          <w:w w:val="95"/>
        </w:rPr>
        <w:t>万份调整</w:t>
      </w:r>
      <w:r>
        <w:rPr>
          <w:spacing w:val="38"/>
          <w:w w:val="95"/>
        </w:rPr>
        <w:t> </w:t>
      </w:r>
      <w:r>
        <w:rPr>
          <w:spacing w:val="38"/>
          <w:w w:val="95"/>
        </w:rPr>
      </w:r>
      <w:r>
        <w:rPr/>
        <w:t>为</w:t>
      </w:r>
      <w:r>
        <w:rPr>
          <w:rFonts w:ascii="Times New Roman" w:hAnsi="Times New Roman" w:cs="Times New Roman" w:eastAsia="Times New Roman" w:hint="default"/>
        </w:rPr>
        <w:t>162.6</w:t>
      </w:r>
      <w:r>
        <w:rPr/>
        <w:t>万份，授予的激励对象由</w:t>
      </w:r>
      <w:r>
        <w:rPr>
          <w:rFonts w:ascii="Times New Roman" w:hAnsi="Times New Roman" w:cs="Times New Roman" w:eastAsia="Times New Roman" w:hint="default"/>
        </w:rPr>
        <w:t>90</w:t>
      </w:r>
      <w:r>
        <w:rPr/>
        <w:t>名相应调整为</w:t>
      </w:r>
      <w:r>
        <w:rPr>
          <w:rFonts w:ascii="Times New Roman" w:hAnsi="Times New Roman" w:cs="Times New Roman" w:eastAsia="Times New Roman" w:hint="default"/>
        </w:rPr>
        <w:t>81</w:t>
      </w:r>
      <w:r>
        <w:rPr/>
        <w:t>名。</w:t>
      </w:r>
    </w:p>
    <w:p>
      <w:pPr>
        <w:pStyle w:val="BodyText"/>
        <w:spacing w:line="240" w:lineRule="auto" w:before="41"/>
        <w:ind w:left="532" w:right="0"/>
        <w:jc w:val="left"/>
        <w:rPr>
          <w:rFonts w:ascii="Times New Roman" w:hAnsi="Times New Roman" w:cs="Times New Roman" w:eastAsia="Times New Roman" w:hint="default"/>
        </w:rPr>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日，公司</w:t>
      </w:r>
      <w:r>
        <w:rPr>
          <w:rFonts w:ascii="Times New Roman" w:hAnsi="Times New Roman" w:cs="Times New Roman" w:eastAsia="Times New Roman" w:hint="default"/>
          <w:spacing w:val="2"/>
        </w:rPr>
        <w:t>2010</w:t>
      </w:r>
      <w:r>
        <w:rPr>
          <w:spacing w:val="2"/>
        </w:rPr>
        <w:t>年年度股东大会审议通过了《</w:t>
      </w:r>
      <w:r>
        <w:rPr>
          <w:rFonts w:ascii="Times New Roman" w:hAnsi="Times New Roman" w:cs="Times New Roman" w:eastAsia="Times New Roman" w:hint="default"/>
          <w:spacing w:val="2"/>
        </w:rPr>
        <w:t>2010</w:t>
      </w:r>
      <w:r>
        <w:rPr>
          <w:spacing w:val="2"/>
        </w:rPr>
        <w:t>年度利润分配预案》，公司以</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p>
    <w:p>
      <w:pPr>
        <w:spacing w:after="0" w:line="240" w:lineRule="auto"/>
        <w:jc w:val="left"/>
        <w:rPr>
          <w:rFonts w:ascii="Times New Roman" w:hAnsi="Times New Roman" w:cs="Times New Roman" w:eastAsia="Times New Roman" w:hint="default"/>
        </w:rPr>
        <w:sectPr>
          <w:headerReference w:type="default" r:id="rId28"/>
          <w:footerReference w:type="default" r:id="rId29"/>
          <w:pgSz w:w="11910" w:h="16840"/>
          <w:pgMar w:header="878" w:footer="978" w:top="1100" w:bottom="1160" w:left="1020" w:right="1020"/>
          <w:pgNumType w:start="46"/>
        </w:sectPr>
      </w:pPr>
    </w:p>
    <w:p>
      <w:pPr>
        <w:spacing w:line="240" w:lineRule="auto" w:before="9"/>
        <w:rPr>
          <w:rFonts w:ascii="Times New Roman" w:hAnsi="Times New Roman" w:cs="Times New Roman" w:eastAsia="Times New Roman" w:hint="default"/>
          <w:sz w:val="23"/>
          <w:szCs w:val="23"/>
        </w:rPr>
      </w:pPr>
    </w:p>
    <w:p>
      <w:pPr>
        <w:pStyle w:val="BodyText"/>
        <w:spacing w:line="256" w:lineRule="auto" w:before="34"/>
        <w:ind w:right="223"/>
        <w:jc w:val="both"/>
      </w:pPr>
      <w:r>
        <w:rPr>
          <w:spacing w:val="2"/>
          <w:w w:val="95"/>
        </w:rPr>
        <w:t>月</w:t>
      </w:r>
      <w:r>
        <w:rPr>
          <w:rFonts w:ascii="Times New Roman" w:hAnsi="Times New Roman" w:cs="Times New Roman" w:eastAsia="Times New Roman" w:hint="default"/>
          <w:spacing w:val="2"/>
          <w:w w:val="95"/>
        </w:rPr>
        <w:t>31</w:t>
      </w:r>
      <w:r>
        <w:rPr>
          <w:spacing w:val="2"/>
          <w:w w:val="95"/>
        </w:rPr>
        <w:t>日总股本</w:t>
      </w:r>
      <w:r>
        <w:rPr>
          <w:rFonts w:ascii="Times New Roman" w:hAnsi="Times New Roman" w:cs="Times New Roman" w:eastAsia="Times New Roman" w:hint="default"/>
          <w:spacing w:val="2"/>
          <w:w w:val="95"/>
        </w:rPr>
        <w:t>224,000,000</w:t>
      </w:r>
      <w:r>
        <w:rPr>
          <w:spacing w:val="2"/>
          <w:w w:val="95"/>
        </w:rPr>
        <w:t>为基数，向全体股东按每</w:t>
      </w:r>
      <w:r>
        <w:rPr>
          <w:rFonts w:ascii="Times New Roman" w:hAnsi="Times New Roman" w:cs="Times New Roman" w:eastAsia="Times New Roman" w:hint="default"/>
          <w:spacing w:val="2"/>
          <w:w w:val="95"/>
        </w:rPr>
        <w:t>10</w:t>
      </w:r>
      <w:r>
        <w:rPr>
          <w:spacing w:val="2"/>
          <w:w w:val="95"/>
        </w:rPr>
        <w:t>股派发现金股利人民币</w:t>
      </w:r>
      <w:r>
        <w:rPr>
          <w:rFonts w:ascii="Times New Roman" w:hAnsi="Times New Roman" w:cs="Times New Roman" w:eastAsia="Times New Roman" w:hint="default"/>
          <w:spacing w:val="2"/>
          <w:w w:val="95"/>
        </w:rPr>
        <w:t>1</w:t>
      </w:r>
      <w:r>
        <w:rPr>
          <w:spacing w:val="2"/>
          <w:w w:val="95"/>
        </w:rPr>
        <w:t>元（含税），同时以资本公</w:t>
      </w:r>
      <w:r>
        <w:rPr>
          <w:spacing w:val="29"/>
          <w:w w:val="95"/>
        </w:rPr>
        <w:t> </w:t>
      </w:r>
      <w:r>
        <w:rPr>
          <w:spacing w:val="29"/>
          <w:w w:val="95"/>
        </w:rPr>
      </w:r>
      <w:r>
        <w:rPr>
          <w:spacing w:val="-1"/>
          <w:w w:val="95"/>
        </w:rPr>
        <w:t>积向全体股东每</w:t>
      </w:r>
      <w:r>
        <w:rPr>
          <w:rFonts w:ascii="Times New Roman" w:hAnsi="Times New Roman" w:cs="Times New Roman" w:eastAsia="Times New Roman" w:hint="default"/>
          <w:spacing w:val="-1"/>
          <w:w w:val="95"/>
        </w:rPr>
        <w:t>10</w:t>
      </w:r>
      <w:r>
        <w:rPr>
          <w:spacing w:val="-1"/>
          <w:w w:val="95"/>
        </w:rPr>
        <w:t>股转增</w:t>
      </w:r>
      <w:r>
        <w:rPr>
          <w:rFonts w:ascii="Times New Roman" w:hAnsi="Times New Roman" w:cs="Times New Roman" w:eastAsia="Times New Roman" w:hint="default"/>
          <w:spacing w:val="-1"/>
          <w:w w:val="95"/>
        </w:rPr>
        <w:t>3.8</w:t>
      </w:r>
      <w:r>
        <w:rPr>
          <w:spacing w:val="-1"/>
          <w:w w:val="95"/>
        </w:rPr>
        <w:t>股。根据公司《股票期权激励计划（草案）修订案》的有关规定，经公司第四</w:t>
      </w:r>
      <w:r>
        <w:rPr>
          <w:spacing w:val="41"/>
          <w:w w:val="95"/>
        </w:rPr>
        <w:t> </w:t>
      </w:r>
      <w:r>
        <w:rPr>
          <w:spacing w:val="41"/>
          <w:w w:val="95"/>
        </w:rPr>
      </w:r>
      <w:r>
        <w:rPr>
          <w:w w:val="95"/>
        </w:rPr>
        <w:t>届董事会</w:t>
      </w:r>
      <w:r>
        <w:rPr>
          <w:rFonts w:ascii="Times New Roman" w:hAnsi="Times New Roman" w:cs="Times New Roman" w:eastAsia="Times New Roman" w:hint="default"/>
          <w:w w:val="95"/>
        </w:rPr>
        <w:t>2011</w:t>
      </w:r>
      <w:r>
        <w:rPr>
          <w:w w:val="95"/>
        </w:rPr>
        <w:t>年第四次临时会议审议通过，公司股票期权激励计划的期权数量调整为</w:t>
      </w:r>
      <w:r>
        <w:rPr>
          <w:rFonts w:ascii="Times New Roman" w:hAnsi="Times New Roman" w:cs="Times New Roman" w:eastAsia="Times New Roman" w:hint="default"/>
          <w:w w:val="95"/>
        </w:rPr>
        <w:t>2,243,880</w:t>
      </w:r>
      <w:r>
        <w:rPr>
          <w:w w:val="95"/>
        </w:rPr>
        <w:t>份，各激励</w:t>
      </w:r>
      <w:r>
        <w:rPr>
          <w:spacing w:val="39"/>
          <w:w w:val="95"/>
        </w:rPr>
        <w:t> </w:t>
      </w:r>
      <w:r>
        <w:rPr>
          <w:spacing w:val="39"/>
          <w:w w:val="95"/>
        </w:rPr>
      </w:r>
      <w:r>
        <w:rPr/>
        <w:t>对象获授的期权数量进行相应的调整，同时行权价格调整为</w:t>
      </w:r>
      <w:r>
        <w:rPr>
          <w:rFonts w:ascii="Times New Roman" w:hAnsi="Times New Roman" w:cs="Times New Roman" w:eastAsia="Times New Roman" w:hint="default"/>
        </w:rPr>
        <w:t>32.32</w:t>
      </w:r>
      <w:r>
        <w:rPr/>
        <w:t>元。详见</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日刊登于《中国证</w:t>
      </w:r>
      <w:r>
        <w:rPr>
          <w:spacing w:val="-90"/>
        </w:rPr>
        <w:t> </w:t>
      </w:r>
      <w:r>
        <w:rPr>
          <w:spacing w:val="-90"/>
        </w:rPr>
      </w:r>
      <w:r>
        <w:rPr>
          <w:w w:val="95"/>
        </w:rPr>
        <w:t>券报》、《证券时报》以及巨潮资讯网</w:t>
      </w:r>
      <w:hyperlink r:id="rId30">
        <w:r>
          <w:rPr>
            <w:rFonts w:ascii="Times New Roman" w:hAnsi="Times New Roman" w:cs="Times New Roman" w:eastAsia="Times New Roman" w:hint="default"/>
            <w:w w:val="95"/>
          </w:rPr>
          <w:t>www.cninfo.com.cn</w:t>
        </w:r>
        <w:r>
          <w:rPr>
            <w:w w:val="95"/>
          </w:rPr>
          <w:t>的</w:t>
        </w:r>
      </w:hyperlink>
      <w:r>
        <w:rPr>
          <w:w w:val="95"/>
        </w:rPr>
        <w:t>《第四届董事会</w:t>
      </w:r>
      <w:r>
        <w:rPr>
          <w:rFonts w:ascii="Times New Roman" w:hAnsi="Times New Roman" w:cs="Times New Roman" w:eastAsia="Times New Roman" w:hint="default"/>
          <w:w w:val="95"/>
        </w:rPr>
        <w:t>2011</w:t>
      </w:r>
      <w:r>
        <w:rPr>
          <w:w w:val="95"/>
        </w:rPr>
        <w:t>年第四次临时会议决议公</w:t>
      </w:r>
      <w:r>
        <w:rPr>
          <w:spacing w:val="24"/>
          <w:w w:val="95"/>
        </w:rPr>
        <w:t> </w:t>
      </w:r>
      <w:r>
        <w:rPr>
          <w:spacing w:val="24"/>
          <w:w w:val="95"/>
        </w:rPr>
      </w:r>
      <w:r>
        <w:rPr/>
        <w:t>告》（</w:t>
      </w:r>
      <w:r>
        <w:rPr>
          <w:rFonts w:ascii="Times New Roman" w:hAnsi="Times New Roman" w:cs="Times New Roman" w:eastAsia="Times New Roman" w:hint="default"/>
        </w:rPr>
        <w:t>2011-16</w:t>
      </w:r>
      <w:r>
        <w:rPr/>
        <w:t>）。</w:t>
      </w:r>
    </w:p>
    <w:p>
      <w:pPr>
        <w:pStyle w:val="BodyText"/>
        <w:spacing w:line="240" w:lineRule="auto" w:before="43"/>
        <w:ind w:left="532" w:right="100"/>
        <w:jc w:val="left"/>
      </w:pPr>
      <w:r>
        <w:rPr/>
        <w:t>（三）股权激励计划三个可行权期行权情况</w:t>
      </w:r>
    </w:p>
    <w:p>
      <w:pPr>
        <w:pStyle w:val="BodyText"/>
        <w:spacing w:line="256" w:lineRule="auto" w:before="78"/>
        <w:ind w:right="220" w:firstLine="420"/>
        <w:jc w:val="left"/>
      </w:pPr>
      <w:r>
        <w:rPr>
          <w:rFonts w:ascii="Times New Roman" w:hAnsi="Times New Roman" w:cs="Times New Roman" w:eastAsia="Times New Roman" w:hint="default"/>
          <w:w w:val="95"/>
        </w:rPr>
        <w:t>1</w:t>
      </w:r>
      <w:r>
        <w:rPr>
          <w:w w:val="95"/>
        </w:rPr>
        <w:t>、</w:t>
      </w:r>
      <w:r>
        <w:rPr>
          <w:rFonts w:ascii="Times New Roman" w:hAnsi="Times New Roman" w:cs="Times New Roman" w:eastAsia="Times New Roman" w:hint="default"/>
          <w:w w:val="95"/>
        </w:rPr>
        <w:t>2011</w:t>
      </w:r>
      <w:r>
        <w:rPr>
          <w:w w:val="95"/>
        </w:rPr>
        <w:t>年</w:t>
      </w:r>
      <w:r>
        <w:rPr>
          <w:rFonts w:ascii="Times New Roman" w:hAnsi="Times New Roman" w:cs="Times New Roman" w:eastAsia="Times New Roman" w:hint="default"/>
          <w:w w:val="95"/>
        </w:rPr>
        <w:t>4</w:t>
      </w:r>
      <w:r>
        <w:rPr>
          <w:w w:val="95"/>
        </w:rPr>
        <w:t>月</w:t>
      </w:r>
      <w:r>
        <w:rPr>
          <w:rFonts w:ascii="Times New Roman" w:hAnsi="Times New Roman" w:cs="Times New Roman" w:eastAsia="Times New Roman" w:hint="default"/>
          <w:w w:val="95"/>
        </w:rPr>
        <w:t>22</w:t>
      </w:r>
      <w:r>
        <w:rPr>
          <w:w w:val="95"/>
        </w:rPr>
        <w:t>日，第四届董事会</w:t>
      </w:r>
      <w:r>
        <w:rPr>
          <w:rFonts w:ascii="Times New Roman" w:hAnsi="Times New Roman" w:cs="Times New Roman" w:eastAsia="Times New Roman" w:hint="default"/>
          <w:w w:val="95"/>
        </w:rPr>
        <w:t>2011</w:t>
      </w:r>
      <w:r>
        <w:rPr>
          <w:w w:val="95"/>
        </w:rPr>
        <w:t>年第四次临时会议审议通过了《关于公司股票期权激励计划已</w:t>
      </w:r>
      <w:r>
        <w:rPr>
          <w:w w:val="99"/>
        </w:rPr>
        <w:t> </w:t>
      </w:r>
      <w:r>
        <w:rPr>
          <w:spacing w:val="4"/>
        </w:rPr>
        <w:t>授予的股票期权第一个行权期可行权的议案》。公司股权激励计划授予的</w:t>
      </w:r>
      <w:r>
        <w:rPr>
          <w:rFonts w:ascii="Times New Roman" w:hAnsi="Times New Roman" w:cs="Times New Roman" w:eastAsia="Times New Roman" w:hint="default"/>
          <w:spacing w:val="4"/>
        </w:rPr>
        <w:t>81</w:t>
      </w:r>
      <w:r>
        <w:rPr>
          <w:spacing w:val="4"/>
        </w:rPr>
        <w:t>名激励对象在第一个行权期</w:t>
      </w:r>
    </w:p>
    <w:p>
      <w:pPr>
        <w:pStyle w:val="BodyText"/>
        <w:spacing w:line="256" w:lineRule="auto" w:before="5"/>
        <w:ind w:right="223"/>
        <w:jc w:val="both"/>
      </w:pP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日止）可行权 </w:t>
      </w:r>
      <w:r>
        <w:rPr>
          <w:rFonts w:ascii="Times New Roman" w:hAnsi="Times New Roman" w:cs="Times New Roman" w:eastAsia="Times New Roman" w:hint="default"/>
        </w:rPr>
        <w:t>687,654</w:t>
      </w:r>
      <w:r>
        <w:rPr>
          <w:rFonts w:ascii="Times New Roman" w:hAnsi="Times New Roman" w:cs="Times New Roman" w:eastAsia="Times New Roman" w:hint="default"/>
          <w:spacing w:val="13"/>
        </w:rPr>
        <w:t> </w:t>
      </w:r>
      <w:r>
        <w:rPr/>
        <w:t>份股票期权。详见</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日刊登于《中国证</w:t>
      </w:r>
      <w:r>
        <w:rPr>
          <w:w w:val="99"/>
        </w:rPr>
        <w:t> </w:t>
      </w:r>
      <w:r>
        <w:rPr>
          <w:w w:val="95"/>
        </w:rPr>
        <w:t>券报》、《证券时报》以及巨潮资讯网</w:t>
      </w:r>
      <w:hyperlink r:id="rId30">
        <w:r>
          <w:rPr>
            <w:rFonts w:ascii="Times New Roman" w:hAnsi="Times New Roman" w:cs="Times New Roman" w:eastAsia="Times New Roman" w:hint="default"/>
            <w:w w:val="95"/>
          </w:rPr>
          <w:t>www.cninfo.com.cn</w:t>
        </w:r>
        <w:r>
          <w:rPr>
            <w:w w:val="95"/>
          </w:rPr>
          <w:t>的</w:t>
        </w:r>
      </w:hyperlink>
      <w:r>
        <w:rPr>
          <w:w w:val="95"/>
        </w:rPr>
        <w:t>《第四届董事会</w:t>
      </w:r>
      <w:r>
        <w:rPr>
          <w:rFonts w:ascii="Times New Roman" w:hAnsi="Times New Roman" w:cs="Times New Roman" w:eastAsia="Times New Roman" w:hint="default"/>
          <w:w w:val="95"/>
        </w:rPr>
        <w:t>2011</w:t>
      </w:r>
      <w:r>
        <w:rPr>
          <w:w w:val="95"/>
        </w:rPr>
        <w:t>年第四次临时会议决议公</w:t>
      </w:r>
      <w:r>
        <w:rPr>
          <w:spacing w:val="24"/>
          <w:w w:val="95"/>
        </w:rPr>
        <w:t> </w:t>
      </w:r>
      <w:r>
        <w:rPr>
          <w:spacing w:val="24"/>
          <w:w w:val="95"/>
        </w:rPr>
      </w:r>
      <w:r>
        <w:rPr/>
        <w:t>告》（</w:t>
      </w:r>
      <w:r>
        <w:rPr>
          <w:rFonts w:ascii="Times New Roman" w:hAnsi="Times New Roman" w:cs="Times New Roman" w:eastAsia="Times New Roman" w:hint="default"/>
        </w:rPr>
        <w:t>2011-16</w:t>
      </w:r>
      <w:r>
        <w:rPr/>
        <w:t>）、《关于股权激励计划第一个行权期可行权事项的公告》（</w:t>
      </w:r>
      <w:r>
        <w:rPr>
          <w:rFonts w:ascii="Times New Roman" w:hAnsi="Times New Roman" w:cs="Times New Roman" w:eastAsia="Times New Roman" w:hint="default"/>
        </w:rPr>
        <w:t>2011-18</w:t>
      </w:r>
      <w:r>
        <w:rPr/>
        <w:t>）。</w:t>
      </w:r>
    </w:p>
    <w:p>
      <w:pPr>
        <w:pStyle w:val="BodyText"/>
        <w:spacing w:line="240" w:lineRule="auto" w:before="46"/>
        <w:ind w:left="532" w:right="100"/>
        <w:jc w:val="left"/>
      </w:pPr>
      <w:r>
        <w:rPr/>
        <w:t>截止第一个可行权期结束，没有激励对象行权。</w:t>
      </w:r>
    </w:p>
    <w:p>
      <w:pPr>
        <w:pStyle w:val="BodyText"/>
        <w:spacing w:line="259" w:lineRule="auto" w:before="75"/>
        <w:ind w:right="158"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日，第四届董事会</w:t>
      </w:r>
      <w:r>
        <w:rPr>
          <w:rFonts w:ascii="Times New Roman" w:hAnsi="Times New Roman" w:cs="Times New Roman" w:eastAsia="Times New Roman" w:hint="default"/>
        </w:rPr>
        <w:t>2012</w:t>
      </w:r>
      <w:r>
        <w:rPr/>
        <w:t>年第二次临时会议审议通过了《关于调整股票期权激励计划期</w:t>
      </w:r>
      <w:r>
        <w:rPr>
          <w:w w:val="99"/>
        </w:rPr>
        <w:t> </w:t>
      </w:r>
      <w:r>
        <w:rPr/>
        <w:t>权数量和激励对象的议案》、《关于调整股票期权激励计划行权价格的议案》和《关于公司股票期权激励</w:t>
      </w:r>
      <w:r>
        <w:rPr>
          <w:w w:val="99"/>
        </w:rPr>
        <w:t> </w:t>
      </w:r>
      <w:r>
        <w:rPr/>
        <w:t>计划已授予的股票期权第二个行权期可行权的议案》；调整后，授予的激励对象由</w:t>
      </w:r>
      <w:r>
        <w:rPr>
          <w:rFonts w:ascii="Times New Roman" w:hAnsi="Times New Roman" w:cs="Times New Roman" w:eastAsia="Times New Roman" w:hint="default"/>
        </w:rPr>
        <w:t>81</w:t>
      </w:r>
      <w:r>
        <w:rPr/>
        <w:t>名调整为</w:t>
      </w:r>
      <w:r>
        <w:rPr>
          <w:rFonts w:ascii="Times New Roman" w:hAnsi="Times New Roman" w:cs="Times New Roman" w:eastAsia="Times New Roman" w:hint="default"/>
        </w:rPr>
        <w:t>75</w:t>
      </w:r>
      <w:r>
        <w:rPr/>
        <w:t>名，本期</w:t>
      </w:r>
      <w:r>
        <w:rPr>
          <w:w w:val="99"/>
        </w:rPr>
        <w:t> </w:t>
      </w:r>
      <w:r>
        <w:rPr>
          <w:w w:val="95"/>
        </w:rPr>
        <w:t>取消股票期权数量为</w:t>
      </w:r>
      <w:r>
        <w:rPr>
          <w:rFonts w:ascii="Times New Roman" w:hAnsi="Times New Roman" w:cs="Times New Roman" w:eastAsia="Times New Roman" w:hint="default"/>
          <w:w w:val="95"/>
        </w:rPr>
        <w:t>121,440</w:t>
      </w:r>
      <w:r>
        <w:rPr>
          <w:w w:val="95"/>
        </w:rPr>
        <w:t>份股票期权，公司股票期权激励计划已授予的剩余股票期权为</w:t>
      </w:r>
      <w:r>
        <w:rPr>
          <w:rFonts w:ascii="Times New Roman" w:hAnsi="Times New Roman" w:cs="Times New Roman" w:eastAsia="Times New Roman" w:hint="default"/>
          <w:w w:val="95"/>
        </w:rPr>
        <w:t>1,434,786</w:t>
      </w:r>
      <w:r>
        <w:rPr>
          <w:w w:val="95"/>
        </w:rPr>
        <w:t>份，在</w:t>
      </w:r>
      <w:r>
        <w:rPr>
          <w:spacing w:val="91"/>
          <w:w w:val="95"/>
        </w:rPr>
        <w:t> </w:t>
      </w:r>
      <w:r>
        <w:rPr>
          <w:spacing w:val="91"/>
          <w:w w:val="95"/>
        </w:rPr>
      </w:r>
      <w:r>
        <w:rPr>
          <w:w w:val="95"/>
        </w:rPr>
        <w:t>第二个可行权期（</w:t>
      </w:r>
      <w:r>
        <w:rPr>
          <w:rFonts w:ascii="Times New Roman" w:hAnsi="Times New Roman" w:cs="Times New Roman" w:eastAsia="Times New Roman" w:hint="default"/>
          <w:w w:val="95"/>
        </w:rPr>
        <w:t>2012</w:t>
      </w:r>
      <w:r>
        <w:rPr>
          <w:w w:val="95"/>
        </w:rPr>
        <w:t>年</w:t>
      </w:r>
      <w:r>
        <w:rPr>
          <w:rFonts w:ascii="Times New Roman" w:hAnsi="Times New Roman" w:cs="Times New Roman" w:eastAsia="Times New Roman" w:hint="default"/>
          <w:w w:val="95"/>
        </w:rPr>
        <w:t>2</w:t>
      </w:r>
      <w:r>
        <w:rPr>
          <w:w w:val="95"/>
        </w:rPr>
        <w:t>月</w:t>
      </w:r>
      <w:r>
        <w:rPr>
          <w:rFonts w:ascii="Times New Roman" w:hAnsi="Times New Roman" w:cs="Times New Roman" w:eastAsia="Times New Roman" w:hint="default"/>
          <w:w w:val="95"/>
        </w:rPr>
        <w:t>13</w:t>
      </w:r>
      <w:r>
        <w:rPr>
          <w:w w:val="95"/>
        </w:rPr>
        <w:t>日至</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2</w:t>
      </w:r>
      <w:r>
        <w:rPr>
          <w:w w:val="95"/>
        </w:rPr>
        <w:t>月</w:t>
      </w:r>
      <w:r>
        <w:rPr>
          <w:rFonts w:ascii="Times New Roman" w:hAnsi="Times New Roman" w:cs="Times New Roman" w:eastAsia="Times New Roman" w:hint="default"/>
          <w:w w:val="95"/>
        </w:rPr>
        <w:t>12</w:t>
      </w:r>
      <w:r>
        <w:rPr>
          <w:w w:val="95"/>
        </w:rPr>
        <w:t>日止）激励对象可行权</w:t>
      </w:r>
      <w:r>
        <w:rPr>
          <w:rFonts w:ascii="Times New Roman" w:hAnsi="Times New Roman" w:cs="Times New Roman" w:eastAsia="Times New Roman" w:hint="default"/>
          <w:w w:val="95"/>
        </w:rPr>
        <w:t>617,274</w:t>
      </w:r>
      <w:r>
        <w:rPr>
          <w:w w:val="95"/>
        </w:rPr>
        <w:t>份股票期权。根据公司</w:t>
      </w:r>
      <w:r>
        <w:rPr>
          <w:rFonts w:ascii="Times New Roman" w:hAnsi="Times New Roman" w:cs="Times New Roman" w:eastAsia="Times New Roman" w:hint="default"/>
          <w:w w:val="95"/>
        </w:rPr>
        <w:t>2011</w:t>
      </w:r>
      <w:r>
        <w:rPr>
          <w:rFonts w:ascii="Times New Roman" w:hAnsi="Times New Roman" w:cs="Times New Roman" w:eastAsia="Times New Roman" w:hint="default"/>
          <w:spacing w:val="40"/>
          <w:w w:val="95"/>
        </w:rPr>
        <w:t> </w:t>
      </w:r>
      <w:r>
        <w:rPr>
          <w:rFonts w:ascii="Times New Roman" w:hAnsi="Times New Roman" w:cs="Times New Roman" w:eastAsia="Times New Roman" w:hint="default"/>
          <w:spacing w:val="40"/>
          <w:w w:val="95"/>
        </w:rPr>
      </w:r>
      <w:r>
        <w:rPr>
          <w:w w:val="95"/>
        </w:rPr>
        <w:t>年年度股东大会审议通过的《</w:t>
      </w:r>
      <w:r>
        <w:rPr>
          <w:rFonts w:ascii="Times New Roman" w:hAnsi="Times New Roman" w:cs="Times New Roman" w:eastAsia="Times New Roman" w:hint="default"/>
          <w:w w:val="95"/>
        </w:rPr>
        <w:t>2011</w:t>
      </w:r>
      <w:r>
        <w:rPr>
          <w:w w:val="95"/>
        </w:rPr>
        <w:t>年度利润分配预案》，将股权激励授予对象的行权价格调整为</w:t>
      </w:r>
      <w:r>
        <w:rPr>
          <w:rFonts w:ascii="Times New Roman" w:hAnsi="Times New Roman" w:cs="Times New Roman" w:eastAsia="Times New Roman" w:hint="default"/>
          <w:w w:val="95"/>
        </w:rPr>
        <w:t>32.02</w:t>
      </w:r>
      <w:r>
        <w:rPr>
          <w:w w:val="95"/>
        </w:rPr>
        <w:t>元。</w:t>
      </w:r>
      <w:r>
        <w:rPr>
          <w:spacing w:val="65"/>
          <w:w w:val="95"/>
        </w:rPr>
        <w:t> </w:t>
      </w:r>
      <w:r>
        <w:rPr>
          <w:spacing w:val="65"/>
          <w:w w:val="95"/>
        </w:rPr>
      </w:r>
      <w:r>
        <w:rPr/>
        <w:t>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日刊登于《中国证券报》、《证券时报》以及巨潮资讯网</w:t>
      </w:r>
      <w:hyperlink r:id="rId30">
        <w:r>
          <w:rPr>
            <w:rFonts w:ascii="Times New Roman" w:hAnsi="Times New Roman" w:cs="Times New Roman" w:eastAsia="Times New Roman" w:hint="default"/>
          </w:rPr>
          <w:t>www.cninfo.com.cn</w:t>
        </w:r>
        <w:r>
          <w:rPr/>
          <w:t>的</w:t>
        </w:r>
      </w:hyperlink>
      <w:r>
        <w:rPr/>
        <w:t>《第四届</w:t>
      </w:r>
      <w:r>
        <w:rPr>
          <w:spacing w:val="-61"/>
        </w:rPr>
        <w:t> </w:t>
      </w:r>
      <w:r>
        <w:rPr>
          <w:spacing w:val="-61"/>
        </w:rPr>
      </w:r>
      <w:r>
        <w:rPr>
          <w:w w:val="95"/>
        </w:rPr>
        <w:t>董事会</w:t>
      </w:r>
      <w:r>
        <w:rPr>
          <w:rFonts w:ascii="Times New Roman" w:hAnsi="Times New Roman" w:cs="Times New Roman" w:eastAsia="Times New Roman" w:hint="default"/>
          <w:w w:val="95"/>
        </w:rPr>
        <w:t>2012</w:t>
      </w:r>
      <w:r>
        <w:rPr>
          <w:w w:val="95"/>
        </w:rPr>
        <w:t>年第二次临时会议决议公告》（</w:t>
      </w:r>
      <w:r>
        <w:rPr>
          <w:rFonts w:ascii="Times New Roman" w:hAnsi="Times New Roman" w:cs="Times New Roman" w:eastAsia="Times New Roman" w:hint="default"/>
          <w:w w:val="95"/>
        </w:rPr>
        <w:t>2012-16</w:t>
      </w:r>
      <w:r>
        <w:rPr>
          <w:w w:val="95"/>
        </w:rPr>
        <w:t>）、《关于股权激励计划第二个行权期可行权事项的公</w:t>
      </w:r>
      <w:r>
        <w:rPr>
          <w:spacing w:val="79"/>
          <w:w w:val="95"/>
        </w:rPr>
        <w:t> </w:t>
      </w:r>
      <w:r>
        <w:rPr>
          <w:spacing w:val="79"/>
          <w:w w:val="95"/>
        </w:rPr>
      </w:r>
      <w:r>
        <w:rPr/>
        <w:t>告》（</w:t>
      </w:r>
      <w:r>
        <w:rPr>
          <w:rFonts w:ascii="Times New Roman" w:hAnsi="Times New Roman" w:cs="Times New Roman" w:eastAsia="Times New Roman" w:hint="default"/>
        </w:rPr>
        <w:t>2012-18</w:t>
      </w:r>
      <w:r>
        <w:rPr/>
        <w:t>）。</w:t>
      </w:r>
    </w:p>
    <w:p>
      <w:pPr>
        <w:pStyle w:val="BodyText"/>
        <w:spacing w:line="240" w:lineRule="auto" w:before="43"/>
        <w:ind w:left="532" w:right="100"/>
        <w:jc w:val="left"/>
      </w:pPr>
      <w:r>
        <w:rPr/>
        <w:t>截止第二个可行权期结束，没有激励对象行权。</w:t>
      </w:r>
    </w:p>
    <w:p>
      <w:pPr>
        <w:pStyle w:val="BodyText"/>
        <w:spacing w:line="240" w:lineRule="auto" w:before="78"/>
        <w:ind w:left="532" w:right="100"/>
        <w:jc w:val="left"/>
      </w:pPr>
      <w:r>
        <w:rPr>
          <w:rFonts w:ascii="Times New Roman" w:hAnsi="Times New Roman" w:cs="Times New Roman" w:eastAsia="Times New Roman" w:hint="default"/>
          <w:spacing w:val="2"/>
        </w:rPr>
        <w:t>3</w:t>
      </w:r>
      <w:r>
        <w:rPr>
          <w:spacing w:val="2"/>
        </w:rPr>
        <w:t>、根据公司《股票期权激励计划（草案）修订案》的有关规定，公司股票期权行权条件之一为：以</w:t>
      </w:r>
    </w:p>
    <w:p>
      <w:pPr>
        <w:pStyle w:val="BodyText"/>
        <w:spacing w:line="256" w:lineRule="auto" w:before="21"/>
        <w:ind w:right="229"/>
        <w:jc w:val="both"/>
      </w:pPr>
      <w:r>
        <w:rPr>
          <w:rFonts w:ascii="Times New Roman" w:hAnsi="Times New Roman" w:cs="Times New Roman" w:eastAsia="Times New Roman" w:hint="default"/>
          <w:spacing w:val="-4"/>
          <w:w w:val="99"/>
        </w:rPr>
        <w:t>2008</w:t>
      </w:r>
      <w:r>
        <w:rPr>
          <w:spacing w:val="-4"/>
          <w:w w:val="99"/>
        </w:rPr>
        <w:t>年为基数，</w:t>
      </w:r>
      <w:r>
        <w:rPr>
          <w:rFonts w:ascii="Times New Roman" w:hAnsi="Times New Roman" w:cs="Times New Roman" w:eastAsia="Times New Roman" w:hint="default"/>
          <w:spacing w:val="-4"/>
          <w:w w:val="99"/>
        </w:rPr>
        <w:t>2012</w:t>
      </w:r>
      <w:r>
        <w:rPr>
          <w:spacing w:val="-4"/>
          <w:w w:val="99"/>
        </w:rPr>
        <w:t>年度归属于母公司股东的扣除非经常性损益的净利润复合增长率不低于</w:t>
      </w:r>
      <w:r>
        <w:rPr>
          <w:rFonts w:ascii="Times New Roman" w:hAnsi="Times New Roman" w:cs="Times New Roman" w:eastAsia="Times New Roman" w:hint="default"/>
          <w:spacing w:val="-4"/>
          <w:w w:val="99"/>
        </w:rPr>
        <w:t>20%</w:t>
      </w:r>
      <w:r>
        <w:rPr>
          <w:spacing w:val="-4"/>
          <w:w w:val="99"/>
        </w:rPr>
        <w:t>；公司</w:t>
      </w:r>
      <w:r>
        <w:rPr>
          <w:rFonts w:ascii="Times New Roman" w:hAnsi="Times New Roman" w:cs="Times New Roman" w:eastAsia="Times New Roman" w:hint="default"/>
          <w:spacing w:val="-4"/>
          <w:w w:val="99"/>
        </w:rPr>
        <w:t>2012</w:t>
      </w:r>
      <w:r>
        <w:rPr>
          <w:rFonts w:ascii="Times New Roman" w:hAnsi="Times New Roman" w:cs="Times New Roman" w:eastAsia="Times New Roman" w:hint="default"/>
          <w:spacing w:val="-5"/>
          <w:w w:val="99"/>
        </w:rPr>
        <w:t> </w:t>
      </w:r>
      <w:r>
        <w:rPr>
          <w:rFonts w:ascii="Times New Roman" w:hAnsi="Times New Roman" w:cs="Times New Roman" w:eastAsia="Times New Roman" w:hint="default"/>
          <w:spacing w:val="-5"/>
          <w:w w:val="99"/>
        </w:rPr>
      </w:r>
      <w:r>
        <w:rPr>
          <w:spacing w:val="-1"/>
          <w:w w:val="95"/>
        </w:rPr>
        <w:t>年度业绩考核未达到上述条件，激励对象第三个行权期不可行权，公司授予的第三期股票期权</w:t>
      </w:r>
      <w:r>
        <w:rPr>
          <w:rFonts w:ascii="Times New Roman" w:hAnsi="Times New Roman" w:cs="Times New Roman" w:eastAsia="Times New Roman" w:hint="default"/>
          <w:spacing w:val="-1"/>
          <w:w w:val="95"/>
        </w:rPr>
        <w:t>817,512</w:t>
      </w:r>
      <w:r>
        <w:rPr>
          <w:spacing w:val="-1"/>
          <w:w w:val="95"/>
        </w:rPr>
        <w:t>份股</w:t>
      </w:r>
      <w:r>
        <w:rPr>
          <w:spacing w:val="42"/>
          <w:w w:val="95"/>
        </w:rPr>
        <w:t> </w:t>
      </w:r>
      <w:r>
        <w:rPr>
          <w:spacing w:val="42"/>
          <w:w w:val="95"/>
        </w:rPr>
      </w:r>
      <w:r>
        <w:rPr/>
        <w:t>票期权将由公司全部注销。</w:t>
      </w:r>
    </w:p>
    <w:p>
      <w:pPr>
        <w:pStyle w:val="BodyText"/>
        <w:spacing w:line="240" w:lineRule="auto" w:before="61"/>
        <w:ind w:left="532" w:right="100"/>
        <w:jc w:val="left"/>
      </w:pPr>
      <w:r>
        <w:rPr/>
        <w:t>截止第三个可行权期结束，激励对象无法实施行权。</w:t>
      </w:r>
    </w:p>
    <w:p>
      <w:pPr>
        <w:pStyle w:val="BodyText"/>
        <w:spacing w:line="240" w:lineRule="auto" w:before="78"/>
        <w:ind w:left="532" w:right="100"/>
        <w:jc w:val="left"/>
      </w:pPr>
      <w:r>
        <w:rPr/>
        <w:t>（四）股票期权注销情况</w:t>
      </w:r>
    </w:p>
    <w:p>
      <w:pPr>
        <w:pStyle w:val="BodyText"/>
        <w:spacing w:line="256" w:lineRule="auto" w:before="78"/>
        <w:ind w:right="117"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日，公司第五届董事会第二次会议审议通过了《关于公司股权激励计划行权期结束暨失效</w:t>
      </w:r>
      <w:r>
        <w:rPr>
          <w:w w:val="99"/>
        </w:rPr>
        <w:t> </w:t>
      </w:r>
      <w:r>
        <w:rPr>
          <w:spacing w:val="2"/>
        </w:rPr>
        <w:t>股票期权注销相关事项的议案》，同意公司注销已失效股票期权。详见</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日刊登于《中国证券</w:t>
      </w:r>
      <w:r>
        <w:rPr>
          <w:w w:val="99"/>
        </w:rPr>
        <w:t> </w:t>
      </w:r>
      <w:r>
        <w:rPr>
          <w:spacing w:val="-7"/>
          <w:w w:val="99"/>
        </w:rPr>
        <w:t>报》、《证券时报》以及巨潮资讯网</w:t>
      </w:r>
      <w:hyperlink r:id="rId30">
        <w:r>
          <w:rPr>
            <w:rFonts w:ascii="Times New Roman" w:hAnsi="Times New Roman" w:cs="Times New Roman" w:eastAsia="Times New Roman" w:hint="default"/>
            <w:spacing w:val="-7"/>
            <w:w w:val="99"/>
          </w:rPr>
          <w:t>www.cninfo.com.cn</w:t>
        </w:r>
        <w:r>
          <w:rPr>
            <w:spacing w:val="-7"/>
            <w:w w:val="99"/>
          </w:rPr>
          <w:t>的</w:t>
        </w:r>
      </w:hyperlink>
      <w:r>
        <w:rPr>
          <w:spacing w:val="-7"/>
          <w:w w:val="99"/>
        </w:rPr>
        <w:t>《第五届董事会第二次会议决议公告》（</w:t>
      </w:r>
      <w:r>
        <w:rPr>
          <w:rFonts w:ascii="Times New Roman" w:hAnsi="Times New Roman" w:cs="Times New Roman" w:eastAsia="Times New Roman" w:hint="default"/>
          <w:spacing w:val="-7"/>
          <w:w w:val="99"/>
        </w:rPr>
        <w:t>2014-07</w:t>
      </w:r>
      <w:r>
        <w:rPr>
          <w:spacing w:val="-7"/>
          <w:w w:val="99"/>
        </w:rPr>
        <w:t>）、</w:t>
      </w:r>
      <w:r>
        <w:rPr>
          <w:spacing w:val="-7"/>
        </w:rPr>
      </w:r>
    </w:p>
    <w:p>
      <w:pPr>
        <w:pStyle w:val="BodyText"/>
        <w:spacing w:line="290" w:lineRule="auto" w:before="5"/>
        <w:ind w:left="532" w:right="100" w:hanging="420"/>
        <w:jc w:val="left"/>
      </w:pPr>
      <w:r>
        <w:rPr/>
        <w:t>《关于股权激励计划行权期结束暨失效股票期权注销相关事项的公告》（</w:t>
      </w:r>
      <w:r>
        <w:rPr>
          <w:rFonts w:ascii="Times New Roman" w:hAnsi="Times New Roman" w:cs="Times New Roman" w:eastAsia="Times New Roman" w:hint="default"/>
        </w:rPr>
        <w:t>2014-08</w:t>
      </w:r>
      <w:r>
        <w:rPr/>
        <w:t>）。</w:t>
      </w:r>
      <w:r>
        <w:rPr>
          <w:w w:val="99"/>
        </w:rPr>
        <w:t> </w:t>
      </w:r>
      <w:r>
        <w:rPr>
          <w:spacing w:val="3"/>
          <w:w w:val="95"/>
        </w:rPr>
        <w:t>因公司在中国登记结算有限责任公司深圳分公司原始登记的</w:t>
      </w:r>
      <w:r>
        <w:rPr>
          <w:rFonts w:ascii="Times New Roman" w:hAnsi="Times New Roman" w:cs="Times New Roman" w:eastAsia="Times New Roman" w:hint="default"/>
          <w:spacing w:val="3"/>
          <w:w w:val="95"/>
        </w:rPr>
        <w:t>90</w:t>
      </w:r>
      <w:r>
        <w:rPr>
          <w:spacing w:val="3"/>
          <w:w w:val="95"/>
        </w:rPr>
        <w:t>名股权激励对象共</w:t>
      </w:r>
      <w:r>
        <w:rPr>
          <w:rFonts w:ascii="Times New Roman" w:hAnsi="Times New Roman" w:cs="Times New Roman" w:eastAsia="Times New Roman" w:hint="default"/>
          <w:spacing w:val="3"/>
          <w:w w:val="95"/>
        </w:rPr>
        <w:t>287.6</w:t>
      </w:r>
      <w:r>
        <w:rPr>
          <w:spacing w:val="3"/>
          <w:w w:val="95"/>
        </w:rPr>
        <w:t>万份股票期权</w:t>
      </w:r>
      <w:r>
        <w:rPr>
          <w:spacing w:val="3"/>
        </w:rPr>
      </w:r>
    </w:p>
    <w:p>
      <w:pPr>
        <w:pStyle w:val="BodyText"/>
        <w:spacing w:line="263" w:lineRule="exact"/>
        <w:ind w:right="0"/>
        <w:jc w:val="both"/>
      </w:pPr>
      <w:r>
        <w:rPr>
          <w:spacing w:val="2"/>
        </w:rPr>
        <w:t>在三个有效行权期内未进行调整，经深圳证券交易所审核，中登公司确认无误，公司于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日完</w:t>
      </w:r>
    </w:p>
    <w:p>
      <w:pPr>
        <w:pStyle w:val="BodyText"/>
        <w:spacing w:line="256" w:lineRule="auto" w:before="21"/>
        <w:ind w:right="223"/>
        <w:jc w:val="both"/>
      </w:pPr>
      <w:r>
        <w:rPr/>
        <w:t>成了全部已授予股票期权注销事宜，共涉及人数</w:t>
      </w:r>
      <w:r>
        <w:rPr>
          <w:rFonts w:ascii="Times New Roman" w:hAnsi="Times New Roman" w:cs="Times New Roman" w:eastAsia="Times New Roman" w:hint="default"/>
        </w:rPr>
        <w:t>90</w:t>
      </w:r>
      <w:r>
        <w:rPr/>
        <w:t>人，合计注销股票期权</w:t>
      </w:r>
      <w:r>
        <w:rPr>
          <w:rFonts w:ascii="Times New Roman" w:hAnsi="Times New Roman" w:cs="Times New Roman" w:eastAsia="Times New Roman" w:hint="default"/>
        </w:rPr>
        <w:t>287.6</w:t>
      </w:r>
      <w:r>
        <w:rPr/>
        <w:t>万份。详见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w:t>
      </w:r>
      <w:r>
        <w:rPr>
          <w:spacing w:val="-90"/>
        </w:rPr>
        <w:t> </w:t>
      </w:r>
      <w:r>
        <w:rPr>
          <w:w w:val="95"/>
        </w:rPr>
        <w:t>刊登于《中国证券报》、《证券时报》以及巨潮资讯网</w:t>
      </w:r>
      <w:hyperlink r:id="rId30">
        <w:r>
          <w:rPr>
            <w:rFonts w:ascii="Times New Roman" w:hAnsi="Times New Roman" w:cs="Times New Roman" w:eastAsia="Times New Roman" w:hint="default"/>
            <w:w w:val="95"/>
          </w:rPr>
          <w:t>www.cninfo.com.cn</w:t>
        </w:r>
        <w:r>
          <w:rPr>
            <w:w w:val="95"/>
          </w:rPr>
          <w:t>的</w:t>
        </w:r>
      </w:hyperlink>
      <w:r>
        <w:rPr>
          <w:w w:val="95"/>
        </w:rPr>
        <w:t>《关于公司股权激励计划授予</w:t>
      </w:r>
      <w:r>
        <w:rPr>
          <w:spacing w:val="24"/>
          <w:w w:val="95"/>
        </w:rPr>
        <w:t> </w:t>
      </w:r>
      <w:r>
        <w:rPr>
          <w:spacing w:val="24"/>
          <w:w w:val="95"/>
        </w:rPr>
      </w:r>
      <w:r>
        <w:rPr/>
        <w:t>股票期权注销完成的公告》（</w:t>
      </w:r>
      <w:r>
        <w:rPr>
          <w:rFonts w:ascii="Times New Roman" w:hAnsi="Times New Roman" w:cs="Times New Roman" w:eastAsia="Times New Roman" w:hint="default"/>
        </w:rPr>
        <w:t>2014-11</w:t>
      </w:r>
      <w:r>
        <w:rPr/>
        <w:t>）。</w:t>
      </w:r>
    </w:p>
    <w:p>
      <w:pPr>
        <w:pStyle w:val="BodyText"/>
        <w:spacing w:line="240" w:lineRule="auto" w:before="46"/>
        <w:ind w:left="532" w:right="100"/>
        <w:jc w:val="left"/>
      </w:pPr>
      <w:r>
        <w:rPr/>
        <w:t>截止报告期末，公司股权激励计划全部结束，对公司财务状况和经营成果未产生影响。</w:t>
      </w:r>
    </w:p>
    <w:p>
      <w:pPr>
        <w:spacing w:after="0" w:line="240" w:lineRule="auto"/>
        <w:jc w:val="left"/>
        <w:sectPr>
          <w:pgSz w:w="11910" w:h="16840"/>
          <w:pgMar w:header="878" w:footer="978" w:top="1100" w:bottom="1160" w:left="1020" w:right="90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七、重大关联交易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12" w:right="5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5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公司报告期未发生资产收购、出售的关联交易。</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6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6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、其他关联交易</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公司报告期无其他关联交易。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公司报告期不存在托管情况。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
        <w:rPr>
          <w:rFonts w:ascii="宋体" w:hAnsi="宋体" w:cs="宋体" w:eastAsia="宋体" w:hint="default"/>
          <w:sz w:val="22"/>
          <w:szCs w:val="22"/>
        </w:rPr>
      </w:pPr>
    </w:p>
    <w:p>
      <w:pPr>
        <w:spacing w:before="44"/>
        <w:ind w:left="112" w:right="103" w:firstLine="0"/>
        <w:jc w:val="left"/>
        <w:rPr>
          <w:rFonts w:ascii="宋体" w:hAnsi="宋体" w:cs="宋体" w:eastAsia="宋体" w:hint="default"/>
          <w:sz w:val="18"/>
          <w:szCs w:val="18"/>
        </w:rPr>
      </w:pPr>
      <w:r>
        <w:rPr>
          <w:rFonts w:ascii="宋体" w:hAnsi="宋体" w:cs="宋体" w:eastAsia="宋体" w:hint="default"/>
          <w:sz w:val="18"/>
          <w:szCs w:val="18"/>
        </w:rPr>
        <w:t>公司报告期不存在租赁情况。</w:t>
      </w:r>
    </w:p>
    <w:p>
      <w:pPr>
        <w:spacing w:line="240" w:lineRule="auto" w:before="11"/>
        <w:rPr>
          <w:rFonts w:ascii="宋体" w:hAnsi="宋体" w:cs="宋体" w:eastAsia="宋体" w:hint="default"/>
          <w:sz w:val="26"/>
          <w:szCs w:val="26"/>
        </w:rPr>
      </w:pPr>
    </w:p>
    <w:p>
      <w:pPr>
        <w:pStyle w:val="Heading3"/>
        <w:spacing w:line="240" w:lineRule="auto"/>
        <w:ind w:right="103"/>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公司报告期不存在担保情况。</w:t>
      </w:r>
    </w:p>
    <w:p>
      <w:pPr>
        <w:spacing w:line="240" w:lineRule="auto" w:before="1"/>
        <w:rPr>
          <w:rFonts w:ascii="宋体" w:hAnsi="宋体" w:cs="宋体" w:eastAsia="宋体" w:hint="default"/>
          <w:sz w:val="21"/>
          <w:szCs w:val="21"/>
        </w:rPr>
      </w:pPr>
    </w:p>
    <w:p>
      <w:pPr>
        <w:pStyle w:val="Heading3"/>
        <w:spacing w:line="240" w:lineRule="auto"/>
        <w:ind w:right="103"/>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公司报告期不存在其他重大合同。</w:t>
      </w:r>
    </w:p>
    <w:p>
      <w:pPr>
        <w:spacing w:line="240" w:lineRule="auto" w:before="1"/>
        <w:rPr>
          <w:rFonts w:ascii="宋体" w:hAnsi="宋体" w:cs="宋体" w:eastAsia="宋体" w:hint="default"/>
          <w:sz w:val="21"/>
          <w:szCs w:val="21"/>
        </w:rPr>
      </w:pPr>
    </w:p>
    <w:p>
      <w:pPr>
        <w:pStyle w:val="Heading3"/>
        <w:spacing w:line="240" w:lineRule="auto"/>
        <w:ind w:right="103"/>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7"/>
        <w:rPr>
          <w:rFonts w:ascii="宋体" w:hAnsi="宋体" w:cs="宋体" w:eastAsia="宋体" w:hint="default"/>
          <w:b/>
          <w:bCs/>
          <w:sz w:val="26"/>
          <w:szCs w:val="26"/>
        </w:rPr>
      </w:pPr>
    </w:p>
    <w:p>
      <w:pPr>
        <w:spacing w:before="0"/>
        <w:ind w:left="11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90" w:lineRule="auto" w:before="78"/>
        <w:ind w:left="532" w:right="10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）公司与阿里巴巴签署《战略合作协议》</w:t>
      </w:r>
      <w:r>
        <w:rPr>
          <w:rFonts w:ascii="宋体" w:hAnsi="宋体" w:cs="宋体" w:eastAsia="宋体" w:hint="default"/>
          <w:b/>
          <w:bCs/>
          <w:w w:val="99"/>
          <w:sz w:val="21"/>
          <w:szCs w:val="21"/>
        </w:rPr>
        <w:t> </w:t>
      </w:r>
      <w:r>
        <w:rPr>
          <w:rFonts w:ascii="宋体" w:hAnsi="宋体" w:cs="宋体" w:eastAsia="宋体" w:hint="default"/>
          <w:spacing w:val="-6"/>
          <w:w w:val="99"/>
          <w:sz w:val="21"/>
          <w:szCs w:val="21"/>
        </w:rPr>
        <w:t>公司与阿里巴巴（中国）有限公司于</w:t>
      </w:r>
      <w:r>
        <w:rPr>
          <w:rFonts w:ascii="Times New Roman" w:hAnsi="Times New Roman" w:cs="Times New Roman" w:eastAsia="Times New Roman" w:hint="default"/>
          <w:spacing w:val="-6"/>
          <w:w w:val="99"/>
          <w:sz w:val="21"/>
          <w:szCs w:val="21"/>
        </w:rPr>
        <w:t>2014</w:t>
      </w:r>
      <w:r>
        <w:rPr>
          <w:rFonts w:ascii="宋体" w:hAnsi="宋体" w:cs="宋体" w:eastAsia="宋体" w:hint="default"/>
          <w:spacing w:val="-6"/>
          <w:w w:val="99"/>
          <w:sz w:val="21"/>
          <w:szCs w:val="21"/>
        </w:rPr>
        <w:t>年</w:t>
      </w:r>
      <w:r>
        <w:rPr>
          <w:rFonts w:ascii="Times New Roman" w:hAnsi="Times New Roman" w:cs="Times New Roman" w:eastAsia="Times New Roman" w:hint="default"/>
          <w:spacing w:val="-6"/>
          <w:w w:val="99"/>
          <w:sz w:val="21"/>
          <w:szCs w:val="21"/>
        </w:rPr>
        <w:t>3</w:t>
      </w:r>
      <w:r>
        <w:rPr>
          <w:rFonts w:ascii="宋体" w:hAnsi="宋体" w:cs="宋体" w:eastAsia="宋体" w:hint="default"/>
          <w:spacing w:val="-6"/>
          <w:w w:val="99"/>
          <w:sz w:val="21"/>
          <w:szCs w:val="21"/>
        </w:rPr>
        <w:t>月</w:t>
      </w:r>
      <w:r>
        <w:rPr>
          <w:rFonts w:ascii="Times New Roman" w:hAnsi="Times New Roman" w:cs="Times New Roman" w:eastAsia="Times New Roman" w:hint="default"/>
          <w:spacing w:val="-6"/>
          <w:w w:val="99"/>
          <w:sz w:val="21"/>
          <w:szCs w:val="21"/>
        </w:rPr>
        <w:t>28</w:t>
      </w:r>
      <w:r>
        <w:rPr>
          <w:rFonts w:ascii="宋体" w:hAnsi="宋体" w:cs="宋体" w:eastAsia="宋体" w:hint="default"/>
          <w:spacing w:val="-6"/>
          <w:w w:val="99"/>
          <w:sz w:val="21"/>
          <w:szCs w:val="21"/>
        </w:rPr>
        <w:t>日签署了《战略合作协议》（合同编号</w:t>
      </w:r>
      <w:r>
        <w:rPr>
          <w:rFonts w:ascii="Times New Roman" w:hAnsi="Times New Roman" w:cs="Times New Roman" w:eastAsia="Times New Roman" w:hint="default"/>
          <w:spacing w:val="-6"/>
          <w:w w:val="99"/>
          <w:sz w:val="21"/>
          <w:szCs w:val="21"/>
        </w:rPr>
        <w:t>XA50140043</w:t>
      </w:r>
      <w:r>
        <w:rPr>
          <w:rFonts w:ascii="宋体" w:hAnsi="宋体" w:cs="宋体" w:eastAsia="宋体" w:hint="default"/>
          <w:spacing w:val="-6"/>
          <w:w w:val="99"/>
          <w:sz w:val="21"/>
          <w:szCs w:val="21"/>
        </w:rPr>
        <w:t>），</w:t>
      </w:r>
      <w:r>
        <w:rPr>
          <w:rFonts w:ascii="宋体" w:hAnsi="宋体" w:cs="宋体" w:eastAsia="宋体" w:hint="default"/>
          <w:spacing w:val="-6"/>
          <w:sz w:val="21"/>
          <w:szCs w:val="21"/>
        </w:rPr>
      </w:r>
    </w:p>
    <w:p>
      <w:pPr>
        <w:pStyle w:val="BodyText"/>
        <w:spacing w:line="247" w:lineRule="exact"/>
        <w:ind w:right="103"/>
        <w:jc w:val="left"/>
      </w:pPr>
      <w:r>
        <w:rPr/>
        <w:t>就淘宝旅行与酒店信息系统直连，淘点点与餐饮信息系统直连，支付宝与公司产品渠道推广方面达成全面</w:t>
      </w:r>
    </w:p>
    <w:p>
      <w:pPr>
        <w:pStyle w:val="BodyText"/>
        <w:spacing w:line="240" w:lineRule="auto" w:before="37"/>
        <w:ind w:right="0"/>
        <w:jc w:val="left"/>
      </w:pPr>
      <w:r>
        <w:rPr>
          <w:spacing w:val="-1"/>
          <w:w w:val="99"/>
        </w:rPr>
        <w:t>战</w:t>
      </w:r>
      <w:r>
        <w:rPr>
          <w:spacing w:val="2"/>
          <w:w w:val="99"/>
        </w:rPr>
        <w:t>略</w:t>
      </w:r>
      <w:r>
        <w:rPr>
          <w:spacing w:val="-1"/>
          <w:w w:val="99"/>
        </w:rPr>
        <w:t>合</w:t>
      </w:r>
      <w:r>
        <w:rPr>
          <w:spacing w:val="2"/>
          <w:w w:val="99"/>
        </w:rPr>
        <w:t>作</w:t>
      </w:r>
      <w:r>
        <w:rPr>
          <w:spacing w:val="-1"/>
          <w:w w:val="99"/>
        </w:rPr>
        <w:t>共</w:t>
      </w:r>
      <w:r>
        <w:rPr>
          <w:spacing w:val="2"/>
          <w:w w:val="99"/>
        </w:rPr>
        <w:t>识</w:t>
      </w:r>
      <w:r>
        <w:rPr>
          <w:spacing w:val="-41"/>
          <w:w w:val="99"/>
        </w:rPr>
        <w:t>。</w:t>
      </w:r>
      <w:r>
        <w:rPr>
          <w:spacing w:val="-1"/>
          <w:w w:val="99"/>
        </w:rPr>
        <w:t>本</w:t>
      </w:r>
      <w:r>
        <w:rPr>
          <w:spacing w:val="2"/>
          <w:w w:val="99"/>
        </w:rPr>
        <w:t>次</w:t>
      </w:r>
      <w:r>
        <w:rPr>
          <w:spacing w:val="-1"/>
          <w:w w:val="99"/>
        </w:rPr>
        <w:t>战</w:t>
      </w:r>
      <w:r>
        <w:rPr>
          <w:spacing w:val="2"/>
          <w:w w:val="99"/>
        </w:rPr>
        <w:t>略</w:t>
      </w:r>
      <w:r>
        <w:rPr>
          <w:spacing w:val="-1"/>
          <w:w w:val="99"/>
        </w:rPr>
        <w:t>合</w:t>
      </w:r>
      <w:r>
        <w:rPr>
          <w:spacing w:val="2"/>
          <w:w w:val="99"/>
        </w:rPr>
        <w:t>作</w:t>
      </w:r>
      <w:r>
        <w:rPr>
          <w:spacing w:val="-1"/>
          <w:w w:val="99"/>
        </w:rPr>
        <w:t>不</w:t>
      </w:r>
      <w:r>
        <w:rPr>
          <w:spacing w:val="2"/>
          <w:w w:val="99"/>
        </w:rPr>
        <w:t>构</w:t>
      </w:r>
      <w:r>
        <w:rPr>
          <w:spacing w:val="-1"/>
          <w:w w:val="99"/>
        </w:rPr>
        <w:t>成</w:t>
      </w:r>
      <w:r>
        <w:rPr>
          <w:spacing w:val="2"/>
          <w:w w:val="99"/>
        </w:rPr>
        <w:t>关</w:t>
      </w:r>
      <w:r>
        <w:rPr>
          <w:spacing w:val="-1"/>
          <w:w w:val="99"/>
        </w:rPr>
        <w:t>联</w:t>
      </w:r>
      <w:r>
        <w:rPr>
          <w:spacing w:val="2"/>
          <w:w w:val="99"/>
        </w:rPr>
        <w:t>交</w:t>
      </w:r>
      <w:r>
        <w:rPr>
          <w:spacing w:val="-1"/>
          <w:w w:val="99"/>
        </w:rPr>
        <w:t>易</w:t>
      </w:r>
      <w:r>
        <w:rPr>
          <w:spacing w:val="2"/>
          <w:w w:val="99"/>
        </w:rPr>
        <w:t>和</w:t>
      </w:r>
      <w:r>
        <w:rPr>
          <w:spacing w:val="-1"/>
          <w:w w:val="99"/>
        </w:rPr>
        <w:t>重</w:t>
      </w:r>
      <w:r>
        <w:rPr>
          <w:spacing w:val="2"/>
          <w:w w:val="99"/>
        </w:rPr>
        <w:t>大</w:t>
      </w:r>
      <w:r>
        <w:rPr>
          <w:spacing w:val="-1"/>
          <w:w w:val="99"/>
        </w:rPr>
        <w:t>资</w:t>
      </w:r>
      <w:r>
        <w:rPr>
          <w:spacing w:val="2"/>
          <w:w w:val="99"/>
        </w:rPr>
        <w:t>产</w:t>
      </w:r>
      <w:r>
        <w:rPr>
          <w:spacing w:val="-1"/>
          <w:w w:val="99"/>
        </w:rPr>
        <w:t>重</w:t>
      </w:r>
      <w:r>
        <w:rPr>
          <w:spacing w:val="2"/>
          <w:w w:val="99"/>
        </w:rPr>
        <w:t>组</w:t>
      </w:r>
      <w:r>
        <w:rPr>
          <w:spacing w:val="-41"/>
          <w:w w:val="99"/>
        </w:rPr>
        <w:t>。</w:t>
      </w:r>
      <w:r>
        <w:rPr>
          <w:spacing w:val="-1"/>
          <w:w w:val="99"/>
        </w:rPr>
        <w:t>详</w:t>
      </w:r>
      <w:r>
        <w:rPr>
          <w:spacing w:val="2"/>
          <w:w w:val="99"/>
        </w:rPr>
        <w:t>见</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spacing w:val="-2"/>
          <w:w w:val="99"/>
        </w:rPr>
        <w:t>4</w:t>
      </w:r>
      <w:r>
        <w:rPr>
          <w:spacing w:val="2"/>
          <w:w w:val="99"/>
        </w:rPr>
        <w:t>年</w:t>
      </w:r>
      <w:r>
        <w:rPr>
          <w:rFonts w:ascii="Times New Roman" w:hAnsi="Times New Roman" w:cs="Times New Roman" w:eastAsia="Times New Roman" w:hint="default"/>
          <w:spacing w:val="-2"/>
          <w:w w:val="99"/>
        </w:rPr>
        <w:t>3</w:t>
      </w:r>
      <w:r>
        <w:rPr>
          <w:spacing w:val="2"/>
          <w:w w:val="99"/>
        </w:rPr>
        <w:t>月</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9</w:t>
      </w:r>
      <w:r>
        <w:rPr>
          <w:spacing w:val="-1"/>
          <w:w w:val="99"/>
        </w:rPr>
        <w:t>日</w:t>
      </w:r>
      <w:r>
        <w:rPr>
          <w:spacing w:val="2"/>
          <w:w w:val="99"/>
        </w:rPr>
        <w:t>刊</w:t>
      </w:r>
      <w:r>
        <w:rPr>
          <w:spacing w:val="-1"/>
          <w:w w:val="99"/>
        </w:rPr>
        <w:t>登</w:t>
      </w:r>
      <w:r>
        <w:rPr>
          <w:spacing w:val="-39"/>
          <w:w w:val="99"/>
        </w:rPr>
        <w:t>于</w:t>
      </w:r>
      <w:r>
        <w:rPr>
          <w:spacing w:val="-1"/>
          <w:w w:val="99"/>
        </w:rPr>
        <w:t>《中</w:t>
      </w:r>
      <w:r>
        <w:rPr>
          <w:spacing w:val="2"/>
          <w:w w:val="99"/>
        </w:rPr>
        <w:t>国</w:t>
      </w:r>
      <w:r>
        <w:rPr>
          <w:spacing w:val="-1"/>
          <w:w w:val="99"/>
        </w:rPr>
        <w:t>证</w:t>
      </w:r>
      <w:r>
        <w:rPr>
          <w:spacing w:val="2"/>
          <w:w w:val="99"/>
        </w:rPr>
        <w:t>券报</w:t>
      </w:r>
      <w:r>
        <w:rPr>
          <w:spacing w:val="-104"/>
          <w:w w:val="99"/>
        </w:rPr>
        <w:t>》</w:t>
      </w:r>
      <w:r>
        <w:rPr>
          <w:w w:val="99"/>
        </w:rPr>
        <w:t>、</w:t>
      </w:r>
      <w:r>
        <w:rPr/>
      </w:r>
    </w:p>
    <w:p>
      <w:pPr>
        <w:pStyle w:val="BodyText"/>
        <w:spacing w:line="256" w:lineRule="auto" w:before="21"/>
        <w:ind w:right="212"/>
        <w:jc w:val="left"/>
      </w:pPr>
      <w:r>
        <w:rPr>
          <w:spacing w:val="-1"/>
          <w:w w:val="95"/>
        </w:rPr>
        <w:t>《证券时报》及巨潮资讯网</w:t>
      </w:r>
      <w:hyperlink r:id="rId30">
        <w:r>
          <w:rPr>
            <w:rFonts w:ascii="Times New Roman" w:hAnsi="Times New Roman" w:cs="Times New Roman" w:eastAsia="Times New Roman" w:hint="default"/>
            <w:spacing w:val="-1"/>
            <w:w w:val="95"/>
          </w:rPr>
          <w:t>www.cninfo.com.cn</w:t>
        </w:r>
        <w:r>
          <w:rPr>
            <w:spacing w:val="-1"/>
            <w:w w:val="95"/>
          </w:rPr>
          <w:t>的</w:t>
        </w:r>
      </w:hyperlink>
      <w:r>
        <w:rPr>
          <w:spacing w:val="-1"/>
          <w:w w:val="95"/>
        </w:rPr>
        <w:t>《关于与阿里巴巴签署</w:t>
      </w:r>
      <w:r>
        <w:rPr>
          <w:rFonts w:ascii="Times New Roman" w:hAnsi="Times New Roman" w:cs="Times New Roman" w:eastAsia="Times New Roman" w:hint="default"/>
          <w:spacing w:val="-1"/>
          <w:w w:val="95"/>
        </w:rPr>
        <w:t>&lt;</w:t>
      </w:r>
      <w:r>
        <w:rPr>
          <w:spacing w:val="-1"/>
          <w:w w:val="95"/>
        </w:rPr>
        <w:t>战略合作协议</w:t>
      </w:r>
      <w:r>
        <w:rPr>
          <w:rFonts w:ascii="Times New Roman" w:hAnsi="Times New Roman" w:cs="Times New Roman" w:eastAsia="Times New Roman" w:hint="default"/>
          <w:spacing w:val="-1"/>
          <w:w w:val="95"/>
        </w:rPr>
        <w:t>&gt;</w:t>
      </w:r>
      <w:r>
        <w:rPr>
          <w:spacing w:val="-1"/>
          <w:w w:val="95"/>
        </w:rPr>
        <w:t>的公告》（公告编</w:t>
      </w:r>
      <w:r>
        <w:rPr>
          <w:spacing w:val="43"/>
          <w:w w:val="95"/>
        </w:rPr>
        <w:t> </w:t>
      </w:r>
      <w:r>
        <w:rPr>
          <w:spacing w:val="43"/>
          <w:w w:val="95"/>
        </w:rPr>
      </w:r>
      <w:r>
        <w:rPr/>
        <w:t>号：</w:t>
      </w:r>
      <w:r>
        <w:rPr>
          <w:rFonts w:ascii="Times New Roman" w:hAnsi="Times New Roman" w:cs="Times New Roman" w:eastAsia="Times New Roman" w:hint="default"/>
        </w:rPr>
        <w:t>2014-12</w:t>
      </w:r>
      <w:r>
        <w:rPr/>
        <w:t>）。</w:t>
      </w:r>
    </w:p>
    <w:p>
      <w:pPr>
        <w:spacing w:line="290" w:lineRule="auto" w:before="43"/>
        <w:ind w:left="429" w:right="103" w:firstLine="10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）公司向淘宝（中国）软件有限公司非公开发行股份</w:t>
      </w:r>
      <w:r>
        <w:rPr>
          <w:rFonts w:ascii="宋体" w:hAnsi="宋体" w:cs="宋体" w:eastAsia="宋体" w:hint="default"/>
          <w:b/>
          <w:bCs/>
          <w:w w:val="99"/>
          <w:sz w:val="21"/>
          <w:szCs w:val="21"/>
        </w:rPr>
        <w:t> </w:t>
      </w:r>
      <w:r>
        <w:rPr>
          <w:rFonts w:ascii="宋体" w:hAnsi="宋体" w:cs="宋体" w:eastAsia="宋体" w:hint="default"/>
          <w:w w:val="95"/>
          <w:sz w:val="21"/>
          <w:szCs w:val="21"/>
        </w:rPr>
        <w:t>公司于</w:t>
      </w:r>
      <w:r>
        <w:rPr>
          <w:rFonts w:ascii="Times New Roman" w:hAnsi="Times New Roman" w:cs="Times New Roman" w:eastAsia="Times New Roman" w:hint="default"/>
          <w:w w:val="95"/>
          <w:sz w:val="21"/>
          <w:szCs w:val="21"/>
        </w:rPr>
        <w:t>2014</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9</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25</w:t>
      </w:r>
      <w:r>
        <w:rPr>
          <w:rFonts w:ascii="宋体" w:hAnsi="宋体" w:cs="宋体" w:eastAsia="宋体" w:hint="default"/>
          <w:w w:val="95"/>
          <w:sz w:val="21"/>
          <w:szCs w:val="21"/>
        </w:rPr>
        <w:t>日就公司</w:t>
      </w:r>
      <w:r>
        <w:rPr>
          <w:rFonts w:ascii="Times New Roman" w:hAnsi="Times New Roman" w:cs="Times New Roman" w:eastAsia="Times New Roman" w:hint="default"/>
          <w:w w:val="95"/>
          <w:sz w:val="21"/>
          <w:szCs w:val="21"/>
        </w:rPr>
        <w:t>2014</w:t>
      </w:r>
      <w:r>
        <w:rPr>
          <w:rFonts w:ascii="宋体" w:hAnsi="宋体" w:cs="宋体" w:eastAsia="宋体" w:hint="default"/>
          <w:w w:val="95"/>
          <w:sz w:val="21"/>
          <w:szCs w:val="21"/>
        </w:rPr>
        <w:t>年度非公开发行</w:t>
      </w:r>
      <w:r>
        <w:rPr>
          <w:rFonts w:ascii="Times New Roman" w:hAnsi="Times New Roman" w:cs="Times New Roman" w:eastAsia="Times New Roman" w:hint="default"/>
          <w:w w:val="95"/>
          <w:sz w:val="21"/>
          <w:szCs w:val="21"/>
        </w:rPr>
        <w:t>A</w:t>
      </w:r>
      <w:r>
        <w:rPr>
          <w:rFonts w:ascii="宋体" w:hAnsi="宋体" w:cs="宋体" w:eastAsia="宋体" w:hint="default"/>
          <w:w w:val="95"/>
          <w:sz w:val="21"/>
          <w:szCs w:val="21"/>
        </w:rPr>
        <w:t>股股票认购相关事宜与淘宝（中国）软件有限公司</w:t>
      </w:r>
      <w:r>
        <w:rPr>
          <w:rFonts w:ascii="宋体" w:hAnsi="宋体" w:cs="宋体" w:eastAsia="宋体" w:hint="default"/>
          <w:sz w:val="21"/>
          <w:szCs w:val="21"/>
        </w:rPr>
      </w:r>
    </w:p>
    <w:p>
      <w:pPr>
        <w:pStyle w:val="BodyText"/>
        <w:spacing w:line="263" w:lineRule="exact"/>
        <w:ind w:right="103"/>
        <w:jc w:val="left"/>
        <w:rPr>
          <w:rFonts w:ascii="Times New Roman" w:hAnsi="Times New Roman" w:cs="Times New Roman" w:eastAsia="Times New Roman" w:hint="default"/>
        </w:rPr>
      </w:pPr>
      <w:r>
        <w:rPr/>
        <w:t>（以下简称</w:t>
      </w:r>
      <w:r>
        <w:rPr>
          <w:rFonts w:ascii="Times New Roman" w:hAnsi="Times New Roman" w:cs="Times New Roman" w:eastAsia="Times New Roman" w:hint="default"/>
        </w:rPr>
        <w:t>“</w:t>
      </w:r>
      <w:r>
        <w:rPr/>
        <w:t>淘宝（中国）软件</w:t>
      </w:r>
      <w:r>
        <w:rPr>
          <w:rFonts w:ascii="Times New Roman" w:hAnsi="Times New Roman" w:cs="Times New Roman" w:eastAsia="Times New Roman" w:hint="default"/>
        </w:rPr>
        <w:t>”</w:t>
      </w:r>
      <w:r>
        <w:rPr/>
        <w:t>）达成一致意见并签署附条件生效的《股份认购协议》，</w:t>
      </w:r>
      <w:r>
        <w:rPr>
          <w:spacing w:val="-23"/>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p>
    <w:p>
      <w:pPr>
        <w:pStyle w:val="BodyText"/>
        <w:spacing w:line="261" w:lineRule="auto" w:before="21"/>
        <w:ind w:right="212"/>
        <w:jc w:val="both"/>
      </w:pPr>
      <w:r>
        <w:rPr>
          <w:w w:val="95"/>
        </w:rPr>
        <w:t>日经公司</w:t>
      </w:r>
      <w:r>
        <w:rPr>
          <w:rFonts w:ascii="Times New Roman" w:hAnsi="Times New Roman" w:cs="Times New Roman" w:eastAsia="Times New Roman" w:hint="default"/>
          <w:w w:val="95"/>
        </w:rPr>
        <w:t>2014</w:t>
      </w:r>
      <w:r>
        <w:rPr>
          <w:w w:val="95"/>
        </w:rPr>
        <w:t>年第二次临时股东大会审议通过，公司以非公开发行股份的方式引入淘宝（中国）软件作为</w:t>
      </w:r>
      <w:r>
        <w:rPr>
          <w:spacing w:val="37"/>
          <w:w w:val="95"/>
        </w:rPr>
        <w:t> </w:t>
      </w:r>
      <w:r>
        <w:rPr>
          <w:spacing w:val="37"/>
          <w:w w:val="95"/>
        </w:rPr>
      </w:r>
      <w:r>
        <w:rPr>
          <w:w w:val="95"/>
        </w:rPr>
        <w:t>公司战略投资者，本次非公开拟发行股票数量为</w:t>
      </w:r>
      <w:r>
        <w:rPr>
          <w:rFonts w:ascii="Times New Roman" w:hAnsi="Times New Roman" w:cs="Times New Roman" w:eastAsia="Times New Roman" w:hint="default"/>
          <w:w w:val="95"/>
        </w:rPr>
        <w:t>54,550,588</w:t>
      </w:r>
      <w:r>
        <w:rPr>
          <w:w w:val="95"/>
        </w:rPr>
        <w:t>股，拟发行价格为</w:t>
      </w:r>
      <w:r>
        <w:rPr>
          <w:rFonts w:ascii="Times New Roman" w:hAnsi="Times New Roman" w:cs="Times New Roman" w:eastAsia="Times New Roman" w:hint="default"/>
          <w:w w:val="95"/>
        </w:rPr>
        <w:t>51.52</w:t>
      </w:r>
      <w:r>
        <w:rPr>
          <w:w w:val="95"/>
        </w:rPr>
        <w:t>元</w:t>
      </w:r>
      <w:r>
        <w:rPr>
          <w:rFonts w:ascii="Times New Roman" w:hAnsi="Times New Roman" w:cs="Times New Roman" w:eastAsia="Times New Roman" w:hint="default"/>
          <w:w w:val="95"/>
        </w:rPr>
        <w:t>/</w:t>
      </w:r>
      <w:r>
        <w:rPr>
          <w:w w:val="95"/>
        </w:rPr>
        <w:t>股，本次发行的拟募</w:t>
      </w:r>
      <w:r>
        <w:rPr>
          <w:spacing w:val="33"/>
          <w:w w:val="95"/>
        </w:rPr>
        <w:t> </w:t>
      </w:r>
      <w:r>
        <w:rPr>
          <w:spacing w:val="33"/>
          <w:w w:val="95"/>
        </w:rPr>
      </w:r>
      <w:r>
        <w:rPr/>
        <w:t>集资金总额为</w:t>
      </w:r>
      <w:r>
        <w:rPr>
          <w:rFonts w:ascii="Times New Roman" w:hAnsi="Times New Roman" w:cs="Times New Roman" w:eastAsia="Times New Roman" w:hint="default"/>
        </w:rPr>
        <w:t>2,810,446,293.76</w:t>
      </w:r>
      <w:r>
        <w:rPr>
          <w:rFonts w:ascii="Times New Roman" w:hAnsi="Times New Roman" w:cs="Times New Roman" w:eastAsia="Times New Roman" w:hint="default"/>
          <w:spacing w:val="41"/>
        </w:rPr>
        <w:t> </w:t>
      </w:r>
      <w:r>
        <w:rPr>
          <w:spacing w:val="-3"/>
        </w:rPr>
        <w:t>元，本次发行完成后，淘宝（中国）软件拟持有公司</w:t>
      </w:r>
      <w:r>
        <w:rPr>
          <w:rFonts w:ascii="Times New Roman" w:hAnsi="Times New Roman" w:cs="Times New Roman" w:eastAsia="Times New Roman" w:hint="default"/>
          <w:spacing w:val="-3"/>
        </w:rPr>
        <w:t>15%</w:t>
      </w:r>
      <w:r>
        <w:rPr>
          <w:spacing w:val="-3"/>
        </w:rPr>
        <w:t>的股份。截止本报</w:t>
      </w:r>
      <w:r>
        <w:rPr>
          <w:w w:val="99"/>
        </w:rPr>
        <w:t> </w:t>
      </w:r>
      <w:r>
        <w:rPr>
          <w:w w:val="95"/>
        </w:rPr>
        <w:t>告披露日，公司非公开发行股票事项全部申请文件已上报中国证券监督管理委员会，尚处于审核阶段。详</w:t>
      </w:r>
      <w:r>
        <w:rPr>
          <w:spacing w:val="41"/>
          <w:w w:val="95"/>
        </w:rPr>
        <w:t> </w:t>
      </w:r>
      <w:r>
        <w:rPr>
          <w:spacing w:val="41"/>
          <w:w w:val="95"/>
        </w:rPr>
      </w:r>
      <w:r>
        <w:rPr/>
        <w:t>见公司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日刊登于《中国证券报》及巨潮资讯网</w:t>
      </w:r>
      <w:hyperlink r:id="rId30">
        <w:r>
          <w:rPr>
            <w:rFonts w:ascii="Times New Roman" w:hAnsi="Times New Roman" w:cs="Times New Roman" w:eastAsia="Times New Roman" w:hint="default"/>
          </w:rPr>
          <w:t>www.cninfo.com.cn</w:t>
        </w:r>
        <w:r>
          <w:rPr/>
          <w:t>的</w:t>
        </w:r>
      </w:hyperlink>
      <w:r>
        <w:rPr/>
        <w:t>《</w:t>
      </w:r>
      <w:r>
        <w:rPr>
          <w:rFonts w:ascii="Times New Roman" w:hAnsi="Times New Roman" w:cs="Times New Roman" w:eastAsia="Times New Roman" w:hint="default"/>
        </w:rPr>
        <w:t>2014</w:t>
      </w:r>
      <w:r>
        <w:rPr/>
        <w:t>年度非公开发行股</w:t>
      </w:r>
      <w:r>
        <w:rPr>
          <w:w w:val="99"/>
        </w:rPr>
        <w:t> </w:t>
      </w:r>
      <w:r>
        <w:rPr/>
        <w:t>票预案》等全部公告文件。</w:t>
      </w:r>
    </w:p>
    <w:p>
      <w:pPr>
        <w:spacing w:line="290" w:lineRule="auto" w:before="59"/>
        <w:ind w:left="532" w:right="10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）公司增资全资子公司焦点信息技术（香港）有限公司</w:t>
      </w:r>
      <w:r>
        <w:rPr>
          <w:rFonts w:ascii="宋体" w:hAnsi="宋体" w:cs="宋体" w:eastAsia="宋体" w:hint="default"/>
          <w:b/>
          <w:bCs/>
          <w:w w:val="99"/>
          <w:sz w:val="21"/>
          <w:szCs w:val="21"/>
        </w:rPr>
        <w:t> </w:t>
      </w:r>
      <w:r>
        <w:rPr>
          <w:rFonts w:ascii="宋体" w:hAnsi="宋体" w:cs="宋体" w:eastAsia="宋体" w:hint="default"/>
          <w:w w:val="95"/>
          <w:sz w:val="21"/>
          <w:szCs w:val="21"/>
        </w:rPr>
        <w:t>根据公司战略发展规划及业务发展需要，公司拟在未来三年向全资子公司焦点信息技术（香港）有限</w:t>
      </w:r>
      <w:r>
        <w:rPr>
          <w:rFonts w:ascii="宋体" w:hAnsi="宋体" w:cs="宋体" w:eastAsia="宋体" w:hint="default"/>
          <w:sz w:val="21"/>
          <w:szCs w:val="21"/>
        </w:rPr>
      </w:r>
    </w:p>
    <w:p>
      <w:pPr>
        <w:pStyle w:val="BodyText"/>
        <w:spacing w:line="256" w:lineRule="auto"/>
        <w:ind w:right="109"/>
        <w:jc w:val="left"/>
      </w:pPr>
      <w:r>
        <w:rPr>
          <w:w w:val="95"/>
        </w:rPr>
        <w:t>公司（以下简称</w:t>
      </w:r>
      <w:r>
        <w:rPr>
          <w:rFonts w:ascii="Times New Roman" w:hAnsi="Times New Roman" w:cs="Times New Roman" w:eastAsia="Times New Roman" w:hint="default"/>
          <w:w w:val="95"/>
        </w:rPr>
        <w:t>“</w:t>
      </w:r>
      <w:r>
        <w:rPr>
          <w:w w:val="95"/>
        </w:rPr>
        <w:t>焦点信息</w:t>
      </w:r>
      <w:r>
        <w:rPr>
          <w:rFonts w:ascii="Times New Roman" w:hAnsi="Times New Roman" w:cs="Times New Roman" w:eastAsia="Times New Roman" w:hint="default"/>
          <w:w w:val="95"/>
        </w:rPr>
        <w:t>”</w:t>
      </w:r>
      <w:r>
        <w:rPr>
          <w:w w:val="95"/>
        </w:rPr>
        <w:t>）增资不超过</w:t>
      </w:r>
      <w:r>
        <w:rPr>
          <w:rFonts w:ascii="Times New Roman" w:hAnsi="Times New Roman" w:cs="Times New Roman" w:eastAsia="Times New Roman" w:hint="default"/>
          <w:w w:val="95"/>
        </w:rPr>
        <w:t>5</w:t>
      </w:r>
      <w:r>
        <w:rPr>
          <w:w w:val="95"/>
        </w:rPr>
        <w:t>亿元人民币，本次增资使用公司自有资金，该增资事项已经公司</w:t>
      </w:r>
      <w:r>
        <w:rPr>
          <w:spacing w:val="61"/>
          <w:w w:val="95"/>
        </w:rPr>
        <w:t> </w:t>
      </w:r>
      <w:r>
        <w:rPr>
          <w:spacing w:val="61"/>
          <w:w w:val="95"/>
        </w:rPr>
      </w:r>
      <w:r>
        <w:rPr>
          <w:spacing w:val="-3"/>
        </w:rPr>
        <w:t>第五届董事会</w:t>
      </w:r>
      <w:r>
        <w:rPr>
          <w:rFonts w:ascii="Times New Roman" w:hAnsi="Times New Roman" w:cs="Times New Roman" w:eastAsia="Times New Roman" w:hint="default"/>
          <w:spacing w:val="-3"/>
        </w:rPr>
        <w:t>2014</w:t>
      </w:r>
      <w:r>
        <w:rPr>
          <w:spacing w:val="-3"/>
        </w:rPr>
        <w:t>年第五次临时会议审议通过，详见</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23</w:t>
      </w:r>
      <w:r>
        <w:rPr>
          <w:spacing w:val="-3"/>
        </w:rPr>
        <w:t>日刊登于《中国证券报》、《证券时报》</w:t>
      </w:r>
      <w:r>
        <w:rPr>
          <w:spacing w:val="-99"/>
        </w:rPr>
        <w:t> </w:t>
      </w:r>
      <w:r>
        <w:rPr>
          <w:spacing w:val="-99"/>
        </w:rPr>
      </w:r>
      <w:r>
        <w:rPr/>
        <w:t>及巨潮资讯网</w:t>
      </w:r>
      <w:hyperlink r:id="rId30">
        <w:r>
          <w:rPr>
            <w:rFonts w:ascii="Times New Roman" w:hAnsi="Times New Roman" w:cs="Times New Roman" w:eastAsia="Times New Roman" w:hint="default"/>
          </w:rPr>
          <w:t>www.cninfo.com.cn</w:t>
        </w:r>
        <w:r>
          <w:rPr/>
          <w:t>的</w:t>
        </w:r>
      </w:hyperlink>
      <w:r>
        <w:rPr/>
        <w:t>《公司第五届董事会</w:t>
      </w:r>
      <w:r>
        <w:rPr>
          <w:rFonts w:ascii="Times New Roman" w:hAnsi="Times New Roman" w:cs="Times New Roman" w:eastAsia="Times New Roman" w:hint="default"/>
        </w:rPr>
        <w:t>2014</w:t>
      </w:r>
      <w:r>
        <w:rPr/>
        <w:t>年第五次临时会议决议公告》（</w:t>
      </w:r>
      <w:r>
        <w:rPr>
          <w:rFonts w:ascii="Times New Roman" w:hAnsi="Times New Roman" w:cs="Times New Roman" w:eastAsia="Times New Roman" w:hint="default"/>
        </w:rPr>
        <w:t>2014-70</w:t>
      </w:r>
      <w:r>
        <w:rPr/>
        <w:t>）。</w:t>
      </w:r>
    </w:p>
    <w:p>
      <w:pPr>
        <w:pStyle w:val="Heading3"/>
        <w:spacing w:line="240" w:lineRule="auto" w:before="46"/>
        <w:ind w:left="532" w:right="103"/>
        <w:jc w:val="left"/>
        <w:rPr>
          <w:b w:val="0"/>
          <w:bCs w:val="0"/>
        </w:rPr>
      </w:pPr>
      <w:r>
        <w:rPr/>
        <w:t>（</w:t>
      </w:r>
      <w:r>
        <w:rPr>
          <w:rFonts w:ascii="Times New Roman" w:hAnsi="Times New Roman" w:cs="Times New Roman" w:eastAsia="Times New Roman" w:hint="default"/>
        </w:rPr>
        <w:t>4</w:t>
      </w:r>
      <w:r>
        <w:rPr/>
        <w:t>）公司全资子公司拟收购科传计算机科技控股有限公司</w:t>
      </w:r>
      <w:r>
        <w:rPr>
          <w:rFonts w:ascii="Times New Roman" w:hAnsi="Times New Roman" w:cs="Times New Roman" w:eastAsia="Times New Roman" w:hint="default"/>
        </w:rPr>
        <w:t>30%</w:t>
      </w:r>
      <w:r>
        <w:rPr/>
        <w:t>股权</w:t>
      </w:r>
      <w:r>
        <w:rPr>
          <w:b w:val="0"/>
          <w:bCs w:val="0"/>
        </w:rPr>
      </w:r>
    </w:p>
    <w:p>
      <w:pPr>
        <w:pStyle w:val="BodyText"/>
        <w:spacing w:line="261" w:lineRule="auto" w:before="62"/>
        <w:ind w:right="102" w:firstLine="631"/>
        <w:jc w:val="left"/>
      </w:pP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22</w:t>
      </w:r>
      <w:r>
        <w:rPr>
          <w:spacing w:val="-5"/>
        </w:rPr>
        <w:t>日公司全资子公司焦点信息技术（香港）有限公司与科传计算机科技控股有限公司（以</w:t>
      </w:r>
      <w:r>
        <w:rPr>
          <w:w w:val="99"/>
        </w:rPr>
        <w:t> </w:t>
      </w:r>
      <w:r>
        <w:rPr>
          <w:spacing w:val="-1"/>
          <w:w w:val="95"/>
        </w:rPr>
        <w:t>下简称</w:t>
      </w:r>
      <w:r>
        <w:rPr>
          <w:rFonts w:ascii="Times New Roman" w:hAnsi="Times New Roman" w:cs="Times New Roman" w:eastAsia="Times New Roman" w:hint="default"/>
          <w:spacing w:val="-1"/>
          <w:w w:val="95"/>
        </w:rPr>
        <w:t>“</w:t>
      </w:r>
      <w:r>
        <w:rPr>
          <w:spacing w:val="-1"/>
          <w:w w:val="95"/>
        </w:rPr>
        <w:t>科传控股</w:t>
      </w:r>
      <w:r>
        <w:rPr>
          <w:rFonts w:ascii="Times New Roman" w:hAnsi="Times New Roman" w:cs="Times New Roman" w:eastAsia="Times New Roman" w:hint="default"/>
          <w:spacing w:val="-1"/>
          <w:w w:val="95"/>
        </w:rPr>
        <w:t>”</w:t>
      </w:r>
      <w:r>
        <w:rPr>
          <w:spacing w:val="-1"/>
          <w:w w:val="95"/>
        </w:rPr>
        <w:t>）五位股东签署《股权转让框架协议》，拟收购五位股东持有的科传控股合计</w:t>
      </w:r>
      <w:r>
        <w:rPr>
          <w:rFonts w:ascii="Times New Roman" w:hAnsi="Times New Roman" w:cs="Times New Roman" w:eastAsia="Times New Roman" w:hint="default"/>
          <w:spacing w:val="-1"/>
          <w:w w:val="95"/>
        </w:rPr>
        <w:t>30%</w:t>
      </w:r>
      <w:r>
        <w:rPr>
          <w:spacing w:val="-1"/>
          <w:w w:val="95"/>
        </w:rPr>
        <w:t>股权，</w:t>
      </w:r>
      <w:r>
        <w:rPr>
          <w:spacing w:val="58"/>
          <w:w w:val="95"/>
        </w:rPr>
        <w:t> </w:t>
      </w:r>
      <w:r>
        <w:rPr>
          <w:spacing w:val="58"/>
          <w:w w:val="95"/>
        </w:rPr>
      </w:r>
      <w:r>
        <w:rPr>
          <w:spacing w:val="4"/>
        </w:rPr>
        <w:t>公司本次收购使用的是公司自有资金，不构成关联交易和重大资产重组。该交易已经公司第五届董事会</w:t>
      </w:r>
      <w:r>
        <w:rPr>
          <w:w w:val="99"/>
        </w:rPr>
        <w:t> </w:t>
      </w:r>
      <w:r>
        <w:rPr>
          <w:rFonts w:ascii="Times New Roman" w:hAnsi="Times New Roman" w:cs="Times New Roman" w:eastAsia="Times New Roman" w:hint="default"/>
        </w:rPr>
        <w:t>2014</w:t>
      </w:r>
      <w:r>
        <w:rPr/>
        <w:t>年第五次临时会议审议通过，详见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日刊登于《中国证券报》、《证券时报》及巨潮资讯</w:t>
      </w:r>
      <w:r>
        <w:rPr>
          <w:w w:val="99"/>
        </w:rPr>
        <w:t> </w:t>
      </w:r>
      <w:r>
        <w:rPr>
          <w:w w:val="95"/>
        </w:rPr>
        <w:t>网</w:t>
      </w:r>
      <w:hyperlink r:id="rId30">
        <w:r>
          <w:rPr>
            <w:rFonts w:ascii="Times New Roman" w:hAnsi="Times New Roman" w:cs="Times New Roman" w:eastAsia="Times New Roman" w:hint="default"/>
            <w:w w:val="95"/>
          </w:rPr>
          <w:t>www.cninfo.com.cn</w:t>
        </w:r>
        <w:r>
          <w:rPr>
            <w:w w:val="95"/>
          </w:rPr>
          <w:t>的</w:t>
        </w:r>
      </w:hyperlink>
      <w:r>
        <w:rPr>
          <w:w w:val="95"/>
        </w:rPr>
        <w:t>《关于拟签署</w:t>
      </w:r>
      <w:r>
        <w:rPr>
          <w:rFonts w:ascii="Times New Roman" w:hAnsi="Times New Roman" w:cs="Times New Roman" w:eastAsia="Times New Roman" w:hint="default"/>
          <w:w w:val="95"/>
        </w:rPr>
        <w:t>&lt;</w:t>
      </w:r>
      <w:r>
        <w:rPr>
          <w:w w:val="95"/>
        </w:rPr>
        <w:t>科传计算机科技控股有限公司之股权转让框架协议</w:t>
      </w:r>
      <w:r>
        <w:rPr>
          <w:rFonts w:ascii="Times New Roman" w:hAnsi="Times New Roman" w:cs="Times New Roman" w:eastAsia="Times New Roman" w:hint="default"/>
          <w:w w:val="95"/>
        </w:rPr>
        <w:t>&gt;</w:t>
      </w:r>
      <w:r>
        <w:rPr>
          <w:w w:val="95"/>
        </w:rPr>
        <w:t>及相关事项的公</w:t>
      </w:r>
      <w:r>
        <w:rPr>
          <w:spacing w:val="92"/>
          <w:w w:val="95"/>
        </w:rPr>
        <w:t> </w:t>
      </w:r>
      <w:r>
        <w:rPr>
          <w:spacing w:val="92"/>
          <w:w w:val="95"/>
        </w:rPr>
      </w:r>
      <w:r>
        <w:rPr/>
        <w:t>告》（</w:t>
      </w:r>
      <w:r>
        <w:rPr>
          <w:rFonts w:ascii="Times New Roman" w:hAnsi="Times New Roman" w:cs="Times New Roman" w:eastAsia="Times New Roman" w:hint="default"/>
        </w:rPr>
        <w:t>2014-71</w:t>
      </w:r>
      <w:r>
        <w:rPr/>
        <w:t>）。</w:t>
      </w:r>
    </w:p>
    <w:p>
      <w:pPr>
        <w:pStyle w:val="Heading3"/>
        <w:spacing w:line="240" w:lineRule="auto" w:before="38"/>
        <w:ind w:left="532" w:right="103"/>
        <w:jc w:val="left"/>
        <w:rPr>
          <w:b w:val="0"/>
          <w:bCs w:val="0"/>
        </w:rPr>
      </w:pPr>
      <w:r>
        <w:rPr/>
        <w:t>（</w:t>
      </w:r>
      <w:r>
        <w:rPr>
          <w:rFonts w:ascii="Times New Roman" w:hAnsi="Times New Roman" w:cs="Times New Roman" w:eastAsia="Times New Roman" w:hint="default"/>
        </w:rPr>
        <w:t>5</w:t>
      </w:r>
      <w:r>
        <w:rPr/>
        <w:t>）公司全资子公司对外参股</w:t>
      </w:r>
      <w:r>
        <w:rPr>
          <w:rFonts w:ascii="Times New Roman" w:hAnsi="Times New Roman" w:cs="Times New Roman" w:eastAsia="Times New Roman" w:hint="default"/>
        </w:rPr>
        <w:t>SnapShot</w:t>
      </w:r>
      <w:r>
        <w:rPr>
          <w:rFonts w:ascii="Times New Roman" w:hAnsi="Times New Roman" w:cs="Times New Roman" w:eastAsia="Times New Roman" w:hint="default"/>
          <w:spacing w:val="-11"/>
        </w:rPr>
        <w:t> </w:t>
      </w:r>
      <w:r>
        <w:rPr>
          <w:rFonts w:ascii="Times New Roman" w:hAnsi="Times New Roman" w:cs="Times New Roman" w:eastAsia="Times New Roman" w:hint="default"/>
        </w:rPr>
        <w:t>GmbH</w:t>
      </w:r>
      <w:r>
        <w:rPr/>
        <w:t>公司股权</w:t>
      </w:r>
      <w:r>
        <w:rPr>
          <w:b w:val="0"/>
          <w:bCs w:val="0"/>
        </w:rPr>
      </w:r>
    </w:p>
    <w:p>
      <w:pPr>
        <w:spacing w:after="0" w:line="240" w:lineRule="auto"/>
        <w:jc w:val="left"/>
        <w:sectPr>
          <w:pgSz w:w="11910" w:h="16840"/>
          <w:pgMar w:header="878" w:footer="978" w:top="1100" w:bottom="1160" w:left="1020" w:right="920"/>
        </w:sectPr>
      </w:pPr>
    </w:p>
    <w:p>
      <w:pPr>
        <w:spacing w:line="240" w:lineRule="auto" w:before="12"/>
        <w:rPr>
          <w:rFonts w:ascii="宋体" w:hAnsi="宋体" w:cs="宋体" w:eastAsia="宋体" w:hint="default"/>
          <w:b/>
          <w:bCs/>
          <w:sz w:val="20"/>
          <w:szCs w:val="20"/>
        </w:rPr>
      </w:pPr>
    </w:p>
    <w:p>
      <w:pPr>
        <w:pStyle w:val="BodyText"/>
        <w:spacing w:line="256" w:lineRule="auto" w:before="34"/>
        <w:ind w:right="160" w:firstLine="420"/>
        <w:jc w:val="both"/>
      </w:pPr>
      <w:r>
        <w:rPr>
          <w:rFonts w:ascii="Times New Roman" w:hAnsi="Times New Roman" w:cs="Times New Roman" w:eastAsia="Times New Roman" w:hint="default"/>
          <w:spacing w:val="-1"/>
          <w:w w:val="95"/>
        </w:rPr>
        <w:t>2014</w:t>
      </w:r>
      <w:r>
        <w:rPr>
          <w:spacing w:val="-1"/>
          <w:w w:val="95"/>
        </w:rPr>
        <w:t>年</w:t>
      </w:r>
      <w:r>
        <w:rPr>
          <w:rFonts w:ascii="Times New Roman" w:hAnsi="Times New Roman" w:cs="Times New Roman" w:eastAsia="Times New Roman" w:hint="default"/>
          <w:spacing w:val="-1"/>
          <w:w w:val="95"/>
        </w:rPr>
        <w:t>3</w:t>
      </w:r>
      <w:r>
        <w:rPr>
          <w:spacing w:val="-1"/>
          <w:w w:val="95"/>
        </w:rPr>
        <w:t>月</w:t>
      </w:r>
      <w:r>
        <w:rPr>
          <w:rFonts w:ascii="Times New Roman" w:hAnsi="Times New Roman" w:cs="Times New Roman" w:eastAsia="Times New Roman" w:hint="default"/>
          <w:spacing w:val="-1"/>
          <w:w w:val="95"/>
        </w:rPr>
        <w:t>21</w:t>
      </w:r>
      <w:r>
        <w:rPr>
          <w:spacing w:val="-1"/>
          <w:w w:val="95"/>
        </w:rPr>
        <w:t>日，公司全资子公司焦点信息技术（香港）有限公司（以下简称</w:t>
      </w:r>
      <w:r>
        <w:rPr>
          <w:rFonts w:ascii="Times New Roman" w:hAnsi="Times New Roman" w:cs="Times New Roman" w:eastAsia="Times New Roman" w:hint="default"/>
          <w:spacing w:val="-1"/>
          <w:w w:val="95"/>
        </w:rPr>
        <w:t>“</w:t>
      </w:r>
      <w:r>
        <w:rPr>
          <w:spacing w:val="-1"/>
          <w:w w:val="95"/>
        </w:rPr>
        <w:t>焦点信息</w:t>
      </w:r>
      <w:r>
        <w:rPr>
          <w:rFonts w:ascii="Times New Roman" w:hAnsi="Times New Roman" w:cs="Times New Roman" w:eastAsia="Times New Roman" w:hint="default"/>
          <w:spacing w:val="-1"/>
          <w:w w:val="95"/>
        </w:rPr>
        <w:t>”</w:t>
      </w:r>
      <w:r>
        <w:rPr>
          <w:spacing w:val="-1"/>
          <w:w w:val="95"/>
        </w:rPr>
        <w:t>）与</w:t>
      </w:r>
      <w:r>
        <w:rPr>
          <w:rFonts w:ascii="Times New Roman" w:hAnsi="Times New Roman" w:cs="Times New Roman" w:eastAsia="Times New Roman" w:hint="default"/>
          <w:spacing w:val="-1"/>
          <w:w w:val="95"/>
        </w:rPr>
        <w:t>SnapShot</w:t>
      </w:r>
      <w:r>
        <w:rPr>
          <w:rFonts w:ascii="Times New Roman" w:hAnsi="Times New Roman" w:cs="Times New Roman" w:eastAsia="Times New Roman" w:hint="default"/>
          <w:spacing w:val="-40"/>
          <w:w w:val="95"/>
        </w:rPr>
        <w:t> </w:t>
      </w:r>
      <w:r>
        <w:rPr>
          <w:rFonts w:ascii="Times New Roman" w:hAnsi="Times New Roman" w:cs="Times New Roman" w:eastAsia="Times New Roman" w:hint="default"/>
          <w:spacing w:val="-40"/>
          <w:w w:val="95"/>
        </w:rPr>
      </w:r>
      <w:r>
        <w:rPr>
          <w:rFonts w:ascii="Times New Roman" w:hAnsi="Times New Roman" w:cs="Times New Roman" w:eastAsia="Times New Roman" w:hint="default"/>
          <w:spacing w:val="-5"/>
        </w:rPr>
        <w:t>GmbH</w:t>
      </w:r>
      <w:r>
        <w:rPr>
          <w:spacing w:val="-5"/>
        </w:rPr>
        <w:t>（以下简称</w:t>
      </w:r>
      <w:r>
        <w:rPr>
          <w:rFonts w:ascii="Times New Roman" w:hAnsi="Times New Roman" w:cs="Times New Roman" w:eastAsia="Times New Roman" w:hint="default"/>
          <w:spacing w:val="-5"/>
        </w:rPr>
        <w:t>“SnapShot”</w:t>
      </w:r>
      <w:r>
        <w:rPr>
          <w:spacing w:val="-5"/>
        </w:rPr>
        <w:t>）签署《股份认购协议》，以</w:t>
      </w:r>
      <w:r>
        <w:rPr>
          <w:rFonts w:ascii="Times New Roman" w:hAnsi="Times New Roman" w:cs="Times New Roman" w:eastAsia="Times New Roman" w:hint="default"/>
          <w:spacing w:val="-5"/>
        </w:rPr>
        <w:t>80</w:t>
      </w:r>
      <w:r>
        <w:rPr>
          <w:spacing w:val="-5"/>
        </w:rPr>
        <w:t>万欧元购买</w:t>
      </w:r>
      <w:r>
        <w:rPr>
          <w:rFonts w:ascii="Times New Roman" w:hAnsi="Times New Roman" w:cs="Times New Roman" w:eastAsia="Times New Roman" w:hint="default"/>
          <w:spacing w:val="-5"/>
        </w:rPr>
        <w:t>SnapShot</w:t>
      </w:r>
      <w:r>
        <w:rPr>
          <w:spacing w:val="-5"/>
        </w:rPr>
        <w:t>新发行</w:t>
      </w:r>
      <w:r>
        <w:rPr>
          <w:rFonts w:ascii="Times New Roman" w:hAnsi="Times New Roman" w:cs="Times New Roman" w:eastAsia="Times New Roman" w:hint="default"/>
          <w:spacing w:val="-5"/>
        </w:rPr>
        <w:t>6,250</w:t>
      </w:r>
      <w:r>
        <w:rPr>
          <w:spacing w:val="-5"/>
        </w:rPr>
        <w:t>股，占</w:t>
      </w:r>
      <w:r>
        <w:rPr>
          <w:rFonts w:ascii="Times New Roman" w:hAnsi="Times New Roman" w:cs="Times New Roman" w:eastAsia="Times New Roman" w:hint="default"/>
          <w:spacing w:val="-5"/>
        </w:rPr>
        <w:t>SnapShot</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公司</w:t>
      </w:r>
      <w:r>
        <w:rPr>
          <w:rFonts w:ascii="Times New Roman" w:hAnsi="Times New Roman" w:cs="Times New Roman" w:eastAsia="Times New Roman" w:hint="default"/>
        </w:rPr>
        <w:t>12.5%</w:t>
      </w:r>
      <w:r>
        <w:rPr/>
        <w:t>股权；</w:t>
      </w:r>
    </w:p>
    <w:p>
      <w:pPr>
        <w:pStyle w:val="BodyText"/>
        <w:spacing w:line="256" w:lineRule="auto" w:before="43"/>
        <w:ind w:right="165" w:firstLine="42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日，焦点信息再次与</w:t>
      </w:r>
      <w:r>
        <w:rPr>
          <w:rFonts w:ascii="Times New Roman" w:hAnsi="Times New Roman" w:cs="Times New Roman" w:eastAsia="Times New Roman" w:hint="default"/>
          <w:spacing w:val="-2"/>
        </w:rPr>
        <w:t>SnapShot</w:t>
      </w:r>
      <w:r>
        <w:rPr>
          <w:spacing w:val="-2"/>
        </w:rPr>
        <w:t>公司签署《投资与股权收购协议》，焦点信息拟分步分阶段</w:t>
      </w:r>
      <w:r>
        <w:rPr>
          <w:w w:val="99"/>
        </w:rPr>
        <w:t> </w:t>
      </w:r>
      <w:r>
        <w:rPr>
          <w:spacing w:val="-1"/>
        </w:rPr>
        <w:t>对</w:t>
      </w:r>
      <w:r>
        <w:rPr>
          <w:rFonts w:ascii="Times New Roman" w:hAnsi="Times New Roman" w:cs="Times New Roman" w:eastAsia="Times New Roman" w:hint="default"/>
          <w:spacing w:val="-1"/>
        </w:rPr>
        <w:t>SnapShot</w:t>
      </w:r>
      <w:r>
        <w:rPr>
          <w:spacing w:val="-1"/>
        </w:rPr>
        <w:t>公司进行投资并购买其新发行的股份。焦点信息第一阶段投资拟以</w:t>
      </w:r>
      <w:r>
        <w:rPr>
          <w:rFonts w:ascii="Times New Roman" w:hAnsi="Times New Roman" w:cs="Times New Roman" w:eastAsia="Times New Roman" w:hint="default"/>
          <w:spacing w:val="-1"/>
        </w:rPr>
        <w:t>700</w:t>
      </w:r>
      <w:r>
        <w:rPr>
          <w:spacing w:val="-1"/>
        </w:rPr>
        <w:t>万欧元认购</w:t>
      </w:r>
      <w:r>
        <w:rPr>
          <w:rFonts w:ascii="Times New Roman" w:hAnsi="Times New Roman" w:cs="Times New Roman" w:eastAsia="Times New Roman" w:hint="default"/>
          <w:spacing w:val="-1"/>
        </w:rPr>
        <w:t>SnapShot</w:t>
      </w:r>
      <w:r>
        <w:rPr>
          <w:spacing w:val="-1"/>
        </w:rPr>
        <w:t>公司</w:t>
      </w:r>
      <w:r>
        <w:rPr>
          <w:w w:val="99"/>
        </w:rPr>
        <w:t> </w:t>
      </w:r>
      <w:r>
        <w:rPr/>
        <w:t>发行的</w:t>
      </w:r>
      <w:r>
        <w:rPr>
          <w:rFonts w:ascii="Times New Roman" w:hAnsi="Times New Roman" w:cs="Times New Roman" w:eastAsia="Times New Roman" w:hint="default"/>
        </w:rPr>
        <w:t>21,519</w:t>
      </w:r>
      <w:r>
        <w:rPr/>
        <w:t>股，交易完成后，焦点信息将持有</w:t>
      </w:r>
      <w:r>
        <w:rPr>
          <w:rFonts w:ascii="Times New Roman" w:hAnsi="Times New Roman" w:cs="Times New Roman" w:eastAsia="Times New Roman" w:hint="default"/>
        </w:rPr>
        <w:t>SnapShot</w:t>
      </w:r>
      <w:r>
        <w:rPr/>
        <w:t>公司</w:t>
      </w:r>
      <w:r>
        <w:rPr>
          <w:rFonts w:ascii="Times New Roman" w:hAnsi="Times New Roman" w:cs="Times New Roman" w:eastAsia="Times New Roman" w:hint="default"/>
        </w:rPr>
        <w:t>38.83%</w:t>
      </w:r>
      <w:r>
        <w:rPr/>
        <w:t>股权。第二、三阶段投资视第一阶段</w:t>
      </w:r>
      <w:r>
        <w:rPr>
          <w:spacing w:val="-68"/>
        </w:rPr>
        <w:t> </w:t>
      </w:r>
      <w:r>
        <w:rPr>
          <w:spacing w:val="-68"/>
        </w:rPr>
      </w:r>
      <w:r>
        <w:rPr>
          <w:w w:val="95"/>
        </w:rPr>
        <w:t>投资实施情况再做确定。本次交易公司使用自有资金。该交易已经公司第五届董事会</w:t>
      </w:r>
      <w:r>
        <w:rPr>
          <w:rFonts w:ascii="Times New Roman" w:hAnsi="Times New Roman" w:cs="Times New Roman" w:eastAsia="Times New Roman" w:hint="default"/>
          <w:w w:val="95"/>
        </w:rPr>
        <w:t>2015</w:t>
      </w:r>
      <w:r>
        <w:rPr>
          <w:w w:val="95"/>
        </w:rPr>
        <w:t>年第二次临时会</w:t>
      </w:r>
      <w:r>
        <w:rPr>
          <w:spacing w:val="40"/>
          <w:w w:val="95"/>
        </w:rPr>
        <w:t> </w:t>
      </w:r>
      <w:r>
        <w:rPr>
          <w:spacing w:val="40"/>
          <w:w w:val="95"/>
        </w:rPr>
      </w:r>
      <w:r>
        <w:rPr/>
        <w:t>议审议通过，详见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日刊登于《中国证券报》、《证券时报》及巨潮资讯网</w:t>
      </w:r>
      <w:hyperlink r:id="rId13">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7"/>
          <w:w w:val="99"/>
        </w:rPr>
        <w:t>的《第五届董事会</w:t>
      </w:r>
      <w:r>
        <w:rPr>
          <w:rFonts w:ascii="Times New Roman" w:hAnsi="Times New Roman" w:cs="Times New Roman" w:eastAsia="Times New Roman" w:hint="default"/>
          <w:spacing w:val="-7"/>
          <w:w w:val="99"/>
        </w:rPr>
        <w:t>2015</w:t>
      </w:r>
      <w:r>
        <w:rPr>
          <w:spacing w:val="-7"/>
          <w:w w:val="99"/>
        </w:rPr>
        <w:t>年第二次临时会议决议公告》（</w:t>
      </w:r>
      <w:r>
        <w:rPr>
          <w:rFonts w:ascii="Times New Roman" w:hAnsi="Times New Roman" w:cs="Times New Roman" w:eastAsia="Times New Roman" w:hint="default"/>
          <w:spacing w:val="-7"/>
          <w:w w:val="99"/>
        </w:rPr>
        <w:t>2015-06</w:t>
      </w:r>
      <w:r>
        <w:rPr>
          <w:spacing w:val="-7"/>
          <w:w w:val="99"/>
        </w:rPr>
        <w:t>）、《关于全资子公司对外投资参股</w:t>
      </w:r>
      <w:r>
        <w:rPr>
          <w:spacing w:val="4"/>
          <w:w w:val="99"/>
        </w:rPr>
        <w:t> </w:t>
      </w:r>
      <w:r>
        <w:rPr>
          <w:rFonts w:ascii="Times New Roman" w:hAnsi="Times New Roman" w:cs="Times New Roman" w:eastAsia="Times New Roman" w:hint="default"/>
          <w:w w:val="99"/>
        </w:rPr>
        <w:t>SnapShot</w:t>
      </w:r>
      <w:r>
        <w:rPr>
          <w:rFonts w:ascii="Times New Roman" w:hAnsi="Times New Roman" w:cs="Times New Roman" w:eastAsia="Times New Roman" w:hint="default"/>
          <w:w w:val="99"/>
        </w:rPr>
        <w:t> </w:t>
      </w:r>
      <w:r>
        <w:rPr>
          <w:rFonts w:ascii="Times New Roman" w:hAnsi="Times New Roman" w:cs="Times New Roman" w:eastAsia="Times New Roman" w:hint="default"/>
        </w:rPr>
        <w:t>GmbH</w:t>
      </w:r>
      <w:r>
        <w:rPr>
          <w:rFonts w:ascii="Times New Roman" w:hAnsi="Times New Roman" w:cs="Times New Roman" w:eastAsia="Times New Roman" w:hint="default"/>
          <w:spacing w:val="41"/>
        </w:rPr>
        <w:t> </w:t>
      </w:r>
      <w:r>
        <w:rPr/>
        <w:t>公司股权的公告》（</w:t>
      </w:r>
      <w:r>
        <w:rPr>
          <w:rFonts w:ascii="Times New Roman" w:hAnsi="Times New Roman" w:cs="Times New Roman" w:eastAsia="Times New Roman" w:hint="default"/>
        </w:rPr>
        <w:t>2015-07</w:t>
      </w:r>
      <w:r>
        <w:rPr/>
        <w:t>）。</w:t>
      </w:r>
    </w:p>
    <w:p>
      <w:pPr>
        <w:spacing w:line="240" w:lineRule="auto" w:before="7"/>
        <w:rPr>
          <w:rFonts w:ascii="宋体" w:hAnsi="宋体" w:cs="宋体" w:eastAsia="宋体" w:hint="default"/>
          <w:sz w:val="21"/>
          <w:szCs w:val="21"/>
        </w:rPr>
      </w:pPr>
    </w:p>
    <w:p>
      <w:pPr>
        <w:pStyle w:val="Heading2"/>
        <w:spacing w:line="240" w:lineRule="auto"/>
        <w:ind w:right="0"/>
        <w:jc w:val="left"/>
        <w:rPr>
          <w:b w:val="0"/>
          <w:bCs w:val="0"/>
        </w:rPr>
      </w:pP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68"/>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737"/>
        <w:gridCol w:w="1200"/>
        <w:gridCol w:w="3495"/>
        <w:gridCol w:w="1005"/>
        <w:gridCol w:w="795"/>
        <w:gridCol w:w="1470"/>
      </w:tblGrid>
      <w:tr>
        <w:trPr>
          <w:trHeight w:val="422" w:hRule="exact"/>
        </w:trPr>
        <w:tc>
          <w:tcPr>
            <w:tcW w:w="1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50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32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13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3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4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37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00" w:type="dxa"/>
            <w:tcBorders>
              <w:top w:val="single" w:sz="4" w:space="0" w:color="000000"/>
              <w:left w:val="single" w:sz="4" w:space="0" w:color="000000"/>
              <w:bottom w:val="single" w:sz="4" w:space="0" w:color="000000"/>
              <w:right w:val="single" w:sz="4" w:space="0" w:color="000000"/>
            </w:tcBorders>
          </w:tcPr>
          <w:p>
            <w:pPr/>
          </w:p>
        </w:tc>
        <w:tc>
          <w:tcPr>
            <w:tcW w:w="3495"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200" w:type="dxa"/>
            <w:tcBorders>
              <w:top w:val="single" w:sz="4" w:space="0" w:color="000000"/>
              <w:left w:val="single" w:sz="4" w:space="0" w:color="000000"/>
              <w:bottom w:val="single" w:sz="4" w:space="0" w:color="000000"/>
              <w:right w:val="single" w:sz="4" w:space="0" w:color="000000"/>
            </w:tcBorders>
          </w:tcPr>
          <w:p>
            <w:pPr/>
          </w:p>
        </w:tc>
        <w:tc>
          <w:tcPr>
            <w:tcW w:w="3495"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7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23" w:right="85"/>
              <w:jc w:val="both"/>
              <w:rPr>
                <w:rFonts w:ascii="宋体" w:hAnsi="宋体" w:cs="宋体" w:eastAsia="宋体" w:hint="default"/>
                <w:sz w:val="18"/>
                <w:szCs w:val="18"/>
              </w:rPr>
            </w:pPr>
            <w:r>
              <w:rPr>
                <w:rFonts w:ascii="宋体" w:hAnsi="宋体" w:cs="宋体" w:eastAsia="宋体" w:hint="default"/>
                <w:sz w:val="18"/>
                <w:szCs w:val="18"/>
              </w:rPr>
              <w:t>公司董事长、 控股股东李仲 初先生</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40"/>
              <w:jc w:val="both"/>
              <w:rPr>
                <w:rFonts w:ascii="宋体" w:hAnsi="宋体" w:cs="宋体" w:eastAsia="宋体" w:hint="default"/>
                <w:sz w:val="18"/>
                <w:szCs w:val="18"/>
              </w:rPr>
            </w:pPr>
            <w:r>
              <w:rPr>
                <w:rFonts w:ascii="宋体" w:hAnsi="宋体" w:cs="宋体" w:eastAsia="宋体" w:hint="default"/>
                <w:sz w:val="18"/>
                <w:szCs w:val="18"/>
              </w:rPr>
              <w:t>如由于中电器件位于北京市海淀区复兴路甲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号的房产以及北京市朝阳区新源街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楼院的土地和房产权属证明在预期办理期限 内未能办理完毕，或由于与上述房产相关的 任何潜在债权债务关系或任何形式的纠纷在 本次交易完成后对中电器件或石基信息造成 任何损失，本人愿意以现金补偿的方式承担 补偿责任。</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2" w:lineRule="auto"/>
              <w:ind w:left="22" w:right="23"/>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1"/>
                <w:sz w:val="18"/>
                <w:szCs w:val="18"/>
              </w:rPr>
              <w:t>日，相关土地及</w:t>
            </w:r>
            <w:r>
              <w:rPr>
                <w:rFonts w:ascii="宋体" w:hAnsi="宋体" w:cs="宋体" w:eastAsia="宋体" w:hint="default"/>
                <w:sz w:val="18"/>
                <w:szCs w:val="18"/>
              </w:rPr>
              <w:t> 房产损失事项未 </w:t>
            </w:r>
            <w:r>
              <w:rPr>
                <w:rFonts w:ascii="宋体" w:hAnsi="宋体" w:cs="宋体" w:eastAsia="宋体" w:hint="default"/>
                <w:spacing w:val="-4"/>
                <w:sz w:val="18"/>
                <w:szCs w:val="18"/>
              </w:rPr>
              <w:t>有发生，承诺方严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格遵守承诺但无 需承担经济补偿 责任。</w:t>
            </w:r>
          </w:p>
        </w:tc>
      </w:tr>
      <w:tr>
        <w:trPr>
          <w:trHeight w:val="1962" w:hRule="exact"/>
        </w:trPr>
        <w:tc>
          <w:tcPr>
            <w:tcW w:w="1737" w:type="dxa"/>
            <w:vMerge/>
            <w:tcBorders>
              <w:left w:val="single" w:sz="4" w:space="0" w:color="000000"/>
              <w:right w:val="single" w:sz="4" w:space="0" w:color="000000"/>
            </w:tcBorders>
            <w:shd w:val="clear" w:color="auto" w:fill="D3D3D3"/>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85"/>
              <w:jc w:val="both"/>
              <w:rPr>
                <w:rFonts w:ascii="宋体" w:hAnsi="宋体" w:cs="宋体" w:eastAsia="宋体" w:hint="default"/>
                <w:sz w:val="18"/>
                <w:szCs w:val="18"/>
              </w:rPr>
            </w:pPr>
            <w:r>
              <w:rPr>
                <w:rFonts w:ascii="宋体" w:hAnsi="宋体" w:cs="宋体" w:eastAsia="宋体" w:hint="default"/>
                <w:sz w:val="18"/>
                <w:szCs w:val="18"/>
              </w:rPr>
              <w:t>公司董事长、 控股股东李仲 初先生</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如未来中国电子器件工业有限公司或其子公 司中国电子器件工业海南有限公司因香港精 密模具有限公司（</w:t>
            </w:r>
            <w:r>
              <w:rPr>
                <w:rFonts w:ascii="Times New Roman" w:hAnsi="Times New Roman" w:cs="Times New Roman" w:eastAsia="Times New Roman" w:hint="default"/>
                <w:sz w:val="18"/>
                <w:szCs w:val="18"/>
              </w:rPr>
              <w:t>KINGSWELL</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MOULDS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）投资主体登记与境外公司股东登 记不一致受到行政处罚或其他损失，本人愿 意以现金补偿的方式承担补偿责任。</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1"/>
                <w:sz w:val="18"/>
                <w:szCs w:val="18"/>
              </w:rPr>
              <w:t>日，损失事项未</w:t>
            </w:r>
            <w:r>
              <w:rPr>
                <w:rFonts w:ascii="宋体" w:hAnsi="宋体" w:cs="宋体" w:eastAsia="宋体" w:hint="default"/>
                <w:sz w:val="18"/>
                <w:szCs w:val="18"/>
              </w:rPr>
              <w:t> </w:t>
            </w:r>
            <w:r>
              <w:rPr>
                <w:rFonts w:ascii="宋体" w:hAnsi="宋体" w:cs="宋体" w:eastAsia="宋体" w:hint="default"/>
                <w:spacing w:val="-4"/>
                <w:sz w:val="18"/>
                <w:szCs w:val="18"/>
              </w:rPr>
              <w:t>有发生，承诺方严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格遵守承诺但无 需承担经济补偿 责任。</w:t>
            </w:r>
          </w:p>
        </w:tc>
      </w:tr>
      <w:tr>
        <w:trPr>
          <w:trHeight w:val="1962" w:hRule="exact"/>
        </w:trPr>
        <w:tc>
          <w:tcPr>
            <w:tcW w:w="1737" w:type="dxa"/>
            <w:vMerge/>
            <w:tcBorders>
              <w:left w:val="single" w:sz="4" w:space="0" w:color="000000"/>
              <w:bottom w:val="single" w:sz="4" w:space="0" w:color="000000"/>
              <w:right w:val="single" w:sz="4" w:space="0" w:color="000000"/>
            </w:tcBorders>
            <w:shd w:val="clear" w:color="auto" w:fill="D3D3D3"/>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23" w:right="85"/>
              <w:jc w:val="both"/>
              <w:rPr>
                <w:rFonts w:ascii="宋体" w:hAnsi="宋体" w:cs="宋体" w:eastAsia="宋体" w:hint="default"/>
                <w:sz w:val="18"/>
                <w:szCs w:val="18"/>
              </w:rPr>
            </w:pPr>
            <w:r>
              <w:rPr>
                <w:rFonts w:ascii="宋体" w:hAnsi="宋体" w:cs="宋体" w:eastAsia="宋体" w:hint="default"/>
                <w:sz w:val="18"/>
                <w:szCs w:val="18"/>
              </w:rPr>
              <w:t>公司董事长、 控股股东李仲 初先生</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27"/>
              <w:ind w:left="23" w:right="20"/>
              <w:jc w:val="both"/>
              <w:rPr>
                <w:rFonts w:ascii="宋体" w:hAnsi="宋体" w:cs="宋体" w:eastAsia="宋体" w:hint="default"/>
                <w:sz w:val="18"/>
                <w:szCs w:val="18"/>
              </w:rPr>
            </w:pPr>
            <w:r>
              <w:rPr>
                <w:rFonts w:ascii="宋体" w:hAnsi="宋体" w:cs="宋体" w:eastAsia="宋体" w:hint="default"/>
                <w:sz w:val="18"/>
                <w:szCs w:val="18"/>
              </w:rPr>
              <w:t>如深圳京宝实业有限公司需承担任何形式的 </w:t>
            </w:r>
            <w:r>
              <w:rPr>
                <w:rFonts w:ascii="宋体" w:hAnsi="宋体" w:cs="宋体" w:eastAsia="宋体" w:hint="default"/>
                <w:spacing w:val="-2"/>
                <w:sz w:val="18"/>
                <w:szCs w:val="18"/>
              </w:rPr>
              <w:t>负债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或有负债，对中电器件或石基信息造成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损失，本人愿意以现金补偿的方式承担补偿 责任。</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1"/>
                <w:sz w:val="18"/>
                <w:szCs w:val="18"/>
              </w:rPr>
              <w:t>日，损失事项未</w:t>
            </w:r>
            <w:r>
              <w:rPr>
                <w:rFonts w:ascii="宋体" w:hAnsi="宋体" w:cs="宋体" w:eastAsia="宋体" w:hint="default"/>
                <w:sz w:val="18"/>
                <w:szCs w:val="18"/>
              </w:rPr>
              <w:t> </w:t>
            </w:r>
            <w:r>
              <w:rPr>
                <w:rFonts w:ascii="宋体" w:hAnsi="宋体" w:cs="宋体" w:eastAsia="宋体" w:hint="default"/>
                <w:spacing w:val="-4"/>
                <w:sz w:val="18"/>
                <w:szCs w:val="18"/>
              </w:rPr>
              <w:t>有发生，承诺方严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格遵守承诺但无 需承担经济补偿 责任。</w:t>
            </w:r>
          </w:p>
        </w:tc>
      </w:tr>
      <w:tr>
        <w:trPr>
          <w:trHeight w:val="984" w:hRule="exact"/>
        </w:trPr>
        <w:tc>
          <w:tcPr>
            <w:tcW w:w="1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16" w:lineRule="auto"/>
              <w:ind w:left="22" w:right="82"/>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5"/>
              <w:jc w:val="both"/>
              <w:rPr>
                <w:rFonts w:ascii="宋体" w:hAnsi="宋体" w:cs="宋体" w:eastAsia="宋体" w:hint="default"/>
                <w:sz w:val="18"/>
                <w:szCs w:val="18"/>
              </w:rPr>
            </w:pPr>
            <w:r>
              <w:rPr>
                <w:rFonts w:ascii="宋体" w:hAnsi="宋体" w:cs="宋体" w:eastAsia="宋体" w:hint="default"/>
                <w:sz w:val="18"/>
                <w:szCs w:val="18"/>
              </w:rPr>
              <w:t>发行前股东、 公司董事长、 控股股东李仲</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0"/>
              <w:jc w:val="left"/>
              <w:rPr>
                <w:rFonts w:ascii="宋体" w:hAnsi="宋体" w:cs="宋体" w:eastAsia="宋体" w:hint="default"/>
                <w:sz w:val="18"/>
                <w:szCs w:val="18"/>
              </w:rPr>
            </w:pPr>
            <w:r>
              <w:rPr>
                <w:rFonts w:ascii="宋体" w:hAnsi="宋体" w:cs="宋体" w:eastAsia="宋体" w:hint="default"/>
                <w:sz w:val="18"/>
                <w:szCs w:val="18"/>
              </w:rPr>
              <w:t>自本公司股票上市之日起三十六个月内，不 转让或者委托他人管理其持有的发行人股 份，也不由发行人回购其持有的股份。三十</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23"/>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1"/>
                <w:sz w:val="18"/>
                <w:szCs w:val="18"/>
              </w:rPr>
              <w:t>日，股东李仲初</w:t>
            </w:r>
            <w:r>
              <w:rPr>
                <w:rFonts w:ascii="宋体" w:hAnsi="宋体" w:cs="宋体" w:eastAsia="宋体" w:hint="default"/>
                <w:sz w:val="18"/>
                <w:szCs w:val="18"/>
              </w:rPr>
              <w:t> </w:t>
            </w:r>
            <w:r>
              <w:rPr>
                <w:rFonts w:ascii="宋体" w:hAnsi="宋体" w:cs="宋体" w:eastAsia="宋体" w:hint="default"/>
                <w:spacing w:val="-4"/>
                <w:sz w:val="18"/>
                <w:szCs w:val="18"/>
              </w:rPr>
              <w:t>信守承诺，没有转</w:t>
            </w:r>
          </w:p>
        </w:tc>
      </w:tr>
    </w:tbl>
    <w:p>
      <w:pPr>
        <w:spacing w:after="0" w:line="300" w:lineRule="auto"/>
        <w:jc w:val="both"/>
        <w:rPr>
          <w:rFonts w:ascii="宋体" w:hAnsi="宋体" w:cs="宋体" w:eastAsia="宋体" w:hint="default"/>
          <w:sz w:val="18"/>
          <w:szCs w:val="18"/>
        </w:rPr>
        <w:sectPr>
          <w:footerReference w:type="default" r:id="rId31"/>
          <w:pgSz w:w="11910" w:h="16840"/>
          <w:pgMar w:footer="978" w:header="878" w:top="1100" w:bottom="1160" w:left="1020" w:right="960"/>
          <w:pgNumType w:start="5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737"/>
        <w:gridCol w:w="1200"/>
        <w:gridCol w:w="1290"/>
        <w:gridCol w:w="2205"/>
        <w:gridCol w:w="1005"/>
        <w:gridCol w:w="795"/>
        <w:gridCol w:w="1470"/>
      </w:tblGrid>
      <w:tr>
        <w:trPr>
          <w:trHeight w:val="318" w:hRule="exact"/>
        </w:trPr>
        <w:tc>
          <w:tcPr>
            <w:tcW w:w="1737" w:type="dxa"/>
            <w:vMerge w:val="restart"/>
            <w:tcBorders>
              <w:top w:val="single" w:sz="4" w:space="0" w:color="000000"/>
              <w:left w:val="single" w:sz="4" w:space="0" w:color="000000"/>
              <w:right w:val="single" w:sz="4" w:space="0" w:color="000000"/>
            </w:tcBorders>
            <w:shd w:val="clear" w:color="auto" w:fill="D3D3D3"/>
          </w:tcPr>
          <w:p>
            <w:pPr/>
          </w:p>
        </w:tc>
        <w:tc>
          <w:tcPr>
            <w:tcW w:w="12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初先生</w:t>
            </w:r>
          </w:p>
        </w:tc>
        <w:tc>
          <w:tcPr>
            <w:tcW w:w="3495"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六个月后，任职期间每年转让的股份不得超</w:t>
            </w:r>
          </w:p>
        </w:tc>
        <w:tc>
          <w:tcPr>
            <w:tcW w:w="1005" w:type="dxa"/>
            <w:vMerge w:val="restart"/>
            <w:tcBorders>
              <w:top w:val="single" w:sz="4" w:space="0" w:color="000000"/>
              <w:left w:val="single" w:sz="4" w:space="0" w:color="000000"/>
              <w:right w:val="single" w:sz="4" w:space="0" w:color="000000"/>
            </w:tcBorders>
          </w:tcPr>
          <w:p>
            <w:pPr/>
          </w:p>
        </w:tc>
        <w:tc>
          <w:tcPr>
            <w:tcW w:w="795" w:type="dxa"/>
            <w:vMerge w:val="restart"/>
            <w:tcBorders>
              <w:top w:val="single" w:sz="4" w:space="0" w:color="000000"/>
              <w:left w:val="single" w:sz="4" w:space="0" w:color="000000"/>
              <w:right w:val="single" w:sz="4" w:space="0" w:color="000000"/>
            </w:tcBorders>
          </w:tcPr>
          <w:p>
            <w:pPr/>
          </w:p>
        </w:tc>
        <w:tc>
          <w:tcPr>
            <w:tcW w:w="14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让或委托他人管</w:t>
            </w:r>
          </w:p>
        </w:tc>
      </w:tr>
      <w:tr>
        <w:trPr>
          <w:trHeight w:val="316" w:hRule="exact"/>
        </w:trPr>
        <w:tc>
          <w:tcPr>
            <w:tcW w:w="1737" w:type="dxa"/>
            <w:vMerge/>
            <w:tcBorders>
              <w:left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nil" w:sz="6" w:space="0" w:color="auto"/>
              <w:right w:val="single" w:sz="4" w:space="0" w:color="000000"/>
            </w:tcBorders>
          </w:tcPr>
          <w:p>
            <w:pPr/>
          </w:p>
        </w:tc>
        <w:tc>
          <w:tcPr>
            <w:tcW w:w="3495"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过其所持有本公司股份总数的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w:t>
            </w:r>
          </w:p>
        </w:tc>
        <w:tc>
          <w:tcPr>
            <w:tcW w:w="1005"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理其持有的公司</w:t>
            </w:r>
          </w:p>
        </w:tc>
      </w:tr>
      <w:tr>
        <w:trPr>
          <w:trHeight w:val="308" w:hRule="exact"/>
        </w:trPr>
        <w:tc>
          <w:tcPr>
            <w:tcW w:w="1737" w:type="dxa"/>
            <w:vMerge/>
            <w:tcBorders>
              <w:left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nil" w:sz="6" w:space="0" w:color="auto"/>
              <w:right w:val="single" w:sz="4" w:space="0" w:color="000000"/>
            </w:tcBorders>
          </w:tcPr>
          <w:p>
            <w:pPr/>
          </w:p>
        </w:tc>
        <w:tc>
          <w:tcPr>
            <w:tcW w:w="3495"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半年内不转让其所持有的本公司股份，其后</w:t>
            </w:r>
          </w:p>
        </w:tc>
        <w:tc>
          <w:tcPr>
            <w:tcW w:w="1005"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4"/>
                <w:sz w:val="18"/>
                <w:szCs w:val="18"/>
              </w:rPr>
              <w:t>股份，也没有由公</w:t>
            </w:r>
          </w:p>
        </w:tc>
      </w:tr>
      <w:tr>
        <w:trPr>
          <w:trHeight w:val="356" w:hRule="exact"/>
        </w:trPr>
        <w:tc>
          <w:tcPr>
            <w:tcW w:w="1737" w:type="dxa"/>
            <w:vMerge/>
            <w:tcBorders>
              <w:left w:val="single" w:sz="4" w:space="0" w:color="000000"/>
              <w:bottom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3495"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一年转让不超过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的所持有本公司股份。</w:t>
            </w:r>
          </w:p>
        </w:tc>
        <w:tc>
          <w:tcPr>
            <w:tcW w:w="1005"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14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司回购该股份。</w:t>
            </w:r>
          </w:p>
        </w:tc>
      </w:tr>
      <w:tr>
        <w:trPr>
          <w:trHeight w:val="357" w:hRule="exact"/>
        </w:trPr>
        <w:tc>
          <w:tcPr>
            <w:tcW w:w="1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本公司主要股</w:t>
            </w:r>
          </w:p>
        </w:tc>
        <w:tc>
          <w:tcPr>
            <w:tcW w:w="3495" w:type="dxa"/>
            <w:gridSpan w:val="2"/>
            <w:tcBorders>
              <w:top w:val="single" w:sz="4" w:space="0" w:color="000000"/>
              <w:left w:val="single" w:sz="4" w:space="0" w:color="000000"/>
              <w:bottom w:val="nil" w:sz="6" w:space="0" w:color="auto"/>
              <w:right w:val="single" w:sz="4" w:space="0" w:color="000000"/>
            </w:tcBorders>
          </w:tcPr>
          <w:p>
            <w:pPr/>
          </w:p>
        </w:tc>
        <w:tc>
          <w:tcPr>
            <w:tcW w:w="1005" w:type="dxa"/>
            <w:tcBorders>
              <w:top w:val="single" w:sz="4" w:space="0" w:color="000000"/>
              <w:left w:val="single" w:sz="4" w:space="0" w:color="000000"/>
              <w:bottom w:val="nil" w:sz="6" w:space="0" w:color="auto"/>
              <w:right w:val="single" w:sz="4" w:space="0" w:color="000000"/>
            </w:tcBorders>
          </w:tcPr>
          <w:p>
            <w:pPr/>
          </w:p>
        </w:tc>
        <w:tc>
          <w:tcPr>
            <w:tcW w:w="795" w:type="dxa"/>
            <w:vMerge w:val="restart"/>
            <w:tcBorders>
              <w:top w:val="single" w:sz="4" w:space="0" w:color="000000"/>
              <w:left w:val="single" w:sz="4" w:space="0" w:color="000000"/>
              <w:right w:val="single" w:sz="4" w:space="0" w:color="000000"/>
            </w:tcBorders>
          </w:tcPr>
          <w:p>
            <w:pPr/>
          </w:p>
        </w:tc>
        <w:tc>
          <w:tcPr>
            <w:tcW w:w="1470"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22" w:right="82"/>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85"/>
              <w:jc w:val="both"/>
              <w:rPr>
                <w:rFonts w:ascii="宋体" w:hAnsi="宋体" w:cs="宋体" w:eastAsia="宋体" w:hint="default"/>
                <w:sz w:val="18"/>
                <w:szCs w:val="18"/>
              </w:rPr>
            </w:pPr>
            <w:r>
              <w:rPr>
                <w:rFonts w:ascii="宋体" w:hAnsi="宋体" w:cs="宋体" w:eastAsia="宋体" w:hint="default"/>
                <w:sz w:val="18"/>
                <w:szCs w:val="18"/>
              </w:rPr>
              <w:t>东以及作为股 东的董事、监 事、高级管理</w:t>
            </w:r>
          </w:p>
        </w:tc>
        <w:tc>
          <w:tcPr>
            <w:tcW w:w="3495" w:type="dxa"/>
            <w:gridSpan w:val="2"/>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40"/>
              <w:jc w:val="both"/>
              <w:rPr>
                <w:rFonts w:ascii="宋体" w:hAnsi="宋体" w:cs="宋体" w:eastAsia="宋体" w:hint="default"/>
                <w:sz w:val="18"/>
                <w:szCs w:val="18"/>
              </w:rPr>
            </w:pPr>
            <w:r>
              <w:rPr>
                <w:rFonts w:ascii="宋体" w:hAnsi="宋体" w:cs="宋体" w:eastAsia="宋体" w:hint="default"/>
                <w:sz w:val="18"/>
                <w:szCs w:val="18"/>
              </w:rPr>
              <w:t>承诺将不会直接或间接从事与本公司相同、 相似的业务，也不在与本公司有相同、相似 业务的其他企业任职。</w:t>
            </w:r>
          </w:p>
        </w:tc>
        <w:tc>
          <w:tcPr>
            <w:tcW w:w="1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5" w:type="dxa"/>
            <w:vMerge/>
            <w:tcBorders>
              <w:left w:val="single" w:sz="4" w:space="0" w:color="000000"/>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1"/>
                <w:sz w:val="18"/>
                <w:szCs w:val="18"/>
              </w:rPr>
              <w:t>日，承诺方严格</w:t>
            </w:r>
            <w:r>
              <w:rPr>
                <w:rFonts w:ascii="宋体" w:hAnsi="宋体" w:cs="宋体" w:eastAsia="宋体" w:hint="default"/>
                <w:sz w:val="18"/>
                <w:szCs w:val="18"/>
              </w:rPr>
              <w:t> 遵守承诺。</w:t>
            </w:r>
          </w:p>
        </w:tc>
      </w:tr>
      <w:tr>
        <w:trPr>
          <w:trHeight w:val="357" w:hRule="exact"/>
        </w:trPr>
        <w:tc>
          <w:tcPr>
            <w:tcW w:w="1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人员</w:t>
            </w:r>
          </w:p>
        </w:tc>
        <w:tc>
          <w:tcPr>
            <w:tcW w:w="3495" w:type="dxa"/>
            <w:gridSpan w:val="2"/>
            <w:tcBorders>
              <w:top w:val="nil" w:sz="6" w:space="0" w:color="auto"/>
              <w:left w:val="single" w:sz="4" w:space="0" w:color="000000"/>
              <w:bottom w:val="single" w:sz="4" w:space="0" w:color="000000"/>
              <w:right w:val="single" w:sz="4" w:space="0" w:color="000000"/>
            </w:tcBorders>
          </w:tcPr>
          <w:p>
            <w:pPr/>
          </w:p>
        </w:tc>
        <w:tc>
          <w:tcPr>
            <w:tcW w:w="1005" w:type="dxa"/>
            <w:tcBorders>
              <w:top w:val="nil" w:sz="6" w:space="0" w:color="auto"/>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147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96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22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未完成履行的具体原因及下一步计划（如有）</w:t>
            </w:r>
          </w:p>
        </w:tc>
        <w:tc>
          <w:tcPr>
            <w:tcW w:w="547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b/>
          <w:bCs/>
          <w:sz w:val="19"/>
          <w:szCs w:val="19"/>
        </w:rPr>
      </w:pPr>
    </w:p>
    <w:p>
      <w:pPr>
        <w:pStyle w:val="Heading3"/>
        <w:spacing w:line="256" w:lineRule="auto" w:before="34"/>
        <w:ind w:right="0"/>
        <w:jc w:val="left"/>
        <w:rPr>
          <w:b w:val="0"/>
          <w:bCs w:val="0"/>
        </w:rPr>
      </w:pP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6"/>
          <w:w w:val="95"/>
        </w:rPr>
        <w:t> </w:t>
      </w:r>
      <w:r>
        <w:rPr>
          <w:spacing w:val="96"/>
          <w:w w:val="95"/>
        </w:rPr>
      </w:r>
      <w:r>
        <w:rPr/>
        <w:t>其原因做出说明</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65"/>
        <w:gridCol w:w="780"/>
        <w:gridCol w:w="765"/>
        <w:gridCol w:w="675"/>
        <w:gridCol w:w="750"/>
        <w:gridCol w:w="3855"/>
        <w:gridCol w:w="782"/>
        <w:gridCol w:w="1196"/>
      </w:tblGrid>
      <w:tr>
        <w:trPr>
          <w:trHeight w:val="1338" w:hRule="exact"/>
        </w:trPr>
        <w:tc>
          <w:tcPr>
            <w:tcW w:w="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6" w:right="106"/>
              <w:jc w:val="both"/>
              <w:rPr>
                <w:rFonts w:ascii="宋体" w:hAnsi="宋体" w:cs="宋体" w:eastAsia="宋体" w:hint="default"/>
                <w:sz w:val="18"/>
                <w:szCs w:val="18"/>
              </w:rPr>
            </w:pPr>
            <w:r>
              <w:rPr>
                <w:rFonts w:ascii="宋体" w:hAnsi="宋体" w:cs="宋体" w:eastAsia="宋体" w:hint="default"/>
                <w:sz w:val="18"/>
                <w:szCs w:val="18"/>
              </w:rPr>
              <w:t>盈利预 测资产 或项目 名称</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205" w:right="22"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107" w:right="106"/>
              <w:jc w:val="left"/>
              <w:rPr>
                <w:rFonts w:ascii="宋体" w:hAnsi="宋体" w:cs="宋体" w:eastAsia="宋体" w:hint="default"/>
                <w:sz w:val="18"/>
                <w:szCs w:val="18"/>
              </w:rPr>
            </w:pPr>
            <w:r>
              <w:rPr>
                <w:rFonts w:ascii="宋体" w:hAnsi="宋体" w:cs="宋体" w:eastAsia="宋体" w:hint="default"/>
                <w:sz w:val="18"/>
                <w:szCs w:val="18"/>
              </w:rPr>
              <w:t>预测终 止时间</w:t>
            </w:r>
          </w:p>
        </w:tc>
        <w:tc>
          <w:tcPr>
            <w:tcW w:w="6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2" w:right="61"/>
              <w:jc w:val="left"/>
              <w:rPr>
                <w:rFonts w:ascii="宋体" w:hAnsi="宋体" w:cs="宋体" w:eastAsia="宋体" w:hint="default"/>
                <w:sz w:val="18"/>
                <w:szCs w:val="18"/>
              </w:rPr>
            </w:pPr>
            <w:r>
              <w:rPr>
                <w:rFonts w:ascii="宋体" w:hAnsi="宋体" w:cs="宋体" w:eastAsia="宋体" w:hint="default"/>
                <w:sz w:val="18"/>
                <w:szCs w:val="18"/>
              </w:rPr>
              <w:t>当期预 测业绩</w:t>
            </w:r>
          </w:p>
          <w:p>
            <w:pPr>
              <w:pStyle w:val="TableParagraph"/>
              <w:spacing w:line="316" w:lineRule="auto" w:before="19"/>
              <w:ind w:left="151" w:right="152"/>
              <w:jc w:val="left"/>
              <w:rPr>
                <w:rFonts w:ascii="宋体" w:hAnsi="宋体" w:cs="宋体" w:eastAsia="宋体" w:hint="default"/>
                <w:sz w:val="18"/>
                <w:szCs w:val="18"/>
              </w:rPr>
            </w:pPr>
            <w:r>
              <w:rPr>
                <w:rFonts w:ascii="宋体" w:hAnsi="宋体" w:cs="宋体" w:eastAsia="宋体" w:hint="default"/>
                <w:sz w:val="18"/>
                <w:szCs w:val="18"/>
              </w:rPr>
              <w:t>（万 元）</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当期实 际业绩</w:t>
            </w:r>
          </w:p>
          <w:p>
            <w:pPr>
              <w:pStyle w:val="TableParagraph"/>
              <w:spacing w:line="240" w:lineRule="auto" w:before="19"/>
              <w:ind w:left="23" w:right="-3"/>
              <w:jc w:val="left"/>
              <w:rPr>
                <w:rFonts w:ascii="宋体" w:hAnsi="宋体" w:cs="宋体" w:eastAsia="宋体" w:hint="default"/>
                <w:sz w:val="18"/>
                <w:szCs w:val="18"/>
              </w:rPr>
            </w:pPr>
            <w:r>
              <w:rPr>
                <w:rFonts w:ascii="宋体" w:hAnsi="宋体" w:cs="宋体" w:eastAsia="宋体" w:hint="default"/>
                <w:sz w:val="18"/>
                <w:szCs w:val="18"/>
              </w:rPr>
              <w:t>（万元）</w:t>
            </w:r>
          </w:p>
        </w:tc>
        <w:tc>
          <w:tcPr>
            <w:tcW w:w="3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843" w:right="0"/>
              <w:jc w:val="left"/>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115" w:right="24" w:hanging="89"/>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501" w:right="51" w:hanging="449"/>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61" w:hRule="exact"/>
        </w:trPr>
        <w:tc>
          <w:tcPr>
            <w:tcW w:w="765"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750" w:type="dxa"/>
            <w:tcBorders>
              <w:top w:val="single" w:sz="4" w:space="0" w:color="000000"/>
              <w:left w:val="single" w:sz="4" w:space="0" w:color="000000"/>
              <w:bottom w:val="nil" w:sz="6" w:space="0" w:color="auto"/>
              <w:right w:val="single" w:sz="4" w:space="0" w:color="000000"/>
            </w:tcBorders>
          </w:tcPr>
          <w:p>
            <w:pPr/>
          </w:p>
        </w:tc>
        <w:tc>
          <w:tcPr>
            <w:tcW w:w="3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年度盈利预测未实现的原因主要是产品销</w:t>
            </w:r>
          </w:p>
        </w:tc>
        <w:tc>
          <w:tcPr>
            <w:tcW w:w="782"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65"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c>
          <w:tcPr>
            <w:tcW w:w="38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售未达到预期，</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年度中电器件公司的营业收</w:t>
            </w:r>
          </w:p>
        </w:tc>
        <w:tc>
          <w:tcPr>
            <w:tcW w:w="782"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65"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c>
          <w:tcPr>
            <w:tcW w:w="38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入实现数为</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预测数为</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2</w:t>
            </w:r>
          </w:p>
        </w:tc>
        <w:tc>
          <w:tcPr>
            <w:tcW w:w="782"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76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316" w:lineRule="auto"/>
              <w:ind w:left="22" w:right="130"/>
              <w:jc w:val="both"/>
              <w:rPr>
                <w:rFonts w:ascii="宋体" w:hAnsi="宋体" w:cs="宋体" w:eastAsia="宋体" w:hint="default"/>
                <w:sz w:val="18"/>
                <w:szCs w:val="18"/>
              </w:rPr>
            </w:pPr>
            <w:r>
              <w:rPr>
                <w:rFonts w:ascii="宋体" w:hAnsi="宋体" w:cs="宋体" w:eastAsia="宋体" w:hint="default"/>
                <w:sz w:val="18"/>
                <w:szCs w:val="18"/>
              </w:rPr>
              <w:t>中国电 子器件 工业有 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35" w:lineRule="exact"/>
              <w:ind w:left="22" w:right="0"/>
              <w:jc w:val="both"/>
              <w:rPr>
                <w:rFonts w:ascii="宋体" w:hAnsi="宋体" w:cs="宋体" w:eastAsia="宋体" w:hint="default"/>
                <w:sz w:val="18"/>
                <w:szCs w:val="18"/>
              </w:rPr>
            </w:pPr>
            <w:r>
              <w:rPr>
                <w:rFonts w:ascii="宋体" w:hAnsi="宋体" w:cs="宋体" w:eastAsia="宋体" w:hint="default"/>
                <w:sz w:val="18"/>
                <w:szCs w:val="18"/>
              </w:rPr>
              <w:t>权</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3,466.3</w:t>
            </w: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3,408.45</w:t>
            </w:r>
          </w:p>
        </w:tc>
        <w:tc>
          <w:tcPr>
            <w:tcW w:w="3855"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2" w:right="2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万元，实现数低于盈利预测数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15,480.70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万元，主</w:t>
            </w:r>
            <w:r>
              <w:rPr>
                <w:rFonts w:ascii="宋体" w:hAnsi="宋体" w:cs="宋体" w:eastAsia="宋体" w:hint="default"/>
                <w:sz w:val="18"/>
                <w:szCs w:val="18"/>
              </w:rPr>
              <w:t> </w:t>
            </w:r>
            <w:r>
              <w:rPr>
                <w:rFonts w:ascii="宋体" w:hAnsi="宋体" w:cs="宋体" w:eastAsia="宋体" w:hint="default"/>
                <w:spacing w:val="-5"/>
                <w:sz w:val="18"/>
                <w:szCs w:val="18"/>
              </w:rPr>
              <w:t>要原因系：（</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）根据公司的经营战略决策，调整</w:t>
            </w:r>
            <w:r>
              <w:rPr>
                <w:rFonts w:ascii="宋体" w:hAnsi="宋体" w:cs="宋体" w:eastAsia="宋体" w:hint="default"/>
                <w:spacing w:val="-71"/>
                <w:sz w:val="18"/>
                <w:szCs w:val="18"/>
              </w:rPr>
              <w:t> </w:t>
            </w:r>
            <w:r>
              <w:rPr>
                <w:rFonts w:ascii="宋体" w:hAnsi="宋体" w:cs="宋体" w:eastAsia="宋体" w:hint="default"/>
                <w:spacing w:val="-4"/>
                <w:sz w:val="18"/>
                <w:szCs w:val="18"/>
              </w:rPr>
              <w:t>了部分经营产品项目；由于医疗设备项目的清理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影响营业收入约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12,781.00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万元。由于收入下降使</w:t>
            </w:r>
            <w:r>
              <w:rPr>
                <w:rFonts w:ascii="宋体" w:hAnsi="宋体" w:cs="宋体" w:eastAsia="宋体" w:hint="default"/>
                <w:sz w:val="18"/>
                <w:szCs w:val="18"/>
              </w:rPr>
              <w:t> 得主营业务毛利下降了约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2,179.99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万元，但由于 本年度公司在经营管理中加强了成本控制意识， 进行了减员增效以及降低财务成本，将各项费用 </w:t>
            </w:r>
            <w:r>
              <w:rPr>
                <w:rFonts w:ascii="宋体" w:hAnsi="宋体" w:cs="宋体" w:eastAsia="宋体" w:hint="default"/>
                <w:spacing w:val="-4"/>
                <w:sz w:val="18"/>
                <w:szCs w:val="18"/>
              </w:rPr>
              <w:t>控制在合理范围内，使各项费用合计下降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1721.12</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58"/>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312" w:lineRule="exact" w:before="122"/>
              <w:ind w:left="21" w:right="22"/>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日刊登于 巨潮资讯网 </w:t>
            </w:r>
            <w:hyperlink r:id="rId32">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m </w:t>
            </w:r>
            <w:r>
              <w:rPr>
                <w:rFonts w:ascii="宋体" w:hAnsi="宋体" w:cs="宋体" w:eastAsia="宋体" w:hint="default"/>
                <w:sz w:val="18"/>
                <w:szCs w:val="18"/>
              </w:rPr>
              <w:t>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度盈利预测报 告》</w:t>
            </w:r>
          </w:p>
        </w:tc>
      </w:tr>
      <w:tr>
        <w:trPr>
          <w:trHeight w:val="312" w:hRule="exact"/>
        </w:trPr>
        <w:tc>
          <w:tcPr>
            <w:tcW w:w="765"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c>
          <w:tcPr>
            <w:tcW w:w="38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万元；故中国电子器件工业有限公司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w:t>
            </w:r>
          </w:p>
        </w:tc>
        <w:tc>
          <w:tcPr>
            <w:tcW w:w="782"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65"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675"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c>
          <w:tcPr>
            <w:tcW w:w="38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现净利润为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3,408.45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万元，较预测数差异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57.86</w:t>
            </w:r>
          </w:p>
        </w:tc>
        <w:tc>
          <w:tcPr>
            <w:tcW w:w="782"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765"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
        </w:tc>
        <w:tc>
          <w:tcPr>
            <w:tcW w:w="38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82"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b/>
          <w:bCs/>
          <w:sz w:val="17"/>
          <w:szCs w:val="17"/>
        </w:rPr>
      </w:pPr>
    </w:p>
    <w:p>
      <w:pPr>
        <w:pStyle w:val="Heading2"/>
        <w:spacing w:line="240" w:lineRule="auto" w:before="26"/>
        <w:ind w:right="0"/>
        <w:jc w:val="left"/>
        <w:rPr>
          <w:b w:val="0"/>
          <w:bCs w:val="0"/>
        </w:rPr>
      </w:pPr>
      <w:r>
        <w:rPr/>
        <w:pict>
          <v:group style="position:absolute;margin-left:436.350006pt;margin-top:-234.793869pt;width:38.85pt;height:222.65pt;mso-position-horizontal-relative:page;mso-position-vertical-relative:paragraph;z-index:-931672" coordorigin="8727,-4696" coordsize="777,4453">
            <v:shape style="position:absolute;left:8727;top:-4696;width:777;height:4453" coordorigin="8727,-4696" coordsize="777,4453" path="m8727,-4696l9504,-4696,9504,-243,8727,-243,8727,-4696xe" filled="true" fillcolor="#ffffff" stroked="false">
              <v:path arrowok="t"/>
              <v:fill type="solid"/>
            </v:shape>
            <w10:wrap type="none"/>
          </v:group>
        </w:pict>
      </w:r>
      <w:r>
        <w:rPr/>
        <w:t>十、聘任、解聘会计师事务所情况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85"/>
        <w:gridCol w:w="5683"/>
      </w:tblGrid>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众环海华会计师事务所（特殊普通合伙）</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杨红青、王涛</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960"/>
        </w:sectPr>
      </w:pPr>
    </w:p>
    <w:p>
      <w:pPr>
        <w:spacing w:line="240" w:lineRule="auto" w:before="1"/>
        <w:rPr>
          <w:rFonts w:ascii="宋体" w:hAnsi="宋体" w:cs="宋体" w:eastAsia="宋体" w:hint="default"/>
          <w:sz w:val="22"/>
          <w:szCs w:val="22"/>
        </w:rPr>
      </w:pPr>
    </w:p>
    <w:p>
      <w:pPr>
        <w:spacing w:before="44"/>
        <w:ind w:left="112" w:right="0" w:firstLine="0"/>
        <w:jc w:val="both"/>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12" w:right="7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是否在审计期间改聘会计师事务所</w:t>
      </w:r>
    </w:p>
    <w:p>
      <w:pPr>
        <w:spacing w:line="338" w:lineRule="auto" w:before="41"/>
        <w:ind w:left="112" w:right="6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更换会计师事务所是否履行审批程序</w:t>
      </w:r>
    </w:p>
    <w:p>
      <w:pPr>
        <w:spacing w:line="340" w:lineRule="auto" w:before="43"/>
        <w:ind w:left="112" w:right="6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对改聘、变更会计师事务所情况的详细说明</w:t>
      </w:r>
    </w:p>
    <w:p>
      <w:pPr>
        <w:pStyle w:val="BodyText"/>
        <w:spacing w:line="273" w:lineRule="auto" w:before="14"/>
        <w:ind w:right="212" w:firstLine="420"/>
        <w:jc w:val="both"/>
      </w:pPr>
      <w:r>
        <w:rPr>
          <w:w w:val="95"/>
        </w:rPr>
        <w:t>公司现聘任的审计机构众环海华会计师事务所（特殊普通合伙）担任公司审计机构期间，遵循《中国</w:t>
      </w:r>
      <w:r>
        <w:rPr>
          <w:w w:val="99"/>
        </w:rPr>
        <w:t> </w:t>
      </w:r>
      <w:r>
        <w:rPr>
          <w:w w:val="95"/>
        </w:rPr>
        <w:t>注册会计师审计准则》勤勉、尽职地发表独立审计意见，鉴于该审计机构自上市以来一直为公司提供审计</w:t>
      </w:r>
      <w:r>
        <w:rPr>
          <w:spacing w:val="40"/>
          <w:w w:val="95"/>
        </w:rPr>
        <w:t> </w:t>
      </w:r>
      <w:r>
        <w:rPr>
          <w:spacing w:val="40"/>
          <w:w w:val="95"/>
        </w:rPr>
      </w:r>
      <w:r>
        <w:rPr>
          <w:w w:val="95"/>
        </w:rPr>
        <w:t>服务，为了更好的遵循独立、客观、公证的审计原则，提高审计机构独立性，经双方协商一致不再聘请众</w:t>
      </w:r>
      <w:r>
        <w:rPr>
          <w:spacing w:val="36"/>
          <w:w w:val="95"/>
        </w:rPr>
        <w:t> </w:t>
      </w:r>
      <w:r>
        <w:rPr>
          <w:spacing w:val="36"/>
          <w:w w:val="95"/>
        </w:rPr>
      </w:r>
      <w:r>
        <w:rPr/>
        <w:t>环海华会计师事务所担任公司</w:t>
      </w:r>
      <w:r>
        <w:rPr>
          <w:rFonts w:ascii="Times New Roman" w:hAnsi="Times New Roman" w:cs="Times New Roman" w:eastAsia="Times New Roman" w:hint="default"/>
        </w:rPr>
        <w:t>2015</w:t>
      </w:r>
      <w:r>
        <w:rPr/>
        <w:t>年度审计机构。</w:t>
      </w:r>
    </w:p>
    <w:p>
      <w:pPr>
        <w:spacing w:line="292" w:lineRule="auto" w:before="29"/>
        <w:ind w:left="112" w:right="103" w:firstLine="420"/>
        <w:jc w:val="left"/>
        <w:rPr>
          <w:rFonts w:ascii="宋体" w:hAnsi="宋体" w:cs="宋体" w:eastAsia="宋体" w:hint="default"/>
          <w:sz w:val="18"/>
          <w:szCs w:val="18"/>
        </w:rPr>
      </w:pPr>
      <w:r>
        <w:rPr>
          <w:rFonts w:ascii="宋体" w:hAnsi="宋体" w:cs="宋体" w:eastAsia="宋体" w:hint="default"/>
          <w:sz w:val="21"/>
          <w:szCs w:val="21"/>
        </w:rPr>
        <w:t>同时经公司董事会审计委员会认真调查和筛选，一致同意并提议改聘瑞华会计师事务所（特殊普通合</w:t>
      </w:r>
      <w:r>
        <w:rPr>
          <w:rFonts w:ascii="宋体" w:hAnsi="宋体" w:cs="宋体" w:eastAsia="宋体" w:hint="default"/>
          <w:w w:val="99"/>
          <w:sz w:val="21"/>
          <w:szCs w:val="21"/>
        </w:rPr>
        <w:t> </w:t>
      </w:r>
      <w:r>
        <w:rPr>
          <w:rFonts w:ascii="宋体" w:hAnsi="宋体" w:cs="宋体" w:eastAsia="宋体" w:hint="default"/>
          <w:spacing w:val="-3"/>
          <w:sz w:val="21"/>
          <w:szCs w:val="21"/>
        </w:rPr>
        <w:t>伙）为公司</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年度审计机构，年度审计费用为</w:t>
      </w:r>
      <w:r>
        <w:rPr>
          <w:rFonts w:ascii="Times New Roman" w:hAnsi="Times New Roman" w:cs="Times New Roman" w:eastAsia="Times New Roman" w:hint="default"/>
          <w:spacing w:val="-3"/>
          <w:sz w:val="21"/>
          <w:szCs w:val="21"/>
        </w:rPr>
        <w:t>60</w:t>
      </w:r>
      <w:r>
        <w:rPr>
          <w:rFonts w:ascii="宋体" w:hAnsi="宋体" w:cs="宋体" w:eastAsia="宋体" w:hint="default"/>
          <w:spacing w:val="-3"/>
          <w:sz w:val="21"/>
          <w:szCs w:val="21"/>
        </w:rPr>
        <w:t>万元人民币，聘任期限自股东大会审议通过之日起一年。</w:t>
      </w:r>
      <w:r>
        <w:rPr>
          <w:rFonts w:ascii="宋体" w:hAnsi="宋体" w:cs="宋体" w:eastAsia="宋体" w:hint="default"/>
          <w:w w:val="99"/>
          <w:sz w:val="21"/>
          <w:szCs w:val="21"/>
        </w:rPr>
        <w:t> </w:t>
      </w:r>
      <w:r>
        <w:rPr>
          <w:rFonts w:ascii="宋体" w:hAnsi="宋体" w:cs="宋体" w:eastAsia="宋体" w:hint="default"/>
          <w:sz w:val="18"/>
          <w:szCs w:val="18"/>
        </w:rPr>
        <w:t>聘请内部控制审计会计师事务所、财务顾问或保荐人情况</w:t>
      </w:r>
    </w:p>
    <w:p>
      <w:pPr>
        <w:spacing w:before="75"/>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6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十三、年度报告披露后面临暂停上市和终止上市情况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十四、其他重大事项的说明</w:t>
      </w:r>
      <w:r>
        <w:rPr>
          <w:b w:val="0"/>
          <w:bCs w:val="0"/>
        </w:rPr>
      </w:r>
    </w:p>
    <w:p>
      <w:pPr>
        <w:spacing w:line="240" w:lineRule="auto" w:before="9"/>
        <w:rPr>
          <w:rFonts w:ascii="宋体" w:hAnsi="宋体" w:cs="宋体" w:eastAsia="宋体" w:hint="default"/>
          <w:b/>
          <w:bCs/>
          <w:sz w:val="24"/>
          <w:szCs w:val="24"/>
        </w:rPr>
      </w:pPr>
    </w:p>
    <w:p>
      <w:pPr>
        <w:spacing w:line="290" w:lineRule="auto" w:before="0"/>
        <w:ind w:left="532" w:right="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、公司与阿里巴巴签署《战略合作协议》</w:t>
      </w:r>
      <w:r>
        <w:rPr>
          <w:rFonts w:ascii="宋体" w:hAnsi="宋体" w:cs="宋体" w:eastAsia="宋体" w:hint="default"/>
          <w:b/>
          <w:bCs/>
          <w:w w:val="99"/>
          <w:sz w:val="21"/>
          <w:szCs w:val="21"/>
        </w:rPr>
        <w:t> </w:t>
      </w:r>
      <w:r>
        <w:rPr>
          <w:rFonts w:ascii="宋体" w:hAnsi="宋体" w:cs="宋体" w:eastAsia="宋体" w:hint="default"/>
          <w:spacing w:val="-8"/>
          <w:w w:val="99"/>
          <w:sz w:val="21"/>
          <w:szCs w:val="21"/>
        </w:rPr>
        <w:t>公司与阿里巴巴（中国）有限公司于</w:t>
      </w:r>
      <w:r>
        <w:rPr>
          <w:rFonts w:ascii="Times New Roman" w:hAnsi="Times New Roman" w:cs="Times New Roman" w:eastAsia="Times New Roman" w:hint="default"/>
          <w:spacing w:val="-8"/>
          <w:w w:val="99"/>
          <w:sz w:val="21"/>
          <w:szCs w:val="21"/>
        </w:rPr>
        <w:t>2014</w:t>
      </w:r>
      <w:r>
        <w:rPr>
          <w:rFonts w:ascii="宋体" w:hAnsi="宋体" w:cs="宋体" w:eastAsia="宋体" w:hint="default"/>
          <w:spacing w:val="-8"/>
          <w:w w:val="99"/>
          <w:sz w:val="21"/>
          <w:szCs w:val="21"/>
        </w:rPr>
        <w:t>年</w:t>
      </w:r>
      <w:r>
        <w:rPr>
          <w:rFonts w:ascii="Times New Roman" w:hAnsi="Times New Roman" w:cs="Times New Roman" w:eastAsia="Times New Roman" w:hint="default"/>
          <w:spacing w:val="-8"/>
          <w:w w:val="99"/>
          <w:sz w:val="21"/>
          <w:szCs w:val="21"/>
        </w:rPr>
        <w:t>3</w:t>
      </w:r>
      <w:r>
        <w:rPr>
          <w:rFonts w:ascii="宋体" w:hAnsi="宋体" w:cs="宋体" w:eastAsia="宋体" w:hint="default"/>
          <w:spacing w:val="-8"/>
          <w:w w:val="99"/>
          <w:sz w:val="21"/>
          <w:szCs w:val="21"/>
        </w:rPr>
        <w:t>月</w:t>
      </w:r>
      <w:r>
        <w:rPr>
          <w:rFonts w:ascii="Times New Roman" w:hAnsi="Times New Roman" w:cs="Times New Roman" w:eastAsia="Times New Roman" w:hint="default"/>
          <w:spacing w:val="-8"/>
          <w:w w:val="99"/>
          <w:sz w:val="21"/>
          <w:szCs w:val="21"/>
        </w:rPr>
        <w:t>28</w:t>
      </w:r>
      <w:r>
        <w:rPr>
          <w:rFonts w:ascii="宋体" w:hAnsi="宋体" w:cs="宋体" w:eastAsia="宋体" w:hint="default"/>
          <w:spacing w:val="-8"/>
          <w:w w:val="99"/>
          <w:sz w:val="21"/>
          <w:szCs w:val="21"/>
        </w:rPr>
        <w:t>日签署了《战略合作协议》（合同编号</w:t>
      </w:r>
      <w:r>
        <w:rPr>
          <w:rFonts w:ascii="宋体" w:hAnsi="宋体" w:cs="宋体" w:eastAsia="宋体" w:hint="default"/>
          <w:spacing w:val="39"/>
          <w:w w:val="99"/>
          <w:sz w:val="21"/>
          <w:szCs w:val="21"/>
        </w:rPr>
        <w:t> </w:t>
      </w:r>
      <w:r>
        <w:rPr>
          <w:rFonts w:ascii="Times New Roman" w:hAnsi="Times New Roman" w:cs="Times New Roman" w:eastAsia="Times New Roman" w:hint="default"/>
          <w:spacing w:val="-9"/>
          <w:w w:val="99"/>
          <w:sz w:val="21"/>
          <w:szCs w:val="21"/>
        </w:rPr>
        <w:t>XA50140043</w:t>
      </w:r>
      <w:r>
        <w:rPr>
          <w:rFonts w:ascii="宋体" w:hAnsi="宋体" w:cs="宋体" w:eastAsia="宋体" w:hint="default"/>
          <w:spacing w:val="-9"/>
          <w:w w:val="99"/>
          <w:sz w:val="21"/>
          <w:szCs w:val="21"/>
        </w:rPr>
        <w:t>），</w:t>
      </w:r>
      <w:r>
        <w:rPr>
          <w:rFonts w:ascii="宋体" w:hAnsi="宋体" w:cs="宋体" w:eastAsia="宋体" w:hint="default"/>
          <w:spacing w:val="-9"/>
          <w:sz w:val="21"/>
          <w:szCs w:val="21"/>
        </w:rPr>
      </w:r>
    </w:p>
    <w:p>
      <w:pPr>
        <w:pStyle w:val="BodyText"/>
        <w:spacing w:line="247" w:lineRule="exact"/>
        <w:ind w:right="0"/>
        <w:jc w:val="both"/>
      </w:pPr>
      <w:r>
        <w:rPr/>
        <w:t>就淘宝旅行与酒店信息系统直连，淘点点与餐饮信息系统直连，支付宝与公司产品渠道推广方面达成全面</w:t>
      </w:r>
    </w:p>
    <w:p>
      <w:pPr>
        <w:pStyle w:val="BodyText"/>
        <w:spacing w:line="240" w:lineRule="auto" w:before="37"/>
        <w:ind w:right="0"/>
        <w:jc w:val="both"/>
      </w:pPr>
      <w:r>
        <w:rPr>
          <w:spacing w:val="-1"/>
          <w:w w:val="99"/>
        </w:rPr>
        <w:t>战</w:t>
      </w:r>
      <w:r>
        <w:rPr>
          <w:spacing w:val="2"/>
          <w:w w:val="99"/>
        </w:rPr>
        <w:t>略</w:t>
      </w:r>
      <w:r>
        <w:rPr>
          <w:spacing w:val="-1"/>
          <w:w w:val="99"/>
        </w:rPr>
        <w:t>合</w:t>
      </w:r>
      <w:r>
        <w:rPr>
          <w:spacing w:val="2"/>
          <w:w w:val="99"/>
        </w:rPr>
        <w:t>作</w:t>
      </w:r>
      <w:r>
        <w:rPr>
          <w:spacing w:val="-1"/>
          <w:w w:val="99"/>
        </w:rPr>
        <w:t>共</w:t>
      </w:r>
      <w:r>
        <w:rPr>
          <w:spacing w:val="2"/>
          <w:w w:val="99"/>
        </w:rPr>
        <w:t>识</w:t>
      </w:r>
      <w:r>
        <w:rPr>
          <w:spacing w:val="-41"/>
          <w:w w:val="99"/>
        </w:rPr>
        <w:t>。</w:t>
      </w:r>
      <w:r>
        <w:rPr>
          <w:spacing w:val="-1"/>
          <w:w w:val="99"/>
        </w:rPr>
        <w:t>本</w:t>
      </w:r>
      <w:r>
        <w:rPr>
          <w:spacing w:val="2"/>
          <w:w w:val="99"/>
        </w:rPr>
        <w:t>次</w:t>
      </w:r>
      <w:r>
        <w:rPr>
          <w:spacing w:val="-1"/>
          <w:w w:val="99"/>
        </w:rPr>
        <w:t>战</w:t>
      </w:r>
      <w:r>
        <w:rPr>
          <w:spacing w:val="2"/>
          <w:w w:val="99"/>
        </w:rPr>
        <w:t>略</w:t>
      </w:r>
      <w:r>
        <w:rPr>
          <w:spacing w:val="-1"/>
          <w:w w:val="99"/>
        </w:rPr>
        <w:t>合</w:t>
      </w:r>
      <w:r>
        <w:rPr>
          <w:spacing w:val="2"/>
          <w:w w:val="99"/>
        </w:rPr>
        <w:t>作</w:t>
      </w:r>
      <w:r>
        <w:rPr>
          <w:spacing w:val="-1"/>
          <w:w w:val="99"/>
        </w:rPr>
        <w:t>不</w:t>
      </w:r>
      <w:r>
        <w:rPr>
          <w:spacing w:val="2"/>
          <w:w w:val="99"/>
        </w:rPr>
        <w:t>构</w:t>
      </w:r>
      <w:r>
        <w:rPr>
          <w:spacing w:val="-1"/>
          <w:w w:val="99"/>
        </w:rPr>
        <w:t>成</w:t>
      </w:r>
      <w:r>
        <w:rPr>
          <w:spacing w:val="2"/>
          <w:w w:val="99"/>
        </w:rPr>
        <w:t>关</w:t>
      </w:r>
      <w:r>
        <w:rPr>
          <w:spacing w:val="-1"/>
          <w:w w:val="99"/>
        </w:rPr>
        <w:t>联</w:t>
      </w:r>
      <w:r>
        <w:rPr>
          <w:spacing w:val="2"/>
          <w:w w:val="99"/>
        </w:rPr>
        <w:t>交</w:t>
      </w:r>
      <w:r>
        <w:rPr>
          <w:spacing w:val="-1"/>
          <w:w w:val="99"/>
        </w:rPr>
        <w:t>易</w:t>
      </w:r>
      <w:r>
        <w:rPr>
          <w:spacing w:val="2"/>
          <w:w w:val="99"/>
        </w:rPr>
        <w:t>和</w:t>
      </w:r>
      <w:r>
        <w:rPr>
          <w:spacing w:val="-1"/>
          <w:w w:val="99"/>
        </w:rPr>
        <w:t>重</w:t>
      </w:r>
      <w:r>
        <w:rPr>
          <w:spacing w:val="2"/>
          <w:w w:val="99"/>
        </w:rPr>
        <w:t>大</w:t>
      </w:r>
      <w:r>
        <w:rPr>
          <w:spacing w:val="-1"/>
          <w:w w:val="99"/>
        </w:rPr>
        <w:t>资</w:t>
      </w:r>
      <w:r>
        <w:rPr>
          <w:spacing w:val="2"/>
          <w:w w:val="99"/>
        </w:rPr>
        <w:t>产</w:t>
      </w:r>
      <w:r>
        <w:rPr>
          <w:spacing w:val="-1"/>
          <w:w w:val="99"/>
        </w:rPr>
        <w:t>重</w:t>
      </w:r>
      <w:r>
        <w:rPr>
          <w:spacing w:val="2"/>
          <w:w w:val="99"/>
        </w:rPr>
        <w:t>组</w:t>
      </w:r>
      <w:r>
        <w:rPr>
          <w:spacing w:val="-41"/>
          <w:w w:val="99"/>
        </w:rPr>
        <w:t>。</w:t>
      </w:r>
      <w:r>
        <w:rPr>
          <w:spacing w:val="-1"/>
          <w:w w:val="99"/>
        </w:rPr>
        <w:t>详</w:t>
      </w:r>
      <w:r>
        <w:rPr>
          <w:spacing w:val="2"/>
          <w:w w:val="99"/>
        </w:rPr>
        <w:t>见</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spacing w:val="-2"/>
          <w:w w:val="99"/>
        </w:rPr>
        <w:t>4</w:t>
      </w:r>
      <w:r>
        <w:rPr>
          <w:spacing w:val="2"/>
          <w:w w:val="99"/>
        </w:rPr>
        <w:t>年</w:t>
      </w:r>
      <w:r>
        <w:rPr>
          <w:rFonts w:ascii="Times New Roman" w:hAnsi="Times New Roman" w:cs="Times New Roman" w:eastAsia="Times New Roman" w:hint="default"/>
          <w:spacing w:val="-2"/>
          <w:w w:val="99"/>
        </w:rPr>
        <w:t>3</w:t>
      </w:r>
      <w:r>
        <w:rPr>
          <w:spacing w:val="2"/>
          <w:w w:val="99"/>
        </w:rPr>
        <w:t>月</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9</w:t>
      </w:r>
      <w:r>
        <w:rPr>
          <w:spacing w:val="-1"/>
          <w:w w:val="99"/>
        </w:rPr>
        <w:t>日</w:t>
      </w:r>
      <w:r>
        <w:rPr>
          <w:spacing w:val="2"/>
          <w:w w:val="99"/>
        </w:rPr>
        <w:t>刊</w:t>
      </w:r>
      <w:r>
        <w:rPr>
          <w:spacing w:val="-1"/>
          <w:w w:val="99"/>
        </w:rPr>
        <w:t>登</w:t>
      </w:r>
      <w:r>
        <w:rPr>
          <w:spacing w:val="-39"/>
          <w:w w:val="99"/>
        </w:rPr>
        <w:t>于</w:t>
      </w:r>
      <w:r>
        <w:rPr>
          <w:spacing w:val="-1"/>
          <w:w w:val="99"/>
        </w:rPr>
        <w:t>《中</w:t>
      </w:r>
      <w:r>
        <w:rPr>
          <w:spacing w:val="2"/>
          <w:w w:val="99"/>
        </w:rPr>
        <w:t>国</w:t>
      </w:r>
      <w:r>
        <w:rPr>
          <w:spacing w:val="-1"/>
          <w:w w:val="99"/>
        </w:rPr>
        <w:t>证</w:t>
      </w:r>
      <w:r>
        <w:rPr>
          <w:spacing w:val="2"/>
          <w:w w:val="99"/>
        </w:rPr>
        <w:t>券报</w:t>
      </w:r>
      <w:r>
        <w:rPr>
          <w:spacing w:val="-104"/>
          <w:w w:val="99"/>
        </w:rPr>
        <w:t>》</w:t>
      </w:r>
      <w:r>
        <w:rPr>
          <w:w w:val="99"/>
        </w:rPr>
        <w:t>、</w:t>
      </w:r>
      <w:r>
        <w:rPr/>
      </w:r>
    </w:p>
    <w:p>
      <w:pPr>
        <w:pStyle w:val="BodyText"/>
        <w:spacing w:line="256" w:lineRule="auto" w:before="21"/>
        <w:ind w:right="212"/>
        <w:jc w:val="left"/>
      </w:pPr>
      <w:r>
        <w:rPr>
          <w:spacing w:val="-1"/>
          <w:w w:val="95"/>
        </w:rPr>
        <w:t>《证券时报》及巨潮资讯网</w:t>
      </w:r>
      <w:hyperlink r:id="rId30">
        <w:r>
          <w:rPr>
            <w:rFonts w:ascii="Times New Roman" w:hAnsi="Times New Roman" w:cs="Times New Roman" w:eastAsia="Times New Roman" w:hint="default"/>
            <w:spacing w:val="-1"/>
            <w:w w:val="95"/>
          </w:rPr>
          <w:t>www.cninfo.com.cn</w:t>
        </w:r>
        <w:r>
          <w:rPr>
            <w:spacing w:val="-1"/>
            <w:w w:val="95"/>
          </w:rPr>
          <w:t>的</w:t>
        </w:r>
      </w:hyperlink>
      <w:r>
        <w:rPr>
          <w:spacing w:val="-1"/>
          <w:w w:val="95"/>
        </w:rPr>
        <w:t>《关于与阿里巴巴签署</w:t>
      </w:r>
      <w:r>
        <w:rPr>
          <w:rFonts w:ascii="Times New Roman" w:hAnsi="Times New Roman" w:cs="Times New Roman" w:eastAsia="Times New Roman" w:hint="default"/>
          <w:spacing w:val="-1"/>
          <w:w w:val="95"/>
        </w:rPr>
        <w:t>&lt;</w:t>
      </w:r>
      <w:r>
        <w:rPr>
          <w:spacing w:val="-1"/>
          <w:w w:val="95"/>
        </w:rPr>
        <w:t>战略合作协议</w:t>
      </w:r>
      <w:r>
        <w:rPr>
          <w:rFonts w:ascii="Times New Roman" w:hAnsi="Times New Roman" w:cs="Times New Roman" w:eastAsia="Times New Roman" w:hint="default"/>
          <w:spacing w:val="-1"/>
          <w:w w:val="95"/>
        </w:rPr>
        <w:t>&gt;</w:t>
      </w:r>
      <w:r>
        <w:rPr>
          <w:spacing w:val="-1"/>
          <w:w w:val="95"/>
        </w:rPr>
        <w:t>的公告》（公告编</w:t>
      </w:r>
      <w:r>
        <w:rPr>
          <w:spacing w:val="43"/>
          <w:w w:val="95"/>
        </w:rPr>
        <w:t> </w:t>
      </w:r>
      <w:r>
        <w:rPr>
          <w:spacing w:val="43"/>
          <w:w w:val="95"/>
        </w:rPr>
      </w:r>
      <w:r>
        <w:rPr/>
        <w:t>号：</w:t>
      </w:r>
      <w:r>
        <w:rPr>
          <w:rFonts w:ascii="Times New Roman" w:hAnsi="Times New Roman" w:cs="Times New Roman" w:eastAsia="Times New Roman" w:hint="default"/>
        </w:rPr>
        <w:t>2014-12</w:t>
      </w:r>
      <w:r>
        <w:rPr/>
        <w:t>）。</w:t>
      </w:r>
    </w:p>
    <w:p>
      <w:pPr>
        <w:spacing w:line="290" w:lineRule="auto" w:before="46"/>
        <w:ind w:left="532" w:right="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、公司向淘宝（中国）软件有限公司非公开发行股份</w:t>
      </w:r>
      <w:r>
        <w:rPr>
          <w:rFonts w:ascii="宋体" w:hAnsi="宋体" w:cs="宋体" w:eastAsia="宋体" w:hint="default"/>
          <w:b/>
          <w:bCs/>
          <w:w w:val="99"/>
          <w:sz w:val="21"/>
          <w:szCs w:val="21"/>
        </w:rPr>
        <w:t> </w:t>
      </w:r>
      <w:r>
        <w:rPr>
          <w:rFonts w:ascii="宋体" w:hAnsi="宋体" w:cs="宋体" w:eastAsia="宋体" w:hint="default"/>
          <w:spacing w:val="-1"/>
          <w:w w:val="95"/>
          <w:sz w:val="21"/>
          <w:szCs w:val="21"/>
        </w:rPr>
        <w:t>公司于</w:t>
      </w:r>
      <w:r>
        <w:rPr>
          <w:rFonts w:ascii="Times New Roman" w:hAnsi="Times New Roman" w:cs="Times New Roman" w:eastAsia="Times New Roman" w:hint="default"/>
          <w:spacing w:val="-1"/>
          <w:w w:val="95"/>
          <w:sz w:val="21"/>
          <w:szCs w:val="21"/>
        </w:rPr>
        <w:t>2014</w:t>
      </w:r>
      <w:r>
        <w:rPr>
          <w:rFonts w:ascii="宋体" w:hAnsi="宋体" w:cs="宋体" w:eastAsia="宋体" w:hint="default"/>
          <w:spacing w:val="-1"/>
          <w:w w:val="95"/>
          <w:sz w:val="21"/>
          <w:szCs w:val="21"/>
        </w:rPr>
        <w:t>年</w:t>
      </w:r>
      <w:r>
        <w:rPr>
          <w:rFonts w:ascii="Times New Roman" w:hAnsi="Times New Roman" w:cs="Times New Roman" w:eastAsia="Times New Roman" w:hint="default"/>
          <w:spacing w:val="-1"/>
          <w:w w:val="95"/>
          <w:sz w:val="21"/>
          <w:szCs w:val="21"/>
        </w:rPr>
        <w:t>9</w:t>
      </w:r>
      <w:r>
        <w:rPr>
          <w:rFonts w:ascii="宋体" w:hAnsi="宋体" w:cs="宋体" w:eastAsia="宋体" w:hint="default"/>
          <w:spacing w:val="-1"/>
          <w:w w:val="95"/>
          <w:sz w:val="21"/>
          <w:szCs w:val="21"/>
        </w:rPr>
        <w:t>月</w:t>
      </w:r>
      <w:r>
        <w:rPr>
          <w:rFonts w:ascii="Times New Roman" w:hAnsi="Times New Roman" w:cs="Times New Roman" w:eastAsia="Times New Roman" w:hint="default"/>
          <w:spacing w:val="-1"/>
          <w:w w:val="95"/>
          <w:sz w:val="21"/>
          <w:szCs w:val="21"/>
        </w:rPr>
        <w:t>25</w:t>
      </w:r>
      <w:r>
        <w:rPr>
          <w:rFonts w:ascii="宋体" w:hAnsi="宋体" w:cs="宋体" w:eastAsia="宋体" w:hint="default"/>
          <w:spacing w:val="-1"/>
          <w:w w:val="95"/>
          <w:sz w:val="21"/>
          <w:szCs w:val="21"/>
        </w:rPr>
        <w:t>日就公司</w:t>
      </w:r>
      <w:r>
        <w:rPr>
          <w:rFonts w:ascii="Times New Roman" w:hAnsi="Times New Roman" w:cs="Times New Roman" w:eastAsia="Times New Roman" w:hint="default"/>
          <w:spacing w:val="-1"/>
          <w:w w:val="95"/>
          <w:sz w:val="21"/>
          <w:szCs w:val="21"/>
        </w:rPr>
        <w:t>2014</w:t>
      </w:r>
      <w:r>
        <w:rPr>
          <w:rFonts w:ascii="宋体" w:hAnsi="宋体" w:cs="宋体" w:eastAsia="宋体" w:hint="default"/>
          <w:spacing w:val="-1"/>
          <w:w w:val="95"/>
          <w:sz w:val="21"/>
          <w:szCs w:val="21"/>
        </w:rPr>
        <w:t>年度非公开发行</w:t>
      </w:r>
      <w:r>
        <w:rPr>
          <w:rFonts w:ascii="Times New Roman" w:hAnsi="Times New Roman" w:cs="Times New Roman" w:eastAsia="Times New Roman" w:hint="default"/>
          <w:spacing w:val="-1"/>
          <w:w w:val="95"/>
          <w:sz w:val="21"/>
          <w:szCs w:val="21"/>
        </w:rPr>
        <w:t>A</w:t>
      </w:r>
      <w:r>
        <w:rPr>
          <w:rFonts w:ascii="宋体" w:hAnsi="宋体" w:cs="宋体" w:eastAsia="宋体" w:hint="default"/>
          <w:spacing w:val="-1"/>
          <w:w w:val="95"/>
          <w:sz w:val="21"/>
          <w:szCs w:val="21"/>
        </w:rPr>
        <w:t>股股票认购相关事宜与淘宝（中国）软件有限公司</w:t>
      </w:r>
      <w:r>
        <w:rPr>
          <w:rFonts w:ascii="宋体" w:hAnsi="宋体" w:cs="宋体" w:eastAsia="宋体" w:hint="default"/>
          <w:spacing w:val="-1"/>
          <w:sz w:val="21"/>
          <w:szCs w:val="21"/>
        </w:rPr>
      </w:r>
    </w:p>
    <w:p>
      <w:pPr>
        <w:pStyle w:val="BodyText"/>
        <w:spacing w:line="263" w:lineRule="exact"/>
        <w:ind w:right="0"/>
        <w:jc w:val="both"/>
        <w:rPr>
          <w:rFonts w:ascii="Times New Roman" w:hAnsi="Times New Roman" w:cs="Times New Roman" w:eastAsia="Times New Roman" w:hint="default"/>
        </w:rPr>
      </w:pPr>
      <w:r>
        <w:rPr/>
        <w:t>（以下简称</w:t>
      </w:r>
      <w:r>
        <w:rPr>
          <w:rFonts w:ascii="Times New Roman" w:hAnsi="Times New Roman" w:cs="Times New Roman" w:eastAsia="Times New Roman" w:hint="default"/>
        </w:rPr>
        <w:t>“</w:t>
      </w:r>
      <w:r>
        <w:rPr/>
        <w:t>淘宝（中国）软件</w:t>
      </w:r>
      <w:r>
        <w:rPr>
          <w:rFonts w:ascii="Times New Roman" w:hAnsi="Times New Roman" w:cs="Times New Roman" w:eastAsia="Times New Roman" w:hint="default"/>
        </w:rPr>
        <w:t>”</w:t>
      </w:r>
      <w:r>
        <w:rPr/>
        <w:t>）达成一致意见并签署附条件生效的《股份认购协议》，</w:t>
      </w:r>
      <w:r>
        <w:rPr>
          <w:spacing w:val="-23"/>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p>
    <w:p>
      <w:pPr>
        <w:pStyle w:val="BodyText"/>
        <w:spacing w:line="256" w:lineRule="auto" w:before="21"/>
        <w:ind w:right="212"/>
        <w:jc w:val="both"/>
      </w:pPr>
      <w:r>
        <w:rPr>
          <w:w w:val="95"/>
        </w:rPr>
        <w:t>日经公司</w:t>
      </w:r>
      <w:r>
        <w:rPr>
          <w:rFonts w:ascii="Times New Roman" w:hAnsi="Times New Roman" w:cs="Times New Roman" w:eastAsia="Times New Roman" w:hint="default"/>
          <w:w w:val="95"/>
        </w:rPr>
        <w:t>2014</w:t>
      </w:r>
      <w:r>
        <w:rPr>
          <w:w w:val="95"/>
        </w:rPr>
        <w:t>年第二次临时股东大会审议通过，公司以非公开发行股份的方式引入淘宝（中国）软件作为</w:t>
      </w:r>
      <w:r>
        <w:rPr>
          <w:spacing w:val="37"/>
          <w:w w:val="95"/>
        </w:rPr>
        <w:t> </w:t>
      </w:r>
      <w:r>
        <w:rPr>
          <w:spacing w:val="37"/>
          <w:w w:val="95"/>
        </w:rPr>
      </w:r>
      <w:r>
        <w:rPr>
          <w:w w:val="95"/>
        </w:rPr>
        <w:t>公司战略投资者，本次非公开拟发行股票数量为</w:t>
      </w:r>
      <w:r>
        <w:rPr>
          <w:rFonts w:ascii="Times New Roman" w:hAnsi="Times New Roman" w:cs="Times New Roman" w:eastAsia="Times New Roman" w:hint="default"/>
          <w:w w:val="95"/>
        </w:rPr>
        <w:t>54,550,588</w:t>
      </w:r>
      <w:r>
        <w:rPr>
          <w:w w:val="95"/>
        </w:rPr>
        <w:t>股，拟发行价格为</w:t>
      </w:r>
      <w:r>
        <w:rPr>
          <w:rFonts w:ascii="Times New Roman" w:hAnsi="Times New Roman" w:cs="Times New Roman" w:eastAsia="Times New Roman" w:hint="default"/>
          <w:w w:val="95"/>
        </w:rPr>
        <w:t>51.52</w:t>
      </w:r>
      <w:r>
        <w:rPr>
          <w:w w:val="95"/>
        </w:rPr>
        <w:t>元</w:t>
      </w:r>
      <w:r>
        <w:rPr>
          <w:rFonts w:ascii="Times New Roman" w:hAnsi="Times New Roman" w:cs="Times New Roman" w:eastAsia="Times New Roman" w:hint="default"/>
          <w:w w:val="95"/>
        </w:rPr>
        <w:t>/</w:t>
      </w:r>
      <w:r>
        <w:rPr>
          <w:w w:val="95"/>
        </w:rPr>
        <w:t>股，本次发行的拟募</w:t>
      </w:r>
      <w:r>
        <w:rPr>
          <w:spacing w:val="33"/>
          <w:w w:val="95"/>
        </w:rPr>
        <w:t> </w:t>
      </w:r>
      <w:r>
        <w:rPr>
          <w:spacing w:val="33"/>
          <w:w w:val="95"/>
        </w:rPr>
      </w:r>
      <w:r>
        <w:rPr>
          <w:w w:val="95"/>
        </w:rPr>
        <w:t>集资金总额为</w:t>
      </w:r>
      <w:r>
        <w:rPr>
          <w:rFonts w:ascii="Times New Roman" w:hAnsi="Times New Roman" w:cs="Times New Roman" w:eastAsia="Times New Roman" w:hint="default"/>
          <w:w w:val="95"/>
        </w:rPr>
        <w:t>2,810,446,293.76</w:t>
      </w:r>
      <w:r>
        <w:rPr>
          <w:w w:val="95"/>
        </w:rPr>
        <w:t>元，本次发行完成后，淘宝（中国）软件拟持有公司</w:t>
      </w:r>
      <w:r>
        <w:rPr>
          <w:rFonts w:ascii="Times New Roman" w:hAnsi="Times New Roman" w:cs="Times New Roman" w:eastAsia="Times New Roman" w:hint="default"/>
          <w:w w:val="95"/>
        </w:rPr>
        <w:t>15%</w:t>
      </w:r>
      <w:r>
        <w:rPr>
          <w:w w:val="95"/>
        </w:rPr>
        <w:t>的股份。   </w:t>
      </w:r>
      <w:r>
        <w:rPr>
          <w:spacing w:val="72"/>
          <w:w w:val="95"/>
        </w:rPr>
        <w:t> </w:t>
      </w:r>
      <w:r>
        <w:rPr>
          <w:w w:val="95"/>
        </w:rPr>
        <w:t>截止本报</w:t>
      </w:r>
      <w:r>
        <w:rPr/>
      </w:r>
    </w:p>
    <w:p>
      <w:pPr>
        <w:spacing w:after="0" w:line="256" w:lineRule="auto"/>
        <w:jc w:val="both"/>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64" w:lineRule="auto" w:before="34"/>
        <w:ind w:right="112"/>
        <w:jc w:val="both"/>
      </w:pPr>
      <w:r>
        <w:rPr>
          <w:w w:val="95"/>
        </w:rPr>
        <w:t>告披露日，公司非公开发行股票事项全部申请文件已上报中国证券监督管理委员会，尚处于审核阶段。详</w:t>
      </w:r>
      <w:r>
        <w:rPr>
          <w:spacing w:val="41"/>
          <w:w w:val="95"/>
        </w:rPr>
        <w:t> </w:t>
      </w:r>
      <w:r>
        <w:rPr>
          <w:spacing w:val="41"/>
          <w:w w:val="95"/>
        </w:rPr>
      </w:r>
      <w:r>
        <w:rPr/>
        <w:t>见公司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日刊登于《中国证券报》及巨潮资讯网</w:t>
      </w:r>
      <w:hyperlink r:id="rId30">
        <w:r>
          <w:rPr>
            <w:rFonts w:ascii="Times New Roman" w:hAnsi="Times New Roman" w:cs="Times New Roman" w:eastAsia="Times New Roman" w:hint="default"/>
          </w:rPr>
          <w:t>www.cninfo.com.cn</w:t>
        </w:r>
        <w:r>
          <w:rPr/>
          <w:t>的</w:t>
        </w:r>
      </w:hyperlink>
      <w:r>
        <w:rPr/>
        <w:t>《</w:t>
      </w:r>
      <w:r>
        <w:rPr>
          <w:rFonts w:ascii="Times New Roman" w:hAnsi="Times New Roman" w:cs="Times New Roman" w:eastAsia="Times New Roman" w:hint="default"/>
        </w:rPr>
        <w:t>2014</w:t>
      </w:r>
      <w:r>
        <w:rPr/>
        <w:t>年度非公开发行股</w:t>
      </w:r>
      <w:r>
        <w:rPr>
          <w:w w:val="99"/>
        </w:rPr>
        <w:t> </w:t>
      </w:r>
      <w:r>
        <w:rPr/>
        <w:t>票预案》等全部公告文件。</w:t>
      </w:r>
    </w:p>
    <w:p>
      <w:pPr>
        <w:spacing w:line="240" w:lineRule="auto" w:before="5"/>
        <w:rPr>
          <w:rFonts w:ascii="宋体" w:hAnsi="宋体" w:cs="宋体" w:eastAsia="宋体" w:hint="default"/>
          <w:sz w:val="22"/>
          <w:szCs w:val="22"/>
        </w:rPr>
      </w:pPr>
    </w:p>
    <w:p>
      <w:pPr>
        <w:pStyle w:val="Heading2"/>
        <w:spacing w:line="240" w:lineRule="auto"/>
        <w:ind w:right="0"/>
        <w:jc w:val="both"/>
        <w:rPr>
          <w:b w:val="0"/>
          <w:bCs w:val="0"/>
        </w:rPr>
      </w:pPr>
      <w:r>
        <w:rPr/>
        <w:t>十五、公司子公司重要事项</w:t>
      </w:r>
      <w:r>
        <w:rPr>
          <w:b w:val="0"/>
          <w:bCs w:val="0"/>
        </w:rPr>
      </w:r>
    </w:p>
    <w:p>
      <w:pPr>
        <w:spacing w:line="240" w:lineRule="auto" w:before="7"/>
        <w:rPr>
          <w:rFonts w:ascii="宋体" w:hAnsi="宋体" w:cs="宋体" w:eastAsia="宋体" w:hint="default"/>
          <w:b/>
          <w:bCs/>
          <w:sz w:val="24"/>
          <w:szCs w:val="24"/>
        </w:rPr>
      </w:pPr>
    </w:p>
    <w:p>
      <w:pPr>
        <w:spacing w:line="290" w:lineRule="auto" w:before="0"/>
        <w:ind w:left="5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、公司增资全资子公司焦点信息技术（香港）有限公司</w:t>
      </w:r>
      <w:r>
        <w:rPr>
          <w:rFonts w:ascii="宋体" w:hAnsi="宋体" w:cs="宋体" w:eastAsia="宋体" w:hint="default"/>
          <w:b/>
          <w:bCs/>
          <w:w w:val="99"/>
          <w:sz w:val="21"/>
          <w:szCs w:val="21"/>
        </w:rPr>
        <w:t> </w:t>
      </w:r>
      <w:r>
        <w:rPr>
          <w:rFonts w:ascii="宋体" w:hAnsi="宋体" w:cs="宋体" w:eastAsia="宋体" w:hint="default"/>
          <w:w w:val="95"/>
          <w:sz w:val="21"/>
          <w:szCs w:val="21"/>
        </w:rPr>
        <w:t>根据公司战略发展规划及业务发展需要，公司拟在未来三年向全资子公司焦点信息技术（香港）有限</w:t>
      </w:r>
      <w:r>
        <w:rPr>
          <w:rFonts w:ascii="宋体" w:hAnsi="宋体" w:cs="宋体" w:eastAsia="宋体" w:hint="default"/>
          <w:sz w:val="21"/>
          <w:szCs w:val="21"/>
        </w:rPr>
      </w:r>
    </w:p>
    <w:p>
      <w:pPr>
        <w:pStyle w:val="BodyText"/>
        <w:spacing w:line="256" w:lineRule="auto"/>
        <w:ind w:right="107"/>
        <w:jc w:val="both"/>
      </w:pPr>
      <w:r>
        <w:rPr>
          <w:spacing w:val="2"/>
        </w:rPr>
        <w:t>公司（以下简称“焦点信息”）增资不超过 </w:t>
      </w:r>
      <w:r>
        <w:rPr>
          <w:rFonts w:ascii="Times New Roman" w:hAnsi="Times New Roman" w:cs="Times New Roman" w:eastAsia="Times New Roman" w:hint="default"/>
        </w:rPr>
        <w:t>5</w:t>
      </w:r>
      <w:r>
        <w:rPr>
          <w:rFonts w:ascii="Times New Roman" w:hAnsi="Times New Roman" w:cs="Times New Roman" w:eastAsia="Times New Roman" w:hint="default"/>
          <w:spacing w:val="32"/>
        </w:rPr>
        <w:t> </w:t>
      </w:r>
      <w:r>
        <w:rPr>
          <w:spacing w:val="2"/>
        </w:rPr>
        <w:t>亿元人民币，本次增资使用公司自有资金，该增资事项已</w:t>
      </w:r>
      <w:r>
        <w:rPr>
          <w:w w:val="99"/>
        </w:rPr>
        <w:t> </w:t>
      </w:r>
      <w:r>
        <w:rPr>
          <w:w w:val="95"/>
        </w:rPr>
        <w:t>经公司第五届董事会</w:t>
      </w:r>
      <w:r>
        <w:rPr>
          <w:rFonts w:ascii="Times New Roman" w:hAnsi="Times New Roman" w:cs="Times New Roman" w:eastAsia="Times New Roman" w:hint="default"/>
          <w:w w:val="95"/>
        </w:rPr>
        <w:t>2014</w:t>
      </w:r>
      <w:r>
        <w:rPr>
          <w:w w:val="95"/>
        </w:rPr>
        <w:t>年第五次临时会议审议通过，详见</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23</w:t>
      </w:r>
      <w:r>
        <w:rPr>
          <w:w w:val="95"/>
        </w:rPr>
        <w:t>日刊登于《中国证券报》、《证</w:t>
      </w:r>
      <w:r>
        <w:rPr>
          <w:spacing w:val="43"/>
          <w:w w:val="95"/>
        </w:rPr>
        <w:t> </w:t>
      </w:r>
      <w:r>
        <w:rPr>
          <w:spacing w:val="43"/>
          <w:w w:val="95"/>
        </w:rPr>
      </w:r>
      <w:r>
        <w:rPr>
          <w:spacing w:val="13"/>
        </w:rPr>
        <w:t>券时报》</w:t>
      </w:r>
      <w:r>
        <w:rPr>
          <w:spacing w:val="-87"/>
        </w:rPr>
        <w:t> </w:t>
      </w:r>
      <w:r>
        <w:rPr>
          <w:spacing w:val="8"/>
        </w:rPr>
        <w:t>及巨潮资讯网</w:t>
      </w:r>
      <w:hyperlink r:id="rId30">
        <w:r>
          <w:rPr>
            <w:rFonts w:ascii="Times New Roman" w:hAnsi="Times New Roman" w:cs="Times New Roman" w:eastAsia="Times New Roman" w:hint="default"/>
            <w:spacing w:val="8"/>
          </w:rPr>
          <w:t>www.cninfo.com.cn</w:t>
        </w:r>
        <w:r>
          <w:rPr>
            <w:spacing w:val="8"/>
          </w:rPr>
          <w:t>的</w:t>
        </w:r>
      </w:hyperlink>
      <w:r>
        <w:rPr>
          <w:spacing w:val="8"/>
        </w:rPr>
        <w:t>《公司第五届董事会</w:t>
      </w:r>
      <w:r>
        <w:rPr>
          <w:spacing w:val="-87"/>
        </w:rPr>
        <w:t> </w:t>
      </w:r>
      <w:r>
        <w:rPr>
          <w:rFonts w:ascii="Times New Roman" w:hAnsi="Times New Roman" w:cs="Times New Roman" w:eastAsia="Times New Roman" w:hint="default"/>
          <w:spacing w:val="13"/>
        </w:rPr>
        <w:t>2014</w:t>
      </w:r>
      <w:r>
        <w:rPr>
          <w:spacing w:val="13"/>
        </w:rPr>
        <w:t>年第五次临时会议决议公告》</w:t>
      </w:r>
    </w:p>
    <w:p>
      <w:pPr>
        <w:pStyle w:val="BodyText"/>
        <w:spacing w:line="240" w:lineRule="auto" w:before="5"/>
        <w:ind w:right="0"/>
        <w:jc w:val="both"/>
      </w:pPr>
      <w:r>
        <w:rPr/>
        <w:t>（</w:t>
      </w:r>
      <w:r>
        <w:rPr>
          <w:rFonts w:ascii="Times New Roman" w:hAnsi="Times New Roman" w:cs="Times New Roman" w:eastAsia="Times New Roman" w:hint="default"/>
        </w:rPr>
        <w:t>2014-70</w:t>
      </w:r>
      <w:r>
        <w:rPr/>
        <w:t>）。</w:t>
      </w:r>
    </w:p>
    <w:p>
      <w:pPr>
        <w:pStyle w:val="Heading3"/>
        <w:spacing w:line="240" w:lineRule="auto" w:before="62"/>
        <w:ind w:left="532" w:right="0"/>
        <w:jc w:val="left"/>
        <w:rPr>
          <w:b w:val="0"/>
          <w:bCs w:val="0"/>
        </w:rPr>
      </w:pPr>
      <w:r>
        <w:rPr>
          <w:rFonts w:ascii="Times New Roman" w:hAnsi="Times New Roman" w:cs="Times New Roman" w:eastAsia="Times New Roman" w:hint="default"/>
        </w:rPr>
        <w:t>2</w:t>
      </w:r>
      <w:r>
        <w:rPr/>
        <w:t>、公司全资子公司拟收购科传计算机科技控股有限公司</w:t>
      </w:r>
      <w:r>
        <w:rPr>
          <w:rFonts w:ascii="Times New Roman" w:hAnsi="Times New Roman" w:cs="Times New Roman" w:eastAsia="Times New Roman" w:hint="default"/>
        </w:rPr>
        <w:t>30%</w:t>
      </w:r>
      <w:r>
        <w:rPr/>
        <w:t>股权</w:t>
      </w:r>
      <w:r>
        <w:rPr>
          <w:b w:val="0"/>
          <w:bCs w:val="0"/>
        </w:rPr>
      </w:r>
    </w:p>
    <w:p>
      <w:pPr>
        <w:pStyle w:val="BodyText"/>
        <w:spacing w:line="261" w:lineRule="auto" w:before="59"/>
        <w:ind w:right="105" w:firstLine="420"/>
        <w:jc w:val="both"/>
      </w:pP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22</w:t>
      </w:r>
      <w:r>
        <w:rPr>
          <w:w w:val="95"/>
        </w:rPr>
        <w:t>日公司全资子公司焦点信息技术（香港）有限公司与科传计算机科技控股有限公司（以</w:t>
      </w:r>
      <w:r>
        <w:rPr>
          <w:spacing w:val="-97"/>
          <w:w w:val="95"/>
        </w:rPr>
        <w:t> </w:t>
      </w:r>
      <w:r>
        <w:rPr>
          <w:spacing w:val="-97"/>
          <w:w w:val="95"/>
        </w:rPr>
      </w:r>
      <w:r>
        <w:rPr/>
        <w:t>下简称“科传控股”）五位股东签署《股权转让框架协议》，拟收购五位股东持有的科传控股合计</w:t>
      </w:r>
      <w:r>
        <w:rPr>
          <w:rFonts w:ascii="Times New Roman" w:hAnsi="Times New Roman" w:cs="Times New Roman" w:eastAsia="Times New Roman" w:hint="default"/>
        </w:rPr>
        <w:t>30%</w:t>
      </w:r>
      <w:r>
        <w:rPr/>
        <w:t>股</w:t>
      </w:r>
      <w:r>
        <w:rPr>
          <w:w w:val="99"/>
        </w:rPr>
        <w:t> </w:t>
      </w:r>
      <w:r>
        <w:rPr>
          <w:w w:val="95"/>
        </w:rPr>
        <w:t>权，公司本次收购使用的是公司自有资金，不构成关联交易和重大资产重组。该交易已经公司第五届董事</w:t>
      </w:r>
      <w:r>
        <w:rPr>
          <w:spacing w:val="43"/>
          <w:w w:val="95"/>
        </w:rPr>
        <w:t> </w:t>
      </w:r>
      <w:r>
        <w:rPr>
          <w:spacing w:val="43"/>
          <w:w w:val="95"/>
        </w:rPr>
      </w:r>
      <w:r>
        <w:rPr>
          <w:w w:val="95"/>
        </w:rPr>
        <w:t>会</w:t>
      </w:r>
      <w:r>
        <w:rPr>
          <w:rFonts w:ascii="Times New Roman" w:hAnsi="Times New Roman" w:cs="Times New Roman" w:eastAsia="Times New Roman" w:hint="default"/>
          <w:w w:val="95"/>
        </w:rPr>
        <w:t>2014</w:t>
      </w:r>
      <w:r>
        <w:rPr>
          <w:w w:val="95"/>
        </w:rPr>
        <w:t>年第五次临时会议审议通过，详见</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23</w:t>
      </w:r>
      <w:r>
        <w:rPr>
          <w:w w:val="95"/>
        </w:rPr>
        <w:t>日刊登于《中国证券报》、《证券时报》及巨潮资</w:t>
      </w:r>
      <w:r>
        <w:rPr>
          <w:spacing w:val="43"/>
          <w:w w:val="95"/>
        </w:rPr>
        <w:t> </w:t>
      </w:r>
      <w:r>
        <w:rPr>
          <w:spacing w:val="43"/>
          <w:w w:val="95"/>
        </w:rPr>
      </w:r>
      <w:r>
        <w:rPr>
          <w:spacing w:val="-1"/>
          <w:w w:val="95"/>
        </w:rPr>
        <w:t>讯网</w:t>
      </w:r>
      <w:hyperlink r:id="rId30">
        <w:r>
          <w:rPr>
            <w:rFonts w:ascii="Times New Roman" w:hAnsi="Times New Roman" w:cs="Times New Roman" w:eastAsia="Times New Roman" w:hint="default"/>
            <w:spacing w:val="-1"/>
            <w:w w:val="95"/>
          </w:rPr>
          <w:t>www.cninfo.com.cn</w:t>
        </w:r>
        <w:r>
          <w:rPr>
            <w:spacing w:val="-1"/>
            <w:w w:val="95"/>
          </w:rPr>
          <w:t>的</w:t>
        </w:r>
      </w:hyperlink>
      <w:r>
        <w:rPr>
          <w:spacing w:val="-1"/>
          <w:w w:val="95"/>
        </w:rPr>
        <w:t>《关于拟签署</w:t>
      </w:r>
      <w:r>
        <w:rPr>
          <w:rFonts w:ascii="Times New Roman" w:hAnsi="Times New Roman" w:cs="Times New Roman" w:eastAsia="Times New Roman" w:hint="default"/>
          <w:spacing w:val="-1"/>
          <w:w w:val="95"/>
        </w:rPr>
        <w:t>&lt;</w:t>
      </w:r>
      <w:r>
        <w:rPr>
          <w:spacing w:val="-1"/>
          <w:w w:val="95"/>
        </w:rPr>
        <w:t>科传计算机科技控股有限公司之股权转让框架协议</w:t>
      </w:r>
      <w:r>
        <w:rPr>
          <w:rFonts w:ascii="Times New Roman" w:hAnsi="Times New Roman" w:cs="Times New Roman" w:eastAsia="Times New Roman" w:hint="default"/>
          <w:spacing w:val="-1"/>
          <w:w w:val="95"/>
        </w:rPr>
        <w:t>&gt;</w:t>
      </w:r>
      <w:r>
        <w:rPr>
          <w:spacing w:val="-1"/>
          <w:w w:val="95"/>
        </w:rPr>
        <w:t>及相关事项的</w:t>
      </w:r>
      <w:r>
        <w:rPr>
          <w:spacing w:val="50"/>
          <w:w w:val="95"/>
        </w:rPr>
        <w:t> </w:t>
      </w:r>
      <w:r>
        <w:rPr>
          <w:spacing w:val="50"/>
          <w:w w:val="95"/>
        </w:rPr>
      </w:r>
      <w:r>
        <w:rPr/>
        <w:t>公告》（</w:t>
      </w:r>
      <w:r>
        <w:rPr>
          <w:rFonts w:ascii="Times New Roman" w:hAnsi="Times New Roman" w:cs="Times New Roman" w:eastAsia="Times New Roman" w:hint="default"/>
        </w:rPr>
        <w:t>2014-71</w:t>
      </w:r>
      <w:r>
        <w:rPr/>
        <w:t>）。</w:t>
      </w:r>
    </w:p>
    <w:p>
      <w:pPr>
        <w:pStyle w:val="Heading3"/>
        <w:spacing w:line="240" w:lineRule="auto" w:before="41"/>
        <w:ind w:left="532" w:right="0"/>
        <w:jc w:val="left"/>
        <w:rPr>
          <w:b w:val="0"/>
          <w:bCs w:val="0"/>
        </w:rPr>
      </w:pPr>
      <w:r>
        <w:rPr>
          <w:rFonts w:ascii="Times New Roman" w:hAnsi="Times New Roman" w:cs="Times New Roman" w:eastAsia="Times New Roman" w:hint="default"/>
        </w:rPr>
        <w:t>3</w:t>
      </w:r>
      <w:r>
        <w:rPr/>
        <w:t>、公司全资子公司对外参股</w:t>
      </w:r>
      <w:r>
        <w:rPr>
          <w:rFonts w:ascii="Times New Roman" w:hAnsi="Times New Roman" w:cs="Times New Roman" w:eastAsia="Times New Roman" w:hint="default"/>
        </w:rPr>
        <w:t>SnapShot</w:t>
      </w:r>
      <w:r>
        <w:rPr>
          <w:rFonts w:ascii="Times New Roman" w:hAnsi="Times New Roman" w:cs="Times New Roman" w:eastAsia="Times New Roman" w:hint="default"/>
          <w:spacing w:val="-8"/>
        </w:rPr>
        <w:t> </w:t>
      </w:r>
      <w:r>
        <w:rPr>
          <w:rFonts w:ascii="Times New Roman" w:hAnsi="Times New Roman" w:cs="Times New Roman" w:eastAsia="Times New Roman" w:hint="default"/>
        </w:rPr>
        <w:t>GmbH</w:t>
      </w:r>
      <w:r>
        <w:rPr/>
        <w:t>公司股权</w:t>
      </w:r>
      <w:r>
        <w:rPr>
          <w:b w:val="0"/>
          <w:bCs w:val="0"/>
        </w:rPr>
      </w:r>
    </w:p>
    <w:p>
      <w:pPr>
        <w:pStyle w:val="BodyText"/>
        <w:spacing w:line="256" w:lineRule="auto" w:before="62"/>
        <w:ind w:right="102" w:firstLine="420"/>
        <w:jc w:val="both"/>
      </w:pPr>
      <w:r>
        <w:rPr>
          <w:rFonts w:ascii="Times New Roman" w:hAnsi="Times New Roman" w:cs="Times New Roman" w:eastAsia="Times New Roman" w:hint="default"/>
          <w:spacing w:val="-8"/>
        </w:rPr>
        <w:t>2014</w:t>
      </w:r>
      <w:r>
        <w:rPr>
          <w:spacing w:val="-8"/>
        </w:rPr>
        <w:t>年</w:t>
      </w:r>
      <w:r>
        <w:rPr>
          <w:rFonts w:ascii="Times New Roman" w:hAnsi="Times New Roman" w:cs="Times New Roman" w:eastAsia="Times New Roman" w:hint="default"/>
          <w:spacing w:val="-8"/>
        </w:rPr>
        <w:t>3</w:t>
      </w:r>
      <w:r>
        <w:rPr>
          <w:spacing w:val="-8"/>
        </w:rPr>
        <w:t>月</w:t>
      </w:r>
      <w:r>
        <w:rPr>
          <w:rFonts w:ascii="Times New Roman" w:hAnsi="Times New Roman" w:cs="Times New Roman" w:eastAsia="Times New Roman" w:hint="default"/>
          <w:spacing w:val="-8"/>
        </w:rPr>
        <w:t>21</w:t>
      </w:r>
      <w:r>
        <w:rPr>
          <w:spacing w:val="-8"/>
        </w:rPr>
        <w:t>日，公司全资子公司焦点信息技术（香港）有限公司（以下简称“焦点信息”）</w:t>
      </w:r>
      <w:r>
        <w:rPr>
          <w:spacing w:val="-63"/>
        </w:rPr>
        <w:t> </w:t>
      </w:r>
      <w:r>
        <w:rPr/>
        <w:t>与</w:t>
      </w:r>
      <w:r>
        <w:rPr>
          <w:rFonts w:ascii="Times New Roman" w:hAnsi="Times New Roman" w:cs="Times New Roman" w:eastAsia="Times New Roman" w:hint="default"/>
        </w:rPr>
        <w:t>SnapShot</w:t>
      </w:r>
      <w:r>
        <w:rPr>
          <w:rFonts w:ascii="Times New Roman" w:hAnsi="Times New Roman" w:cs="Times New Roman" w:eastAsia="Times New Roman" w:hint="default"/>
          <w:w w:val="99"/>
        </w:rPr>
        <w:t> </w:t>
      </w:r>
      <w:r>
        <w:rPr>
          <w:rFonts w:ascii="Times New Roman" w:hAnsi="Times New Roman" w:cs="Times New Roman" w:eastAsia="Times New Roman" w:hint="default"/>
          <w:spacing w:val="-16"/>
          <w:w w:val="99"/>
        </w:rPr>
        <w:t>GmbH</w:t>
      </w:r>
      <w:r>
        <w:rPr>
          <w:spacing w:val="-16"/>
          <w:w w:val="99"/>
        </w:rPr>
        <w:t>（以下简称“</w:t>
      </w:r>
      <w:r>
        <w:rPr>
          <w:rFonts w:ascii="Times New Roman" w:hAnsi="Times New Roman" w:cs="Times New Roman" w:eastAsia="Times New Roman" w:hint="default"/>
          <w:spacing w:val="-16"/>
          <w:w w:val="99"/>
        </w:rPr>
        <w:t>SnapShot</w:t>
      </w:r>
      <w:r>
        <w:rPr>
          <w:spacing w:val="-16"/>
          <w:w w:val="99"/>
        </w:rPr>
        <w:t>”）签署《股份认购协议》，以</w:t>
      </w:r>
      <w:r>
        <w:rPr>
          <w:rFonts w:ascii="Times New Roman" w:hAnsi="Times New Roman" w:cs="Times New Roman" w:eastAsia="Times New Roman" w:hint="default"/>
          <w:spacing w:val="-16"/>
          <w:w w:val="99"/>
        </w:rPr>
        <w:t>80</w:t>
      </w:r>
      <w:r>
        <w:rPr>
          <w:rFonts w:ascii="Times New Roman" w:hAnsi="Times New Roman" w:cs="Times New Roman" w:eastAsia="Times New Roman" w:hint="default"/>
          <w:spacing w:val="2"/>
          <w:w w:val="99"/>
        </w:rPr>
        <w:t> </w:t>
      </w:r>
      <w:r>
        <w:rPr>
          <w:spacing w:val="-2"/>
          <w:w w:val="99"/>
        </w:rPr>
        <w:t>万欧元购买</w:t>
      </w:r>
      <w:r>
        <w:rPr>
          <w:rFonts w:ascii="Times New Roman" w:hAnsi="Times New Roman" w:cs="Times New Roman" w:eastAsia="Times New Roman" w:hint="default"/>
          <w:spacing w:val="-2"/>
          <w:w w:val="99"/>
        </w:rPr>
        <w:t>SnapShot</w:t>
      </w:r>
      <w:r>
        <w:rPr>
          <w:spacing w:val="-2"/>
          <w:w w:val="99"/>
        </w:rPr>
        <w:t>新发行</w:t>
      </w:r>
      <w:r>
        <w:rPr>
          <w:rFonts w:ascii="Times New Roman" w:hAnsi="Times New Roman" w:cs="Times New Roman" w:eastAsia="Times New Roman" w:hint="default"/>
          <w:spacing w:val="-2"/>
          <w:w w:val="99"/>
        </w:rPr>
        <w:t>6,250</w:t>
      </w:r>
      <w:r>
        <w:rPr>
          <w:spacing w:val="-2"/>
          <w:w w:val="99"/>
        </w:rPr>
        <w:t>股，占</w:t>
      </w:r>
      <w:r>
        <w:rPr>
          <w:rFonts w:ascii="Times New Roman" w:hAnsi="Times New Roman" w:cs="Times New Roman" w:eastAsia="Times New Roman" w:hint="default"/>
          <w:spacing w:val="-2"/>
          <w:w w:val="99"/>
        </w:rPr>
        <w:t>SnapShot</w:t>
      </w:r>
      <w:r>
        <w:rPr>
          <w:rFonts w:ascii="Times New Roman" w:hAnsi="Times New Roman" w:cs="Times New Roman" w:eastAsia="Times New Roman" w:hint="default"/>
          <w:w w:val="99"/>
        </w:rPr>
        <w:t> </w:t>
      </w:r>
      <w:r>
        <w:rPr/>
        <w:t>公司</w:t>
      </w:r>
      <w:r>
        <w:rPr>
          <w:rFonts w:ascii="Times New Roman" w:hAnsi="Times New Roman" w:cs="Times New Roman" w:eastAsia="Times New Roman" w:hint="default"/>
        </w:rPr>
        <w:t>12.5%</w:t>
      </w:r>
      <w:r>
        <w:rPr/>
        <w:t>股权；</w:t>
      </w:r>
    </w:p>
    <w:p>
      <w:pPr>
        <w:pStyle w:val="BodyText"/>
        <w:spacing w:line="256" w:lineRule="auto" w:before="43"/>
        <w:ind w:right="105" w:firstLine="42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日，焦点信息再次与</w:t>
      </w:r>
      <w:r>
        <w:rPr>
          <w:rFonts w:ascii="Times New Roman" w:hAnsi="Times New Roman" w:cs="Times New Roman" w:eastAsia="Times New Roman" w:hint="default"/>
          <w:spacing w:val="-2"/>
        </w:rPr>
        <w:t>SnapShot</w:t>
      </w:r>
      <w:r>
        <w:rPr>
          <w:spacing w:val="-2"/>
        </w:rPr>
        <w:t>公司签署《投资与股权收购协议》，焦点信息拟分步分阶段</w:t>
      </w:r>
      <w:r>
        <w:rPr>
          <w:w w:val="99"/>
        </w:rPr>
        <w:t> </w:t>
      </w:r>
      <w:r>
        <w:rPr>
          <w:spacing w:val="-1"/>
        </w:rPr>
        <w:t>对</w:t>
      </w:r>
      <w:r>
        <w:rPr>
          <w:rFonts w:ascii="Times New Roman" w:hAnsi="Times New Roman" w:cs="Times New Roman" w:eastAsia="Times New Roman" w:hint="default"/>
          <w:spacing w:val="-1"/>
        </w:rPr>
        <w:t>SnapShot</w:t>
      </w:r>
      <w:r>
        <w:rPr>
          <w:spacing w:val="-1"/>
        </w:rPr>
        <w:t>公司进行投资并购买其新发行的股份。焦点信息第一阶段投资拟以</w:t>
      </w:r>
      <w:r>
        <w:rPr>
          <w:rFonts w:ascii="Times New Roman" w:hAnsi="Times New Roman" w:cs="Times New Roman" w:eastAsia="Times New Roman" w:hint="default"/>
          <w:spacing w:val="-1"/>
        </w:rPr>
        <w:t>700</w:t>
      </w:r>
      <w:r>
        <w:rPr>
          <w:spacing w:val="-1"/>
        </w:rPr>
        <w:t>万欧元认购</w:t>
      </w:r>
      <w:r>
        <w:rPr>
          <w:rFonts w:ascii="Times New Roman" w:hAnsi="Times New Roman" w:cs="Times New Roman" w:eastAsia="Times New Roman" w:hint="default"/>
          <w:spacing w:val="-1"/>
        </w:rPr>
        <w:t>SnapShot</w:t>
      </w:r>
      <w:r>
        <w:rPr>
          <w:spacing w:val="-1"/>
        </w:rPr>
        <w:t>公司</w:t>
      </w:r>
      <w:r>
        <w:rPr>
          <w:w w:val="99"/>
        </w:rPr>
        <w:t> </w:t>
      </w:r>
      <w:r>
        <w:rPr/>
        <w:t>发行的</w:t>
      </w:r>
      <w:r>
        <w:rPr>
          <w:rFonts w:ascii="Times New Roman" w:hAnsi="Times New Roman" w:cs="Times New Roman" w:eastAsia="Times New Roman" w:hint="default"/>
        </w:rPr>
        <w:t>21,519</w:t>
      </w:r>
      <w:r>
        <w:rPr/>
        <w:t>股，交易完成后，焦点信息将持有</w:t>
      </w:r>
      <w:r>
        <w:rPr>
          <w:rFonts w:ascii="Times New Roman" w:hAnsi="Times New Roman" w:cs="Times New Roman" w:eastAsia="Times New Roman" w:hint="default"/>
        </w:rPr>
        <w:t>SnapShot</w:t>
      </w:r>
      <w:r>
        <w:rPr/>
        <w:t>公司</w:t>
      </w:r>
      <w:r>
        <w:rPr>
          <w:rFonts w:ascii="Times New Roman" w:hAnsi="Times New Roman" w:cs="Times New Roman" w:eastAsia="Times New Roman" w:hint="default"/>
        </w:rPr>
        <w:t>38.83%</w:t>
      </w:r>
      <w:r>
        <w:rPr/>
        <w:t>股权。第二、三阶段投资视第一阶段</w:t>
      </w:r>
      <w:r>
        <w:rPr>
          <w:spacing w:val="-68"/>
        </w:rPr>
        <w:t> </w:t>
      </w:r>
      <w:r>
        <w:rPr>
          <w:spacing w:val="-68"/>
        </w:rPr>
      </w:r>
      <w:r>
        <w:rPr>
          <w:w w:val="95"/>
        </w:rPr>
        <w:t>投资实施情况再做确定。本次交易公司使用自有资金。该交易已经公司第五届董事会</w:t>
      </w:r>
      <w:r>
        <w:rPr>
          <w:rFonts w:ascii="Times New Roman" w:hAnsi="Times New Roman" w:cs="Times New Roman" w:eastAsia="Times New Roman" w:hint="default"/>
          <w:w w:val="95"/>
        </w:rPr>
        <w:t>2015</w:t>
      </w:r>
      <w:r>
        <w:rPr>
          <w:w w:val="95"/>
        </w:rPr>
        <w:t>年第二次临时会</w:t>
      </w:r>
      <w:r>
        <w:rPr>
          <w:spacing w:val="40"/>
          <w:w w:val="95"/>
        </w:rPr>
        <w:t> </w:t>
      </w:r>
      <w:r>
        <w:rPr>
          <w:spacing w:val="40"/>
          <w:w w:val="95"/>
        </w:rPr>
      </w:r>
      <w:r>
        <w:rPr/>
        <w:t>议审议通过，详见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日刊登于《中国证券报》、《证券时报》及巨潮资讯网</w:t>
      </w:r>
      <w:hyperlink r:id="rId13">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7"/>
          <w:w w:val="99"/>
        </w:rPr>
        <w:t>的《第五届董事会</w:t>
      </w:r>
      <w:r>
        <w:rPr>
          <w:rFonts w:ascii="Times New Roman" w:hAnsi="Times New Roman" w:cs="Times New Roman" w:eastAsia="Times New Roman" w:hint="default"/>
          <w:spacing w:val="-7"/>
          <w:w w:val="99"/>
        </w:rPr>
        <w:t>2015</w:t>
      </w:r>
      <w:r>
        <w:rPr>
          <w:spacing w:val="-7"/>
          <w:w w:val="99"/>
        </w:rPr>
        <w:t>年第二次临时会议决议公告》（</w:t>
      </w:r>
      <w:r>
        <w:rPr>
          <w:rFonts w:ascii="Times New Roman" w:hAnsi="Times New Roman" w:cs="Times New Roman" w:eastAsia="Times New Roman" w:hint="default"/>
          <w:spacing w:val="-7"/>
          <w:w w:val="99"/>
        </w:rPr>
        <w:t>2015-06</w:t>
      </w:r>
      <w:r>
        <w:rPr>
          <w:spacing w:val="-7"/>
          <w:w w:val="99"/>
        </w:rPr>
        <w:t>）、《关于全资子公司对外投资参股</w:t>
      </w:r>
      <w:r>
        <w:rPr>
          <w:spacing w:val="4"/>
          <w:w w:val="99"/>
        </w:rPr>
        <w:t> </w:t>
      </w:r>
      <w:r>
        <w:rPr>
          <w:rFonts w:ascii="Times New Roman" w:hAnsi="Times New Roman" w:cs="Times New Roman" w:eastAsia="Times New Roman" w:hint="default"/>
          <w:w w:val="99"/>
        </w:rPr>
        <w:t>SnapShot</w:t>
      </w:r>
      <w:r>
        <w:rPr>
          <w:rFonts w:ascii="Times New Roman" w:hAnsi="Times New Roman" w:cs="Times New Roman" w:eastAsia="Times New Roman" w:hint="default"/>
          <w:w w:val="99"/>
        </w:rPr>
        <w:t> </w:t>
      </w:r>
      <w:r>
        <w:rPr>
          <w:rFonts w:ascii="Times New Roman" w:hAnsi="Times New Roman" w:cs="Times New Roman" w:eastAsia="Times New Roman" w:hint="default"/>
        </w:rPr>
        <w:t>GmbH</w:t>
      </w:r>
      <w:r>
        <w:rPr>
          <w:rFonts w:ascii="Times New Roman" w:hAnsi="Times New Roman" w:cs="Times New Roman" w:eastAsia="Times New Roman" w:hint="default"/>
          <w:spacing w:val="41"/>
        </w:rPr>
        <w:t> </w:t>
      </w:r>
      <w:r>
        <w:rPr/>
        <w:t>公司股权的公告》（</w:t>
      </w:r>
      <w:r>
        <w:rPr>
          <w:rFonts w:ascii="Times New Roman" w:hAnsi="Times New Roman" w:cs="Times New Roman" w:eastAsia="Times New Roman" w:hint="default"/>
        </w:rPr>
        <w:t>2015-07</w:t>
      </w:r>
      <w:r>
        <w:rPr/>
        <w:t>）。</w:t>
      </w:r>
    </w:p>
    <w:p>
      <w:pPr>
        <w:spacing w:line="240" w:lineRule="auto" w:before="7"/>
        <w:rPr>
          <w:rFonts w:ascii="宋体" w:hAnsi="宋体" w:cs="宋体" w:eastAsia="宋体" w:hint="default"/>
          <w:sz w:val="21"/>
          <w:szCs w:val="21"/>
        </w:rPr>
      </w:pPr>
    </w:p>
    <w:p>
      <w:pPr>
        <w:pStyle w:val="Heading2"/>
        <w:spacing w:line="240" w:lineRule="auto"/>
        <w:ind w:right="0"/>
        <w:jc w:val="both"/>
        <w:rPr>
          <w:b w:val="0"/>
          <w:bCs w:val="0"/>
        </w:rPr>
      </w:pPr>
      <w:r>
        <w:rPr/>
        <w:t>十六、公司发行公司债券的情况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2928" w:right="0"/>
        <w:jc w:val="left"/>
        <w:rPr>
          <w:b w:val="0"/>
          <w:bCs w:val="0"/>
        </w:rPr>
      </w:pPr>
      <w:bookmarkStart w:name="_bookmark5" w:id="6"/>
      <w:bookmarkEnd w:id="6"/>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5"/>
        <w:gridCol w:w="992"/>
        <w:gridCol w:w="998"/>
        <w:gridCol w:w="900"/>
        <w:gridCol w:w="480"/>
        <w:gridCol w:w="1020"/>
        <w:gridCol w:w="510"/>
        <w:gridCol w:w="435"/>
        <w:gridCol w:w="1425"/>
        <w:gridCol w:w="820"/>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
        </w:tc>
        <w:tc>
          <w:tcPr>
            <w:tcW w:w="19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4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3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7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2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6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146,066,445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47.25%</w:t>
            </w:r>
          </w:p>
        </w:tc>
        <w:tc>
          <w:tcPr>
            <w:tcW w:w="90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146,066,445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146,066,445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47.25%</w:t>
            </w:r>
          </w:p>
        </w:tc>
        <w:tc>
          <w:tcPr>
            <w:tcW w:w="90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146,066,445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5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146,066,445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47.25%</w:t>
            </w:r>
          </w:p>
        </w:tc>
        <w:tc>
          <w:tcPr>
            <w:tcW w:w="90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146,066,445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5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163,053,555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52.75%</w:t>
            </w:r>
          </w:p>
        </w:tc>
        <w:tc>
          <w:tcPr>
            <w:tcW w:w="90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163,053,555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163,053,555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52.75%</w:t>
            </w:r>
          </w:p>
        </w:tc>
        <w:tc>
          <w:tcPr>
            <w:tcW w:w="90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163,053,555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309,120,000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309,120,000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40" w:lineRule="auto" w:before="117"/>
        <w:ind w:left="112" w:right="8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股份变动的批准情况</w:t>
      </w:r>
    </w:p>
    <w:p>
      <w:pPr>
        <w:spacing w:line="340" w:lineRule="auto" w:before="39"/>
        <w:ind w:left="112" w:right="8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股份变动的过户情况</w:t>
      </w:r>
    </w:p>
    <w:p>
      <w:pPr>
        <w:spacing w:line="338" w:lineRule="auto" w:before="41"/>
        <w:ind w:left="112" w:right="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43"/>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公司认为必要或证券监管机构要求披露的其他内容</w:t>
      </w:r>
    </w:p>
    <w:p>
      <w:pPr>
        <w:spacing w:before="3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二、股东和实际控制人情况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673"/>
        <w:gridCol w:w="709"/>
        <w:gridCol w:w="284"/>
        <w:gridCol w:w="159"/>
        <w:gridCol w:w="549"/>
        <w:gridCol w:w="1134"/>
        <w:gridCol w:w="993"/>
        <w:gridCol w:w="141"/>
        <w:gridCol w:w="213"/>
        <w:gridCol w:w="780"/>
        <w:gridCol w:w="705"/>
        <w:gridCol w:w="287"/>
        <w:gridCol w:w="567"/>
        <w:gridCol w:w="283"/>
        <w:gridCol w:w="497"/>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9,056</w:t>
            </w:r>
          </w:p>
        </w:tc>
        <w:tc>
          <w:tcPr>
            <w:tcW w:w="212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4" w:right="11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交易日末普通股股东总数</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6" w:right="0"/>
              <w:jc w:val="left"/>
              <w:rPr>
                <w:rFonts w:ascii="Times New Roman" w:hAnsi="Times New Roman" w:cs="Times New Roman" w:eastAsia="Times New Roman" w:hint="default"/>
                <w:sz w:val="18"/>
                <w:szCs w:val="18"/>
              </w:rPr>
            </w:pPr>
            <w:r>
              <w:rPr>
                <w:rFonts w:ascii="Times New Roman"/>
                <w:sz w:val="18"/>
              </w:rPr>
              <w:t>6,529</w:t>
            </w:r>
          </w:p>
        </w:tc>
        <w:tc>
          <w:tcPr>
            <w:tcW w:w="255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131"/>
              <w:jc w:val="left"/>
              <w:rPr>
                <w:rFonts w:ascii="宋体" w:hAnsi="宋体" w:cs="宋体" w:eastAsia="宋体" w:hint="default"/>
                <w:sz w:val="18"/>
                <w:szCs w:val="18"/>
              </w:rPr>
            </w:pPr>
            <w:r>
              <w:rPr>
                <w:rFonts w:ascii="宋体" w:hAnsi="宋体" w:cs="宋体" w:eastAsia="宋体" w:hint="default"/>
                <w:sz w:val="18"/>
                <w:szCs w:val="18"/>
              </w:rPr>
              <w:t>报告期末表决权恢复的优先股 </w:t>
            </w:r>
            <w:r>
              <w:rPr>
                <w:rFonts w:ascii="宋体" w:hAnsi="宋体" w:cs="宋体" w:eastAsia="宋体" w:hint="default"/>
                <w:spacing w:val="-8"/>
                <w:sz w:val="18"/>
                <w:szCs w:val="18"/>
              </w:rPr>
              <w:t>股东总数（如有）（参见注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22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8"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1" w:right="4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111"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40" w:right="3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3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5" w:hRule="exact"/>
        </w:trPr>
        <w:tc>
          <w:tcPr>
            <w:tcW w:w="2268" w:type="dxa"/>
            <w:gridSpan w:val="2"/>
            <w:vMerge/>
            <w:tcBorders>
              <w:left w:val="single" w:sz="4" w:space="0" w:color="000000"/>
              <w:bottom w:val="single" w:sz="4" w:space="0" w:color="000000"/>
              <w:right w:val="single" w:sz="4" w:space="0" w:color="000000"/>
            </w:tcBorders>
            <w:shd w:val="clear" w:color="auto" w:fill="D3D3D3"/>
          </w:tcPr>
          <w:p>
            <w:pPr/>
          </w:p>
        </w:tc>
        <w:tc>
          <w:tcPr>
            <w:tcW w:w="993" w:type="dxa"/>
            <w:gridSpan w:val="2"/>
            <w:vMerge/>
            <w:tcBorders>
              <w:left w:val="single" w:sz="4" w:space="0" w:color="000000"/>
              <w:bottom w:val="single" w:sz="4" w:space="0" w:color="000000"/>
              <w:right w:val="single" w:sz="4" w:space="0" w:color="000000"/>
            </w:tcBorders>
            <w:shd w:val="clear" w:color="auto" w:fill="D3D3D3"/>
          </w:tcPr>
          <w:p>
            <w:pPr/>
          </w:p>
        </w:tc>
        <w:tc>
          <w:tcPr>
            <w:tcW w:w="708" w:type="dxa"/>
            <w:gridSpan w:val="2"/>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993" w:type="dxa"/>
            <w:vMerge/>
            <w:tcBorders>
              <w:left w:val="single" w:sz="4" w:space="0" w:color="000000"/>
              <w:bottom w:val="single" w:sz="4" w:space="0" w:color="000000"/>
              <w:right w:val="single" w:sz="4" w:space="0" w:color="000000"/>
            </w:tcBorders>
            <w:shd w:val="clear" w:color="auto" w:fill="D3D3D3"/>
          </w:tcPr>
          <w:p>
            <w:pPr/>
          </w:p>
        </w:tc>
        <w:tc>
          <w:tcPr>
            <w:tcW w:w="1134" w:type="dxa"/>
            <w:gridSpan w:val="3"/>
            <w:vMerge/>
            <w:tcBorders>
              <w:left w:val="single" w:sz="4" w:space="0" w:color="000000"/>
              <w:bottom w:val="single" w:sz="4" w:space="0" w:color="000000"/>
              <w:right w:val="single" w:sz="4" w:space="0" w:color="000000"/>
            </w:tcBorders>
            <w:shd w:val="clear" w:color="auto" w:fill="D3D3D3"/>
          </w:tcPr>
          <w:p>
            <w:pPr/>
          </w:p>
        </w:tc>
        <w:tc>
          <w:tcPr>
            <w:tcW w:w="992" w:type="dxa"/>
            <w:gridSpan w:val="2"/>
            <w:vMerge/>
            <w:tcBorders>
              <w:left w:val="single" w:sz="4" w:space="0" w:color="000000"/>
              <w:bottom w:val="single" w:sz="4" w:space="0" w:color="000000"/>
              <w:right w:val="single" w:sz="4" w:space="0" w:color="000000"/>
            </w:tcBorders>
            <w:shd w:val="clear" w:color="auto" w:fill="D3D3D3"/>
          </w:tcPr>
          <w:p>
            <w:pP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1"/>
              <w:jc w:val="righ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63.00%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194,745,600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 w:right="0"/>
              <w:jc w:val="left"/>
              <w:rPr>
                <w:rFonts w:ascii="Times New Roman" w:hAnsi="Times New Roman" w:cs="Times New Roman" w:eastAsia="Times New Roman" w:hint="default"/>
                <w:sz w:val="18"/>
                <w:szCs w:val="18"/>
              </w:rPr>
            </w:pPr>
            <w:r>
              <w:rPr>
                <w:rFonts w:ascii="Times New Roman"/>
                <w:sz w:val="18"/>
              </w:rPr>
              <w:t>146,059,200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48,686,400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4.17%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12,900,240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12,900,240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北京业勤投资有限公司</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12,272,000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12,272,000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交通银行－富国天益价值证 券投资基金</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7,789,719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-5,099,986</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7,789,719</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3,353,749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-121,367</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3,353,749</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0.75%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2,312,805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148,676</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2,312,805</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3"/>
              <w:jc w:val="left"/>
              <w:rPr>
                <w:rFonts w:ascii="宋体" w:hAnsi="宋体" w:cs="宋体" w:eastAsia="宋体" w:hint="default"/>
                <w:sz w:val="18"/>
                <w:szCs w:val="18"/>
              </w:rPr>
            </w:pPr>
            <w:r>
              <w:rPr>
                <w:rFonts w:ascii="宋体" w:hAnsi="宋体" w:cs="宋体" w:eastAsia="宋体" w:hint="default"/>
                <w:sz w:val="18"/>
                <w:szCs w:val="18"/>
              </w:rPr>
              <w:t>中国建设银行－富国天博创 新主题股票型证券投资基金</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0.71%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2,202,750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1,902,750</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2,202,750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李殿坤</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0.68%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2,087,832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2,087,832</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3"/>
              <w:jc w:val="left"/>
              <w:rPr>
                <w:rFonts w:ascii="宋体" w:hAnsi="宋体" w:cs="宋体" w:eastAsia="宋体" w:hint="default"/>
                <w:sz w:val="18"/>
                <w:szCs w:val="18"/>
              </w:rPr>
            </w:pPr>
            <w:r>
              <w:rPr>
                <w:rFonts w:ascii="宋体" w:hAnsi="宋体" w:cs="宋体" w:eastAsia="宋体" w:hint="default"/>
                <w:sz w:val="18"/>
                <w:szCs w:val="18"/>
              </w:rPr>
              <w:t>中国工商银行－易方达价值 成长混合型证券投资基金</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0.59%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1,821,953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1,821,953</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1,821,953</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p>
            <w:pPr>
              <w:pStyle w:val="TableParagraph"/>
              <w:spacing w:line="316" w:lineRule="auto" w:before="76"/>
              <w:ind w:left="22" w:right="73"/>
              <w:jc w:val="left"/>
              <w:rPr>
                <w:rFonts w:ascii="宋体" w:hAnsi="宋体" w:cs="宋体" w:eastAsia="宋体" w:hint="default"/>
                <w:sz w:val="18"/>
                <w:szCs w:val="18"/>
              </w:rPr>
            </w:pPr>
            <w:r>
              <w:rPr>
                <w:rFonts w:ascii="宋体" w:hAnsi="宋体" w:cs="宋体" w:eastAsia="宋体" w:hint="default"/>
                <w:sz w:val="18"/>
                <w:szCs w:val="18"/>
              </w:rPr>
              <w:t>－富国天惠精选成长混合型 证券投资基金（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0.58%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1,797,407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-1,202,593</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1,797,407</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326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3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名股东的情况（如有）（参见注</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w:t>
            </w:r>
          </w:p>
        </w:tc>
        <w:tc>
          <w:tcPr>
            <w:tcW w:w="63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326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3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3" w:right="22"/>
              <w:jc w:val="both"/>
              <w:rPr>
                <w:rFonts w:ascii="宋体" w:hAnsi="宋体" w:cs="宋体" w:eastAsia="宋体" w:hint="default"/>
                <w:sz w:val="18"/>
                <w:szCs w:val="18"/>
              </w:rPr>
            </w:pPr>
            <w:r>
              <w:rPr>
                <w:rFonts w:ascii="宋体" w:hAnsi="宋体" w:cs="宋体" w:eastAsia="宋体" w:hint="default"/>
                <w:spacing w:val="-3"/>
                <w:sz w:val="18"/>
                <w:szCs w:val="18"/>
              </w:rPr>
              <w:t>本公司股东焦梅荣为本公司控股股东李仲初之岳母，李仲初持有本公司</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63%</w:t>
            </w:r>
            <w:r>
              <w:rPr>
                <w:rFonts w:ascii="宋体" w:hAnsi="宋体" w:cs="宋体" w:eastAsia="宋体" w:hint="default"/>
                <w:sz w:val="18"/>
                <w:szCs w:val="18"/>
              </w:rPr>
              <w:t>的股</w:t>
            </w:r>
            <w:r>
              <w:rPr>
                <w:rFonts w:ascii="宋体" w:hAnsi="宋体" w:cs="宋体" w:eastAsia="宋体" w:hint="default"/>
                <w:spacing w:val="-83"/>
                <w:sz w:val="18"/>
                <w:szCs w:val="18"/>
              </w:rPr>
              <w:t> </w:t>
            </w:r>
            <w:r>
              <w:rPr>
                <w:rFonts w:ascii="宋体" w:hAnsi="宋体" w:cs="宋体" w:eastAsia="宋体" w:hint="default"/>
                <w:sz w:val="18"/>
                <w:szCs w:val="18"/>
              </w:rPr>
              <w:t>份，焦梅荣持有本公司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4.17%</w:t>
            </w:r>
            <w:r>
              <w:rPr>
                <w:rFonts w:ascii="宋体" w:hAnsi="宋体" w:cs="宋体" w:eastAsia="宋体" w:hint="default"/>
                <w:sz w:val="18"/>
                <w:szCs w:val="18"/>
              </w:rPr>
              <w:t>的股份。与有限售条件的其他股东之间不存在关联 </w:t>
            </w:r>
            <w:r>
              <w:rPr>
                <w:rFonts w:ascii="宋体" w:hAnsi="宋体" w:cs="宋体" w:eastAsia="宋体" w:hint="default"/>
                <w:spacing w:val="-2"/>
                <w:sz w:val="18"/>
                <w:szCs w:val="18"/>
              </w:rPr>
              <w:t>关系，也不属于一致行动人。未知其他股东相互之间是否存在关联关系，也未知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是否属于《上市公司信息披露管理办法》中规定的一致行动人。</w:t>
            </w:r>
          </w:p>
        </w:tc>
      </w:tr>
      <w:tr>
        <w:trPr>
          <w:trHeight w:val="40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3420"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030"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119"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3420" w:type="dxa"/>
            <w:gridSpan w:val="5"/>
            <w:vMerge/>
            <w:tcBorders>
              <w:left w:val="single" w:sz="4" w:space="0" w:color="000000"/>
              <w:bottom w:val="single" w:sz="4" w:space="0" w:color="000000"/>
              <w:right w:val="single" w:sz="4" w:space="0" w:color="000000"/>
            </w:tcBorders>
            <w:shd w:val="clear" w:color="auto" w:fill="D3D3D3"/>
          </w:tcPr>
          <w:p>
            <w:pPr/>
          </w:p>
        </w:tc>
        <w:tc>
          <w:tcPr>
            <w:tcW w:w="3030" w:type="dxa"/>
            <w:gridSpan w:val="5"/>
            <w:vMerge/>
            <w:tcBorders>
              <w:left w:val="single" w:sz="4" w:space="0" w:color="000000"/>
              <w:bottom w:val="single" w:sz="4" w:space="0" w:color="000000"/>
              <w:right w:val="single" w:sz="4" w:space="0" w:color="000000"/>
            </w:tcBorders>
            <w:shd w:val="clear" w:color="auto" w:fill="D3D3D3"/>
          </w:tcPr>
          <w:p>
            <w:pPr/>
          </w:p>
        </w:tc>
        <w:tc>
          <w:tcPr>
            <w:tcW w:w="14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63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34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30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48,686,400</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0" w:right="0"/>
              <w:jc w:val="left"/>
              <w:rPr>
                <w:rFonts w:ascii="Times New Roman" w:hAnsi="Times New Roman" w:cs="Times New Roman" w:eastAsia="Times New Roman" w:hint="default"/>
                <w:sz w:val="18"/>
                <w:szCs w:val="18"/>
              </w:rPr>
            </w:pPr>
            <w:r>
              <w:rPr>
                <w:rFonts w:ascii="Times New Roman"/>
                <w:sz w:val="18"/>
              </w:rPr>
              <w:t>48,686,400</w:t>
            </w:r>
          </w:p>
        </w:tc>
      </w:tr>
      <w:tr>
        <w:trPr>
          <w:trHeight w:val="400" w:hRule="exact"/>
        </w:trPr>
        <w:tc>
          <w:tcPr>
            <w:tcW w:w="34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30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12,900,240</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0" w:right="0"/>
              <w:jc w:val="left"/>
              <w:rPr>
                <w:rFonts w:ascii="Times New Roman" w:hAnsi="Times New Roman" w:cs="Times New Roman" w:eastAsia="Times New Roman" w:hint="default"/>
                <w:sz w:val="18"/>
                <w:szCs w:val="18"/>
              </w:rPr>
            </w:pPr>
            <w:r>
              <w:rPr>
                <w:rFonts w:ascii="Times New Roman"/>
                <w:sz w:val="18"/>
              </w:rPr>
              <w:t>12,900,240</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420"/>
        <w:gridCol w:w="3030"/>
        <w:gridCol w:w="1485"/>
        <w:gridCol w:w="1634"/>
      </w:tblGrid>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北京业勤投资有限公司</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12,272,000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12,272,000</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交通银行－富国天益价值证券投资基金</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7,789,719</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7,789,719</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3,353,749</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3,353,749</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2,312,805</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2,312,805</w:t>
            </w:r>
          </w:p>
        </w:tc>
      </w:tr>
      <w:tr>
        <w:trPr>
          <w:trHeight w:val="71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5"/>
              <w:jc w:val="left"/>
              <w:rPr>
                <w:rFonts w:ascii="宋体" w:hAnsi="宋体" w:cs="宋体" w:eastAsia="宋体" w:hint="default"/>
                <w:sz w:val="18"/>
                <w:szCs w:val="18"/>
              </w:rPr>
            </w:pPr>
            <w:r>
              <w:rPr>
                <w:rFonts w:ascii="宋体" w:hAnsi="宋体" w:cs="宋体" w:eastAsia="宋体" w:hint="default"/>
                <w:sz w:val="18"/>
                <w:szCs w:val="18"/>
              </w:rPr>
              <w:t>中国建设银行－富国天博创新主题股票型 证券投资基金</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2,202,750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2,202,750</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李殿坤</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2,087,832</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2,087,832</w:t>
            </w:r>
          </w:p>
        </w:tc>
      </w:tr>
      <w:tr>
        <w:trPr>
          <w:trHeight w:val="71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5"/>
              <w:jc w:val="left"/>
              <w:rPr>
                <w:rFonts w:ascii="宋体" w:hAnsi="宋体" w:cs="宋体" w:eastAsia="宋体" w:hint="default"/>
                <w:sz w:val="18"/>
                <w:szCs w:val="18"/>
              </w:rPr>
            </w:pPr>
            <w:r>
              <w:rPr>
                <w:rFonts w:ascii="宋体" w:hAnsi="宋体" w:cs="宋体" w:eastAsia="宋体" w:hint="default"/>
                <w:sz w:val="18"/>
                <w:szCs w:val="18"/>
              </w:rPr>
              <w:t>中国工商银行－易方达价值成长混合型证 券投资基金</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1,821,953</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1,821,953</w:t>
            </w:r>
          </w:p>
        </w:tc>
      </w:tr>
      <w:tr>
        <w:trPr>
          <w:trHeight w:val="71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中国工商银行股份有限公司－富国天惠精 选成长混合型证券投资基金（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1,797,407</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1,797,407</w:t>
            </w:r>
          </w:p>
        </w:tc>
      </w:tr>
      <w:tr>
        <w:trPr>
          <w:trHeight w:val="1338"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22" w:right="22"/>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 联关系或一致行动的说明</w:t>
            </w:r>
          </w:p>
        </w:tc>
        <w:tc>
          <w:tcPr>
            <w:tcW w:w="6149" w:type="dxa"/>
            <w:gridSpan w:val="3"/>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2" w:right="-4"/>
              <w:jc w:val="both"/>
              <w:rPr>
                <w:rFonts w:ascii="宋体" w:hAnsi="宋体" w:cs="宋体" w:eastAsia="宋体" w:hint="default"/>
                <w:sz w:val="18"/>
                <w:szCs w:val="18"/>
              </w:rPr>
            </w:pPr>
            <w:r>
              <w:rPr>
                <w:rFonts w:ascii="宋体" w:hAnsi="宋体" w:cs="宋体" w:eastAsia="宋体" w:hint="default"/>
                <w:sz w:val="18"/>
                <w:szCs w:val="18"/>
              </w:rPr>
              <w:t>本公司股东焦梅荣为本公司控股股东李仲初之岳母，李仲初持有本公司</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63%</w:t>
            </w:r>
            <w:r>
              <w:rPr>
                <w:rFonts w:ascii="宋体" w:hAnsi="宋体" w:cs="宋体" w:eastAsia="宋体" w:hint="default"/>
                <w:sz w:val="18"/>
                <w:szCs w:val="18"/>
              </w:rPr>
              <w:t>的 股份，焦梅荣持有本公司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4.17%</w:t>
            </w:r>
            <w:r>
              <w:rPr>
                <w:rFonts w:ascii="宋体" w:hAnsi="宋体" w:cs="宋体" w:eastAsia="宋体" w:hint="default"/>
                <w:sz w:val="18"/>
                <w:szCs w:val="18"/>
              </w:rPr>
              <w:t>的股份。与有限售条件的其他股东之间不存在 关联关系，也不属于一致行动人。未知其他股东相互之间是否存在关联关系， 也未知是否属于《上市公司信息披露管理办法》中规定的一致行动人。</w:t>
            </w:r>
          </w:p>
        </w:tc>
      </w:tr>
      <w:tr>
        <w:trPr>
          <w:trHeight w:val="714"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名普通股股东参与融资融券业务股东 </w:t>
            </w:r>
            <w:r>
              <w:rPr>
                <w:rFonts w:ascii="宋体" w:hAnsi="宋体" w:cs="宋体" w:eastAsia="宋体" w:hint="default"/>
                <w:spacing w:val="-8"/>
                <w:sz w:val="18"/>
                <w:szCs w:val="18"/>
              </w:rPr>
              <w:t>情况说明（如有）（参见注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1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名无限售条件普通股股东在报告期内是否进行约定购回交易</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本公司董事会董事、董事长兼总裁。</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除石基信息外，过去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年未曾控股其他的境内外上市公司。</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本公司董事会董事、董事长兼总裁。</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3"/>
        <w:rPr>
          <w:rFonts w:ascii="宋体" w:hAnsi="宋体" w:cs="宋体" w:eastAsia="宋体" w:hint="default"/>
          <w:sz w:val="24"/>
          <w:szCs w:val="24"/>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0.85pt;mso-position-horizontal-relative:char;mso-position-vertical-relative:line" coordorigin="0,0" coordsize="9587,417">
            <v:group style="position:absolute;left:13;top:13;width:3412;height:397" coordorigin="13,13" coordsize="3412,397">
              <v:shape style="position:absolute;left:13;top:13;width:3412;height:397" coordorigin="13,13" coordsize="3412,397" path="m13,13l3425,13,3425,410,13,410,13,13xe" filled="true" fillcolor="#d3d3d3" stroked="false">
                <v:path arrowok="t"/>
                <v:fill type="solid"/>
              </v:shape>
            </v:group>
            <v:group style="position:absolute;left:5;top:10;width:9577;height:2" coordorigin="5,10" coordsize="9577,2">
              <v:shape style="position:absolute;left:5;top:10;width:9577;height:2" coordorigin="5,10" coordsize="9577,0" path="m5,10l9581,10e" filled="false" stroked="true" strokeweight=".48pt" strokecolor="#000000">
                <v:path arrowok="t"/>
              </v:shape>
            </v:group>
            <v:group style="position:absolute;left:5;top:412;width:9577;height:2" coordorigin="5,412" coordsize="9577,2">
              <v:shape style="position:absolute;left:5;top:412;width:9577;height:2" coordorigin="5,412" coordsize="9577,0" path="m5,412l9581,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3427;top:5;width:2;height:402" coordorigin="3427,5" coordsize="2,402">
              <v:shape style="position:absolute;left:3427;top:5;width:2;height:402" coordorigin="3427,5" coordsize="0,402" path="m3427,5l3427,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8pt" strokecolor="#000000">
                <v:path arrowok="t"/>
              </v:shape>
              <v:shape style="position:absolute;left:10;top:10;width:3417;height:402"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xbxContent>
                </v:textbox>
                <w10:wrap type="none"/>
              </v:shape>
              <v:shape style="position:absolute;left:3427;top:10;width:6150;height:402" type="#_x0000_t202" filled="false" stroked="false">
                <v:textbox inset="0,0,0,0">
                  <w:txbxContent>
                    <w:p>
                      <w:pPr>
                        <w:spacing w:before="54"/>
                        <w:ind w:left="28" w:right="0" w:firstLine="0"/>
                        <w:jc w:val="left"/>
                        <w:rPr>
                          <w:rFonts w:ascii="宋体" w:hAnsi="宋体" w:cs="宋体" w:eastAsia="宋体" w:hint="default"/>
                          <w:sz w:val="18"/>
                          <w:szCs w:val="18"/>
                        </w:rPr>
                      </w:pPr>
                      <w:r>
                        <w:rPr>
                          <w:rFonts w:ascii="宋体" w:hAnsi="宋体" w:cs="宋体" w:eastAsia="宋体" w:hint="default"/>
                          <w:sz w:val="18"/>
                          <w:szCs w:val="18"/>
                        </w:rPr>
                        <w:t>除石基信息外，过去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年未曾控股其他的境内外上市公司。</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9"/>
        <w:rPr>
          <w:rFonts w:ascii="宋体" w:hAnsi="宋体" w:cs="宋体" w:eastAsia="宋体" w:hint="default"/>
          <w:sz w:val="24"/>
          <w:szCs w:val="24"/>
        </w:rPr>
      </w:pPr>
    </w:p>
    <w:p>
      <w:pPr>
        <w:spacing w:line="1905" w:lineRule="exact"/>
        <w:ind w:left="1312"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4590805" cy="12096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3" cstate="print"/>
                    <a:stretch>
                      <a:fillRect/>
                    </a:stretch>
                  </pic:blipFill>
                  <pic:spPr>
                    <a:xfrm>
                      <a:off x="0" y="0"/>
                      <a:ext cx="4590805" cy="1209675"/>
                    </a:xfrm>
                    <a:prstGeom prst="rect">
                      <a:avLst/>
                    </a:prstGeom>
                  </pic:spPr>
                </pic:pic>
              </a:graphicData>
            </a:graphic>
          </wp:inline>
        </w:drawing>
      </w:r>
      <w:r>
        <w:rPr>
          <w:rFonts w:ascii="宋体" w:hAnsi="宋体" w:cs="宋体" w:eastAsia="宋体" w:hint="default"/>
          <w:position w:val="-37"/>
          <w:sz w:val="20"/>
          <w:szCs w:val="20"/>
        </w:rPr>
      </w:r>
    </w:p>
    <w:p>
      <w:pPr>
        <w:spacing w:line="240" w:lineRule="auto" w:before="3"/>
        <w:rPr>
          <w:rFonts w:ascii="宋体" w:hAnsi="宋体" w:cs="宋体" w:eastAsia="宋体" w:hint="default"/>
          <w:sz w:val="21"/>
          <w:szCs w:val="21"/>
        </w:rPr>
      </w:pPr>
    </w:p>
    <w:p>
      <w:pPr>
        <w:spacing w:before="26"/>
        <w:ind w:left="11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12" w:right="2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在公司所知的范围内，没有公司股东及其一致行动人在报告期提出或实施股份增持计划。</w:t>
      </w:r>
    </w:p>
    <w:p>
      <w:pPr>
        <w:spacing w:after="0" w:line="338"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3247" w:right="0"/>
        <w:jc w:val="left"/>
        <w:rPr>
          <w:b w:val="0"/>
          <w:bCs w:val="0"/>
        </w:rPr>
      </w:pPr>
      <w:bookmarkStart w:name="_bookmark6" w:id="7"/>
      <w:bookmarkEnd w:id="7"/>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40" w:lineRule="auto" w:before="78"/>
        <w:ind w:left="532" w:right="0"/>
        <w:jc w:val="left"/>
      </w:pPr>
      <w:r>
        <w:rPr/>
        <w:t>报告期公司不存在优先股。</w:t>
      </w:r>
    </w:p>
    <w:p>
      <w:pPr>
        <w:spacing w:after="0" w:line="240" w:lineRule="auto"/>
        <w:jc w:val="left"/>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1644" w:right="94"/>
        <w:jc w:val="left"/>
        <w:rPr>
          <w:b w:val="0"/>
          <w:bCs w:val="0"/>
        </w:rPr>
      </w:pPr>
      <w:bookmarkStart w:name="_bookmark7" w:id="8"/>
      <w:bookmarkEnd w:id="8"/>
      <w:r>
        <w:rPr>
          <w:b w:val="0"/>
          <w:bCs w:val="0"/>
        </w:rPr>
      </w:r>
      <w:r>
        <w:rPr/>
        <w:t>第八节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94"/>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675"/>
        <w:gridCol w:w="1059"/>
        <w:gridCol w:w="534"/>
        <w:gridCol w:w="426"/>
        <w:gridCol w:w="321"/>
        <w:gridCol w:w="1560"/>
        <w:gridCol w:w="1500"/>
        <w:gridCol w:w="960"/>
        <w:gridCol w:w="720"/>
        <w:gridCol w:w="750"/>
        <w:gridCol w:w="1058"/>
      </w:tblGrid>
      <w:tr>
        <w:trPr>
          <w:trHeight w:val="1338" w:hRule="exact"/>
        </w:trPr>
        <w:tc>
          <w:tcPr>
            <w:tcW w:w="6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81" w:right="80"/>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64" w:right="64"/>
              <w:jc w:val="left"/>
              <w:rPr>
                <w:rFonts w:ascii="宋体" w:hAnsi="宋体" w:cs="宋体" w:eastAsia="宋体" w:hint="default"/>
                <w:sz w:val="18"/>
                <w:szCs w:val="18"/>
              </w:rPr>
            </w:pPr>
            <w:r>
              <w:rPr>
                <w:rFonts w:ascii="宋体" w:hAnsi="宋体" w:cs="宋体" w:eastAsia="宋体" w:hint="default"/>
                <w:sz w:val="18"/>
                <w:szCs w:val="18"/>
              </w:rPr>
              <w:t>年 龄</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4" w:right="8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8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8" w:right="99"/>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98"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pacing w:val="-77"/>
                <w:sz w:val="18"/>
                <w:szCs w:val="18"/>
              </w:rPr>
              <w:t>、</w:t>
            </w:r>
            <w:r>
              <w:rPr>
                <w:rFonts w:ascii="宋体" w:hAnsi="宋体" w:cs="宋体" w:eastAsia="宋体" w:hint="default"/>
                <w:sz w:val="18"/>
                <w:szCs w:val="18"/>
              </w:rPr>
              <w:t>总裁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8" w:right="0"/>
              <w:jc w:val="left"/>
              <w:rPr>
                <w:rFonts w:ascii="Times New Roman" w:hAnsi="Times New Roman" w:cs="Times New Roman" w:eastAsia="Times New Roman" w:hint="default"/>
                <w:sz w:val="18"/>
                <w:szCs w:val="18"/>
              </w:rPr>
            </w:pPr>
            <w:r>
              <w:rPr>
                <w:rFonts w:ascii="Times New Roman"/>
                <w:sz w:val="18"/>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194,745,600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194,745,600</w:t>
            </w:r>
          </w:p>
        </w:tc>
      </w:tr>
      <w:tr>
        <w:trPr>
          <w:trHeight w:val="714"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董事、副总 </w:t>
            </w:r>
            <w:r>
              <w:rPr>
                <w:rFonts w:ascii="宋体" w:hAnsi="宋体" w:cs="宋体" w:eastAsia="宋体" w:hint="default"/>
                <w:spacing w:val="-13"/>
                <w:sz w:val="18"/>
                <w:szCs w:val="18"/>
              </w:rPr>
              <w:t>裁、财务总监</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郑大立</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8" w:right="0"/>
              <w:jc w:val="left"/>
              <w:rPr>
                <w:rFonts w:ascii="Times New Roman" w:hAnsi="Times New Roman" w:cs="Times New Roman" w:eastAsia="Times New Roman" w:hint="default"/>
                <w:sz w:val="18"/>
                <w:szCs w:val="18"/>
              </w:rPr>
            </w:pPr>
            <w:r>
              <w:rPr>
                <w:rFonts w:ascii="Times New Roman"/>
                <w:sz w:val="18"/>
              </w:rPr>
              <w:t>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阎丽明</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8" w:right="0"/>
              <w:jc w:val="left"/>
              <w:rPr>
                <w:rFonts w:ascii="Times New Roman" w:hAnsi="Times New Roman" w:cs="Times New Roman" w:eastAsia="Times New Roman" w:hint="default"/>
                <w:sz w:val="18"/>
                <w:szCs w:val="18"/>
              </w:rPr>
            </w:pPr>
            <w:r>
              <w:rPr>
                <w:rFonts w:ascii="Times New Roman"/>
                <w:sz w:val="18"/>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罗志明</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8" w:right="0"/>
              <w:jc w:val="left"/>
              <w:rPr>
                <w:rFonts w:ascii="Times New Roman" w:hAnsi="Times New Roman" w:cs="Times New Roman" w:eastAsia="Times New Roman" w:hint="default"/>
                <w:sz w:val="18"/>
                <w:szCs w:val="18"/>
              </w:rPr>
            </w:pPr>
            <w:r>
              <w:rPr>
                <w:rFonts w:ascii="Times New Roman"/>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关东玉</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王敏敏</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8" w:right="0"/>
              <w:jc w:val="left"/>
              <w:rPr>
                <w:rFonts w:ascii="Times New Roman" w:hAnsi="Times New Roman" w:cs="Times New Roman" w:eastAsia="Times New Roman" w:hint="default"/>
                <w:sz w:val="18"/>
                <w:szCs w:val="18"/>
              </w:rPr>
            </w:pPr>
            <w:r>
              <w:rPr>
                <w:rFonts w:ascii="Times New Roman"/>
                <w:sz w:val="18"/>
              </w:rPr>
              <w:t>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9,660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9,660</w:t>
            </w:r>
          </w:p>
        </w:tc>
      </w:tr>
      <w:tr>
        <w:trPr>
          <w:trHeight w:val="714"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  芳</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5"/>
              <w:jc w:val="left"/>
              <w:rPr>
                <w:rFonts w:ascii="宋体" w:hAnsi="宋体" w:cs="宋体" w:eastAsia="宋体" w:hint="default"/>
                <w:sz w:val="18"/>
                <w:szCs w:val="18"/>
              </w:rPr>
            </w:pPr>
            <w:r>
              <w:rPr>
                <w:rFonts w:ascii="宋体" w:hAnsi="宋体" w:cs="宋体" w:eastAsia="宋体" w:hint="default"/>
                <w:sz w:val="18"/>
                <w:szCs w:val="18"/>
              </w:rPr>
              <w:t>副总裁兼董 事会秘书</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郭  明</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8" w:right="0"/>
              <w:jc w:val="left"/>
              <w:rPr>
                <w:rFonts w:ascii="Times New Roman" w:hAnsi="Times New Roman" w:cs="Times New Roman" w:eastAsia="Times New Roman" w:hint="default"/>
                <w:sz w:val="18"/>
                <w:szCs w:val="18"/>
              </w:rPr>
            </w:pPr>
            <w:r>
              <w:rPr>
                <w:rFonts w:ascii="Times New Roman"/>
                <w:sz w:val="18"/>
              </w:rPr>
              <w:t>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张广杰</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王淑杰</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8" w:right="0"/>
              <w:jc w:val="left"/>
              <w:rPr>
                <w:rFonts w:ascii="Times New Roman" w:hAnsi="Times New Roman" w:cs="Times New Roman" w:eastAsia="Times New Roman" w:hint="default"/>
                <w:sz w:val="18"/>
                <w:szCs w:val="18"/>
              </w:rPr>
            </w:pPr>
            <w:r>
              <w:rPr>
                <w:rFonts w:ascii="Times New Roman"/>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194,755,260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194,755,260</w:t>
            </w:r>
          </w:p>
        </w:tc>
      </w:tr>
    </w:tbl>
    <w:p>
      <w:pPr>
        <w:spacing w:line="240" w:lineRule="auto" w:before="13"/>
        <w:rPr>
          <w:rFonts w:ascii="宋体" w:hAnsi="宋体" w:cs="宋体" w:eastAsia="宋体" w:hint="default"/>
          <w:b/>
          <w:bCs/>
          <w:sz w:val="17"/>
          <w:szCs w:val="17"/>
        </w:rPr>
      </w:pPr>
    </w:p>
    <w:p>
      <w:pPr>
        <w:pStyle w:val="Heading2"/>
        <w:spacing w:line="240" w:lineRule="auto" w:before="26"/>
        <w:ind w:right="94"/>
        <w:jc w:val="left"/>
        <w:rPr>
          <w:b w:val="0"/>
          <w:bCs w:val="0"/>
        </w:rPr>
      </w:pPr>
      <w:r>
        <w:rPr/>
        <w:t>二、任职情况</w:t>
      </w:r>
      <w:r>
        <w:rPr>
          <w:b w:val="0"/>
          <w:bCs w:val="0"/>
        </w:rPr>
      </w:r>
    </w:p>
    <w:p>
      <w:pPr>
        <w:spacing w:line="240" w:lineRule="auto" w:before="9"/>
        <w:rPr>
          <w:rFonts w:ascii="宋体" w:hAnsi="宋体" w:cs="宋体" w:eastAsia="宋体" w:hint="default"/>
          <w:b/>
          <w:bCs/>
          <w:sz w:val="26"/>
          <w:szCs w:val="26"/>
        </w:rPr>
      </w:pPr>
    </w:p>
    <w:p>
      <w:pPr>
        <w:spacing w:before="0"/>
        <w:ind w:left="112" w:right="94"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line="316" w:lineRule="auto" w:before="103"/>
        <w:ind w:left="472" w:right="94" w:hanging="269"/>
        <w:jc w:val="left"/>
        <w:rPr>
          <w:rFonts w:ascii="宋体" w:hAnsi="宋体" w:cs="宋体" w:eastAsia="宋体" w:hint="default"/>
          <w:sz w:val="18"/>
          <w:szCs w:val="18"/>
        </w:rPr>
      </w:pPr>
      <w:r>
        <w:rPr>
          <w:rFonts w:ascii="宋体" w:hAnsi="宋体" w:cs="宋体" w:eastAsia="宋体" w:hint="default"/>
          <w:b/>
          <w:bCs/>
          <w:sz w:val="18"/>
          <w:szCs w:val="18"/>
        </w:rPr>
        <w:t>（一）</w:t>
      </w:r>
      <w:r>
        <w:rPr>
          <w:rFonts w:ascii="宋体" w:hAnsi="宋体" w:cs="宋体" w:eastAsia="宋体" w:hint="default"/>
          <w:b/>
          <w:bCs/>
          <w:spacing w:val="-2"/>
          <w:sz w:val="18"/>
          <w:szCs w:val="18"/>
        </w:rPr>
        <w:t> </w:t>
      </w:r>
      <w:r>
        <w:rPr>
          <w:rFonts w:ascii="宋体" w:hAnsi="宋体" w:cs="宋体" w:eastAsia="宋体" w:hint="default"/>
          <w:b/>
          <w:bCs/>
          <w:sz w:val="18"/>
          <w:szCs w:val="18"/>
        </w:rPr>
        <w:t>董事</w:t>
      </w:r>
      <w:r>
        <w:rPr>
          <w:rFonts w:ascii="宋体" w:hAnsi="宋体" w:cs="宋体" w:eastAsia="宋体" w:hint="default"/>
          <w:b/>
          <w:bCs/>
          <w:w w:val="99"/>
          <w:sz w:val="18"/>
          <w:szCs w:val="18"/>
        </w:rPr>
        <w:t> </w:t>
      </w:r>
      <w:r>
        <w:rPr>
          <w:rFonts w:ascii="宋体" w:hAnsi="宋体" w:cs="宋体" w:eastAsia="宋体" w:hint="default"/>
          <w:b/>
          <w:bCs/>
          <w:spacing w:val="-2"/>
          <w:sz w:val="18"/>
          <w:szCs w:val="18"/>
        </w:rPr>
        <w:t>李仲初</w:t>
      </w:r>
      <w:r>
        <w:rPr>
          <w:rFonts w:ascii="宋体" w:hAnsi="宋体" w:cs="宋体" w:eastAsia="宋体" w:hint="default"/>
          <w:spacing w:val="-2"/>
          <w:sz w:val="18"/>
          <w:szCs w:val="18"/>
        </w:rPr>
        <w:t>，男，出生于</w:t>
      </w:r>
      <w:r>
        <w:rPr>
          <w:rFonts w:ascii="Times New Roman" w:hAnsi="Times New Roman" w:cs="Times New Roman" w:eastAsia="Times New Roman" w:hint="default"/>
          <w:spacing w:val="-2"/>
          <w:sz w:val="18"/>
          <w:szCs w:val="18"/>
        </w:rPr>
        <w:t>1963</w:t>
      </w:r>
      <w:r>
        <w:rPr>
          <w:rFonts w:ascii="宋体" w:hAnsi="宋体" w:cs="宋体" w:eastAsia="宋体" w:hint="default"/>
          <w:spacing w:val="-2"/>
          <w:sz w:val="18"/>
          <w:szCs w:val="18"/>
        </w:rPr>
        <w:t>年，中国公民，工学硕士，工程师，本公司创始人及控股股东，</w:t>
      </w:r>
      <w:r>
        <w:rPr>
          <w:rFonts w:ascii="Times New Roman" w:hAnsi="Times New Roman" w:cs="Times New Roman" w:eastAsia="Times New Roman" w:hint="default"/>
          <w:spacing w:val="-2"/>
          <w:sz w:val="18"/>
          <w:szCs w:val="18"/>
        </w:rPr>
        <w:t>1984</w:t>
      </w:r>
      <w:r>
        <w:rPr>
          <w:rFonts w:ascii="宋体" w:hAnsi="宋体" w:cs="宋体" w:eastAsia="宋体" w:hint="default"/>
          <w:spacing w:val="-2"/>
          <w:sz w:val="18"/>
          <w:szCs w:val="18"/>
        </w:rPr>
        <w:t>年毕业于武汉大学空间物</w:t>
      </w:r>
    </w:p>
    <w:p>
      <w:pPr>
        <w:spacing w:line="300" w:lineRule="auto" w:before="0"/>
        <w:ind w:left="112" w:right="94" w:firstLine="0"/>
        <w:jc w:val="left"/>
        <w:rPr>
          <w:rFonts w:ascii="宋体" w:hAnsi="宋体" w:cs="宋体" w:eastAsia="宋体" w:hint="default"/>
          <w:sz w:val="18"/>
          <w:szCs w:val="18"/>
        </w:rPr>
      </w:pPr>
      <w:r>
        <w:rPr>
          <w:rFonts w:ascii="宋体" w:hAnsi="宋体" w:cs="宋体" w:eastAsia="宋体" w:hint="default"/>
          <w:spacing w:val="-2"/>
          <w:sz w:val="18"/>
          <w:szCs w:val="18"/>
        </w:rPr>
        <w:t>理系，获得理学学士学位，</w:t>
      </w:r>
      <w:r>
        <w:rPr>
          <w:rFonts w:ascii="Times New Roman" w:hAnsi="Times New Roman" w:cs="Times New Roman" w:eastAsia="Times New Roman" w:hint="default"/>
          <w:spacing w:val="-2"/>
          <w:sz w:val="18"/>
          <w:szCs w:val="18"/>
        </w:rPr>
        <w:t>1987</w:t>
      </w:r>
      <w:r>
        <w:rPr>
          <w:rFonts w:ascii="宋体" w:hAnsi="宋体" w:cs="宋体" w:eastAsia="宋体" w:hint="default"/>
          <w:spacing w:val="-2"/>
          <w:sz w:val="18"/>
          <w:szCs w:val="18"/>
        </w:rPr>
        <w:t>年获得原国家航天部第二研究院光电技术专业工学硕士学位。曾先后任职于国家航天部某研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究所、国家某重点实验室。现任本公司第五届董事会董事、董事长兼总裁。</w:t>
      </w:r>
    </w:p>
    <w:p>
      <w:pPr>
        <w:spacing w:line="300" w:lineRule="auto" w:before="31"/>
        <w:ind w:left="112" w:right="94" w:firstLine="360"/>
        <w:jc w:val="left"/>
        <w:rPr>
          <w:rFonts w:ascii="宋体" w:hAnsi="宋体" w:cs="宋体" w:eastAsia="宋体" w:hint="default"/>
          <w:sz w:val="18"/>
          <w:szCs w:val="18"/>
        </w:rPr>
      </w:pPr>
      <w:r>
        <w:rPr>
          <w:rFonts w:ascii="宋体" w:hAnsi="宋体" w:cs="宋体" w:eastAsia="宋体" w:hint="default"/>
          <w:b/>
          <w:bCs/>
          <w:spacing w:val="-2"/>
          <w:sz w:val="18"/>
          <w:szCs w:val="18"/>
        </w:rPr>
        <w:t>赖德源</w:t>
      </w:r>
      <w:r>
        <w:rPr>
          <w:rFonts w:ascii="宋体" w:hAnsi="宋体" w:cs="宋体" w:eastAsia="宋体" w:hint="default"/>
          <w:spacing w:val="-2"/>
          <w:sz w:val="18"/>
          <w:szCs w:val="18"/>
        </w:rPr>
        <w:t>，男，出生于</w:t>
      </w:r>
      <w:r>
        <w:rPr>
          <w:rFonts w:ascii="Times New Roman" w:hAnsi="Times New Roman" w:cs="Times New Roman" w:eastAsia="Times New Roman" w:hint="default"/>
          <w:spacing w:val="-2"/>
          <w:sz w:val="18"/>
          <w:szCs w:val="18"/>
        </w:rPr>
        <w:t>1963</w:t>
      </w:r>
      <w:r>
        <w:rPr>
          <w:rFonts w:ascii="宋体" w:hAnsi="宋体" w:cs="宋体" w:eastAsia="宋体" w:hint="default"/>
          <w:spacing w:val="-2"/>
          <w:sz w:val="18"/>
          <w:szCs w:val="18"/>
        </w:rPr>
        <w:t>年，中华人民共和国香港特别行政区居民，本科学历，毕业于香港理工学院电子工程系。曾先</w:t>
      </w:r>
      <w:r>
        <w:rPr>
          <w:rFonts w:ascii="宋体" w:hAnsi="宋体" w:cs="宋体" w:eastAsia="宋体" w:hint="default"/>
          <w:sz w:val="18"/>
          <w:szCs w:val="18"/>
        </w:rPr>
        <w:t> 后任职于香港地下铁路有限公司、香港国辉电脑有限公司，</w:t>
      </w:r>
      <w:r>
        <w:rPr>
          <w:rFonts w:ascii="Times New Roman" w:hAnsi="Times New Roman" w:cs="Times New Roman" w:eastAsia="Times New Roman" w:hint="default"/>
          <w:sz w:val="18"/>
          <w:szCs w:val="18"/>
        </w:rPr>
        <w:t>1992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月先后担任富达自动化管理系统（上海） </w:t>
      </w:r>
      <w:r>
        <w:rPr>
          <w:rFonts w:ascii="宋体" w:hAnsi="宋体" w:cs="宋体" w:eastAsia="宋体" w:hint="default"/>
          <w:spacing w:val="-2"/>
          <w:sz w:val="18"/>
          <w:szCs w:val="18"/>
        </w:rPr>
        <w:t>有限公司（该公司为</w:t>
      </w:r>
      <w:r>
        <w:rPr>
          <w:rFonts w:ascii="Times New Roman" w:hAnsi="Times New Roman" w:cs="Times New Roman" w:eastAsia="Times New Roman" w:hint="default"/>
          <w:spacing w:val="-2"/>
          <w:sz w:val="18"/>
          <w:szCs w:val="18"/>
        </w:rPr>
        <w:t>MICROS</w:t>
      </w:r>
      <w:r>
        <w:rPr>
          <w:rFonts w:ascii="宋体" w:hAnsi="宋体" w:cs="宋体" w:eastAsia="宋体" w:hint="default"/>
          <w:spacing w:val="-2"/>
          <w:sz w:val="18"/>
          <w:szCs w:val="18"/>
        </w:rPr>
        <w:t>在中国设立的全资子公司）董事总经理、香港</w:t>
      </w:r>
      <w:r>
        <w:rPr>
          <w:rFonts w:ascii="Times New Roman" w:hAnsi="Times New Roman" w:cs="Times New Roman" w:eastAsia="Times New Roman" w:hint="default"/>
          <w:spacing w:val="-2"/>
          <w:sz w:val="18"/>
          <w:szCs w:val="18"/>
        </w:rPr>
        <w:t>MOVIELINK</w:t>
      </w:r>
      <w:r>
        <w:rPr>
          <w:rFonts w:ascii="宋体" w:hAnsi="宋体" w:cs="宋体" w:eastAsia="宋体" w:hint="default"/>
          <w:spacing w:val="-2"/>
          <w:sz w:val="18"/>
          <w:szCs w:val="18"/>
        </w:rPr>
        <w:t>公司总经理，至今担任本公司董事、</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副总裁、财务总监。</w:t>
      </w:r>
    </w:p>
    <w:p>
      <w:pPr>
        <w:spacing w:line="300" w:lineRule="auto" w:before="31"/>
        <w:ind w:left="112" w:right="94" w:firstLine="360"/>
        <w:jc w:val="left"/>
        <w:rPr>
          <w:rFonts w:ascii="宋体" w:hAnsi="宋体" w:cs="宋体" w:eastAsia="宋体" w:hint="default"/>
          <w:sz w:val="18"/>
          <w:szCs w:val="18"/>
        </w:rPr>
      </w:pPr>
      <w:r>
        <w:rPr>
          <w:rFonts w:ascii="宋体" w:hAnsi="宋体" w:cs="宋体" w:eastAsia="宋体" w:hint="default"/>
          <w:b/>
          <w:bCs/>
          <w:spacing w:val="-2"/>
          <w:sz w:val="18"/>
          <w:szCs w:val="18"/>
        </w:rPr>
        <w:t>郑大立</w:t>
      </w:r>
      <w:r>
        <w:rPr>
          <w:rFonts w:ascii="宋体" w:hAnsi="宋体" w:cs="宋体" w:eastAsia="宋体" w:hint="default"/>
          <w:spacing w:val="-2"/>
          <w:sz w:val="18"/>
          <w:szCs w:val="18"/>
        </w:rPr>
        <w:t>，男，出生于</w:t>
      </w:r>
      <w:r>
        <w:rPr>
          <w:rFonts w:ascii="Times New Roman" w:hAnsi="Times New Roman" w:cs="Times New Roman" w:eastAsia="Times New Roman" w:hint="default"/>
          <w:spacing w:val="-2"/>
          <w:sz w:val="18"/>
          <w:szCs w:val="18"/>
        </w:rPr>
        <w:t>1971</w:t>
      </w:r>
      <w:r>
        <w:rPr>
          <w:rFonts w:ascii="宋体" w:hAnsi="宋体" w:cs="宋体" w:eastAsia="宋体" w:hint="default"/>
          <w:spacing w:val="-2"/>
          <w:sz w:val="18"/>
          <w:szCs w:val="18"/>
        </w:rPr>
        <w:t>年，中国公民，研究生学历。曾经任职于申银万国证券股份有限公司、上海格雷特投资管理有</w:t>
      </w:r>
      <w:r>
        <w:rPr>
          <w:rFonts w:ascii="宋体" w:hAnsi="宋体" w:cs="宋体" w:eastAsia="宋体" w:hint="default"/>
          <w:sz w:val="18"/>
          <w:szCs w:val="18"/>
        </w:rPr>
        <w:t> </w:t>
      </w:r>
      <w:r>
        <w:rPr>
          <w:rFonts w:ascii="宋体" w:hAnsi="宋体" w:cs="宋体" w:eastAsia="宋体" w:hint="default"/>
          <w:spacing w:val="-2"/>
          <w:sz w:val="18"/>
          <w:szCs w:val="18"/>
        </w:rPr>
        <w:t>限公司，曾任上海易积通电子商务有限公司董事。现任上海易积通电子商务有限公司董事长、秦皇岛天业通联重工股份有限</w:t>
      </w:r>
    </w:p>
    <w:p>
      <w:pPr>
        <w:spacing w:after="0" w:line="300" w:lineRule="auto"/>
        <w:jc w:val="left"/>
        <w:rPr>
          <w:rFonts w:ascii="宋体" w:hAnsi="宋体" w:cs="宋体" w:eastAsia="宋体" w:hint="default"/>
          <w:sz w:val="18"/>
          <w:szCs w:val="18"/>
        </w:rPr>
        <w:sectPr>
          <w:pgSz w:w="11910" w:h="16840"/>
          <w:pgMar w:header="878" w:footer="978" w:top="1100" w:bottom="1160" w:left="1020" w:right="940"/>
        </w:sectPr>
      </w:pPr>
    </w:p>
    <w:p>
      <w:pPr>
        <w:spacing w:line="240" w:lineRule="auto" w:before="1"/>
        <w:rPr>
          <w:rFonts w:ascii="宋体" w:hAnsi="宋体" w:cs="宋体" w:eastAsia="宋体" w:hint="default"/>
          <w:sz w:val="22"/>
          <w:szCs w:val="22"/>
        </w:rPr>
      </w:pPr>
    </w:p>
    <w:p>
      <w:pPr>
        <w:spacing w:line="316" w:lineRule="auto" w:before="44"/>
        <w:ind w:left="472" w:right="94" w:hanging="360"/>
        <w:jc w:val="left"/>
        <w:rPr>
          <w:rFonts w:ascii="宋体" w:hAnsi="宋体" w:cs="宋体" w:eastAsia="宋体" w:hint="default"/>
          <w:sz w:val="18"/>
          <w:szCs w:val="18"/>
        </w:rPr>
      </w:pPr>
      <w:r>
        <w:rPr>
          <w:rFonts w:ascii="宋体" w:hAnsi="宋体" w:cs="宋体" w:eastAsia="宋体" w:hint="default"/>
          <w:sz w:val="18"/>
          <w:szCs w:val="18"/>
        </w:rPr>
        <w:t>公司董事、上海唯图投资管理有限公司执行董事及法定代表人、本公司董事。 </w:t>
      </w:r>
      <w:r>
        <w:rPr>
          <w:rFonts w:ascii="宋体" w:hAnsi="宋体" w:cs="宋体" w:eastAsia="宋体" w:hint="default"/>
          <w:b/>
          <w:bCs/>
          <w:spacing w:val="-2"/>
          <w:sz w:val="18"/>
          <w:szCs w:val="18"/>
        </w:rPr>
        <w:t>刘剑锋</w:t>
      </w:r>
      <w:r>
        <w:rPr>
          <w:rFonts w:ascii="宋体" w:hAnsi="宋体" w:cs="宋体" w:eastAsia="宋体" w:hint="default"/>
          <w:spacing w:val="-2"/>
          <w:sz w:val="18"/>
          <w:szCs w:val="18"/>
        </w:rPr>
        <w:t>，男，出生于</w:t>
      </w:r>
      <w:r>
        <w:rPr>
          <w:rFonts w:ascii="Times New Roman" w:hAnsi="Times New Roman" w:cs="Times New Roman" w:eastAsia="Times New Roman" w:hint="default"/>
          <w:spacing w:val="-2"/>
          <w:sz w:val="18"/>
          <w:szCs w:val="18"/>
        </w:rPr>
        <w:t>1969</w:t>
      </w:r>
      <w:r>
        <w:rPr>
          <w:rFonts w:ascii="宋体" w:hAnsi="宋体" w:cs="宋体" w:eastAsia="宋体" w:hint="default"/>
          <w:spacing w:val="-2"/>
          <w:sz w:val="18"/>
          <w:szCs w:val="18"/>
        </w:rPr>
        <w:t>年，中国公民，无永久境外居留权。澳大利亚新南威尔士大学金融专业商学硕士；合肥工业大</w:t>
      </w:r>
    </w:p>
    <w:p>
      <w:pPr>
        <w:spacing w:line="312" w:lineRule="auto" w:before="0"/>
        <w:ind w:left="112" w:right="192" w:firstLine="0"/>
        <w:jc w:val="both"/>
        <w:rPr>
          <w:rFonts w:ascii="宋体" w:hAnsi="宋体" w:cs="宋体" w:eastAsia="宋体" w:hint="default"/>
          <w:sz w:val="18"/>
          <w:szCs w:val="18"/>
        </w:rPr>
      </w:pPr>
      <w:r>
        <w:rPr>
          <w:rFonts w:ascii="宋体" w:hAnsi="宋体" w:cs="宋体" w:eastAsia="宋体" w:hint="default"/>
          <w:spacing w:val="-2"/>
          <w:sz w:val="18"/>
          <w:szCs w:val="18"/>
        </w:rPr>
        <w:t>学工学学士；高级会计师、美国注册金融分析师（</w:t>
      </w:r>
      <w:r>
        <w:rPr>
          <w:rFonts w:ascii="Times New Roman" w:hAnsi="Times New Roman" w:cs="Times New Roman" w:eastAsia="Times New Roman" w:hint="default"/>
          <w:spacing w:val="-2"/>
          <w:sz w:val="18"/>
          <w:szCs w:val="18"/>
        </w:rPr>
        <w:t>CFA</w:t>
      </w:r>
      <w:r>
        <w:rPr>
          <w:rFonts w:ascii="宋体" w:hAnsi="宋体" w:cs="宋体" w:eastAsia="宋体" w:hint="default"/>
          <w:spacing w:val="-2"/>
          <w:sz w:val="18"/>
          <w:szCs w:val="18"/>
        </w:rPr>
        <w:t>）。曾任北京水泵厂财务处副处长、中软总公司北京富士通系统工程</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有限公司中方财务总监、北电网络通讯工程有限公司财务总监、沈阳北电通信有限公司财务总监、北电网络（中国）有限公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司高级财务分析师、北京北纬通信科技股份有限公司独立董事。现任上海科惠价值投资管理有限公司董事总经理、索通发展</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股份有限公司监事、本公司独立董事。</w:t>
      </w:r>
    </w:p>
    <w:p>
      <w:pPr>
        <w:spacing w:line="312" w:lineRule="auto" w:before="22"/>
        <w:ind w:left="112" w:right="94" w:firstLine="360"/>
        <w:jc w:val="left"/>
        <w:rPr>
          <w:rFonts w:ascii="宋体" w:hAnsi="宋体" w:cs="宋体" w:eastAsia="宋体" w:hint="default"/>
          <w:sz w:val="18"/>
          <w:szCs w:val="18"/>
        </w:rPr>
      </w:pPr>
      <w:r>
        <w:rPr>
          <w:rFonts w:ascii="宋体" w:hAnsi="宋体" w:cs="宋体" w:eastAsia="宋体" w:hint="default"/>
          <w:b/>
          <w:bCs/>
          <w:spacing w:val="-2"/>
          <w:sz w:val="18"/>
          <w:szCs w:val="18"/>
        </w:rPr>
        <w:t>阎丽明</w:t>
      </w:r>
      <w:r>
        <w:rPr>
          <w:rFonts w:ascii="宋体" w:hAnsi="宋体" w:cs="宋体" w:eastAsia="宋体" w:hint="default"/>
          <w:spacing w:val="-2"/>
          <w:sz w:val="18"/>
          <w:szCs w:val="18"/>
        </w:rPr>
        <w:t>，女，出生于</w:t>
      </w:r>
      <w:r>
        <w:rPr>
          <w:rFonts w:ascii="Times New Roman" w:hAnsi="Times New Roman" w:cs="Times New Roman" w:eastAsia="Times New Roman" w:hint="default"/>
          <w:spacing w:val="-2"/>
          <w:sz w:val="18"/>
          <w:szCs w:val="18"/>
        </w:rPr>
        <w:t>1963</w:t>
      </w:r>
      <w:r>
        <w:rPr>
          <w:rFonts w:ascii="宋体" w:hAnsi="宋体" w:cs="宋体" w:eastAsia="宋体" w:hint="default"/>
          <w:spacing w:val="-2"/>
          <w:sz w:val="18"/>
          <w:szCs w:val="18"/>
        </w:rPr>
        <w:t>年，中国公民，毕业于中国人民大学，会计学学士。具有注册会计师、注册税务师、注册评估</w:t>
      </w:r>
      <w:r>
        <w:rPr>
          <w:rFonts w:ascii="宋体" w:hAnsi="宋体" w:cs="宋体" w:eastAsia="宋体" w:hint="default"/>
          <w:sz w:val="18"/>
          <w:szCs w:val="18"/>
        </w:rPr>
        <w:t> 师、国际内部审计师和证券从业资格。曾任中国船舶总公司汾西机器厂成本核算科长、深圳奥克兰机械有限公司财务总监、 </w:t>
      </w:r>
      <w:r>
        <w:rPr>
          <w:rFonts w:ascii="宋体" w:hAnsi="宋体" w:cs="宋体" w:eastAsia="宋体" w:hint="default"/>
          <w:spacing w:val="-2"/>
          <w:sz w:val="18"/>
          <w:szCs w:val="18"/>
        </w:rPr>
        <w:t>太原会计师事务所部门经理、山西晋元会计师事务所合伙人、山西天元会计师事务所合伙人、中联会计师事务所有限公司合</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伙人、副主任会计师。现任中兴财光华会计师事务所副主任会计师、本公司独立董事。</w:t>
      </w:r>
    </w:p>
    <w:p>
      <w:pPr>
        <w:spacing w:line="309" w:lineRule="auto" w:before="22"/>
        <w:ind w:left="112" w:right="192" w:firstLine="360"/>
        <w:jc w:val="both"/>
        <w:rPr>
          <w:rFonts w:ascii="宋体" w:hAnsi="宋体" w:cs="宋体" w:eastAsia="宋体" w:hint="default"/>
          <w:sz w:val="18"/>
          <w:szCs w:val="18"/>
        </w:rPr>
      </w:pPr>
      <w:r>
        <w:rPr>
          <w:rFonts w:ascii="宋体" w:hAnsi="宋体" w:cs="宋体" w:eastAsia="宋体" w:hint="default"/>
          <w:b/>
          <w:bCs/>
          <w:spacing w:val="-2"/>
          <w:sz w:val="18"/>
          <w:szCs w:val="18"/>
        </w:rPr>
        <w:t>邹小杰</w:t>
      </w:r>
      <w:r>
        <w:rPr>
          <w:rFonts w:ascii="宋体" w:hAnsi="宋体" w:cs="宋体" w:eastAsia="宋体" w:hint="default"/>
          <w:spacing w:val="-2"/>
          <w:sz w:val="18"/>
          <w:szCs w:val="18"/>
        </w:rPr>
        <w:t>，男，出生于</w:t>
      </w:r>
      <w:r>
        <w:rPr>
          <w:rFonts w:ascii="Times New Roman" w:hAnsi="Times New Roman" w:cs="Times New Roman" w:eastAsia="Times New Roman" w:hint="default"/>
          <w:spacing w:val="-2"/>
          <w:sz w:val="18"/>
          <w:szCs w:val="18"/>
        </w:rPr>
        <w:t>1964</w:t>
      </w:r>
      <w:r>
        <w:rPr>
          <w:rFonts w:ascii="宋体" w:hAnsi="宋体" w:cs="宋体" w:eastAsia="宋体" w:hint="default"/>
          <w:spacing w:val="-2"/>
          <w:sz w:val="18"/>
          <w:szCs w:val="18"/>
        </w:rPr>
        <w:t>年，中国公民，毕业于北京经济学院（现为首都经济贸易大学）贸易经济系，经济学硕士。先</w:t>
      </w:r>
      <w:r>
        <w:rPr>
          <w:rFonts w:ascii="宋体" w:hAnsi="宋体" w:cs="宋体" w:eastAsia="宋体" w:hint="default"/>
          <w:sz w:val="18"/>
          <w:szCs w:val="18"/>
        </w:rPr>
        <w:t> </w:t>
      </w:r>
      <w:r>
        <w:rPr>
          <w:rFonts w:ascii="宋体" w:hAnsi="宋体" w:cs="宋体" w:eastAsia="宋体" w:hint="default"/>
          <w:spacing w:val="-2"/>
          <w:sz w:val="18"/>
          <w:szCs w:val="18"/>
        </w:rPr>
        <w:t>后就职于广播电视部无线局、电子工业部第三研究所和中国科学器材进出口总公司从事科研、技术贸易和经营管理工作，现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任北京广学文化教育开发中心主任，本公司独立董事。</w:t>
      </w:r>
    </w:p>
    <w:p>
      <w:pPr>
        <w:spacing w:before="24"/>
        <w:ind w:left="112" w:right="0" w:firstLine="0"/>
        <w:jc w:val="both"/>
        <w:rPr>
          <w:rFonts w:ascii="宋体" w:hAnsi="宋体" w:cs="宋体" w:eastAsia="宋体" w:hint="default"/>
          <w:sz w:val="18"/>
          <w:szCs w:val="18"/>
        </w:rPr>
      </w:pPr>
      <w:r>
        <w:rPr>
          <w:rFonts w:ascii="宋体" w:hAnsi="宋体" w:cs="宋体" w:eastAsia="宋体" w:hint="default"/>
          <w:b/>
          <w:bCs/>
          <w:sz w:val="18"/>
          <w:szCs w:val="18"/>
        </w:rPr>
        <w:t>（二）监事</w:t>
      </w:r>
      <w:r>
        <w:rPr>
          <w:rFonts w:ascii="宋体" w:hAnsi="宋体" w:cs="宋体" w:eastAsia="宋体" w:hint="default"/>
          <w:sz w:val="18"/>
          <w:szCs w:val="18"/>
        </w:rPr>
      </w:r>
    </w:p>
    <w:p>
      <w:pPr>
        <w:spacing w:line="300" w:lineRule="auto" w:before="76"/>
        <w:ind w:left="112" w:right="191" w:firstLine="360"/>
        <w:jc w:val="both"/>
        <w:rPr>
          <w:rFonts w:ascii="宋体" w:hAnsi="宋体" w:cs="宋体" w:eastAsia="宋体" w:hint="default"/>
          <w:sz w:val="18"/>
          <w:szCs w:val="18"/>
        </w:rPr>
      </w:pPr>
      <w:r>
        <w:rPr>
          <w:rFonts w:ascii="宋体" w:hAnsi="宋体" w:cs="宋体" w:eastAsia="宋体" w:hint="default"/>
          <w:b/>
          <w:bCs/>
          <w:spacing w:val="-2"/>
          <w:sz w:val="18"/>
          <w:szCs w:val="18"/>
        </w:rPr>
        <w:t>郭明</w:t>
      </w:r>
      <w:r>
        <w:rPr>
          <w:rFonts w:ascii="宋体" w:hAnsi="宋体" w:cs="宋体" w:eastAsia="宋体" w:hint="default"/>
          <w:spacing w:val="-2"/>
          <w:sz w:val="18"/>
          <w:szCs w:val="18"/>
        </w:rPr>
        <w:t>，男，出生于</w:t>
      </w:r>
      <w:r>
        <w:rPr>
          <w:rFonts w:ascii="Times New Roman" w:hAnsi="Times New Roman" w:cs="Times New Roman" w:eastAsia="Times New Roman" w:hint="default"/>
          <w:spacing w:val="-2"/>
          <w:sz w:val="18"/>
          <w:szCs w:val="18"/>
        </w:rPr>
        <w:t>1956</w:t>
      </w:r>
      <w:r>
        <w:rPr>
          <w:rFonts w:ascii="宋体" w:hAnsi="宋体" w:cs="宋体" w:eastAsia="宋体" w:hint="default"/>
          <w:spacing w:val="-2"/>
          <w:sz w:val="18"/>
          <w:szCs w:val="18"/>
        </w:rPr>
        <w:t>年，经济师，大专学历，毕业于长春职工大学。</w:t>
      </w:r>
      <w:r>
        <w:rPr>
          <w:rFonts w:ascii="Times New Roman" w:hAnsi="Times New Roman" w:cs="Times New Roman" w:eastAsia="Times New Roman" w:hint="default"/>
          <w:spacing w:val="-2"/>
          <w:sz w:val="18"/>
          <w:szCs w:val="18"/>
        </w:rPr>
        <w:t>1977</w:t>
      </w:r>
      <w:r>
        <w:rPr>
          <w:rFonts w:ascii="宋体" w:hAnsi="宋体" w:cs="宋体" w:eastAsia="宋体" w:hint="default"/>
          <w:spacing w:val="-2"/>
          <w:sz w:val="18"/>
          <w:szCs w:val="18"/>
        </w:rPr>
        <w:t>年起先后任职于长春市电车公司、长春市公</w:t>
      </w:r>
      <w:r>
        <w:rPr>
          <w:rFonts w:ascii="宋体" w:hAnsi="宋体" w:cs="宋体" w:eastAsia="宋体" w:hint="default"/>
          <w:sz w:val="18"/>
          <w:szCs w:val="18"/>
        </w:rPr>
        <w:t> </w:t>
      </w:r>
      <w:r>
        <w:rPr>
          <w:rFonts w:ascii="宋体" w:hAnsi="宋体" w:cs="宋体" w:eastAsia="宋体" w:hint="default"/>
          <w:spacing w:val="-2"/>
          <w:sz w:val="18"/>
          <w:szCs w:val="18"/>
        </w:rPr>
        <w:t>共交通总公司、长春市煤气公司东郊煤气厂。自</w:t>
      </w:r>
      <w:r>
        <w:rPr>
          <w:rFonts w:ascii="Times New Roman" w:hAnsi="Times New Roman" w:cs="Times New Roman" w:eastAsia="Times New Roman" w:hint="default"/>
          <w:spacing w:val="-2"/>
          <w:sz w:val="18"/>
          <w:szCs w:val="18"/>
        </w:rPr>
        <w:t>1993</w:t>
      </w:r>
      <w:r>
        <w:rPr>
          <w:rFonts w:ascii="宋体" w:hAnsi="宋体" w:cs="宋体" w:eastAsia="宋体" w:hint="default"/>
          <w:spacing w:val="-2"/>
          <w:sz w:val="18"/>
          <w:szCs w:val="18"/>
        </w:rPr>
        <w:t>年起先后参与长春振兴实业股份有限公司、长春康达医疗器械股份有限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公司的股份制改造及上市工作，曾任董事会秘书、总经济师；</w:t>
      </w:r>
      <w:r>
        <w:rPr>
          <w:rFonts w:ascii="Times New Roman" w:hAnsi="Times New Roman" w:cs="Times New Roman" w:eastAsia="Times New Roman" w:hint="default"/>
          <w:spacing w:val="-5"/>
          <w:sz w:val="18"/>
          <w:szCs w:val="18"/>
        </w:rPr>
        <w:t>1999</w:t>
      </w:r>
      <w:r>
        <w:rPr>
          <w:rFonts w:ascii="宋体" w:hAnsi="宋体" w:cs="宋体" w:eastAsia="宋体" w:hint="default"/>
          <w:spacing w:val="-5"/>
          <w:sz w:val="18"/>
          <w:szCs w:val="18"/>
        </w:rPr>
        <w:t>年起任长春燃气股份有限公司董事、证券投资部经理，</w:t>
      </w:r>
      <w:r>
        <w:rPr>
          <w:rFonts w:ascii="Times New Roman" w:hAnsi="Times New Roman" w:cs="Times New Roman" w:eastAsia="Times New Roman" w:hint="default"/>
          <w:spacing w:val="-5"/>
          <w:sz w:val="18"/>
          <w:szCs w:val="18"/>
        </w:rPr>
        <w:t>2001</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pacing w:val="-15"/>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月历任本公司董事、副总经理、董事会秘书，现任本公司第五届监事会主席。</w:t>
      </w:r>
    </w:p>
    <w:p>
      <w:pPr>
        <w:spacing w:line="300" w:lineRule="auto" w:before="13"/>
        <w:ind w:left="112" w:right="192" w:firstLine="360"/>
        <w:jc w:val="both"/>
        <w:rPr>
          <w:rFonts w:ascii="宋体" w:hAnsi="宋体" w:cs="宋体" w:eastAsia="宋体" w:hint="default"/>
          <w:sz w:val="18"/>
          <w:szCs w:val="18"/>
        </w:rPr>
      </w:pPr>
      <w:r>
        <w:rPr>
          <w:rFonts w:ascii="宋体" w:hAnsi="宋体" w:cs="宋体" w:eastAsia="宋体" w:hint="default"/>
          <w:b/>
          <w:bCs/>
          <w:spacing w:val="-2"/>
          <w:sz w:val="18"/>
          <w:szCs w:val="18"/>
        </w:rPr>
        <w:t>张广杰</w:t>
      </w:r>
      <w:r>
        <w:rPr>
          <w:rFonts w:ascii="宋体" w:hAnsi="宋体" w:cs="宋体" w:eastAsia="宋体" w:hint="default"/>
          <w:spacing w:val="-2"/>
          <w:sz w:val="18"/>
          <w:szCs w:val="18"/>
        </w:rPr>
        <w:t>，男，出生于</w:t>
      </w:r>
      <w:r>
        <w:rPr>
          <w:rFonts w:ascii="Times New Roman" w:hAnsi="Times New Roman" w:cs="Times New Roman" w:eastAsia="Times New Roman" w:hint="default"/>
          <w:spacing w:val="-2"/>
          <w:sz w:val="18"/>
          <w:szCs w:val="18"/>
        </w:rPr>
        <w:t>1960</w:t>
      </w:r>
      <w:r>
        <w:rPr>
          <w:rFonts w:ascii="宋体" w:hAnsi="宋体" w:cs="宋体" w:eastAsia="宋体" w:hint="default"/>
          <w:spacing w:val="-2"/>
          <w:sz w:val="18"/>
          <w:szCs w:val="18"/>
        </w:rPr>
        <w:t>年，毕业于首都师范大学数学系，先后就职于航天工业部第二研究院二零七所、北京香格里拉</w:t>
      </w:r>
      <w:r>
        <w:rPr>
          <w:rFonts w:ascii="宋体" w:hAnsi="宋体" w:cs="宋体" w:eastAsia="宋体" w:hint="default"/>
          <w:sz w:val="18"/>
          <w:szCs w:val="18"/>
        </w:rPr>
        <w:t> </w:t>
      </w:r>
      <w:r>
        <w:rPr>
          <w:rFonts w:ascii="宋体" w:hAnsi="宋体" w:cs="宋体" w:eastAsia="宋体" w:hint="default"/>
          <w:spacing w:val="-2"/>
          <w:sz w:val="18"/>
          <w:szCs w:val="18"/>
        </w:rPr>
        <w:t>大饭店，任助理工程师、电脑部经理。自</w:t>
      </w:r>
      <w:r>
        <w:rPr>
          <w:rFonts w:ascii="Times New Roman" w:hAnsi="Times New Roman" w:cs="Times New Roman" w:eastAsia="Times New Roman" w:hint="default"/>
          <w:spacing w:val="-2"/>
          <w:sz w:val="18"/>
          <w:szCs w:val="18"/>
        </w:rPr>
        <w:t>2001</w:t>
      </w:r>
      <w:r>
        <w:rPr>
          <w:rFonts w:ascii="宋体" w:hAnsi="宋体" w:cs="宋体" w:eastAsia="宋体" w:hint="default"/>
          <w:spacing w:val="-2"/>
          <w:sz w:val="18"/>
          <w:szCs w:val="18"/>
        </w:rPr>
        <w:t>年起在北京中长石基信息技术股份有限公司就职，现任本公司第五届监事会监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事。</w:t>
      </w:r>
    </w:p>
    <w:p>
      <w:pPr>
        <w:spacing w:line="300" w:lineRule="auto" w:before="31"/>
        <w:ind w:left="112" w:right="191" w:firstLine="360"/>
        <w:jc w:val="both"/>
        <w:rPr>
          <w:rFonts w:ascii="宋体" w:hAnsi="宋体" w:cs="宋体" w:eastAsia="宋体" w:hint="default"/>
          <w:sz w:val="18"/>
          <w:szCs w:val="18"/>
        </w:rPr>
      </w:pPr>
      <w:r>
        <w:rPr>
          <w:rFonts w:ascii="宋体" w:hAnsi="宋体" w:cs="宋体" w:eastAsia="宋体" w:hint="default"/>
          <w:b/>
          <w:bCs/>
          <w:spacing w:val="-4"/>
          <w:sz w:val="18"/>
          <w:szCs w:val="18"/>
        </w:rPr>
        <w:t>王淑杰</w:t>
      </w:r>
      <w:r>
        <w:rPr>
          <w:rFonts w:ascii="宋体" w:hAnsi="宋体" w:cs="宋体" w:eastAsia="宋体" w:hint="default"/>
          <w:spacing w:val="-4"/>
          <w:sz w:val="18"/>
          <w:szCs w:val="18"/>
        </w:rPr>
        <w:t>，女，出生于</w:t>
      </w:r>
      <w:r>
        <w:rPr>
          <w:rFonts w:ascii="Times New Roman" w:hAnsi="Times New Roman" w:cs="Times New Roman" w:eastAsia="Times New Roman" w:hint="default"/>
          <w:spacing w:val="-4"/>
          <w:sz w:val="18"/>
          <w:szCs w:val="18"/>
        </w:rPr>
        <w:t>1968</w:t>
      </w:r>
      <w:r>
        <w:rPr>
          <w:rFonts w:ascii="宋体" w:hAnsi="宋体" w:cs="宋体" w:eastAsia="宋体" w:hint="default"/>
          <w:spacing w:val="-4"/>
          <w:sz w:val="18"/>
          <w:szCs w:val="18"/>
        </w:rPr>
        <w:t>年，硕士学位，</w:t>
      </w:r>
      <w:r>
        <w:rPr>
          <w:rFonts w:ascii="Times New Roman" w:hAnsi="Times New Roman" w:cs="Times New Roman" w:eastAsia="Times New Roman" w:hint="default"/>
          <w:spacing w:val="-4"/>
          <w:sz w:val="18"/>
          <w:szCs w:val="18"/>
        </w:rPr>
        <w:t>1991</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年毕业于北京航空航天大学机械制造专业，获学学士学位。</w:t>
      </w:r>
      <w:r>
        <w:rPr>
          <w:rFonts w:ascii="Times New Roman" w:hAnsi="Times New Roman" w:cs="Times New Roman" w:eastAsia="Times New Roman" w:hint="default"/>
          <w:sz w:val="18"/>
          <w:szCs w:val="18"/>
        </w:rPr>
        <w:t>1991</w:t>
      </w:r>
      <w:r>
        <w:rPr>
          <w:rFonts w:ascii="宋体" w:hAnsi="宋体" w:cs="宋体" w:eastAsia="宋体" w:hint="default"/>
          <w:sz w:val="18"/>
          <w:szCs w:val="18"/>
        </w:rPr>
        <w:t>年至</w:t>
      </w:r>
      <w:r>
        <w:rPr>
          <w:rFonts w:ascii="Times New Roman" w:hAnsi="Times New Roman" w:cs="Times New Roman" w:eastAsia="Times New Roman" w:hint="default"/>
          <w:sz w:val="18"/>
          <w:szCs w:val="18"/>
        </w:rPr>
        <w:t>1994 </w:t>
      </w:r>
      <w:r>
        <w:rPr>
          <w:rFonts w:ascii="宋体" w:hAnsi="宋体" w:cs="宋体" w:eastAsia="宋体" w:hint="default"/>
          <w:sz w:val="18"/>
          <w:szCs w:val="18"/>
        </w:rPr>
        <w:t>年在中国航天工业总公司第二研究院从事机械设计工作，</w:t>
      </w:r>
      <w:r>
        <w:rPr>
          <w:rFonts w:ascii="Times New Roman" w:hAnsi="Times New Roman" w:cs="Times New Roman" w:eastAsia="Times New Roman" w:hint="default"/>
          <w:sz w:val="18"/>
          <w:szCs w:val="18"/>
        </w:rPr>
        <w:t>1994</w:t>
      </w:r>
      <w:r>
        <w:rPr>
          <w:rFonts w:ascii="宋体" w:hAnsi="宋体" w:cs="宋体" w:eastAsia="宋体" w:hint="default"/>
          <w:sz w:val="18"/>
          <w:szCs w:val="18"/>
        </w:rPr>
        <w:t>年至</w:t>
      </w:r>
      <w:r>
        <w:rPr>
          <w:rFonts w:ascii="Times New Roman" w:hAnsi="Times New Roman" w:cs="Times New Roman" w:eastAsia="Times New Roman" w:hint="default"/>
          <w:sz w:val="18"/>
          <w:szCs w:val="18"/>
        </w:rPr>
        <w:t>1997</w:t>
      </w:r>
      <w:r>
        <w:rPr>
          <w:rFonts w:ascii="宋体" w:hAnsi="宋体" w:cs="宋体" w:eastAsia="宋体" w:hint="default"/>
          <w:sz w:val="18"/>
          <w:szCs w:val="18"/>
        </w:rPr>
        <w:t>年工作于北京商品交易所，</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年在首都 </w:t>
      </w:r>
      <w:r>
        <w:rPr>
          <w:rFonts w:ascii="宋体" w:hAnsi="宋体" w:cs="宋体" w:eastAsia="宋体" w:hint="default"/>
          <w:spacing w:val="-2"/>
          <w:sz w:val="18"/>
          <w:szCs w:val="18"/>
        </w:rPr>
        <w:t>经济贸易大学经济系研究生班学习并毕业，自</w:t>
      </w: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年起就职于本公司，从事客户服务工作。历任本公司第三届、第四届监事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会职工监事。现任本公司第五届监事会职工监事。</w:t>
      </w:r>
    </w:p>
    <w:p>
      <w:pPr>
        <w:spacing w:line="316" w:lineRule="auto" w:before="31"/>
        <w:ind w:left="472" w:right="94" w:hanging="360"/>
        <w:jc w:val="left"/>
        <w:rPr>
          <w:rFonts w:ascii="宋体" w:hAnsi="宋体" w:cs="宋体" w:eastAsia="宋体" w:hint="default"/>
          <w:sz w:val="18"/>
          <w:szCs w:val="18"/>
        </w:rPr>
      </w:pPr>
      <w:r>
        <w:rPr>
          <w:rFonts w:ascii="宋体" w:hAnsi="宋体" w:cs="宋体" w:eastAsia="宋体" w:hint="default"/>
          <w:sz w:val="18"/>
          <w:szCs w:val="18"/>
        </w:rPr>
        <w:t>（三）高级管理人员 </w:t>
      </w:r>
      <w:r>
        <w:rPr>
          <w:rFonts w:ascii="宋体" w:hAnsi="宋体" w:cs="宋体" w:eastAsia="宋体" w:hint="default"/>
          <w:b/>
          <w:bCs/>
          <w:spacing w:val="-2"/>
          <w:sz w:val="18"/>
          <w:szCs w:val="18"/>
        </w:rPr>
        <w:t>罗志明</w:t>
      </w:r>
      <w:r>
        <w:rPr>
          <w:rFonts w:ascii="宋体" w:hAnsi="宋体" w:cs="宋体" w:eastAsia="宋体" w:hint="default"/>
          <w:spacing w:val="-2"/>
          <w:sz w:val="18"/>
          <w:szCs w:val="18"/>
        </w:rPr>
        <w:t>，男，出生于</w:t>
      </w:r>
      <w:r>
        <w:rPr>
          <w:rFonts w:ascii="Times New Roman" w:hAnsi="Times New Roman" w:cs="Times New Roman" w:eastAsia="Times New Roman" w:hint="default"/>
          <w:spacing w:val="-2"/>
          <w:sz w:val="18"/>
          <w:szCs w:val="18"/>
        </w:rPr>
        <w:t>1964</w:t>
      </w:r>
      <w:r>
        <w:rPr>
          <w:rFonts w:ascii="宋体" w:hAnsi="宋体" w:cs="宋体" w:eastAsia="宋体" w:hint="default"/>
          <w:spacing w:val="-2"/>
          <w:sz w:val="18"/>
          <w:szCs w:val="18"/>
        </w:rPr>
        <w:t>年，学士学位，毕业于北京航空航天大学计算机软件专业。曾先后任职于北京市计算机中心和</w:t>
      </w:r>
    </w:p>
    <w:p>
      <w:pPr>
        <w:spacing w:line="248" w:lineRule="exact"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北京王府饭店电脑部。</w:t>
      </w:r>
      <w:r>
        <w:rPr>
          <w:rFonts w:ascii="Times New Roman" w:hAnsi="Times New Roman" w:cs="Times New Roman" w:eastAsia="Times New Roman" w:hint="default"/>
          <w:sz w:val="18"/>
          <w:szCs w:val="18"/>
        </w:rPr>
        <w:t>1992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月担任酒店业资讯系统（</w:t>
      </w:r>
      <w:r>
        <w:rPr>
          <w:rFonts w:ascii="Times New Roman" w:hAnsi="Times New Roman" w:cs="Times New Roman" w:eastAsia="Times New Roman" w:hint="default"/>
          <w:sz w:val="18"/>
          <w:szCs w:val="18"/>
        </w:rPr>
        <w:t>HIS</w:t>
      </w:r>
      <w:r>
        <w:rPr>
          <w:rFonts w:ascii="宋体" w:hAnsi="宋体" w:cs="宋体" w:eastAsia="宋体" w:hint="default"/>
          <w:sz w:val="18"/>
          <w:szCs w:val="18"/>
        </w:rPr>
        <w:t>）北京办事处经理，</w:t>
      </w:r>
      <w:r>
        <w:rPr>
          <w:rFonts w:ascii="Times New Roman" w:hAnsi="Times New Roman" w:cs="Times New Roman" w:eastAsia="Times New Roman" w:hint="default"/>
          <w:sz w:val="18"/>
          <w:szCs w:val="18"/>
        </w:rPr>
        <w:t>1997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月担任</w:t>
      </w:r>
    </w:p>
    <w:p>
      <w:pPr>
        <w:spacing w:line="300" w:lineRule="auto" w:before="63"/>
        <w:ind w:left="475" w:right="197" w:hanging="363"/>
        <w:jc w:val="left"/>
        <w:rPr>
          <w:rFonts w:ascii="宋体" w:hAnsi="宋体" w:cs="宋体" w:eastAsia="宋体" w:hint="default"/>
          <w:sz w:val="18"/>
          <w:szCs w:val="18"/>
        </w:rPr>
      </w:pPr>
      <w:r>
        <w:rPr>
          <w:rFonts w:ascii="Times New Roman" w:hAnsi="Times New Roman" w:cs="Times New Roman" w:eastAsia="Times New Roman" w:hint="default"/>
          <w:sz w:val="18"/>
          <w:szCs w:val="18"/>
        </w:rPr>
        <w:t>MICROS</w:t>
      </w:r>
      <w:r>
        <w:rPr>
          <w:rFonts w:ascii="宋体" w:hAnsi="宋体" w:cs="宋体" w:eastAsia="宋体" w:hint="default"/>
          <w:sz w:val="18"/>
          <w:szCs w:val="18"/>
        </w:rPr>
        <w:t>-</w:t>
      </w:r>
      <w:r>
        <w:rPr>
          <w:rFonts w:ascii="Times New Roman" w:hAnsi="Times New Roman" w:cs="Times New Roman" w:eastAsia="Times New Roman" w:hint="default"/>
          <w:sz w:val="18"/>
          <w:szCs w:val="18"/>
        </w:rPr>
        <w:t>FIDELIO</w:t>
      </w:r>
      <w:r>
        <w:rPr>
          <w:rFonts w:ascii="宋体" w:hAnsi="宋体" w:cs="宋体" w:eastAsia="宋体" w:hint="default"/>
          <w:sz w:val="18"/>
          <w:szCs w:val="18"/>
        </w:rPr>
        <w:t>(中国)有限公司市场销售总监，</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月就职于本公司，</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月至今担任本公司副总裁。 </w:t>
      </w:r>
      <w:r>
        <w:rPr>
          <w:rFonts w:ascii="宋体" w:hAnsi="宋体" w:cs="宋体" w:eastAsia="宋体" w:hint="default"/>
          <w:b/>
          <w:bCs/>
          <w:sz w:val="18"/>
          <w:szCs w:val="18"/>
        </w:rPr>
        <w:t>关东玉</w:t>
      </w:r>
      <w:r>
        <w:rPr>
          <w:rFonts w:ascii="宋体" w:hAnsi="宋体" w:cs="宋体" w:eastAsia="宋体" w:hint="default"/>
          <w:sz w:val="18"/>
          <w:szCs w:val="18"/>
        </w:rPr>
        <w:t>，男，出生于</w:t>
      </w:r>
      <w:r>
        <w:rPr>
          <w:rFonts w:ascii="Times New Roman" w:hAnsi="Times New Roman" w:cs="Times New Roman" w:eastAsia="Times New Roman" w:hint="default"/>
          <w:sz w:val="18"/>
          <w:szCs w:val="18"/>
        </w:rPr>
        <w:t>1963</w:t>
      </w:r>
      <w:r>
        <w:rPr>
          <w:rFonts w:ascii="宋体" w:hAnsi="宋体" w:cs="宋体" w:eastAsia="宋体" w:hint="default"/>
          <w:sz w:val="18"/>
          <w:szCs w:val="18"/>
        </w:rPr>
        <w:t>年，中国公民，学士学位，毕业于国防科技大学电子技术系。</w:t>
      </w:r>
      <w:r>
        <w:rPr>
          <w:rFonts w:ascii="Times New Roman" w:hAnsi="Times New Roman" w:cs="Times New Roman" w:eastAsia="Times New Roman" w:hint="default"/>
          <w:sz w:val="18"/>
          <w:szCs w:val="18"/>
        </w:rPr>
        <w:t>1984</w:t>
      </w:r>
      <w:r>
        <w:rPr>
          <w:rFonts w:ascii="宋体" w:hAnsi="宋体" w:cs="宋体" w:eastAsia="宋体" w:hint="default"/>
          <w:sz w:val="18"/>
          <w:szCs w:val="18"/>
        </w:rPr>
        <w:t>年-</w:t>
      </w:r>
      <w:r>
        <w:rPr>
          <w:rFonts w:ascii="Times New Roman" w:hAnsi="Times New Roman" w:cs="Times New Roman" w:eastAsia="Times New Roman" w:hint="default"/>
          <w:sz w:val="18"/>
          <w:szCs w:val="18"/>
        </w:rPr>
        <w:t>1988</w:t>
      </w:r>
      <w:r>
        <w:rPr>
          <w:rFonts w:ascii="宋体" w:hAnsi="宋体" w:cs="宋体" w:eastAsia="宋体" w:hint="default"/>
          <w:sz w:val="18"/>
          <w:szCs w:val="18"/>
        </w:rPr>
        <w:t>年任职于空军科研</w:t>
      </w:r>
    </w:p>
    <w:p>
      <w:pPr>
        <w:spacing w:line="300" w:lineRule="auto" w:before="13"/>
        <w:ind w:left="112" w:right="192" w:firstLine="0"/>
        <w:jc w:val="both"/>
        <w:rPr>
          <w:rFonts w:ascii="宋体" w:hAnsi="宋体" w:cs="宋体" w:eastAsia="宋体" w:hint="default"/>
          <w:sz w:val="18"/>
          <w:szCs w:val="18"/>
        </w:rPr>
      </w:pPr>
      <w:r>
        <w:rPr>
          <w:rFonts w:ascii="宋体" w:hAnsi="宋体" w:cs="宋体" w:eastAsia="宋体" w:hint="default"/>
          <w:spacing w:val="-2"/>
          <w:sz w:val="18"/>
          <w:szCs w:val="18"/>
        </w:rPr>
        <w:t>部某研究所，</w:t>
      </w:r>
      <w:r>
        <w:rPr>
          <w:rFonts w:ascii="Times New Roman" w:hAnsi="Times New Roman" w:cs="Times New Roman" w:eastAsia="Times New Roman" w:hint="default"/>
          <w:spacing w:val="-2"/>
          <w:sz w:val="18"/>
          <w:szCs w:val="18"/>
        </w:rPr>
        <w:t>1988</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1997</w:t>
      </w:r>
      <w:r>
        <w:rPr>
          <w:rFonts w:ascii="宋体" w:hAnsi="宋体" w:cs="宋体" w:eastAsia="宋体" w:hint="default"/>
          <w:spacing w:val="-2"/>
          <w:sz w:val="18"/>
          <w:szCs w:val="18"/>
        </w:rPr>
        <w:t>年期间先后任北京丽都假日酒店电脑部工程师、香港锦标公司工程师及中国区经理、香港鑫宇公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司中国区经理。</w:t>
      </w:r>
      <w:r>
        <w:rPr>
          <w:rFonts w:ascii="Times New Roman" w:hAnsi="Times New Roman" w:cs="Times New Roman" w:eastAsia="Times New Roman" w:hint="default"/>
          <w:spacing w:val="-2"/>
          <w:sz w:val="18"/>
          <w:szCs w:val="18"/>
        </w:rPr>
        <w:t>1997</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年任香港现化电脑系统有限公司中国区副总经理、香港现化电脑系统有限公司北京代表处首席</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代表，</w:t>
      </w:r>
      <w:r>
        <w:rPr>
          <w:rFonts w:ascii="Times New Roman" w:hAnsi="Times New Roman" w:cs="Times New Roman" w:eastAsia="Times New Roman" w:hint="default"/>
          <w:sz w:val="18"/>
          <w:szCs w:val="18"/>
        </w:rPr>
        <w:t>2008</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月任现化电脑系统（北京）有限公司副总裁，</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月至今担任公司副总裁。</w:t>
      </w:r>
    </w:p>
    <w:p>
      <w:pPr>
        <w:spacing w:line="300" w:lineRule="auto" w:before="13"/>
        <w:ind w:left="112" w:right="101" w:firstLine="362"/>
        <w:jc w:val="both"/>
        <w:rPr>
          <w:rFonts w:ascii="宋体" w:hAnsi="宋体" w:cs="宋体" w:eastAsia="宋体" w:hint="default"/>
          <w:sz w:val="18"/>
          <w:szCs w:val="18"/>
        </w:rPr>
      </w:pPr>
      <w:r>
        <w:rPr>
          <w:rFonts w:ascii="宋体" w:hAnsi="宋体" w:cs="宋体" w:eastAsia="宋体" w:hint="default"/>
          <w:b/>
          <w:bCs/>
          <w:spacing w:val="-3"/>
          <w:sz w:val="18"/>
          <w:szCs w:val="18"/>
        </w:rPr>
        <w:t>王敏敏</w:t>
      </w:r>
      <w:r>
        <w:rPr>
          <w:rFonts w:ascii="宋体" w:hAnsi="宋体" w:cs="宋体" w:eastAsia="宋体" w:hint="default"/>
          <w:spacing w:val="-3"/>
          <w:sz w:val="18"/>
          <w:szCs w:val="18"/>
        </w:rPr>
        <w:t>，女，出生于</w:t>
      </w:r>
      <w:r>
        <w:rPr>
          <w:rFonts w:ascii="Times New Roman" w:hAnsi="Times New Roman" w:cs="Times New Roman" w:eastAsia="Times New Roman" w:hint="default"/>
          <w:spacing w:val="-3"/>
          <w:sz w:val="18"/>
          <w:szCs w:val="18"/>
        </w:rPr>
        <w:t>1962</w:t>
      </w:r>
      <w:r>
        <w:rPr>
          <w:rFonts w:ascii="宋体" w:hAnsi="宋体" w:cs="宋体" w:eastAsia="宋体" w:hint="default"/>
          <w:spacing w:val="-3"/>
          <w:sz w:val="18"/>
          <w:szCs w:val="18"/>
        </w:rPr>
        <w:t>年，中国公民，学士学位，</w:t>
      </w:r>
      <w:r>
        <w:rPr>
          <w:rFonts w:ascii="Times New Roman" w:hAnsi="Times New Roman" w:cs="Times New Roman" w:eastAsia="Times New Roman" w:hint="default"/>
          <w:spacing w:val="-3"/>
          <w:sz w:val="18"/>
          <w:szCs w:val="18"/>
        </w:rPr>
        <w:t>1983 </w:t>
      </w:r>
      <w:r>
        <w:rPr>
          <w:rFonts w:ascii="宋体" w:hAnsi="宋体" w:cs="宋体" w:eastAsia="宋体" w:hint="default"/>
          <w:sz w:val="18"/>
          <w:szCs w:val="18"/>
        </w:rPr>
        <w:t>年毕业于东北大学计算机科学系。</w:t>
      </w:r>
      <w:r>
        <w:rPr>
          <w:rFonts w:ascii="Times New Roman" w:hAnsi="Times New Roman" w:cs="Times New Roman" w:eastAsia="Times New Roman" w:hint="default"/>
          <w:sz w:val="18"/>
          <w:szCs w:val="18"/>
        </w:rPr>
        <w:t>1983 </w:t>
      </w:r>
      <w:r>
        <w:rPr>
          <w:rFonts w:ascii="宋体" w:hAnsi="宋体" w:cs="宋体" w:eastAsia="宋体" w:hint="default"/>
          <w:sz w:val="18"/>
          <w:szCs w:val="18"/>
        </w:rPr>
        <w:t>年-</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年任职于浙 </w:t>
      </w:r>
      <w:r>
        <w:rPr>
          <w:rFonts w:ascii="宋体" w:hAnsi="宋体" w:cs="宋体" w:eastAsia="宋体" w:hint="default"/>
          <w:spacing w:val="-2"/>
          <w:sz w:val="18"/>
          <w:szCs w:val="18"/>
        </w:rPr>
        <w:t>江省计算技术研究所，</w:t>
      </w: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年至今先后任杭州西软科技有限公司常务副总经理、总经理。</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月至今担任本公司副总裁。</w:t>
      </w:r>
    </w:p>
    <w:p>
      <w:pPr>
        <w:spacing w:line="300" w:lineRule="auto" w:before="13"/>
        <w:ind w:left="112" w:right="92" w:firstLine="362"/>
        <w:jc w:val="left"/>
        <w:rPr>
          <w:rFonts w:ascii="宋体" w:hAnsi="宋体" w:cs="宋体" w:eastAsia="宋体" w:hint="default"/>
          <w:sz w:val="18"/>
          <w:szCs w:val="18"/>
        </w:rPr>
      </w:pPr>
      <w:r>
        <w:rPr>
          <w:rFonts w:ascii="宋体" w:hAnsi="宋体" w:cs="宋体" w:eastAsia="宋体" w:hint="default"/>
          <w:b/>
          <w:bCs/>
          <w:sz w:val="18"/>
          <w:szCs w:val="18"/>
        </w:rPr>
        <w:t>罗</w:t>
      </w:r>
      <w:r>
        <w:rPr>
          <w:rFonts w:ascii="宋体" w:hAnsi="宋体" w:cs="宋体" w:eastAsia="宋体" w:hint="default"/>
          <w:b/>
          <w:bCs/>
          <w:spacing w:val="87"/>
          <w:sz w:val="18"/>
          <w:szCs w:val="18"/>
        </w:rPr>
        <w:t> </w:t>
      </w:r>
      <w:r>
        <w:rPr>
          <w:rFonts w:ascii="宋体" w:hAnsi="宋体" w:cs="宋体" w:eastAsia="宋体" w:hint="default"/>
          <w:b/>
          <w:bCs/>
          <w:sz w:val="18"/>
          <w:szCs w:val="18"/>
        </w:rPr>
        <w:t>芳</w:t>
      </w:r>
      <w:r>
        <w:rPr>
          <w:rFonts w:ascii="宋体" w:hAnsi="宋体" w:cs="宋体" w:eastAsia="宋体" w:hint="default"/>
          <w:sz w:val="18"/>
          <w:szCs w:val="18"/>
        </w:rPr>
        <w:t>，女，出生于</w:t>
      </w:r>
      <w:r>
        <w:rPr>
          <w:rFonts w:ascii="Times New Roman" w:hAnsi="Times New Roman" w:cs="Times New Roman" w:eastAsia="Times New Roman" w:hint="default"/>
          <w:sz w:val="18"/>
          <w:szCs w:val="18"/>
        </w:rPr>
        <w:t>1978</w:t>
      </w:r>
      <w:r>
        <w:rPr>
          <w:rFonts w:ascii="宋体" w:hAnsi="宋体" w:cs="宋体" w:eastAsia="宋体" w:hint="default"/>
          <w:sz w:val="18"/>
          <w:szCs w:val="18"/>
        </w:rPr>
        <w:t>年，中国公民，理学、经济学双学士，副研究员。毕业于北京大学技术物理系应用化学专业、 </w:t>
      </w:r>
      <w:r>
        <w:rPr>
          <w:rFonts w:ascii="宋体" w:hAnsi="宋体" w:cs="宋体" w:eastAsia="宋体" w:hint="default"/>
          <w:spacing w:val="-2"/>
          <w:sz w:val="18"/>
          <w:szCs w:val="18"/>
        </w:rPr>
        <w:t>北京大学中国经济研究中心经济学专业。</w:t>
      </w:r>
      <w:r>
        <w:rPr>
          <w:rFonts w:ascii="Times New Roman" w:hAnsi="Times New Roman" w:cs="Times New Roman" w:eastAsia="Times New Roman" w:hint="default"/>
          <w:spacing w:val="-2"/>
          <w:sz w:val="18"/>
          <w:szCs w:val="18"/>
        </w:rPr>
        <w:t>1999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月就职于中国核科技信息与经济研究院，从事核科技情报研究</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工作。</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月至今担任本公司副总裁、董事会秘书。</w:t>
      </w:r>
    </w:p>
    <w:p>
      <w:pPr>
        <w:spacing w:before="51"/>
        <w:ind w:left="112"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7"/>
        <w:ind w:left="112" w:right="81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在其他单位任职情况</w:t>
      </w:r>
    </w:p>
    <w:p>
      <w:pPr>
        <w:spacing w:before="39"/>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footerReference w:type="default" r:id="rId34"/>
          <w:pgSz w:w="11910" w:h="16840"/>
          <w:pgMar w:footer="978" w:header="878" w:top="1100" w:bottom="1160" w:left="1020" w:right="940"/>
          <w:pgNumType w:start="6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807"/>
        <w:gridCol w:w="1745"/>
        <w:gridCol w:w="1090"/>
        <w:gridCol w:w="1276"/>
        <w:gridCol w:w="1701"/>
        <w:gridCol w:w="1559"/>
        <w:gridCol w:w="1488"/>
      </w:tblGrid>
      <w:tr>
        <w:trPr>
          <w:trHeight w:val="714" w:hRule="exact"/>
        </w:trPr>
        <w:tc>
          <w:tcPr>
            <w:tcW w:w="8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7" w:right="38"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7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73" w:right="90"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99" w:right="108"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郑大立</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上海易积通电子商务有限公司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郑大立</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秦皇岛天业通联重工股份有限公司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郑大立</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上海唯图投资管理有限公司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6"/>
                <w:sz w:val="18"/>
                <w:szCs w:val="18"/>
              </w:rPr>
              <w:t>执行董事、法定</w:t>
            </w:r>
            <w:r>
              <w:rPr>
                <w:rFonts w:ascii="宋体" w:hAnsi="宋体" w:cs="宋体" w:eastAsia="宋体" w:hint="default"/>
                <w:sz w:val="18"/>
                <w:szCs w:val="18"/>
              </w:rPr>
              <w:t> 代表人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上海科惠价值投资管理有限公司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索通发展股份有限公司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阎丽明</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1"/>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 通合伙）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副主任会计师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北京广学文化教育开发中心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711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18"/>
          <w:szCs w:val="18"/>
        </w:rPr>
      </w:pPr>
    </w:p>
    <w:p>
      <w:pPr>
        <w:pStyle w:val="Heading2"/>
        <w:spacing w:line="240" w:lineRule="auto" w:before="26"/>
        <w:ind w:right="201"/>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32" w:right="201"/>
        <w:jc w:val="left"/>
      </w:pPr>
      <w:r>
        <w:rPr/>
        <w:t>董事、监事、高级管理人员报酬的决策程序、确定依据、实际支付情况</w:t>
      </w:r>
    </w:p>
    <w:p>
      <w:pPr>
        <w:pStyle w:val="BodyText"/>
        <w:spacing w:line="266" w:lineRule="auto" w:before="78"/>
        <w:ind w:right="0" w:firstLine="420"/>
        <w:jc w:val="left"/>
      </w:pPr>
      <w:r>
        <w:rPr>
          <w:rFonts w:ascii="Times New Roman" w:hAnsi="Times New Roman" w:cs="Times New Roman" w:eastAsia="Times New Roman" w:hint="default"/>
        </w:rPr>
        <w:t>1</w:t>
      </w:r>
      <w:r>
        <w:rPr/>
        <w:t>、董事、监事、高级管理人员报酬的决策程序：公司设立董事会薪酬委员会，负责公司董事、监事</w:t>
      </w:r>
      <w:r>
        <w:rPr>
          <w:w w:val="99"/>
        </w:rPr>
        <w:t> </w:t>
      </w:r>
      <w:r>
        <w:rPr>
          <w:w w:val="95"/>
        </w:rPr>
        <w:t>和高级管理人员的薪酬考核工作。根据公司《董事会薪酬委员会工作细则》的规定，薪酬委员会提出公司</w:t>
      </w:r>
      <w:r>
        <w:rPr>
          <w:spacing w:val="40"/>
          <w:w w:val="95"/>
        </w:rPr>
        <w:t> </w:t>
      </w:r>
      <w:r>
        <w:rPr>
          <w:spacing w:val="40"/>
          <w:w w:val="95"/>
        </w:rPr>
      </w:r>
      <w:r>
        <w:rPr>
          <w:w w:val="95"/>
        </w:rPr>
        <w:t>董事的薪酬政策、计划和方案报经董事会同意后，提交股东大会审议通过后方可实施；公司经理人员的薪</w:t>
      </w:r>
      <w:r>
        <w:rPr>
          <w:spacing w:val="37"/>
          <w:w w:val="95"/>
        </w:rPr>
        <w:t> </w:t>
      </w:r>
      <w:r>
        <w:rPr>
          <w:spacing w:val="37"/>
          <w:w w:val="95"/>
        </w:rPr>
      </w:r>
      <w:r>
        <w:rPr/>
        <w:t>酬分配方案报经董事会批准。独立董事津贴标准由本公司股东大会决议通过。</w:t>
      </w:r>
    </w:p>
    <w:p>
      <w:pPr>
        <w:pStyle w:val="BodyText"/>
        <w:spacing w:line="256" w:lineRule="auto" w:before="52"/>
        <w:ind w:right="201" w:firstLine="420"/>
        <w:jc w:val="left"/>
      </w:pPr>
      <w:r>
        <w:rPr>
          <w:rFonts w:ascii="Times New Roman" w:hAnsi="Times New Roman" w:cs="Times New Roman" w:eastAsia="Times New Roman" w:hint="default"/>
          <w:w w:val="95"/>
        </w:rPr>
        <w:t>2</w:t>
      </w:r>
      <w:r>
        <w:rPr>
          <w:w w:val="95"/>
        </w:rPr>
        <w:t>、高级管理人员报酬确定依据：公司高级管理人员的报酬根据公司《高级管人员薪酬考核制度》的</w:t>
      </w:r>
      <w:r>
        <w:rPr>
          <w:spacing w:val="-85"/>
          <w:w w:val="95"/>
        </w:rPr>
        <w:t> </w:t>
      </w:r>
      <w:r>
        <w:rPr>
          <w:spacing w:val="-85"/>
          <w:w w:val="95"/>
        </w:rPr>
      </w:r>
      <w:r>
        <w:rPr/>
        <w:t>规定执行。</w:t>
      </w:r>
    </w:p>
    <w:p>
      <w:pPr>
        <w:pStyle w:val="BodyText"/>
        <w:spacing w:line="256" w:lineRule="auto" w:before="63"/>
        <w:ind w:right="201" w:firstLine="420"/>
        <w:jc w:val="left"/>
      </w:pPr>
      <w:r>
        <w:rPr>
          <w:rFonts w:ascii="Times New Roman" w:hAnsi="Times New Roman" w:cs="Times New Roman" w:eastAsia="Times New Roman" w:hint="default"/>
          <w:w w:val="95"/>
        </w:rPr>
        <w:t>3</w:t>
      </w:r>
      <w:r>
        <w:rPr>
          <w:w w:val="95"/>
        </w:rPr>
        <w:t>、董事、监事、高级管理人员报酬实际支付情况：</w:t>
      </w:r>
      <w:r>
        <w:rPr>
          <w:rFonts w:ascii="Times New Roman" w:hAnsi="Times New Roman" w:cs="Times New Roman" w:eastAsia="Times New Roman" w:hint="default"/>
          <w:w w:val="95"/>
        </w:rPr>
        <w:t>2014</w:t>
      </w:r>
      <w:r>
        <w:rPr>
          <w:w w:val="95"/>
        </w:rPr>
        <w:t>年度公司实际支付董事、监事、高级管理人</w:t>
      </w:r>
      <w:r>
        <w:rPr>
          <w:spacing w:val="-85"/>
          <w:w w:val="95"/>
        </w:rPr>
        <w:t> </w:t>
      </w:r>
      <w:r>
        <w:rPr>
          <w:spacing w:val="-85"/>
          <w:w w:val="95"/>
        </w:rPr>
      </w:r>
      <w:r>
        <w:rPr/>
        <w:t>员的薪酬合计为</w:t>
      </w:r>
      <w:r>
        <w:rPr>
          <w:rFonts w:ascii="Times New Roman" w:hAnsi="Times New Roman" w:cs="Times New Roman" w:eastAsia="Times New Roman" w:hint="default"/>
        </w:rPr>
        <w:t>410.75</w:t>
      </w:r>
      <w:r>
        <w:rPr/>
        <w:t>万元；其中独立董事年度津贴为</w:t>
      </w:r>
      <w:r>
        <w:rPr>
          <w:rFonts w:ascii="Times New Roman" w:hAnsi="Times New Roman" w:cs="Times New Roman" w:eastAsia="Times New Roman" w:hint="default"/>
        </w:rPr>
        <w:t>5</w:t>
      </w:r>
      <w:r>
        <w:rPr/>
        <w:t>万元</w:t>
      </w:r>
      <w:r>
        <w:rPr>
          <w:rFonts w:ascii="Times New Roman" w:hAnsi="Times New Roman" w:cs="Times New Roman" w:eastAsia="Times New Roman" w:hint="default"/>
        </w:rPr>
        <w:t>/</w:t>
      </w:r>
      <w:r>
        <w:rPr/>
        <w:t>年。</w:t>
      </w:r>
    </w:p>
    <w:p>
      <w:pPr>
        <w:spacing w:before="69"/>
        <w:ind w:left="112" w:right="201"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93"/>
        <w:gridCol w:w="2126"/>
        <w:gridCol w:w="676"/>
        <w:gridCol w:w="720"/>
        <w:gridCol w:w="1185"/>
        <w:gridCol w:w="1476"/>
        <w:gridCol w:w="1196"/>
        <w:gridCol w:w="1196"/>
      </w:tblGrid>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62" w:right="102" w:hanging="360"/>
              <w:jc w:val="left"/>
              <w:rPr>
                <w:rFonts w:ascii="宋体" w:hAnsi="宋体" w:cs="宋体" w:eastAsia="宋体" w:hint="default"/>
                <w:sz w:val="18"/>
                <w:szCs w:val="18"/>
              </w:rPr>
            </w:pPr>
            <w:r>
              <w:rPr>
                <w:rFonts w:ascii="宋体" w:hAnsi="宋体" w:cs="宋体" w:eastAsia="宋体" w:hint="default"/>
                <w:sz w:val="18"/>
                <w:szCs w:val="18"/>
              </w:rPr>
              <w:t>从公司获得的报 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3"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3" w:right="51"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10.06</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董事、副总裁、财务总监</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88.4</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郑大立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阎丽明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罗志明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61.9</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关东玉</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60.5</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王敏敏</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w:t>
            </w:r>
          </w:p>
        </w:tc>
      </w:tr>
      <w:tr>
        <w:trPr>
          <w:trHeight w:val="400"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  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52.6</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98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993"/>
        <w:gridCol w:w="2126"/>
        <w:gridCol w:w="676"/>
        <w:gridCol w:w="720"/>
        <w:gridCol w:w="1185"/>
        <w:gridCol w:w="1476"/>
        <w:gridCol w:w="1196"/>
        <w:gridCol w:w="1196"/>
      </w:tblGrid>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郭  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21.01</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张广杰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10.37</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王淑杰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20.91</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6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410.75</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spacing w:line="494" w:lineRule="auto" w:before="0"/>
        <w:ind w:left="112" w:right="819" w:firstLine="0"/>
        <w:jc w:val="left"/>
        <w:rPr>
          <w:rFonts w:ascii="宋体" w:hAnsi="宋体" w:cs="宋体" w:eastAsia="宋体" w:hint="default"/>
          <w:sz w:val="21"/>
          <w:szCs w:val="21"/>
        </w:rPr>
      </w:pPr>
      <w:r>
        <w:rPr>
          <w:rFonts w:ascii="宋体" w:hAnsi="宋体" w:cs="宋体" w:eastAsia="宋体" w:hint="default"/>
          <w:b/>
          <w:bCs/>
          <w:sz w:val="24"/>
          <w:szCs w:val="24"/>
        </w:rPr>
        <w:t>四、公司董事、监事、高级管理人员变动情况</w:t>
      </w:r>
      <w:r>
        <w:rPr>
          <w:rFonts w:ascii="宋体" w:hAnsi="宋体" w:cs="宋体" w:eastAsia="宋体" w:hint="default"/>
          <w:b/>
          <w:bCs/>
          <w:w w:val="99"/>
          <w:sz w:val="24"/>
          <w:szCs w:val="24"/>
        </w:rPr>
        <w:t> </w:t>
      </w:r>
      <w:r>
        <w:rPr>
          <w:rFonts w:ascii="宋体" w:hAnsi="宋体" w:cs="宋体" w:eastAsia="宋体" w:hint="default"/>
          <w:sz w:val="21"/>
          <w:szCs w:val="21"/>
        </w:rPr>
        <w:t>报告期内，公司未发生董事、监事、高级管理人员变动情况。</w:t>
      </w:r>
      <w:r>
        <w:rPr>
          <w:rFonts w:ascii="宋体" w:hAnsi="宋体" w:cs="宋体" w:eastAsia="宋体" w:hint="default"/>
          <w:w w:val="99"/>
          <w:sz w:val="21"/>
          <w:szCs w:val="21"/>
        </w:rPr>
        <w:t> </w:t>
      </w: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b/>
          <w:bCs/>
          <w:w w:val="99"/>
          <w:sz w:val="24"/>
          <w:szCs w:val="24"/>
        </w:rPr>
        <w:t> </w:t>
      </w:r>
      <w:r>
        <w:rPr>
          <w:rFonts w:ascii="宋体" w:hAnsi="宋体" w:cs="宋体" w:eastAsia="宋体" w:hint="default"/>
          <w:sz w:val="21"/>
          <w:szCs w:val="21"/>
        </w:rPr>
        <w:t>报告期内，公司未发生核心技术团队或关键技术人员变动情况。</w:t>
      </w:r>
    </w:p>
    <w:p>
      <w:pPr>
        <w:pStyle w:val="Heading2"/>
        <w:spacing w:line="240" w:lineRule="auto" w:before="91"/>
        <w:ind w:right="0"/>
        <w:jc w:val="left"/>
        <w:rPr>
          <w:b w:val="0"/>
          <w:bCs w:val="0"/>
        </w:rPr>
      </w:pPr>
      <w:r>
        <w:rPr/>
        <w:t>六、公司员工情况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日，本公司在职员工为</w:t>
      </w:r>
      <w:r>
        <w:rPr>
          <w:rFonts w:ascii="Times New Roman" w:hAnsi="Times New Roman" w:cs="Times New Roman" w:eastAsia="Times New Roman" w:hint="default"/>
        </w:rPr>
        <w:t>1722</w:t>
      </w:r>
      <w:r>
        <w:rPr/>
        <w:t>人。</w:t>
      </w:r>
    </w:p>
    <w:p>
      <w:pPr>
        <w:pStyle w:val="Heading3"/>
        <w:spacing w:line="240" w:lineRule="auto" w:before="21"/>
        <w:ind w:left="532" w:right="0"/>
        <w:jc w:val="left"/>
        <w:rPr>
          <w:b w:val="0"/>
          <w:bCs w:val="0"/>
        </w:rPr>
      </w:pPr>
      <w:r>
        <w:rPr>
          <w:rFonts w:ascii="Times New Roman" w:hAnsi="Times New Roman" w:cs="Times New Roman" w:eastAsia="Times New Roman" w:hint="default"/>
        </w:rPr>
        <w:t>1</w:t>
      </w:r>
      <w:r>
        <w:rPr/>
        <w:t>、员工专业构成</w:t>
      </w:r>
      <w:r>
        <w:rPr>
          <w:b w:val="0"/>
          <w:bCs w:val="0"/>
        </w:rPr>
      </w:r>
    </w:p>
    <w:p>
      <w:pPr>
        <w:spacing w:line="240" w:lineRule="auto" w:before="9"/>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2649"/>
        <w:gridCol w:w="1395"/>
        <w:gridCol w:w="1920"/>
      </w:tblGrid>
      <w:tr>
        <w:trPr>
          <w:trHeight w:val="347"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专业类别</w:t>
            </w:r>
            <w:r>
              <w:rPr>
                <w:rFonts w:ascii="宋体" w:hAnsi="宋体" w:cs="宋体" w:eastAsia="宋体" w:hint="default"/>
                <w:sz w:val="21"/>
                <w:szCs w:val="21"/>
              </w:rPr>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员工人数</w:t>
            </w:r>
            <w:r>
              <w:rPr>
                <w:rFonts w:ascii="宋体" w:hAnsi="宋体" w:cs="宋体" w:eastAsia="宋体" w:hint="default"/>
                <w:sz w:val="21"/>
                <w:szCs w:val="21"/>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占员工总数的比例</w:t>
            </w:r>
            <w:r>
              <w:rPr>
                <w:rFonts w:ascii="宋体" w:hAnsi="宋体" w:cs="宋体" w:eastAsia="宋体" w:hint="default"/>
                <w:sz w:val="21"/>
                <w:szCs w:val="21"/>
              </w:rPr>
            </w:r>
          </w:p>
        </w:tc>
      </w:tr>
      <w:tr>
        <w:trPr>
          <w:trHeight w:val="347"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251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14.58%</w:t>
            </w:r>
          </w:p>
        </w:tc>
      </w:tr>
      <w:tr>
        <w:trPr>
          <w:trHeight w:val="347"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技术人员（不含研发人员）</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804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46.69%</w:t>
            </w:r>
          </w:p>
        </w:tc>
      </w:tr>
      <w:tr>
        <w:trPr>
          <w:trHeight w:val="347"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345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20.03%</w:t>
            </w:r>
          </w:p>
        </w:tc>
      </w:tr>
      <w:tr>
        <w:trPr>
          <w:trHeight w:val="347"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2"/>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21"/>
                <w:szCs w:val="21"/>
              </w:rPr>
            </w:pPr>
            <w:r>
              <w:rPr>
                <w:rFonts w:ascii="Times New Roman"/>
                <w:sz w:val="21"/>
              </w:rPr>
              <w:t>61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 w:right="0"/>
              <w:jc w:val="center"/>
              <w:rPr>
                <w:rFonts w:ascii="Times New Roman" w:hAnsi="Times New Roman" w:cs="Times New Roman" w:eastAsia="Times New Roman" w:hint="default"/>
                <w:sz w:val="21"/>
                <w:szCs w:val="21"/>
              </w:rPr>
            </w:pPr>
            <w:r>
              <w:rPr>
                <w:rFonts w:ascii="Times New Roman"/>
                <w:sz w:val="21"/>
              </w:rPr>
              <w:t>3.54%</w:t>
            </w:r>
          </w:p>
        </w:tc>
      </w:tr>
      <w:tr>
        <w:trPr>
          <w:trHeight w:val="347"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122</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7.08%</w:t>
            </w:r>
          </w:p>
        </w:tc>
      </w:tr>
      <w:tr>
        <w:trPr>
          <w:trHeight w:val="347"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2"/>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21"/>
                <w:szCs w:val="21"/>
              </w:rPr>
            </w:pPr>
            <w:r>
              <w:rPr>
                <w:rFonts w:ascii="Times New Roman"/>
                <w:sz w:val="21"/>
              </w:rPr>
              <w:t>139</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 w:right="0"/>
              <w:jc w:val="center"/>
              <w:rPr>
                <w:rFonts w:ascii="Times New Roman" w:hAnsi="Times New Roman" w:cs="Times New Roman" w:eastAsia="Times New Roman" w:hint="default"/>
                <w:sz w:val="21"/>
                <w:szCs w:val="21"/>
              </w:rPr>
            </w:pPr>
            <w:r>
              <w:rPr>
                <w:rFonts w:ascii="Times New Roman"/>
                <w:sz w:val="21"/>
              </w:rPr>
              <w:t>8.07%</w:t>
            </w:r>
          </w:p>
        </w:tc>
      </w:tr>
      <w:tr>
        <w:trPr>
          <w:trHeight w:val="347"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1722</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100.00%</w:t>
            </w:r>
          </w:p>
        </w:tc>
      </w:tr>
    </w:tbl>
    <w:p>
      <w:pPr>
        <w:spacing w:line="4329" w:lineRule="exact"/>
        <w:ind w:left="114"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9990" cy="274929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5" cstate="print"/>
                    <a:stretch>
                      <a:fillRect/>
                    </a:stretch>
                  </pic:blipFill>
                  <pic:spPr>
                    <a:xfrm>
                      <a:off x="0" y="0"/>
                      <a:ext cx="4589990" cy="2749295"/>
                    </a:xfrm>
                    <a:prstGeom prst="rect">
                      <a:avLst/>
                    </a:prstGeom>
                  </pic:spPr>
                </pic:pic>
              </a:graphicData>
            </a:graphic>
          </wp:inline>
        </w:drawing>
      </w:r>
      <w:r>
        <w:rPr>
          <w:rFonts w:ascii="宋体" w:hAnsi="宋体" w:cs="宋体" w:eastAsia="宋体" w:hint="default"/>
          <w:position w:val="-86"/>
          <w:sz w:val="20"/>
          <w:szCs w:val="20"/>
        </w:rPr>
      </w:r>
    </w:p>
    <w:p>
      <w:pPr>
        <w:spacing w:after="0" w:line="4329" w:lineRule="exact"/>
        <w:rPr>
          <w:rFonts w:ascii="宋体" w:hAnsi="宋体" w:cs="宋体" w:eastAsia="宋体" w:hint="default"/>
          <w:sz w:val="20"/>
          <w:szCs w:val="20"/>
        </w:rPr>
        <w:sectPr>
          <w:pgSz w:w="11910" w:h="16840"/>
          <w:pgMar w:header="878" w:footer="978" w:top="1100" w:bottom="1160" w:left="1020" w:right="1020"/>
        </w:sectPr>
      </w:pPr>
    </w:p>
    <w:p>
      <w:pPr>
        <w:spacing w:line="240" w:lineRule="auto" w:before="12"/>
        <w:rPr>
          <w:rFonts w:ascii="宋体" w:hAnsi="宋体" w:cs="宋体" w:eastAsia="宋体" w:hint="default"/>
          <w:b/>
          <w:bCs/>
          <w:sz w:val="20"/>
          <w:szCs w:val="20"/>
        </w:rPr>
      </w:pPr>
    </w:p>
    <w:p>
      <w:pPr>
        <w:pStyle w:val="Heading3"/>
        <w:spacing w:line="240" w:lineRule="auto" w:before="34"/>
        <w:ind w:left="532" w:right="103"/>
        <w:jc w:val="left"/>
        <w:rPr>
          <w:b w:val="0"/>
          <w:bCs w:val="0"/>
        </w:rPr>
      </w:pPr>
      <w:r>
        <w:rPr>
          <w:rFonts w:ascii="Times New Roman" w:hAnsi="Times New Roman" w:cs="Times New Roman" w:eastAsia="Times New Roman" w:hint="default"/>
        </w:rPr>
        <w:t>2</w:t>
      </w:r>
      <w:r>
        <w:rPr/>
        <w:t>、员工受教育程度</w:t>
      </w:r>
      <w:r>
        <w:rPr>
          <w:b w:val="0"/>
          <w:bCs w:val="0"/>
        </w:rPr>
      </w:r>
    </w:p>
    <w:p>
      <w:pPr>
        <w:spacing w:line="240" w:lineRule="auto" w:before="9"/>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1941"/>
        <w:gridCol w:w="1395"/>
        <w:gridCol w:w="2415"/>
      </w:tblGrid>
      <w:tr>
        <w:trPr>
          <w:trHeight w:val="34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学历</w:t>
            </w:r>
            <w:r>
              <w:rPr>
                <w:rFonts w:ascii="宋体" w:hAnsi="宋体" w:cs="宋体" w:eastAsia="宋体" w:hint="default"/>
                <w:sz w:val="21"/>
                <w:szCs w:val="21"/>
              </w:rPr>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员工人数</w:t>
            </w:r>
            <w:r>
              <w:rPr>
                <w:rFonts w:ascii="宋体" w:hAnsi="宋体" w:cs="宋体" w:eastAsia="宋体" w:hint="default"/>
                <w:sz w:val="21"/>
                <w:szCs w:val="21"/>
              </w:rPr>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占员工总数的比例</w:t>
            </w:r>
            <w:r>
              <w:rPr>
                <w:rFonts w:ascii="宋体" w:hAnsi="宋体" w:cs="宋体" w:eastAsia="宋体" w:hint="default"/>
                <w:sz w:val="21"/>
                <w:szCs w:val="21"/>
              </w:rPr>
            </w:r>
          </w:p>
        </w:tc>
      </w:tr>
      <w:tr>
        <w:trPr>
          <w:trHeight w:val="34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硕士以上</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0.06%</w:t>
            </w:r>
          </w:p>
        </w:tc>
      </w:tr>
      <w:tr>
        <w:trPr>
          <w:trHeight w:val="34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硕士</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44</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2.56%</w:t>
            </w:r>
          </w:p>
        </w:tc>
      </w:tr>
      <w:tr>
        <w:trPr>
          <w:trHeight w:val="34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本科</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826</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47.97%</w:t>
            </w:r>
          </w:p>
        </w:tc>
      </w:tr>
      <w:tr>
        <w:trPr>
          <w:trHeight w:val="34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专科</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712</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41.35%</w:t>
            </w:r>
          </w:p>
        </w:tc>
      </w:tr>
      <w:tr>
        <w:trPr>
          <w:trHeight w:val="34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139</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Times New Roman" w:hAnsi="Times New Roman" w:cs="Times New Roman" w:eastAsia="Times New Roman" w:hint="default"/>
                <w:sz w:val="21"/>
                <w:szCs w:val="21"/>
              </w:rPr>
            </w:pPr>
            <w:r>
              <w:rPr>
                <w:rFonts w:ascii="Times New Roman"/>
                <w:sz w:val="21"/>
              </w:rPr>
              <w:t>8.07%</w:t>
            </w:r>
          </w:p>
        </w:tc>
      </w:tr>
      <w:tr>
        <w:trPr>
          <w:trHeight w:val="34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1722</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b/>
          <w:bCs/>
          <w:sz w:val="10"/>
          <w:szCs w:val="10"/>
        </w:rPr>
      </w:pPr>
    </w:p>
    <w:p>
      <w:pPr>
        <w:spacing w:line="3792" w:lineRule="exact"/>
        <w:ind w:left="114"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4590414" cy="240792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36" cstate="print"/>
                    <a:stretch>
                      <a:fillRect/>
                    </a:stretch>
                  </pic:blipFill>
                  <pic:spPr>
                    <a:xfrm>
                      <a:off x="0" y="0"/>
                      <a:ext cx="4590414" cy="2407920"/>
                    </a:xfrm>
                    <a:prstGeom prst="rect">
                      <a:avLst/>
                    </a:prstGeom>
                  </pic:spPr>
                </pic:pic>
              </a:graphicData>
            </a:graphic>
          </wp:inline>
        </w:drawing>
      </w:r>
      <w:r>
        <w:rPr>
          <w:rFonts w:ascii="宋体" w:hAnsi="宋体" w:cs="宋体" w:eastAsia="宋体" w:hint="default"/>
          <w:position w:val="-75"/>
          <w:sz w:val="20"/>
          <w:szCs w:val="20"/>
        </w:rPr>
      </w:r>
    </w:p>
    <w:p>
      <w:pPr>
        <w:spacing w:line="240" w:lineRule="auto" w:before="4"/>
        <w:rPr>
          <w:rFonts w:ascii="宋体" w:hAnsi="宋体" w:cs="宋体" w:eastAsia="宋体" w:hint="default"/>
          <w:b/>
          <w:bCs/>
          <w:sz w:val="6"/>
          <w:szCs w:val="6"/>
        </w:rPr>
      </w:pPr>
    </w:p>
    <w:p>
      <w:pPr>
        <w:pStyle w:val="Heading3"/>
        <w:spacing w:line="240" w:lineRule="auto" w:before="34"/>
        <w:ind w:left="532" w:right="103"/>
        <w:jc w:val="left"/>
        <w:rPr>
          <w:b w:val="0"/>
          <w:bCs w:val="0"/>
        </w:rPr>
      </w:pPr>
      <w:r>
        <w:rPr>
          <w:rFonts w:ascii="Times New Roman" w:hAnsi="Times New Roman" w:cs="Times New Roman" w:eastAsia="Times New Roman" w:hint="default"/>
        </w:rPr>
        <w:t>3</w:t>
      </w:r>
      <w:r>
        <w:rPr/>
        <w:t>、在岗员工年龄分布</w:t>
      </w:r>
      <w:r>
        <w:rPr>
          <w:b w:val="0"/>
          <w:bCs w:val="0"/>
        </w:rPr>
      </w:r>
    </w:p>
    <w:p>
      <w:pPr>
        <w:spacing w:line="240" w:lineRule="auto" w:before="10"/>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1941"/>
        <w:gridCol w:w="1603"/>
        <w:gridCol w:w="2410"/>
      </w:tblGrid>
      <w:tr>
        <w:trPr>
          <w:trHeight w:val="34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员工人数</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占员工总数的比例</w:t>
            </w:r>
            <w:r>
              <w:rPr>
                <w:rFonts w:ascii="宋体" w:hAnsi="宋体" w:cs="宋体" w:eastAsia="宋体" w:hint="default"/>
                <w:sz w:val="21"/>
                <w:szCs w:val="21"/>
              </w:rPr>
            </w:r>
          </w:p>
        </w:tc>
      </w:tr>
      <w:tr>
        <w:trPr>
          <w:trHeight w:val="34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岁以下</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857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49.77%</w:t>
            </w:r>
          </w:p>
        </w:tc>
      </w:tr>
      <w:tr>
        <w:trPr>
          <w:trHeight w:val="34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30-35</w:t>
            </w:r>
            <w:r>
              <w:rPr>
                <w:rFonts w:ascii="宋体" w:hAnsi="宋体" w:cs="宋体" w:eastAsia="宋体" w:hint="default"/>
                <w:sz w:val="21"/>
                <w:szCs w:val="21"/>
              </w:rPr>
              <w:t>岁</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456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26.48%</w:t>
            </w:r>
          </w:p>
        </w:tc>
      </w:tr>
      <w:tr>
        <w:trPr>
          <w:trHeight w:val="34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36-40</w:t>
            </w:r>
            <w:r>
              <w:rPr>
                <w:rFonts w:ascii="宋体" w:hAnsi="宋体" w:cs="宋体" w:eastAsia="宋体" w:hint="default"/>
                <w:sz w:val="21"/>
                <w:szCs w:val="21"/>
              </w:rPr>
              <w:t>岁</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245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14.23%</w:t>
            </w:r>
          </w:p>
        </w:tc>
      </w:tr>
      <w:tr>
        <w:trPr>
          <w:trHeight w:val="34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40</w:t>
            </w:r>
            <w:r>
              <w:rPr>
                <w:rFonts w:ascii="宋体" w:hAnsi="宋体" w:cs="宋体" w:eastAsia="宋体" w:hint="default"/>
                <w:sz w:val="21"/>
                <w:szCs w:val="21"/>
              </w:rPr>
              <w:t>以上</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164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9.52%</w:t>
            </w:r>
          </w:p>
        </w:tc>
      </w:tr>
      <w:tr>
        <w:trPr>
          <w:trHeight w:val="34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1722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100.00%</w:t>
            </w:r>
          </w:p>
        </w:tc>
      </w:tr>
    </w:tbl>
    <w:p>
      <w:pPr>
        <w:pStyle w:val="Heading3"/>
        <w:spacing w:line="240" w:lineRule="auto" w:before="27"/>
        <w:ind w:left="532" w:right="103"/>
        <w:jc w:val="left"/>
        <w:rPr>
          <w:b w:val="0"/>
          <w:bCs w:val="0"/>
        </w:rPr>
      </w:pPr>
      <w:r>
        <w:rPr>
          <w:rFonts w:ascii="Times New Roman" w:hAnsi="Times New Roman" w:cs="Times New Roman" w:eastAsia="Times New Roman" w:hint="default"/>
        </w:rPr>
        <w:t>4</w:t>
      </w: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日，本公司需要承担费用的离退休职工</w:t>
      </w:r>
      <w:r>
        <w:rPr>
          <w:rFonts w:ascii="Times New Roman" w:hAnsi="Times New Roman" w:cs="Times New Roman" w:eastAsia="Times New Roman" w:hint="default"/>
        </w:rPr>
        <w:t>5</w:t>
      </w:r>
      <w:r>
        <w:rPr/>
        <w:t>人。</w:t>
      </w:r>
      <w:r>
        <w:rPr>
          <w:b w:val="0"/>
          <w:bCs w:val="0"/>
        </w:rPr>
      </w:r>
    </w:p>
    <w:p>
      <w:pPr>
        <w:pStyle w:val="BodyText"/>
        <w:spacing w:line="290" w:lineRule="auto" w:before="59"/>
        <w:ind w:left="532" w:right="103"/>
        <w:jc w:val="left"/>
      </w:pPr>
      <w:r>
        <w:rPr>
          <w:rFonts w:ascii="Times New Roman" w:hAnsi="Times New Roman" w:cs="Times New Roman" w:eastAsia="Times New Roman" w:hint="default"/>
          <w:b/>
          <w:bCs/>
        </w:rPr>
        <w:t>5</w:t>
      </w:r>
      <w:r>
        <w:rPr>
          <w:rFonts w:ascii="宋体" w:hAnsi="宋体" w:cs="宋体" w:eastAsia="宋体" w:hint="default"/>
          <w:b/>
          <w:bCs/>
        </w:rPr>
        <w:t>、员工薪酬政策</w:t>
      </w:r>
      <w:r>
        <w:rPr>
          <w:rFonts w:ascii="宋体" w:hAnsi="宋体" w:cs="宋体" w:eastAsia="宋体" w:hint="default"/>
          <w:b/>
          <w:bCs/>
          <w:w w:val="99"/>
        </w:rPr>
        <w:t> </w:t>
      </w:r>
      <w:r>
        <w:rPr>
          <w:spacing w:val="-2"/>
          <w:w w:val="95"/>
        </w:rPr>
        <w:t>公司充分贯彻</w:t>
      </w:r>
      <w:r>
        <w:rPr>
          <w:rFonts w:ascii="Times New Roman" w:hAnsi="Times New Roman" w:cs="Times New Roman" w:eastAsia="Times New Roman" w:hint="default"/>
          <w:spacing w:val="-2"/>
          <w:w w:val="95"/>
        </w:rPr>
        <w:t>“</w:t>
      </w:r>
      <w:r>
        <w:rPr>
          <w:spacing w:val="-2"/>
          <w:w w:val="95"/>
        </w:rPr>
        <w:t>帮助员工成功</w:t>
      </w:r>
      <w:r>
        <w:rPr>
          <w:rFonts w:ascii="Times New Roman" w:hAnsi="Times New Roman" w:cs="Times New Roman" w:eastAsia="Times New Roman" w:hint="default"/>
          <w:spacing w:val="-2"/>
          <w:w w:val="95"/>
        </w:rPr>
        <w:t>”</w:t>
      </w:r>
      <w:r>
        <w:rPr>
          <w:spacing w:val="-2"/>
          <w:w w:val="95"/>
        </w:rPr>
        <w:t>的理念，秉承个人价值与薪酬体系紧密结合的原则，根据员工岗位职责、</w:t>
      </w:r>
      <w:r>
        <w:rPr>
          <w:spacing w:val="-2"/>
        </w:rPr>
      </w:r>
    </w:p>
    <w:p>
      <w:pPr>
        <w:pStyle w:val="BodyText"/>
        <w:spacing w:line="247" w:lineRule="exact"/>
        <w:ind w:right="0"/>
        <w:jc w:val="both"/>
      </w:pPr>
      <w:r>
        <w:rPr/>
        <w:t>工作表现、市场状况、政府有关规定等因素综合确定员工薪酬，使员工实现自身最大的潜在价值，持续提</w:t>
      </w:r>
    </w:p>
    <w:p>
      <w:pPr>
        <w:pStyle w:val="BodyText"/>
        <w:spacing w:line="240" w:lineRule="auto" w:before="37"/>
        <w:ind w:right="0"/>
        <w:jc w:val="both"/>
      </w:pPr>
      <w:r>
        <w:rPr/>
        <w:t>高自身的专业技术和管理水平，不断开拓更大的发展空间。</w:t>
      </w:r>
    </w:p>
    <w:p>
      <w:pPr>
        <w:pStyle w:val="BodyText"/>
        <w:spacing w:line="290" w:lineRule="auto" w:before="78"/>
        <w:ind w:left="532" w:right="103"/>
        <w:jc w:val="left"/>
      </w:pPr>
      <w:r>
        <w:rPr>
          <w:rFonts w:ascii="Times New Roman" w:hAnsi="Times New Roman" w:cs="Times New Roman" w:eastAsia="Times New Roman" w:hint="default"/>
          <w:b/>
          <w:bCs/>
        </w:rPr>
        <w:t>6</w:t>
      </w:r>
      <w:r>
        <w:rPr>
          <w:rFonts w:ascii="宋体" w:hAnsi="宋体" w:cs="宋体" w:eastAsia="宋体" w:hint="default"/>
          <w:b/>
          <w:bCs/>
        </w:rPr>
        <w:t>、培训计划</w:t>
      </w:r>
      <w:r>
        <w:rPr>
          <w:rFonts w:ascii="宋体" w:hAnsi="宋体" w:cs="宋体" w:eastAsia="宋体" w:hint="default"/>
          <w:b/>
          <w:bCs/>
          <w:w w:val="99"/>
        </w:rPr>
        <w:t> </w:t>
      </w:r>
      <w:r>
        <w:rPr>
          <w:w w:val="95"/>
        </w:rPr>
        <w:t>公司高度重视员工培训，旨在为企业发展提供合理的人才梯队及软性保障。为了鼓励员工持续进步，</w:t>
      </w:r>
      <w:r>
        <w:rPr/>
      </w:r>
    </w:p>
    <w:p>
      <w:pPr>
        <w:pStyle w:val="BodyText"/>
        <w:spacing w:line="273" w:lineRule="auto"/>
        <w:ind w:right="210"/>
        <w:jc w:val="both"/>
      </w:pPr>
      <w:r>
        <w:rPr>
          <w:w w:val="95"/>
        </w:rPr>
        <w:t>提升员工职业技能、岗位胜任能力及综合素质，公司将培训划分为内部培训、外部培训两大类。内部培训</w:t>
      </w:r>
      <w:r>
        <w:rPr>
          <w:spacing w:val="45"/>
          <w:w w:val="95"/>
        </w:rPr>
        <w:t> </w:t>
      </w:r>
      <w:r>
        <w:rPr>
          <w:spacing w:val="45"/>
          <w:w w:val="95"/>
        </w:rPr>
      </w:r>
      <w:r>
        <w:rPr>
          <w:w w:val="95"/>
        </w:rPr>
        <w:t>包括入职培训、技术业务培训及部门间培训等；外部培训包括国家有关部门组织的各种培训，企业经理人</w:t>
      </w:r>
      <w:r>
        <w:rPr>
          <w:spacing w:val="40"/>
          <w:w w:val="95"/>
        </w:rPr>
        <w:t> </w:t>
      </w:r>
      <w:r>
        <w:rPr>
          <w:spacing w:val="40"/>
          <w:w w:val="95"/>
        </w:rPr>
      </w:r>
      <w:r>
        <w:rPr/>
        <w:t>培训等。</w:t>
      </w:r>
    </w:p>
    <w:p>
      <w:pPr>
        <w:spacing w:after="0" w:line="273" w:lineRule="auto"/>
        <w:jc w:val="both"/>
        <w:sectPr>
          <w:pgSz w:w="11910" w:h="16840"/>
          <w:pgMar w:header="878" w:footer="978" w:top="1100" w:bottom="116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3713" w:right="4030"/>
        <w:jc w:val="center"/>
        <w:rPr>
          <w:b w:val="0"/>
          <w:bCs w:val="0"/>
        </w:rPr>
      </w:pPr>
      <w:bookmarkStart w:name="_bookmark8" w:id="9"/>
      <w:bookmarkEnd w:id="9"/>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0" w:firstLine="420"/>
        <w:jc w:val="left"/>
      </w:pPr>
      <w:r>
        <w:rPr/>
        <w:t>报告期内，根据新修订的《公司法》、《证券法》、《深圳证券交易所股票上市规则》、《深圳证券</w:t>
      </w:r>
      <w:r>
        <w:rPr>
          <w:w w:val="99"/>
        </w:rPr>
        <w:t> </w:t>
      </w:r>
      <w:r>
        <w:rPr/>
        <w:t>交易所中小企业板上市公司规范运作指引》等多部法律法规及部门规章，公司进行了内部治理的改进与提</w:t>
      </w:r>
      <w:r>
        <w:rPr>
          <w:w w:val="99"/>
        </w:rPr>
        <w:t> </w:t>
      </w:r>
      <w:r>
        <w:rPr/>
        <w:t>升，通过不断完善公司法人治理结构，建立健全内部管理和控制制度，达到规范公司运作，提高公司治理</w:t>
      </w:r>
      <w:r>
        <w:rPr>
          <w:w w:val="99"/>
        </w:rPr>
        <w:t> </w:t>
      </w:r>
      <w:r>
        <w:rPr/>
        <w:t>水平的最终目标。目前公司结合自身经营特点，已建立较为完整的涵盖经营管理、财务管理、信息披露等</w:t>
      </w:r>
      <w:r>
        <w:rPr>
          <w:w w:val="99"/>
        </w:rPr>
        <w:t> </w:t>
      </w:r>
      <w:r>
        <w:rPr>
          <w:spacing w:val="-3"/>
        </w:rPr>
        <w:t>内容的内部控制制度，同时形成了股东会，董事会、监事会、经理层之间权责分明、各司其职、有效制衡、</w:t>
      </w:r>
      <w:r>
        <w:rPr>
          <w:w w:val="99"/>
        </w:rPr>
        <w:t> </w:t>
      </w:r>
      <w:r>
        <w:rPr/>
        <w:t>科学决策、协调运作的公司治理结构，尤其对公司报告期内发生的重大事项进行严格审议，提高重大事项</w:t>
      </w:r>
      <w:r>
        <w:rPr>
          <w:w w:val="99"/>
        </w:rPr>
        <w:t> </w:t>
      </w:r>
      <w:r>
        <w:rPr/>
        <w:t>决策的规范运作水平。</w:t>
      </w:r>
    </w:p>
    <w:p>
      <w:pPr>
        <w:pStyle w:val="BodyText"/>
        <w:spacing w:line="240" w:lineRule="auto" w:before="46"/>
        <w:ind w:left="532" w:right="0"/>
        <w:jc w:val="left"/>
      </w:pPr>
      <w:r>
        <w:rPr/>
        <w:t>报告期内，公司进行了公司章程修订及相关法人治理制度的建立及修订，具体如下：</w:t>
      </w:r>
    </w:p>
    <w:p>
      <w:pPr>
        <w:spacing w:line="240" w:lineRule="auto" w:before="2"/>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26"/>
        <w:gridCol w:w="2409"/>
        <w:gridCol w:w="1226"/>
        <w:gridCol w:w="2209"/>
        <w:gridCol w:w="3670"/>
      </w:tblGrid>
      <w:tr>
        <w:trPr>
          <w:trHeight w:val="34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公司修订制度</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64"/>
              <w:jc w:val="right"/>
              <w:rPr>
                <w:rFonts w:ascii="宋体" w:hAnsi="宋体" w:cs="宋体" w:eastAsia="宋体" w:hint="default"/>
                <w:sz w:val="18"/>
                <w:szCs w:val="18"/>
              </w:rPr>
            </w:pPr>
            <w:r>
              <w:rPr>
                <w:rFonts w:ascii="宋体" w:hAnsi="宋体" w:cs="宋体" w:eastAsia="宋体" w:hint="default"/>
                <w:sz w:val="18"/>
                <w:szCs w:val="18"/>
              </w:rPr>
              <w:t>信息披露时间</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信息披露载体</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97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1</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公司章程（修订案）</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中国证券报、巨潮资讯网</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both"/>
              <w:rPr>
                <w:rFonts w:ascii="宋体" w:hAnsi="宋体" w:cs="宋体" w:eastAsia="宋体" w:hint="default"/>
                <w:sz w:val="18"/>
                <w:szCs w:val="18"/>
              </w:rPr>
            </w:pPr>
            <w:r>
              <w:rPr>
                <w:rFonts w:ascii="宋体" w:hAnsi="宋体" w:cs="宋体" w:eastAsia="宋体" w:hint="default"/>
                <w:sz w:val="18"/>
                <w:szCs w:val="18"/>
              </w:rPr>
              <w:t>经公司于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临时股东大会审议通过《关于修订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的议案》，详见信息披露载体</w:t>
            </w:r>
          </w:p>
        </w:tc>
      </w:tr>
      <w:tr>
        <w:trPr>
          <w:trHeight w:val="97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2</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300" w:lineRule="auto"/>
              <w:ind w:left="515" w:right="64" w:hanging="449"/>
              <w:jc w:val="left"/>
              <w:rPr>
                <w:rFonts w:ascii="宋体" w:hAnsi="宋体" w:cs="宋体" w:eastAsia="宋体" w:hint="default"/>
                <w:sz w:val="18"/>
                <w:szCs w:val="18"/>
              </w:rPr>
            </w:pPr>
            <w:r>
              <w:rPr>
                <w:rFonts w:ascii="宋体" w:hAnsi="宋体" w:cs="宋体" w:eastAsia="宋体" w:hint="default"/>
                <w:sz w:val="18"/>
                <w:szCs w:val="18"/>
              </w:rPr>
              <w:t>《关于修订公司</w:t>
            </w:r>
            <w:r>
              <w:rPr>
                <w:rFonts w:ascii="Times New Roman" w:hAnsi="Times New Roman" w:cs="Times New Roman" w:eastAsia="Times New Roman" w:hint="default"/>
                <w:sz w:val="18"/>
                <w:szCs w:val="18"/>
              </w:rPr>
              <w:t>&lt;</w:t>
            </w:r>
            <w:r>
              <w:rPr>
                <w:rFonts w:ascii="宋体" w:hAnsi="宋体" w:cs="宋体" w:eastAsia="宋体" w:hint="default"/>
                <w:sz w:val="18"/>
                <w:szCs w:val="18"/>
              </w:rPr>
              <w:t>募集资金管 理制度</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中国证券报、巨潮资讯网</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9"/>
              <w:ind w:left="2" w:right="0"/>
              <w:jc w:val="both"/>
              <w:rPr>
                <w:rFonts w:ascii="宋体" w:hAnsi="宋体" w:cs="宋体" w:eastAsia="宋体" w:hint="default"/>
                <w:sz w:val="18"/>
                <w:szCs w:val="18"/>
              </w:rPr>
            </w:pPr>
            <w:r>
              <w:rPr>
                <w:rFonts w:ascii="宋体" w:hAnsi="宋体" w:cs="宋体" w:eastAsia="宋体" w:hint="default"/>
                <w:sz w:val="18"/>
                <w:szCs w:val="18"/>
              </w:rPr>
              <w:t>经公司于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临时股东大会审议通过《关于修订公司</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募集资</w:t>
            </w:r>
            <w:r>
              <w:rPr>
                <w:rFonts w:ascii="宋体" w:hAnsi="宋体" w:cs="宋体" w:eastAsia="宋体" w:hint="default"/>
                <w:spacing w:val="-80"/>
                <w:sz w:val="18"/>
                <w:szCs w:val="18"/>
              </w:rPr>
              <w:t> </w:t>
            </w:r>
            <w:r>
              <w:rPr>
                <w:rFonts w:ascii="宋体" w:hAnsi="宋体" w:cs="宋体" w:eastAsia="宋体" w:hint="default"/>
                <w:sz w:val="18"/>
                <w:szCs w:val="18"/>
              </w:rPr>
              <w:t>金管理制度</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的议案》，详见信息披露载体</w:t>
            </w:r>
          </w:p>
        </w:tc>
      </w:tr>
      <w:tr>
        <w:trPr>
          <w:trHeight w:val="1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00" w:lineRule="auto"/>
              <w:ind w:left="35" w:right="35" w:firstLine="2"/>
              <w:jc w:val="center"/>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公司未来三年股东回 报规划（</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&gt;</w:t>
            </w:r>
            <w:r>
              <w:rPr>
                <w:rFonts w:ascii="宋体" w:hAnsi="宋体" w:cs="宋体" w:eastAsia="宋体" w:hint="default"/>
                <w:sz w:val="18"/>
                <w:szCs w:val="18"/>
              </w:rPr>
              <w:t>的 议案》</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中国证券报、巨潮资讯网</w:t>
            </w:r>
          </w:p>
        </w:tc>
        <w:tc>
          <w:tcPr>
            <w:tcW w:w="367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both"/>
              <w:rPr>
                <w:rFonts w:ascii="宋体" w:hAnsi="宋体" w:cs="宋体" w:eastAsia="宋体" w:hint="default"/>
                <w:sz w:val="18"/>
                <w:szCs w:val="18"/>
              </w:rPr>
            </w:pPr>
            <w:r>
              <w:rPr>
                <w:rFonts w:ascii="宋体" w:hAnsi="宋体" w:cs="宋体" w:eastAsia="宋体" w:hint="default"/>
                <w:sz w:val="18"/>
                <w:szCs w:val="18"/>
              </w:rPr>
              <w:t>经公司于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临时股东大会审议通过《关于</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公司未来三年股</w:t>
            </w:r>
            <w:r>
              <w:rPr>
                <w:rFonts w:ascii="宋体" w:hAnsi="宋体" w:cs="宋体" w:eastAsia="宋体" w:hint="default"/>
                <w:spacing w:val="-80"/>
                <w:sz w:val="18"/>
                <w:szCs w:val="18"/>
              </w:rPr>
              <w:t> </w:t>
            </w:r>
            <w:r>
              <w:rPr>
                <w:rFonts w:ascii="宋体" w:hAnsi="宋体" w:cs="宋体" w:eastAsia="宋体" w:hint="default"/>
                <w:spacing w:val="2"/>
                <w:sz w:val="18"/>
                <w:szCs w:val="18"/>
              </w:rPr>
              <w:t>东回报规划（</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&gt;</w:t>
            </w:r>
            <w:r>
              <w:rPr>
                <w:rFonts w:ascii="宋体" w:hAnsi="宋体" w:cs="宋体" w:eastAsia="宋体" w:hint="default"/>
                <w:spacing w:val="2"/>
                <w:sz w:val="18"/>
                <w:szCs w:val="18"/>
              </w:rPr>
              <w:t>的议案》，详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见信息披露载体</w:t>
            </w:r>
          </w:p>
        </w:tc>
      </w:tr>
    </w:tbl>
    <w:p>
      <w:pPr>
        <w:pStyle w:val="BodyText"/>
        <w:spacing w:line="300" w:lineRule="auto" w:before="24"/>
        <w:ind w:left="470" w:right="0"/>
        <w:jc w:val="left"/>
      </w:pPr>
      <w:r>
        <w:rPr/>
        <w:t>截至报告期末，本公司治理实际情况符合中国证监会发布的有关上市公司治理的规范性文件的要求。</w:t>
      </w:r>
      <w:r>
        <w:rPr>
          <w:w w:val="99"/>
        </w:rPr>
        <w:t> </w:t>
      </w: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t>本公司严格按照《公司法》、《上市公司股东大会规则》、《公司章程》和《股东大会议事规则》等</w:t>
      </w:r>
    </w:p>
    <w:p>
      <w:pPr>
        <w:pStyle w:val="BodyText"/>
        <w:spacing w:line="260" w:lineRule="exact"/>
        <w:ind w:right="0"/>
        <w:jc w:val="both"/>
      </w:pPr>
      <w:r>
        <w:rPr/>
        <w:t>法律、法规及制度的要求，召集、召开股东大会，谨慎审议包括年度报告、公司重大资产重组、非公开发</w:t>
      </w:r>
    </w:p>
    <w:p>
      <w:pPr>
        <w:pStyle w:val="BodyText"/>
        <w:spacing w:line="273" w:lineRule="auto" w:before="37"/>
        <w:ind w:right="430"/>
        <w:jc w:val="both"/>
      </w:pPr>
      <w:r>
        <w:rPr>
          <w:w w:val="95"/>
        </w:rPr>
        <w:t>行股票等重大事项；通过严格执行修订后的《深圳证券交易所上市公司股东大会网络投票实施细则》，完</w:t>
      </w:r>
      <w:r>
        <w:rPr>
          <w:spacing w:val="43"/>
          <w:w w:val="95"/>
        </w:rPr>
        <w:t> </w:t>
      </w:r>
      <w:r>
        <w:rPr>
          <w:spacing w:val="43"/>
          <w:w w:val="95"/>
        </w:rPr>
      </w:r>
      <w:r>
        <w:rPr>
          <w:w w:val="95"/>
        </w:rPr>
        <w:t>善公司股东大会网络投票机制；对影响中小投资者利益的重大事项实行表决单独计票，充分保障中小投资</w:t>
      </w:r>
      <w:r>
        <w:rPr>
          <w:spacing w:val="38"/>
          <w:w w:val="95"/>
        </w:rPr>
        <w:t> </w:t>
      </w:r>
      <w:r>
        <w:rPr>
          <w:spacing w:val="38"/>
          <w:w w:val="95"/>
        </w:rPr>
      </w:r>
      <w:r>
        <w:rPr>
          <w:w w:val="95"/>
        </w:rPr>
        <w:t>者股东权益；同时公司在股东大会召开期间，安排股东与管理层交流时间，能够确保所有股东享有平等地</w:t>
      </w:r>
      <w:r>
        <w:rPr>
          <w:spacing w:val="40"/>
          <w:w w:val="95"/>
        </w:rPr>
        <w:t> </w:t>
      </w:r>
      <w:r>
        <w:rPr>
          <w:spacing w:val="40"/>
          <w:w w:val="95"/>
        </w:rPr>
      </w:r>
      <w:r>
        <w:rPr/>
        <w:t>位，充分行使自己的权利。</w:t>
      </w:r>
    </w:p>
    <w:p>
      <w:pPr>
        <w:spacing w:line="290" w:lineRule="auto" w:before="46"/>
        <w:ind w:left="47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、关于控股股东与上市公司的关系</w:t>
      </w:r>
      <w:r>
        <w:rPr>
          <w:rFonts w:ascii="宋体" w:hAnsi="宋体" w:cs="宋体" w:eastAsia="宋体" w:hint="default"/>
          <w:b/>
          <w:bCs/>
          <w:w w:val="99"/>
          <w:sz w:val="21"/>
          <w:szCs w:val="21"/>
        </w:rPr>
        <w:t> </w:t>
      </w:r>
      <w:r>
        <w:rPr>
          <w:rFonts w:ascii="宋体" w:hAnsi="宋体" w:cs="宋体" w:eastAsia="宋体" w:hint="default"/>
          <w:sz w:val="21"/>
          <w:szCs w:val="21"/>
        </w:rPr>
        <w:t>公司拥有独立的业务和经营自主能力，在业务、人员、资产、机构、财务上独立于控股股东，公司董</w:t>
      </w:r>
    </w:p>
    <w:p>
      <w:pPr>
        <w:pStyle w:val="BodyText"/>
        <w:spacing w:line="273" w:lineRule="auto"/>
        <w:ind w:right="430"/>
        <w:jc w:val="both"/>
      </w:pPr>
      <w:r>
        <w:rPr>
          <w:w w:val="95"/>
        </w:rPr>
        <w:t>事会、监事会和内部机构独立运作。本公司控股股东依法行使其股东权利并承担相应义务，没有超越股东</w:t>
      </w:r>
      <w:r>
        <w:rPr>
          <w:spacing w:val="43"/>
          <w:w w:val="95"/>
        </w:rPr>
        <w:t> </w:t>
      </w:r>
      <w:r>
        <w:rPr>
          <w:spacing w:val="43"/>
          <w:w w:val="95"/>
        </w:rPr>
      </w:r>
      <w:r>
        <w:rPr/>
        <w:t>大会授权范围行使职权，直接或间接干预本公司的决策和生产经营活动。</w:t>
      </w:r>
    </w:p>
    <w:p>
      <w:pPr>
        <w:pStyle w:val="BodyText"/>
        <w:spacing w:line="290" w:lineRule="auto" w:before="48"/>
        <w:ind w:left="470" w:right="0"/>
        <w:jc w:val="left"/>
      </w:pPr>
      <w:r>
        <w:rPr>
          <w:rFonts w:ascii="Times New Roman" w:hAnsi="Times New Roman" w:cs="Times New Roman" w:eastAsia="Times New Roman" w:hint="default"/>
          <w:b/>
          <w:bCs/>
        </w:rPr>
        <w:t>3</w:t>
      </w:r>
      <w:r>
        <w:rPr>
          <w:rFonts w:ascii="宋体" w:hAnsi="宋体" w:cs="宋体" w:eastAsia="宋体" w:hint="default"/>
          <w:b/>
          <w:bCs/>
        </w:rPr>
        <w:t>、关于董事与董事会</w:t>
      </w:r>
      <w:r>
        <w:rPr>
          <w:rFonts w:ascii="宋体" w:hAnsi="宋体" w:cs="宋体" w:eastAsia="宋体" w:hint="default"/>
          <w:b/>
          <w:bCs/>
          <w:w w:val="99"/>
        </w:rPr>
        <w:t> </w:t>
      </w:r>
      <w:r>
        <w:rPr/>
        <w:t>公司董事会严格按照《公司法》和《公司章程》和《董事会议事规则》等法律法规开展工作，董事选</w:t>
      </w:r>
    </w:p>
    <w:p>
      <w:pPr>
        <w:pStyle w:val="BodyText"/>
        <w:spacing w:line="264" w:lineRule="auto"/>
        <w:ind w:right="430"/>
        <w:jc w:val="both"/>
      </w:pPr>
      <w:r>
        <w:rPr>
          <w:w w:val="95"/>
        </w:rPr>
        <w:t>聘程序符合相关法律法规的要求，公司目前董事会成员</w:t>
      </w:r>
      <w:r>
        <w:rPr>
          <w:rFonts w:ascii="Times New Roman" w:hAnsi="Times New Roman" w:cs="Times New Roman" w:eastAsia="Times New Roman" w:hint="default"/>
          <w:w w:val="95"/>
        </w:rPr>
        <w:t>6</w:t>
      </w:r>
      <w:r>
        <w:rPr>
          <w:w w:val="95"/>
        </w:rPr>
        <w:t>人，其中独立董事</w:t>
      </w:r>
      <w:r>
        <w:rPr>
          <w:rFonts w:ascii="Times New Roman" w:hAnsi="Times New Roman" w:cs="Times New Roman" w:eastAsia="Times New Roman" w:hint="default"/>
          <w:w w:val="95"/>
        </w:rPr>
        <w:t>3</w:t>
      </w:r>
      <w:r>
        <w:rPr>
          <w:w w:val="95"/>
        </w:rPr>
        <w:t>人，董事会的人数及人员构成</w:t>
      </w:r>
      <w:r>
        <w:rPr>
          <w:spacing w:val="40"/>
          <w:w w:val="95"/>
        </w:rPr>
        <w:t> </w:t>
      </w:r>
      <w:r>
        <w:rPr>
          <w:spacing w:val="40"/>
          <w:w w:val="95"/>
        </w:rPr>
      </w:r>
      <w:r>
        <w:rPr>
          <w:w w:val="95"/>
        </w:rPr>
        <w:t>符合要求。全体董事认真出席公司董事会、股东大会会议并审议相关议案，积极参加有关培训，熟悉有关</w:t>
      </w:r>
      <w:r>
        <w:rPr>
          <w:spacing w:val="45"/>
          <w:w w:val="95"/>
        </w:rPr>
        <w:t> </w:t>
      </w:r>
      <w:r>
        <w:rPr>
          <w:spacing w:val="45"/>
          <w:w w:val="95"/>
        </w:rPr>
      </w:r>
      <w:r>
        <w:rPr/>
        <w:t>法律、法规，并按照相关规定依法履行董事职责。</w:t>
      </w:r>
    </w:p>
    <w:p>
      <w:pPr>
        <w:spacing w:after="0" w:line="264" w:lineRule="auto"/>
        <w:jc w:val="both"/>
        <w:sectPr>
          <w:pgSz w:w="11910" w:h="16840"/>
          <w:pgMar w:header="878" w:footer="978" w:top="1100" w:bottom="1160" w:left="1020" w:right="700"/>
        </w:sectPr>
      </w:pPr>
    </w:p>
    <w:p>
      <w:pPr>
        <w:spacing w:line="240" w:lineRule="auto" w:before="12"/>
        <w:rPr>
          <w:rFonts w:ascii="宋体" w:hAnsi="宋体" w:cs="宋体" w:eastAsia="宋体" w:hint="default"/>
          <w:sz w:val="20"/>
          <w:szCs w:val="20"/>
        </w:rPr>
      </w:pPr>
    </w:p>
    <w:p>
      <w:pPr>
        <w:pStyle w:val="BodyText"/>
        <w:spacing w:line="273" w:lineRule="auto" w:before="34"/>
        <w:ind w:right="103" w:firstLine="357"/>
        <w:jc w:val="left"/>
      </w:pPr>
      <w:r>
        <w:rPr/>
        <w:t>报告期内，公司第五届董事会成员切实履行忠实义务和勤勉义务，将上市公司相关制度规范转化为参</w:t>
      </w:r>
      <w:r>
        <w:rPr>
          <w:w w:val="99"/>
        </w:rPr>
        <w:t> </w:t>
      </w:r>
      <w:r>
        <w:rPr/>
        <w:t>与公司重大决策，日常经营管理的行为准则，严格执行公司董事行为规范。</w:t>
      </w:r>
    </w:p>
    <w:p>
      <w:pPr>
        <w:pStyle w:val="BodyText"/>
        <w:spacing w:line="273" w:lineRule="auto" w:before="46"/>
        <w:ind w:right="212" w:firstLine="357"/>
        <w:jc w:val="both"/>
      </w:pPr>
      <w:r>
        <w:rPr/>
        <w:t>公司独立董事按照《公司章程》等法律、法规独立履行职责，对本公司重大资产重组、非公开发行股</w:t>
      </w:r>
      <w:r>
        <w:rPr>
          <w:w w:val="99"/>
        </w:rPr>
        <w:t> </w:t>
      </w:r>
      <w:r>
        <w:rPr>
          <w:w w:val="95"/>
        </w:rPr>
        <w:t>票、公司会计政策变更、公司重大投资等事项发表自己的独立意见，保证了公司的规范运作。董事会下设</w:t>
      </w:r>
      <w:r>
        <w:rPr>
          <w:spacing w:val="42"/>
          <w:w w:val="95"/>
        </w:rPr>
        <w:t> </w:t>
      </w:r>
      <w:r>
        <w:rPr>
          <w:spacing w:val="42"/>
          <w:w w:val="95"/>
        </w:rPr>
      </w:r>
      <w:r>
        <w:rPr>
          <w:w w:val="95"/>
        </w:rPr>
        <w:t>提名、薪酬与审计三个专业委员会，各专业委员会根据相应的工作细则通过召开会议、实地考察、面谈等</w:t>
      </w:r>
      <w:r>
        <w:rPr>
          <w:spacing w:val="42"/>
          <w:w w:val="95"/>
        </w:rPr>
        <w:t> </w:t>
      </w:r>
      <w:r>
        <w:rPr>
          <w:spacing w:val="42"/>
          <w:w w:val="95"/>
        </w:rPr>
      </w:r>
      <w:r>
        <w:rPr/>
        <w:t>方式履行职责，对公司重大投融资行为等事项提出意见并作出相关决议。</w:t>
      </w:r>
    </w:p>
    <w:p>
      <w:pPr>
        <w:pStyle w:val="BodyText"/>
        <w:spacing w:line="290" w:lineRule="auto" w:before="48"/>
        <w:ind w:left="470" w:right="103"/>
        <w:jc w:val="left"/>
      </w:pPr>
      <w:r>
        <w:rPr>
          <w:rFonts w:ascii="Times New Roman" w:hAnsi="Times New Roman" w:cs="Times New Roman" w:eastAsia="Times New Roman" w:hint="default"/>
          <w:b/>
          <w:bCs/>
        </w:rPr>
        <w:t>4</w:t>
      </w:r>
      <w:r>
        <w:rPr>
          <w:rFonts w:ascii="宋体" w:hAnsi="宋体" w:cs="宋体" w:eastAsia="宋体" w:hint="default"/>
          <w:b/>
          <w:bCs/>
        </w:rPr>
        <w:t>、关于监事和监事会</w:t>
      </w:r>
      <w:r>
        <w:rPr>
          <w:rFonts w:ascii="宋体" w:hAnsi="宋体" w:cs="宋体" w:eastAsia="宋体" w:hint="default"/>
          <w:b/>
          <w:bCs/>
          <w:w w:val="99"/>
        </w:rPr>
        <w:t> </w:t>
      </w:r>
      <w:r>
        <w:rPr/>
        <w:t>本公司监事会严格按照《公司法》、《公司章程》和《监事会议事规则》的有关规定开展工作，监事</w:t>
      </w:r>
    </w:p>
    <w:p>
      <w:pPr>
        <w:pStyle w:val="BodyText"/>
        <w:spacing w:line="273" w:lineRule="auto"/>
        <w:ind w:right="210"/>
        <w:jc w:val="both"/>
      </w:pPr>
      <w:r>
        <w:rPr>
          <w:w w:val="95"/>
        </w:rPr>
        <w:t>的推荐、选举和产生程序符合相关法律、法规的要求，监事会的人数及构成符合要求。报告期内，公司监</w:t>
      </w:r>
      <w:r>
        <w:rPr>
          <w:spacing w:val="44"/>
          <w:w w:val="95"/>
        </w:rPr>
        <w:t> </w:t>
      </w:r>
      <w:r>
        <w:rPr>
          <w:spacing w:val="44"/>
          <w:w w:val="95"/>
        </w:rPr>
      </w:r>
      <w:r>
        <w:rPr>
          <w:w w:val="95"/>
        </w:rPr>
        <w:t>事会认真履行职责，对公司重大事项、财务状况以及董事、总裁和其他高级管理人员行使职权的合规性进</w:t>
      </w:r>
      <w:r>
        <w:rPr>
          <w:spacing w:val="43"/>
          <w:w w:val="95"/>
        </w:rPr>
        <w:t> </w:t>
      </w:r>
      <w:r>
        <w:rPr>
          <w:spacing w:val="43"/>
          <w:w w:val="95"/>
        </w:rPr>
      </w:r>
      <w:r>
        <w:rPr/>
        <w:t>行监督，维护公司及股东的合法权益。</w:t>
      </w:r>
    </w:p>
    <w:p>
      <w:pPr>
        <w:spacing w:line="290" w:lineRule="auto" w:before="46"/>
        <w:ind w:left="470" w:right="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、关于信息披露与透明度</w:t>
      </w:r>
      <w:r>
        <w:rPr>
          <w:rFonts w:ascii="宋体" w:hAnsi="宋体" w:cs="宋体" w:eastAsia="宋体" w:hint="default"/>
          <w:b/>
          <w:bCs/>
          <w:w w:val="99"/>
          <w:sz w:val="21"/>
          <w:szCs w:val="21"/>
        </w:rPr>
        <w:t> </w:t>
      </w:r>
      <w:r>
        <w:rPr>
          <w:rFonts w:ascii="宋体" w:hAnsi="宋体" w:cs="宋体" w:eastAsia="宋体" w:hint="default"/>
          <w:sz w:val="21"/>
          <w:szCs w:val="21"/>
        </w:rPr>
        <w:t>报告期内，公司严格按照《信息披露管理办法》、《重大信息及敏感信息内部管理制度》、《上市公</w:t>
      </w:r>
    </w:p>
    <w:p>
      <w:pPr>
        <w:pStyle w:val="BodyText"/>
        <w:spacing w:line="273" w:lineRule="auto"/>
        <w:ind w:right="192"/>
        <w:jc w:val="both"/>
      </w:pPr>
      <w:r>
        <w:rPr>
          <w:w w:val="95"/>
        </w:rPr>
        <w:t>司重大资产重组管理办法》、修订后的《内幕信息知情人登记管理制度》履行信息披露义务，及时报送公</w:t>
      </w:r>
      <w:r>
        <w:rPr>
          <w:spacing w:val="43"/>
          <w:w w:val="95"/>
        </w:rPr>
        <w:t> </w:t>
      </w:r>
      <w:r>
        <w:rPr>
          <w:spacing w:val="43"/>
          <w:w w:val="95"/>
        </w:rPr>
      </w:r>
      <w:r>
        <w:rPr>
          <w:w w:val="95"/>
        </w:rPr>
        <w:t>司重大事项及定期报告的内幕信息知情人，指定《证券时报》、《中国证券报》及巨潮资讯网作为本公司</w:t>
      </w:r>
      <w:r>
        <w:rPr>
          <w:spacing w:val="40"/>
          <w:w w:val="95"/>
        </w:rPr>
        <w:t> </w:t>
      </w:r>
      <w:r>
        <w:rPr>
          <w:spacing w:val="40"/>
          <w:w w:val="95"/>
        </w:rPr>
      </w:r>
      <w:r>
        <w:rPr>
          <w:w w:val="95"/>
        </w:rPr>
        <w:t>信息披露的报纸和网站，真实、准确、完整、及时的披露有关信息，确保所有投资者公平获取公司信息。</w:t>
      </w:r>
      <w:r>
        <w:rPr>
          <w:spacing w:val="61"/>
          <w:w w:val="95"/>
        </w:rPr>
        <w:t> </w:t>
      </w:r>
      <w:r>
        <w:rPr>
          <w:spacing w:val="61"/>
          <w:w w:val="95"/>
        </w:rPr>
      </w:r>
      <w:r>
        <w:rPr/>
        <w:t>本公司指定董事会秘书负责信息披露工作，证券事务代表协助董事会秘书开展工作。</w:t>
      </w:r>
    </w:p>
    <w:p>
      <w:pPr>
        <w:pStyle w:val="BodyText"/>
        <w:spacing w:line="290" w:lineRule="auto" w:before="48"/>
        <w:ind w:left="470" w:right="103"/>
        <w:jc w:val="left"/>
      </w:pPr>
      <w:r>
        <w:rPr>
          <w:rFonts w:ascii="Times New Roman" w:hAnsi="Times New Roman" w:cs="Times New Roman" w:eastAsia="Times New Roman" w:hint="default"/>
          <w:b/>
          <w:bCs/>
        </w:rPr>
        <w:t>6</w:t>
      </w:r>
      <w:r>
        <w:rPr>
          <w:rFonts w:ascii="宋体" w:hAnsi="宋体" w:cs="宋体" w:eastAsia="宋体" w:hint="default"/>
          <w:b/>
          <w:bCs/>
        </w:rPr>
        <w:t>、关于相关利益者</w:t>
      </w:r>
      <w:r>
        <w:rPr>
          <w:rFonts w:ascii="宋体" w:hAnsi="宋体" w:cs="宋体" w:eastAsia="宋体" w:hint="default"/>
          <w:b/>
          <w:bCs/>
          <w:w w:val="99"/>
        </w:rPr>
        <w:t> </w:t>
      </w:r>
      <w:r>
        <w:rPr/>
        <w:t>本公司能够充分尊重和维护相关利益者的合法权益，实现社会、股东、员工、客户等各方利益的协调</w:t>
      </w:r>
    </w:p>
    <w:p>
      <w:pPr>
        <w:pStyle w:val="BodyText"/>
        <w:spacing w:line="268" w:lineRule="exact"/>
        <w:ind w:right="0"/>
        <w:jc w:val="both"/>
      </w:pPr>
      <w:r>
        <w:rPr/>
        <w:t>平衡，共同推动公司持续、健康的发展。</w:t>
      </w:r>
    </w:p>
    <w:p>
      <w:pPr>
        <w:spacing w:line="290" w:lineRule="auto" w:before="78"/>
        <w:ind w:left="470" w:right="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、绩效评价与激励约束机制</w:t>
      </w:r>
      <w:r>
        <w:rPr>
          <w:rFonts w:ascii="宋体" w:hAnsi="宋体" w:cs="宋体" w:eastAsia="宋体" w:hint="default"/>
          <w:b/>
          <w:bCs/>
          <w:w w:val="99"/>
          <w:sz w:val="21"/>
          <w:szCs w:val="21"/>
        </w:rPr>
        <w:t> </w:t>
      </w:r>
      <w:r>
        <w:rPr>
          <w:rFonts w:ascii="宋体" w:hAnsi="宋体" w:cs="宋体" w:eastAsia="宋体" w:hint="default"/>
          <w:sz w:val="21"/>
          <w:szCs w:val="21"/>
        </w:rPr>
        <w:t>公司已经建立相对公正透明的董事、监事和高级管理人员的绩效评价标准和激励约束机制，通过设立</w:t>
      </w:r>
    </w:p>
    <w:p>
      <w:pPr>
        <w:pStyle w:val="BodyText"/>
        <w:spacing w:line="273" w:lineRule="auto"/>
        <w:ind w:right="212"/>
        <w:jc w:val="both"/>
      </w:pPr>
      <w:r>
        <w:rPr>
          <w:w w:val="95"/>
        </w:rPr>
        <w:t>具有竞争性的岗位绩效考核机制，促进管理绩效的提升。公司已在定期报告中详细披露公司董事、监事和</w:t>
      </w:r>
      <w:r>
        <w:rPr>
          <w:spacing w:val="40"/>
          <w:w w:val="95"/>
        </w:rPr>
        <w:t> </w:t>
      </w:r>
      <w:r>
        <w:rPr>
          <w:spacing w:val="40"/>
          <w:w w:val="95"/>
        </w:rPr>
      </w:r>
      <w:r>
        <w:rPr/>
        <w:t>高级管理人员获取薪酬情况。</w:t>
      </w:r>
    </w:p>
    <w:p>
      <w:pPr>
        <w:pStyle w:val="BodyText"/>
        <w:spacing w:line="273" w:lineRule="auto" w:before="46"/>
        <w:ind w:right="103" w:firstLine="357"/>
        <w:jc w:val="left"/>
      </w:pPr>
      <w:r>
        <w:rPr/>
        <w:t>报告期内，公司股票期权激励计划第三个行权期不满足行权条件，股权激励对象第三个行权期不可行</w:t>
      </w:r>
      <w:r>
        <w:rPr>
          <w:w w:val="99"/>
        </w:rPr>
        <w:t> </w:t>
      </w:r>
      <w:r>
        <w:rPr/>
        <w:t>权，截止本报告公告日，没有激励对象行权，公司股权激励计划原始授予股份全部注销。</w:t>
      </w:r>
    </w:p>
    <w:p>
      <w:pPr>
        <w:spacing w:line="240" w:lineRule="auto" w:before="0"/>
        <w:rPr>
          <w:rFonts w:ascii="宋体" w:hAnsi="宋体" w:cs="宋体" w:eastAsia="宋体" w:hint="default"/>
          <w:sz w:val="20"/>
          <w:szCs w:val="20"/>
        </w:rPr>
      </w:pPr>
    </w:p>
    <w:p>
      <w:pPr>
        <w:spacing w:before="165"/>
        <w:ind w:left="112" w:right="0" w:firstLine="0"/>
        <w:jc w:val="both"/>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40" w:lineRule="auto" w:before="115"/>
        <w:ind w:left="112" w:right="4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公司治理与《公司法》和中国证监会相关规定的要求不存在差异。</w:t>
      </w:r>
    </w:p>
    <w:p>
      <w:pPr>
        <w:spacing w:line="240" w:lineRule="auto" w:before="0"/>
        <w:rPr>
          <w:rFonts w:ascii="宋体" w:hAnsi="宋体" w:cs="宋体" w:eastAsia="宋体" w:hint="default"/>
          <w:sz w:val="18"/>
          <w:szCs w:val="18"/>
        </w:rPr>
      </w:pPr>
    </w:p>
    <w:p>
      <w:pPr>
        <w:pStyle w:val="BodyText"/>
        <w:spacing w:line="300" w:lineRule="auto" w:before="131"/>
        <w:ind w:left="532" w:right="103" w:hanging="420"/>
        <w:jc w:val="left"/>
      </w:pPr>
      <w:r>
        <w:rPr/>
        <w:t>公司治理专项活动开展情况以及内幕信息知情人登记管理制度的制定、实施情况</w:t>
      </w:r>
      <w:r>
        <w:rPr>
          <w:w w:val="99"/>
        </w:rPr>
        <w:t> </w:t>
      </w:r>
      <w:r>
        <w:rPr>
          <w:rFonts w:ascii="Times New Roman" w:hAnsi="Times New Roman" w:cs="Times New Roman" w:eastAsia="Times New Roman" w:hint="default"/>
        </w:rPr>
        <w:t>1</w:t>
      </w:r>
      <w:r>
        <w:rPr/>
        <w:t>、公司治理专项活动的开展情况</w:t>
      </w:r>
      <w:r>
        <w:rPr>
          <w:w w:val="99"/>
        </w:rPr>
        <w:t> </w:t>
      </w:r>
      <w:r>
        <w:rPr>
          <w:w w:val="95"/>
        </w:rPr>
        <w:t>公司治理方面，报告期内，公司严格按照《上市公司治理准则》规范上市公司运作，且各项公司治理</w:t>
      </w:r>
      <w:r>
        <w:rPr/>
      </w:r>
    </w:p>
    <w:p>
      <w:pPr>
        <w:pStyle w:val="BodyText"/>
        <w:spacing w:line="260" w:lineRule="exact"/>
        <w:ind w:right="0"/>
        <w:jc w:val="both"/>
      </w:pPr>
      <w:r>
        <w:rPr/>
        <w:t>规范，公司治理不存在重大问题，公司开展的具体专项活动如下：</w:t>
      </w:r>
    </w:p>
    <w:p>
      <w:pPr>
        <w:pStyle w:val="BodyText"/>
        <w:spacing w:line="264" w:lineRule="auto" w:before="75"/>
        <w:ind w:right="105" w:firstLine="420"/>
        <w:jc w:val="left"/>
      </w:pPr>
      <w:r>
        <w:rPr/>
        <w:t>（</w:t>
      </w:r>
      <w:r>
        <w:rPr>
          <w:rFonts w:ascii="Times New Roman" w:hAnsi="Times New Roman" w:cs="Times New Roman" w:eastAsia="Times New Roman" w:hint="default"/>
        </w:rPr>
        <w:t>1</w:t>
      </w:r>
      <w:r>
        <w:rPr/>
        <w:t>）根据中国证监会《上市公司监管指引第</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上市公司实际控制人、股东、关联方、收购人以</w:t>
      </w:r>
      <w:r>
        <w:rPr>
          <w:w w:val="99"/>
        </w:rPr>
        <w:t> </w:t>
      </w:r>
      <w:r>
        <w:rPr>
          <w:spacing w:val="-3"/>
        </w:rPr>
        <w:t>及上市公司承诺及履行》和中国证监会北京监管局《关于进一步做好上市公司实际控制人、股东、关联方、</w:t>
      </w:r>
      <w:r>
        <w:rPr>
          <w:w w:val="99"/>
        </w:rPr>
        <w:t> </w:t>
      </w:r>
      <w:r>
        <w:rPr>
          <w:spacing w:val="-3"/>
          <w:w w:val="99"/>
        </w:rPr>
        <w:t>收购人以及上市公司承诺及履行工作的通知》（京证监发〔</w:t>
      </w:r>
      <w:r>
        <w:rPr>
          <w:rFonts w:ascii="Times New Roman" w:hAnsi="Times New Roman" w:cs="Times New Roman" w:eastAsia="Times New Roman" w:hint="default"/>
          <w:spacing w:val="-3"/>
          <w:w w:val="99"/>
        </w:rPr>
        <w:t>2014</w:t>
      </w:r>
      <w:r>
        <w:rPr>
          <w:spacing w:val="-3"/>
          <w:w w:val="99"/>
        </w:rPr>
        <w:t>〕</w:t>
      </w:r>
      <w:r>
        <w:rPr>
          <w:rFonts w:ascii="Times New Roman" w:hAnsi="Times New Roman" w:cs="Times New Roman" w:eastAsia="Times New Roman" w:hint="default"/>
          <w:spacing w:val="-3"/>
          <w:w w:val="99"/>
        </w:rPr>
        <w:t>35</w:t>
      </w:r>
      <w:r>
        <w:rPr>
          <w:rFonts w:ascii="Times New Roman" w:hAnsi="Times New Roman" w:cs="Times New Roman" w:eastAsia="Times New Roman" w:hint="default"/>
          <w:w w:val="99"/>
        </w:rPr>
        <w:t> </w:t>
      </w:r>
      <w:r>
        <w:rPr>
          <w:w w:val="99"/>
        </w:rPr>
        <w:t>号）的要求，对公司及公司实际控制</w:t>
      </w:r>
      <w:r>
        <w:rPr>
          <w:spacing w:val="-90"/>
          <w:w w:val="99"/>
        </w:rPr>
        <w:t> </w:t>
      </w:r>
      <w:r>
        <w:rPr>
          <w:spacing w:val="-90"/>
          <w:w w:val="99"/>
        </w:rPr>
      </w:r>
      <w:r>
        <w:rPr/>
        <w:t>人、股东、关联方等相关主体的承诺事项履行情况进行了自查，公司不存在不符合监管指引要求的承诺和</w:t>
      </w:r>
      <w:r>
        <w:rPr>
          <w:w w:val="99"/>
        </w:rPr>
        <w:t> 超期未履行承诺的情况。详见</w:t>
      </w:r>
      <w:r>
        <w:rPr>
          <w:spacing w:val="-49"/>
          <w:w w:val="99"/>
        </w:rPr>
        <w:t> </w:t>
      </w:r>
      <w:r>
        <w:rPr>
          <w:rFonts w:ascii="Times New Roman" w:hAnsi="Times New Roman" w:cs="Times New Roman" w:eastAsia="Times New Roman" w:hint="default"/>
          <w:w w:val="99"/>
        </w:rPr>
        <w:t>2014</w:t>
      </w:r>
      <w:r>
        <w:rPr>
          <w:rFonts w:ascii="Times New Roman" w:hAnsi="Times New Roman" w:cs="Times New Roman" w:eastAsia="Times New Roman" w:hint="default"/>
          <w:spacing w:val="2"/>
          <w:w w:val="99"/>
        </w:rPr>
        <w:t> </w:t>
      </w:r>
      <w:r>
        <w:rPr>
          <w:w w:val="99"/>
        </w:rPr>
        <w:t>年</w:t>
      </w:r>
      <w:r>
        <w:rPr>
          <w:spacing w:val="-52"/>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2"/>
          <w:w w:val="99"/>
        </w:rPr>
        <w:t> </w:t>
      </w:r>
      <w:r>
        <w:rPr>
          <w:w w:val="99"/>
        </w:rPr>
        <w:t>月</w:t>
      </w:r>
      <w:r>
        <w:rPr>
          <w:spacing w:val="-52"/>
          <w:w w:val="99"/>
        </w:rPr>
        <w:t> </w:t>
      </w:r>
      <w:r>
        <w:rPr>
          <w:rFonts w:ascii="Times New Roman" w:hAnsi="Times New Roman" w:cs="Times New Roman" w:eastAsia="Times New Roman" w:hint="default"/>
          <w:w w:val="99"/>
        </w:rPr>
        <w:t>20 </w:t>
      </w:r>
      <w:r>
        <w:rPr>
          <w:spacing w:val="-9"/>
          <w:w w:val="99"/>
        </w:rPr>
        <w:t>日刊登于《中国证券报》、《证券时报》及巨潮资讯网</w:t>
      </w:r>
      <w:r>
        <w:rPr>
          <w:spacing w:val="-88"/>
          <w:w w:val="99"/>
        </w:rPr>
        <w:t> </w:t>
      </w:r>
      <w:r>
        <w:rPr>
          <w:spacing w:val="-88"/>
          <w:w w:val="99"/>
        </w:rPr>
      </w:r>
      <w:hyperlink r:id="rId13">
        <w:r>
          <w:rPr>
            <w:rFonts w:ascii="Times New Roman" w:hAnsi="Times New Roman" w:cs="Times New Roman" w:eastAsia="Times New Roman" w:hint="default"/>
            <w:spacing w:val="-1"/>
            <w:w w:val="99"/>
          </w:rPr>
          <w:t>www.cninfo.com.cn</w:t>
        </w:r>
      </w:hyperlink>
      <w:r>
        <w:rPr>
          <w:rFonts w:ascii="Times New Roman" w:hAnsi="Times New Roman" w:cs="Times New Roman" w:eastAsia="Times New Roman" w:hint="default"/>
          <w:spacing w:val="28"/>
          <w:w w:val="99"/>
        </w:rPr>
        <w:t> </w:t>
      </w:r>
      <w:r>
        <w:rPr>
          <w:spacing w:val="-7"/>
          <w:w w:val="99"/>
        </w:rPr>
        <w:t>的《关于公司及相关主体承诺履行情况的公告》（</w:t>
      </w:r>
      <w:r>
        <w:rPr>
          <w:rFonts w:ascii="Times New Roman" w:hAnsi="Times New Roman" w:cs="Times New Roman" w:eastAsia="Times New Roman" w:hint="default"/>
          <w:spacing w:val="-7"/>
          <w:w w:val="99"/>
        </w:rPr>
        <w:t>2014-05</w:t>
      </w:r>
      <w:r>
        <w:rPr>
          <w:spacing w:val="-7"/>
          <w:w w:val="99"/>
        </w:rPr>
        <w:t>）。</w:t>
      </w:r>
      <w:r>
        <w:rPr>
          <w:spacing w:val="-7"/>
        </w:rPr>
      </w:r>
    </w:p>
    <w:p>
      <w:pPr>
        <w:pStyle w:val="BodyText"/>
        <w:spacing w:line="240" w:lineRule="auto" w:before="39"/>
        <w:ind w:left="532" w:right="103"/>
        <w:jc w:val="left"/>
      </w:pPr>
      <w:r>
        <w:rPr>
          <w:spacing w:val="2"/>
          <w:w w:val="99"/>
        </w:rPr>
        <w:t>（</w:t>
      </w:r>
      <w:r>
        <w:rPr>
          <w:rFonts w:ascii="Times New Roman" w:hAnsi="Times New Roman" w:cs="Times New Roman" w:eastAsia="Times New Roman" w:hint="default"/>
          <w:spacing w:val="1"/>
          <w:w w:val="99"/>
        </w:rPr>
        <w:t>2</w:t>
      </w:r>
      <w:r>
        <w:rPr>
          <w:spacing w:val="-1"/>
          <w:w w:val="99"/>
        </w:rPr>
        <w:t>）</w:t>
      </w:r>
      <w:r>
        <w:rPr>
          <w:spacing w:val="2"/>
          <w:w w:val="99"/>
        </w:rPr>
        <w:t>公</w:t>
      </w:r>
      <w:r>
        <w:rPr>
          <w:spacing w:val="-1"/>
          <w:w w:val="99"/>
        </w:rPr>
        <w:t>司</w:t>
      </w:r>
      <w:r>
        <w:rPr>
          <w:spacing w:val="2"/>
          <w:w w:val="99"/>
        </w:rPr>
        <w:t>在</w:t>
      </w:r>
      <w:r>
        <w:rPr>
          <w:spacing w:val="-1"/>
          <w:w w:val="99"/>
        </w:rPr>
        <w:t>现</w:t>
      </w:r>
      <w:r>
        <w:rPr>
          <w:spacing w:val="2"/>
          <w:w w:val="99"/>
        </w:rPr>
        <w:t>有</w:t>
      </w:r>
      <w:r>
        <w:rPr>
          <w:spacing w:val="-1"/>
          <w:w w:val="99"/>
        </w:rPr>
        <w:t>公</w:t>
      </w:r>
      <w:r>
        <w:rPr>
          <w:spacing w:val="2"/>
          <w:w w:val="99"/>
        </w:rPr>
        <w:t>司</w:t>
      </w:r>
      <w:r>
        <w:rPr>
          <w:spacing w:val="-1"/>
          <w:w w:val="99"/>
        </w:rPr>
        <w:t>治</w:t>
      </w:r>
      <w:r>
        <w:rPr>
          <w:spacing w:val="2"/>
          <w:w w:val="99"/>
        </w:rPr>
        <w:t>理</w:t>
      </w:r>
      <w:r>
        <w:rPr>
          <w:spacing w:val="-1"/>
          <w:w w:val="99"/>
        </w:rPr>
        <w:t>规</w:t>
      </w:r>
      <w:r>
        <w:rPr>
          <w:spacing w:val="2"/>
          <w:w w:val="99"/>
        </w:rPr>
        <w:t>范</w:t>
      </w:r>
      <w:r>
        <w:rPr>
          <w:spacing w:val="-1"/>
          <w:w w:val="99"/>
        </w:rPr>
        <w:t>性</w:t>
      </w:r>
      <w:r>
        <w:rPr>
          <w:spacing w:val="2"/>
          <w:w w:val="99"/>
        </w:rPr>
        <w:t>文</w:t>
      </w:r>
      <w:r>
        <w:rPr>
          <w:spacing w:val="-1"/>
          <w:w w:val="99"/>
        </w:rPr>
        <w:t>件</w:t>
      </w:r>
      <w:r>
        <w:rPr>
          <w:spacing w:val="2"/>
          <w:w w:val="99"/>
        </w:rPr>
        <w:t>的</w:t>
      </w:r>
      <w:r>
        <w:rPr>
          <w:spacing w:val="-1"/>
          <w:w w:val="99"/>
        </w:rPr>
        <w:t>基</w:t>
      </w:r>
      <w:r>
        <w:rPr>
          <w:spacing w:val="2"/>
          <w:w w:val="99"/>
        </w:rPr>
        <w:t>础</w:t>
      </w:r>
      <w:r>
        <w:rPr>
          <w:spacing w:val="-1"/>
          <w:w w:val="99"/>
        </w:rPr>
        <w:t>上</w:t>
      </w:r>
      <w:r>
        <w:rPr>
          <w:spacing w:val="2"/>
          <w:w w:val="99"/>
        </w:rPr>
        <w:t>进</w:t>
      </w:r>
      <w:r>
        <w:rPr>
          <w:spacing w:val="-1"/>
          <w:w w:val="99"/>
        </w:rPr>
        <w:t>一</w:t>
      </w:r>
      <w:r>
        <w:rPr>
          <w:spacing w:val="2"/>
          <w:w w:val="99"/>
        </w:rPr>
        <w:t>步</w:t>
      </w:r>
      <w:r>
        <w:rPr>
          <w:spacing w:val="-1"/>
          <w:w w:val="99"/>
        </w:rPr>
        <w:t>完</w:t>
      </w:r>
      <w:r>
        <w:rPr>
          <w:spacing w:val="2"/>
          <w:w w:val="99"/>
        </w:rPr>
        <w:t>善</w:t>
      </w:r>
      <w:r>
        <w:rPr>
          <w:spacing w:val="-1"/>
          <w:w w:val="99"/>
        </w:rPr>
        <w:t>了</w:t>
      </w:r>
      <w:r>
        <w:rPr>
          <w:spacing w:val="2"/>
          <w:w w:val="99"/>
        </w:rPr>
        <w:t>《</w:t>
      </w:r>
      <w:r>
        <w:rPr>
          <w:spacing w:val="-1"/>
          <w:w w:val="99"/>
        </w:rPr>
        <w:t>公</w:t>
      </w:r>
      <w:r>
        <w:rPr>
          <w:spacing w:val="2"/>
          <w:w w:val="99"/>
        </w:rPr>
        <w:t>司</w:t>
      </w:r>
      <w:r>
        <w:rPr>
          <w:spacing w:val="-1"/>
          <w:w w:val="99"/>
        </w:rPr>
        <w:t>章</w:t>
      </w:r>
      <w:r>
        <w:rPr>
          <w:spacing w:val="2"/>
          <w:w w:val="99"/>
        </w:rPr>
        <w:t>程</w:t>
      </w:r>
      <w:r>
        <w:rPr>
          <w:spacing w:val="-106"/>
          <w:w w:val="99"/>
        </w:rPr>
        <w:t>》</w:t>
      </w:r>
      <w:r>
        <w:rPr>
          <w:spacing w:val="-1"/>
          <w:w w:val="99"/>
        </w:rPr>
        <w:t>，</w:t>
      </w:r>
      <w:r>
        <w:rPr>
          <w:w w:val="99"/>
        </w:rPr>
        <w:t>经</w:t>
      </w:r>
      <w:r>
        <w:rPr>
          <w:spacing w:val="-50"/>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rPr>
        <w:t> </w:t>
      </w:r>
      <w:r>
        <w:rPr>
          <w:w w:val="99"/>
        </w:rPr>
        <w:t>年</w:t>
      </w:r>
      <w:r>
        <w:rPr>
          <w:spacing w:val="-53"/>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rPr>
        <w:t> </w:t>
      </w:r>
      <w:r>
        <w:rPr>
          <w:spacing w:val="-1"/>
          <w:w w:val="99"/>
        </w:rPr>
        <w:t>日</w:t>
      </w:r>
      <w:r>
        <w:rPr>
          <w:w w:val="99"/>
        </w:rPr>
        <w:t>召</w:t>
      </w:r>
      <w:r>
        <w:rPr/>
      </w:r>
    </w:p>
    <w:p>
      <w:pPr>
        <w:spacing w:after="0" w:line="240" w:lineRule="auto"/>
        <w:jc w:val="left"/>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56" w:lineRule="auto" w:before="34"/>
        <w:ind w:right="94"/>
        <w:jc w:val="left"/>
      </w:pPr>
      <w:r>
        <w:rPr>
          <w:spacing w:val="-1"/>
          <w:w w:val="99"/>
        </w:rPr>
        <w:t>开</w:t>
      </w:r>
      <w:r>
        <w:rPr>
          <w:w w:val="99"/>
        </w:rPr>
        <w:t>的</w:t>
      </w:r>
      <w:r>
        <w:rPr>
          <w:spacing w:val="-50"/>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rPr>
        <w:t> </w:t>
      </w:r>
      <w:r>
        <w:rPr>
          <w:spacing w:val="-1"/>
          <w:w w:val="99"/>
        </w:rPr>
        <w:t>年</w:t>
      </w:r>
      <w:r>
        <w:rPr>
          <w:spacing w:val="2"/>
          <w:w w:val="99"/>
        </w:rPr>
        <w:t>第</w:t>
      </w:r>
      <w:r>
        <w:rPr>
          <w:spacing w:val="-1"/>
          <w:w w:val="99"/>
        </w:rPr>
        <w:t>二</w:t>
      </w:r>
      <w:r>
        <w:rPr>
          <w:spacing w:val="2"/>
          <w:w w:val="99"/>
        </w:rPr>
        <w:t>次</w:t>
      </w:r>
      <w:r>
        <w:rPr>
          <w:spacing w:val="-1"/>
          <w:w w:val="99"/>
        </w:rPr>
        <w:t>临</w:t>
      </w:r>
      <w:r>
        <w:rPr>
          <w:spacing w:val="2"/>
          <w:w w:val="99"/>
        </w:rPr>
        <w:t>时</w:t>
      </w:r>
      <w:r>
        <w:rPr>
          <w:spacing w:val="-1"/>
          <w:w w:val="99"/>
        </w:rPr>
        <w:t>股</w:t>
      </w:r>
      <w:r>
        <w:rPr>
          <w:spacing w:val="2"/>
          <w:w w:val="99"/>
        </w:rPr>
        <w:t>东</w:t>
      </w:r>
      <w:r>
        <w:rPr>
          <w:spacing w:val="-1"/>
          <w:w w:val="99"/>
        </w:rPr>
        <w:t>大</w:t>
      </w:r>
      <w:r>
        <w:rPr>
          <w:spacing w:val="2"/>
          <w:w w:val="99"/>
        </w:rPr>
        <w:t>会</w:t>
      </w:r>
      <w:r>
        <w:rPr>
          <w:spacing w:val="-1"/>
          <w:w w:val="99"/>
        </w:rPr>
        <w:t>审</w:t>
      </w:r>
      <w:r>
        <w:rPr>
          <w:spacing w:val="2"/>
          <w:w w:val="99"/>
        </w:rPr>
        <w:t>议</w:t>
      </w:r>
      <w:r>
        <w:rPr>
          <w:spacing w:val="-1"/>
          <w:w w:val="99"/>
        </w:rPr>
        <w:t>通</w:t>
      </w:r>
      <w:r>
        <w:rPr>
          <w:spacing w:val="2"/>
          <w:w w:val="99"/>
        </w:rPr>
        <w:t>过</w:t>
      </w:r>
      <w:r>
        <w:rPr>
          <w:spacing w:val="-3"/>
          <w:w w:val="99"/>
        </w:rPr>
        <w:t>了</w:t>
      </w:r>
      <w:r>
        <w:rPr>
          <w:spacing w:val="-1"/>
          <w:w w:val="99"/>
        </w:rPr>
        <w:t>《公</w:t>
      </w:r>
      <w:r>
        <w:rPr>
          <w:spacing w:val="2"/>
          <w:w w:val="99"/>
        </w:rPr>
        <w:t>司</w:t>
      </w:r>
      <w:r>
        <w:rPr>
          <w:spacing w:val="-1"/>
          <w:w w:val="99"/>
        </w:rPr>
        <w:t>章</w:t>
      </w:r>
      <w:r>
        <w:rPr>
          <w:spacing w:val="-3"/>
          <w:w w:val="99"/>
        </w:rPr>
        <w:t>程</w:t>
      </w:r>
      <w:r>
        <w:rPr>
          <w:spacing w:val="-1"/>
          <w:w w:val="99"/>
        </w:rPr>
        <w:t>（修</w:t>
      </w:r>
      <w:r>
        <w:rPr>
          <w:spacing w:val="2"/>
          <w:w w:val="99"/>
        </w:rPr>
        <w:t>订案</w:t>
      </w:r>
      <w:r>
        <w:rPr>
          <w:spacing w:val="-106"/>
          <w:w w:val="99"/>
        </w:rPr>
        <w:t>）</w:t>
      </w:r>
      <w:r>
        <w:rPr>
          <w:spacing w:val="-104"/>
          <w:w w:val="99"/>
        </w:rPr>
        <w:t>》</w:t>
      </w:r>
      <w:r>
        <w:rPr>
          <w:spacing w:val="-5"/>
          <w:w w:val="99"/>
        </w:rPr>
        <w:t>，</w:t>
      </w:r>
      <w:r>
        <w:rPr>
          <w:spacing w:val="-1"/>
          <w:w w:val="99"/>
        </w:rPr>
        <w:t>详</w:t>
      </w:r>
      <w:r>
        <w:rPr>
          <w:w w:val="99"/>
        </w:rPr>
        <w:t>见</w:t>
      </w:r>
      <w:r>
        <w:rPr>
          <w:spacing w:val="-50"/>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rPr>
        <w:t> </w:t>
      </w:r>
      <w:r>
        <w:rPr>
          <w:w w:val="99"/>
        </w:rPr>
        <w:t>年</w:t>
      </w:r>
      <w:r>
        <w:rPr>
          <w:spacing w:val="-53"/>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6</w:t>
      </w:r>
      <w:r>
        <w:rPr>
          <w:rFonts w:ascii="Times New Roman" w:hAnsi="Times New Roman" w:cs="Times New Roman" w:eastAsia="Times New Roman" w:hint="default"/>
          <w:spacing w:val="-1"/>
        </w:rPr>
        <w:t> </w:t>
      </w:r>
      <w:r>
        <w:rPr>
          <w:spacing w:val="-1"/>
          <w:w w:val="99"/>
        </w:rPr>
        <w:t>日</w:t>
      </w:r>
      <w:r>
        <w:rPr>
          <w:spacing w:val="2"/>
          <w:w w:val="99"/>
        </w:rPr>
        <w:t>刊</w:t>
      </w:r>
      <w:r>
        <w:rPr>
          <w:spacing w:val="-1"/>
          <w:w w:val="99"/>
        </w:rPr>
        <w:t>登</w:t>
      </w:r>
      <w:r>
        <w:rPr>
          <w:spacing w:val="-3"/>
          <w:w w:val="99"/>
        </w:rPr>
        <w:t>于</w:t>
      </w:r>
      <w:r>
        <w:rPr>
          <w:spacing w:val="2"/>
          <w:w w:val="99"/>
        </w:rPr>
        <w:t>《</w:t>
      </w:r>
      <w:r>
        <w:rPr>
          <w:w w:val="99"/>
        </w:rPr>
        <w:t>中</w:t>
      </w:r>
      <w:r>
        <w:rPr>
          <w:w w:val="99"/>
        </w:rPr>
        <w:t> </w:t>
      </w:r>
      <w:r>
        <w:rPr>
          <w:spacing w:val="-1"/>
          <w:w w:val="99"/>
        </w:rPr>
        <w:t>国</w:t>
      </w:r>
      <w:r>
        <w:rPr>
          <w:spacing w:val="2"/>
          <w:w w:val="99"/>
        </w:rPr>
        <w:t>证</w:t>
      </w:r>
      <w:r>
        <w:rPr>
          <w:spacing w:val="-1"/>
          <w:w w:val="99"/>
        </w:rPr>
        <w:t>券</w:t>
      </w:r>
      <w:r>
        <w:rPr>
          <w:spacing w:val="2"/>
          <w:w w:val="99"/>
        </w:rPr>
        <w:t>报</w:t>
      </w:r>
      <w:r>
        <w:rPr>
          <w:spacing w:val="-1"/>
          <w:w w:val="99"/>
        </w:rPr>
        <w:t>》</w:t>
      </w:r>
      <w:r>
        <w:rPr>
          <w:spacing w:val="2"/>
          <w:w w:val="99"/>
        </w:rPr>
        <w:t>及</w:t>
      </w:r>
      <w:r>
        <w:rPr>
          <w:spacing w:val="-1"/>
          <w:w w:val="99"/>
        </w:rPr>
        <w:t>巨</w:t>
      </w:r>
      <w:r>
        <w:rPr>
          <w:spacing w:val="2"/>
          <w:w w:val="99"/>
        </w:rPr>
        <w:t>潮</w:t>
      </w:r>
      <w:r>
        <w:rPr>
          <w:spacing w:val="-1"/>
          <w:w w:val="99"/>
        </w:rPr>
        <w:t>资</w:t>
      </w:r>
      <w:r>
        <w:rPr>
          <w:spacing w:val="2"/>
          <w:w w:val="99"/>
        </w:rPr>
        <w:t>讯</w:t>
      </w:r>
      <w:r>
        <w:rPr>
          <w:w w:val="99"/>
        </w:rPr>
        <w:t>网</w:t>
      </w:r>
      <w:r>
        <w:rPr>
          <w:spacing w:val="2"/>
        </w:rPr>
        <w:t> </w:t>
      </w:r>
      <w:hyperlink r:id="rId13">
        <w:r>
          <w:rPr>
            <w:rFonts w:ascii="Times New Roman" w:hAnsi="Times New Roman" w:cs="Times New Roman" w:eastAsia="Times New Roman" w:hint="default"/>
            <w:w w:val="99"/>
          </w:rPr>
          <w:t>ww</w:t>
        </w:r>
        <w:r>
          <w:rPr>
            <w:rFonts w:ascii="Times New Roman" w:hAnsi="Times New Roman" w:cs="Times New Roman" w:eastAsia="Times New Roman" w:hint="default"/>
            <w:spacing w:val="-10"/>
            <w:w w:val="99"/>
          </w:rPr>
          <w:t>w</w:t>
        </w:r>
        <w:r>
          <w:rPr>
            <w:rFonts w:ascii="Times New Roman" w:hAnsi="Times New Roman" w:cs="Times New Roman" w:eastAsia="Times New Roman" w:hint="default"/>
            <w:spacing w:val="-2"/>
            <w:w w:val="99"/>
          </w:rPr>
          <w:t>.</w:t>
        </w:r>
        <w:r>
          <w:rPr>
            <w:rFonts w:ascii="Times New Roman" w:hAnsi="Times New Roman" w:cs="Times New Roman" w:eastAsia="Times New Roman" w:hint="default"/>
            <w:spacing w:val="1"/>
            <w:w w:val="99"/>
          </w:rPr>
          <w:t>c</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spacing w:val="-1"/>
            <w:w w:val="99"/>
          </w:rPr>
          <w:t>i</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w w:val="99"/>
          </w:rPr>
          <w:t>f</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spacing w:val="-2"/>
            <w:w w:val="99"/>
          </w:rPr>
          <w:t>.</w:t>
        </w:r>
        <w:r>
          <w:rPr>
            <w:rFonts w:ascii="Times New Roman" w:hAnsi="Times New Roman" w:cs="Times New Roman" w:eastAsia="Times New Roman" w:hint="default"/>
            <w:spacing w:val="1"/>
            <w:w w:val="99"/>
          </w:rPr>
          <w:t>c</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spacing w:val="-2"/>
            <w:w w:val="99"/>
          </w:rPr>
          <w:t>m</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c</w:t>
        </w:r>
        <w:r>
          <w:rPr>
            <w:rFonts w:ascii="Times New Roman" w:hAnsi="Times New Roman" w:cs="Times New Roman" w:eastAsia="Times New Roman" w:hint="default"/>
            <w:w w:val="99"/>
          </w:rPr>
          <w:t>n</w:t>
        </w:r>
        <w:r>
          <w:rPr>
            <w:rFonts w:ascii="Times New Roman" w:hAnsi="Times New Roman" w:cs="Times New Roman" w:eastAsia="Times New Roman" w:hint="default"/>
            <w:spacing w:val="1"/>
          </w:rPr>
          <w:t> </w:t>
        </w:r>
      </w:hyperlink>
      <w:r>
        <w:rPr>
          <w:spacing w:val="-1"/>
          <w:w w:val="99"/>
        </w:rPr>
        <w:t>的</w:t>
      </w:r>
      <w:r>
        <w:rPr>
          <w:spacing w:val="2"/>
          <w:w w:val="99"/>
        </w:rPr>
        <w:t>《</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rPr>
        <w:t> </w:t>
      </w:r>
      <w:r>
        <w:rPr>
          <w:spacing w:val="-1"/>
          <w:w w:val="99"/>
        </w:rPr>
        <w:t>年</w:t>
      </w:r>
      <w:r>
        <w:rPr>
          <w:spacing w:val="2"/>
          <w:w w:val="99"/>
        </w:rPr>
        <w:t>第</w:t>
      </w:r>
      <w:r>
        <w:rPr>
          <w:spacing w:val="-1"/>
          <w:w w:val="99"/>
        </w:rPr>
        <w:t>二</w:t>
      </w:r>
      <w:r>
        <w:rPr>
          <w:spacing w:val="2"/>
          <w:w w:val="99"/>
        </w:rPr>
        <w:t>次</w:t>
      </w:r>
      <w:r>
        <w:rPr>
          <w:spacing w:val="-1"/>
          <w:w w:val="99"/>
        </w:rPr>
        <w:t>临</w:t>
      </w:r>
      <w:r>
        <w:rPr>
          <w:spacing w:val="2"/>
          <w:w w:val="99"/>
        </w:rPr>
        <w:t>时</w:t>
      </w:r>
      <w:r>
        <w:rPr>
          <w:spacing w:val="-1"/>
          <w:w w:val="99"/>
        </w:rPr>
        <w:t>股</w:t>
      </w:r>
      <w:r>
        <w:rPr>
          <w:spacing w:val="2"/>
          <w:w w:val="99"/>
        </w:rPr>
        <w:t>东</w:t>
      </w:r>
      <w:r>
        <w:rPr>
          <w:spacing w:val="-1"/>
          <w:w w:val="99"/>
        </w:rPr>
        <w:t>大</w:t>
      </w:r>
      <w:r>
        <w:rPr>
          <w:spacing w:val="2"/>
          <w:w w:val="99"/>
        </w:rPr>
        <w:t>会</w:t>
      </w:r>
      <w:r>
        <w:rPr>
          <w:spacing w:val="-1"/>
          <w:w w:val="99"/>
        </w:rPr>
        <w:t>决</w:t>
      </w:r>
      <w:r>
        <w:rPr>
          <w:spacing w:val="2"/>
          <w:w w:val="99"/>
        </w:rPr>
        <w:t>议</w:t>
      </w:r>
      <w:r>
        <w:rPr>
          <w:spacing w:val="-1"/>
          <w:w w:val="99"/>
        </w:rPr>
        <w:t>公</w:t>
      </w:r>
      <w:r>
        <w:rPr>
          <w:spacing w:val="2"/>
          <w:w w:val="99"/>
        </w:rPr>
        <w:t>告</w:t>
      </w:r>
      <w:r>
        <w:rPr>
          <w:spacing w:val="-106"/>
          <w:w w:val="99"/>
        </w:rPr>
        <w:t>》</w:t>
      </w:r>
      <w:r>
        <w:rPr>
          <w:spacing w:val="2"/>
          <w:w w:val="99"/>
        </w:rPr>
        <w:t>（</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spacing w:val="-2"/>
          <w:w w:val="99"/>
        </w:rPr>
        <w:t>4</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62</w:t>
      </w:r>
      <w:r>
        <w:rPr>
          <w:spacing w:val="-106"/>
          <w:w w:val="99"/>
        </w:rPr>
        <w:t>）</w:t>
      </w:r>
      <w:r>
        <w:rPr>
          <w:w w:val="99"/>
        </w:rPr>
        <w:t>；</w:t>
      </w:r>
      <w:r>
        <w:rPr/>
      </w:r>
    </w:p>
    <w:p>
      <w:pPr>
        <w:pStyle w:val="BodyText"/>
        <w:spacing w:line="240" w:lineRule="auto" w:before="43"/>
        <w:ind w:left="532" w:right="94"/>
        <w:jc w:val="left"/>
      </w:pPr>
      <w:r>
        <w:rPr>
          <w:spacing w:val="2"/>
          <w:w w:val="99"/>
        </w:rPr>
        <w:t>（</w:t>
      </w:r>
      <w:r>
        <w:rPr>
          <w:rFonts w:ascii="Times New Roman" w:hAnsi="Times New Roman" w:cs="Times New Roman" w:eastAsia="Times New Roman" w:hint="default"/>
          <w:spacing w:val="1"/>
          <w:w w:val="99"/>
        </w:rPr>
        <w:t>3</w:t>
      </w:r>
      <w:r>
        <w:rPr>
          <w:spacing w:val="-3"/>
          <w:w w:val="99"/>
        </w:rPr>
        <w:t>）</w:t>
      </w:r>
      <w:r>
        <w:rPr>
          <w:spacing w:val="-1"/>
          <w:w w:val="99"/>
        </w:rPr>
        <w:t>根</w:t>
      </w:r>
      <w:r>
        <w:rPr>
          <w:spacing w:val="2"/>
          <w:w w:val="99"/>
        </w:rPr>
        <w:t>据</w:t>
      </w:r>
      <w:r>
        <w:rPr>
          <w:spacing w:val="-1"/>
          <w:w w:val="99"/>
        </w:rPr>
        <w:t>中</w:t>
      </w:r>
      <w:r>
        <w:rPr>
          <w:spacing w:val="2"/>
          <w:w w:val="99"/>
        </w:rPr>
        <w:t>国</w:t>
      </w:r>
      <w:r>
        <w:rPr>
          <w:spacing w:val="-1"/>
          <w:w w:val="99"/>
        </w:rPr>
        <w:t>证</w:t>
      </w:r>
      <w:r>
        <w:rPr>
          <w:spacing w:val="2"/>
          <w:w w:val="99"/>
        </w:rPr>
        <w:t>监</w:t>
      </w:r>
      <w:r>
        <w:rPr>
          <w:spacing w:val="-1"/>
          <w:w w:val="99"/>
        </w:rPr>
        <w:t>会</w:t>
      </w:r>
      <w:r>
        <w:rPr>
          <w:spacing w:val="2"/>
          <w:w w:val="99"/>
        </w:rPr>
        <w:t>《</w:t>
      </w:r>
      <w:r>
        <w:rPr>
          <w:spacing w:val="-1"/>
          <w:w w:val="99"/>
        </w:rPr>
        <w:t>关</w:t>
      </w:r>
      <w:r>
        <w:rPr>
          <w:spacing w:val="2"/>
          <w:w w:val="99"/>
        </w:rPr>
        <w:t>于</w:t>
      </w:r>
      <w:r>
        <w:rPr>
          <w:spacing w:val="-1"/>
          <w:w w:val="99"/>
        </w:rPr>
        <w:t>进</w:t>
      </w:r>
      <w:r>
        <w:rPr>
          <w:spacing w:val="2"/>
          <w:w w:val="99"/>
        </w:rPr>
        <w:t>一</w:t>
      </w:r>
      <w:r>
        <w:rPr>
          <w:spacing w:val="-1"/>
          <w:w w:val="99"/>
        </w:rPr>
        <w:t>步</w:t>
      </w:r>
      <w:r>
        <w:rPr>
          <w:spacing w:val="2"/>
          <w:w w:val="99"/>
        </w:rPr>
        <w:t>落</w:t>
      </w:r>
      <w:r>
        <w:rPr>
          <w:spacing w:val="-1"/>
          <w:w w:val="99"/>
        </w:rPr>
        <w:t>实</w:t>
      </w:r>
      <w:r>
        <w:rPr>
          <w:spacing w:val="2"/>
          <w:w w:val="99"/>
        </w:rPr>
        <w:t>上</w:t>
      </w:r>
      <w:r>
        <w:rPr>
          <w:spacing w:val="-1"/>
          <w:w w:val="99"/>
        </w:rPr>
        <w:t>市</w:t>
      </w:r>
      <w:r>
        <w:rPr>
          <w:spacing w:val="2"/>
          <w:w w:val="99"/>
        </w:rPr>
        <w:t>公</w:t>
      </w:r>
      <w:r>
        <w:rPr>
          <w:spacing w:val="-1"/>
          <w:w w:val="99"/>
        </w:rPr>
        <w:t>司</w:t>
      </w:r>
      <w:r>
        <w:rPr>
          <w:spacing w:val="2"/>
          <w:w w:val="99"/>
        </w:rPr>
        <w:t>现</w:t>
      </w:r>
      <w:r>
        <w:rPr>
          <w:spacing w:val="-1"/>
          <w:w w:val="99"/>
        </w:rPr>
        <w:t>金</w:t>
      </w:r>
      <w:r>
        <w:rPr>
          <w:spacing w:val="2"/>
          <w:w w:val="99"/>
        </w:rPr>
        <w:t>分</w:t>
      </w:r>
      <w:r>
        <w:rPr>
          <w:spacing w:val="-1"/>
          <w:w w:val="99"/>
        </w:rPr>
        <w:t>红</w:t>
      </w:r>
      <w:r>
        <w:rPr>
          <w:spacing w:val="2"/>
          <w:w w:val="99"/>
        </w:rPr>
        <w:t>有</w:t>
      </w:r>
      <w:r>
        <w:rPr>
          <w:spacing w:val="-1"/>
          <w:w w:val="99"/>
        </w:rPr>
        <w:t>关</w:t>
      </w:r>
      <w:r>
        <w:rPr>
          <w:spacing w:val="2"/>
          <w:w w:val="99"/>
        </w:rPr>
        <w:t>事</w:t>
      </w:r>
      <w:r>
        <w:rPr>
          <w:spacing w:val="-1"/>
          <w:w w:val="99"/>
        </w:rPr>
        <w:t>项</w:t>
      </w:r>
      <w:r>
        <w:rPr>
          <w:spacing w:val="2"/>
          <w:w w:val="99"/>
        </w:rPr>
        <w:t>的</w:t>
      </w:r>
      <w:r>
        <w:rPr>
          <w:spacing w:val="-1"/>
          <w:w w:val="99"/>
        </w:rPr>
        <w:t>通</w:t>
      </w:r>
      <w:r>
        <w:rPr>
          <w:spacing w:val="2"/>
          <w:w w:val="99"/>
        </w:rPr>
        <w:t>知</w:t>
      </w:r>
      <w:r>
        <w:rPr>
          <w:spacing w:val="-106"/>
          <w:w w:val="99"/>
        </w:rPr>
        <w:t>》</w:t>
      </w:r>
      <w:r>
        <w:rPr>
          <w:spacing w:val="2"/>
          <w:w w:val="99"/>
        </w:rPr>
        <w:t>（</w:t>
      </w:r>
      <w:r>
        <w:rPr>
          <w:spacing w:val="-1"/>
          <w:w w:val="99"/>
        </w:rPr>
        <w:t>证</w:t>
      </w:r>
      <w:r>
        <w:rPr>
          <w:spacing w:val="2"/>
          <w:w w:val="99"/>
        </w:rPr>
        <w:t>监</w:t>
      </w:r>
      <w:r>
        <w:rPr>
          <w:spacing w:val="-1"/>
          <w:w w:val="99"/>
        </w:rPr>
        <w:t>发</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2012</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rPr>
        <w:t> </w:t>
      </w:r>
      <w:r>
        <w:rPr>
          <w:spacing w:val="2"/>
          <w:w w:val="99"/>
        </w:rPr>
        <w:t>号</w:t>
      </w:r>
      <w:r>
        <w:rPr>
          <w:spacing w:val="-1"/>
          <w:w w:val="99"/>
        </w:rPr>
        <w:t>）</w:t>
      </w:r>
      <w:r>
        <w:rPr>
          <w:w w:val="99"/>
        </w:rPr>
        <w:t>及</w:t>
      </w:r>
      <w:r>
        <w:rPr/>
      </w:r>
    </w:p>
    <w:p>
      <w:pPr>
        <w:pStyle w:val="BodyText"/>
        <w:spacing w:line="256" w:lineRule="auto" w:before="21"/>
        <w:ind w:right="94"/>
        <w:jc w:val="left"/>
      </w:pPr>
      <w:r>
        <w:rPr>
          <w:w w:val="99"/>
        </w:rPr>
        <w:t>《上市公司监管指引第</w:t>
      </w:r>
      <w:r>
        <w:rPr>
          <w:spacing w:val="-44"/>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7"/>
          <w:w w:val="99"/>
        </w:rPr>
        <w:t> </w:t>
      </w:r>
      <w:r>
        <w:rPr>
          <w:spacing w:val="-4"/>
          <w:w w:val="99"/>
        </w:rPr>
        <w:t>号</w:t>
      </w:r>
      <w:r>
        <w:rPr>
          <w:rFonts w:ascii="Times New Roman" w:hAnsi="Times New Roman" w:cs="Times New Roman" w:eastAsia="Times New Roman" w:hint="default"/>
          <w:spacing w:val="-4"/>
          <w:w w:val="99"/>
        </w:rPr>
        <w:t>——</w:t>
      </w:r>
      <w:r>
        <w:rPr>
          <w:spacing w:val="-4"/>
          <w:w w:val="99"/>
        </w:rPr>
        <w:t>上市公司现金分红》（中国证监会公告</w:t>
      </w:r>
      <w:r>
        <w:rPr>
          <w:rFonts w:ascii="Times New Roman" w:hAnsi="Times New Roman" w:cs="Times New Roman" w:eastAsia="Times New Roman" w:hint="default"/>
          <w:spacing w:val="-4"/>
          <w:w w:val="99"/>
        </w:rPr>
        <w:t>[2013]43</w:t>
      </w:r>
      <w:r>
        <w:rPr>
          <w:rFonts w:ascii="Times New Roman" w:hAnsi="Times New Roman" w:cs="Times New Roman" w:eastAsia="Times New Roman" w:hint="default"/>
          <w:spacing w:val="5"/>
          <w:w w:val="99"/>
        </w:rPr>
        <w:t> </w:t>
      </w:r>
      <w:r>
        <w:rPr>
          <w:spacing w:val="-18"/>
          <w:w w:val="99"/>
        </w:rPr>
        <w:t>号）、《深圳证券交易所中</w:t>
      </w:r>
      <w:r>
        <w:rPr>
          <w:spacing w:val="-88"/>
          <w:w w:val="99"/>
        </w:rPr>
        <w:t> </w:t>
      </w:r>
      <w:r>
        <w:rPr>
          <w:spacing w:val="-88"/>
          <w:w w:val="99"/>
        </w:rPr>
      </w:r>
      <w:r>
        <w:rPr>
          <w:w w:val="95"/>
        </w:rPr>
        <w:t>小企业板上市公司规范运作指引》等法律、法规的要求以及《北京中长石基信息技术股份有限公司章程》</w:t>
      </w:r>
      <w:r>
        <w:rPr/>
      </w:r>
    </w:p>
    <w:p>
      <w:pPr>
        <w:pStyle w:val="BodyText"/>
        <w:spacing w:line="240" w:lineRule="auto" w:before="22"/>
        <w:ind w:right="94"/>
        <w:jc w:val="left"/>
      </w:pPr>
      <w:r>
        <w:rPr>
          <w:spacing w:val="-1"/>
          <w:w w:val="99"/>
        </w:rPr>
        <w:t>（</w:t>
      </w:r>
      <w:r>
        <w:rPr>
          <w:spacing w:val="2"/>
          <w:w w:val="99"/>
        </w:rPr>
        <w:t>以</w:t>
      </w:r>
      <w:r>
        <w:rPr>
          <w:spacing w:val="-1"/>
          <w:w w:val="99"/>
        </w:rPr>
        <w:t>下</w:t>
      </w:r>
      <w:r>
        <w:rPr>
          <w:spacing w:val="2"/>
          <w:w w:val="99"/>
        </w:rPr>
        <w:t>简</w:t>
      </w:r>
      <w:r>
        <w:rPr>
          <w:spacing w:val="-10"/>
          <w:w w:val="99"/>
        </w:rPr>
        <w:t>称</w:t>
      </w:r>
      <w:r>
        <w:rPr>
          <w:spacing w:val="-197"/>
          <w:w w:val="99"/>
        </w:rPr>
        <w:t>《</w:t>
      </w:r>
      <w:r>
        <w:rPr>
          <w:rFonts w:ascii="Times New Roman" w:hAnsi="Times New Roman" w:cs="Times New Roman" w:eastAsia="Times New Roman" w:hint="default"/>
          <w:w w:val="99"/>
        </w:rPr>
        <w:t>“</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w w:val="99"/>
        </w:rPr>
        <w:t>公</w:t>
      </w:r>
      <w:r>
        <w:rPr>
          <w:spacing w:val="2"/>
          <w:w w:val="99"/>
        </w:rPr>
        <w:t>司</w:t>
      </w:r>
      <w:r>
        <w:rPr>
          <w:spacing w:val="-1"/>
          <w:w w:val="99"/>
        </w:rPr>
        <w:t>章</w:t>
      </w:r>
      <w:r>
        <w:rPr>
          <w:spacing w:val="2"/>
          <w:w w:val="99"/>
        </w:rPr>
        <w:t>程</w:t>
      </w:r>
      <w:r>
        <w:rPr>
          <w:spacing w:val="-25"/>
          <w:w w:val="99"/>
        </w:rPr>
        <w:t>》</w:t>
      </w:r>
      <w:r>
        <w:rPr>
          <w:rFonts w:ascii="Times New Roman" w:hAnsi="Times New Roman" w:cs="Times New Roman" w:eastAsia="Times New Roman" w:hint="default"/>
          <w:spacing w:val="1"/>
          <w:w w:val="99"/>
        </w:rPr>
        <w:t>”</w:t>
      </w:r>
      <w:r>
        <w:rPr>
          <w:spacing w:val="-25"/>
          <w:w w:val="99"/>
        </w:rPr>
        <w:t>）</w:t>
      </w:r>
      <w:r>
        <w:rPr>
          <w:spacing w:val="-1"/>
          <w:w w:val="99"/>
        </w:rPr>
        <w:t>的</w:t>
      </w:r>
      <w:r>
        <w:rPr>
          <w:spacing w:val="2"/>
          <w:w w:val="99"/>
        </w:rPr>
        <w:t>规</w:t>
      </w:r>
      <w:r>
        <w:rPr>
          <w:spacing w:val="-1"/>
          <w:w w:val="99"/>
        </w:rPr>
        <w:t>定</w:t>
      </w:r>
      <w:r>
        <w:rPr>
          <w:spacing w:val="-25"/>
          <w:w w:val="99"/>
        </w:rPr>
        <w:t>，</w:t>
      </w:r>
      <w:r>
        <w:rPr>
          <w:spacing w:val="-1"/>
          <w:w w:val="99"/>
        </w:rPr>
        <w:t>公</w:t>
      </w:r>
      <w:r>
        <w:rPr>
          <w:spacing w:val="2"/>
          <w:w w:val="99"/>
        </w:rPr>
        <w:t>司</w:t>
      </w:r>
      <w:r>
        <w:rPr>
          <w:spacing w:val="-1"/>
          <w:w w:val="99"/>
        </w:rPr>
        <w:t>制</w:t>
      </w:r>
      <w:r>
        <w:rPr>
          <w:spacing w:val="2"/>
          <w:w w:val="99"/>
        </w:rPr>
        <w:t>定</w:t>
      </w:r>
      <w:r>
        <w:rPr>
          <w:spacing w:val="-25"/>
          <w:w w:val="99"/>
        </w:rPr>
        <w:t>了</w:t>
      </w:r>
      <w:r>
        <w:rPr>
          <w:spacing w:val="-1"/>
          <w:w w:val="99"/>
        </w:rPr>
        <w:t>《北</w:t>
      </w:r>
      <w:r>
        <w:rPr>
          <w:spacing w:val="2"/>
          <w:w w:val="99"/>
        </w:rPr>
        <w:t>京</w:t>
      </w:r>
      <w:r>
        <w:rPr>
          <w:spacing w:val="-1"/>
          <w:w w:val="99"/>
        </w:rPr>
        <w:t>中</w:t>
      </w:r>
      <w:r>
        <w:rPr>
          <w:spacing w:val="2"/>
          <w:w w:val="99"/>
        </w:rPr>
        <w:t>长</w:t>
      </w:r>
      <w:r>
        <w:rPr>
          <w:spacing w:val="-1"/>
          <w:w w:val="99"/>
        </w:rPr>
        <w:t>石</w:t>
      </w:r>
      <w:r>
        <w:rPr>
          <w:spacing w:val="2"/>
          <w:w w:val="99"/>
        </w:rPr>
        <w:t>基</w:t>
      </w:r>
      <w:r>
        <w:rPr>
          <w:spacing w:val="-1"/>
          <w:w w:val="99"/>
        </w:rPr>
        <w:t>信</w:t>
      </w:r>
      <w:r>
        <w:rPr>
          <w:spacing w:val="2"/>
          <w:w w:val="99"/>
        </w:rPr>
        <w:t>息</w:t>
      </w:r>
      <w:r>
        <w:rPr>
          <w:spacing w:val="-1"/>
          <w:w w:val="99"/>
        </w:rPr>
        <w:t>技</w:t>
      </w:r>
      <w:r>
        <w:rPr>
          <w:spacing w:val="2"/>
          <w:w w:val="99"/>
        </w:rPr>
        <w:t>术</w:t>
      </w:r>
      <w:r>
        <w:rPr>
          <w:spacing w:val="-1"/>
          <w:w w:val="99"/>
        </w:rPr>
        <w:t>股</w:t>
      </w:r>
      <w:r>
        <w:rPr>
          <w:spacing w:val="2"/>
          <w:w w:val="99"/>
        </w:rPr>
        <w:t>份</w:t>
      </w:r>
      <w:r>
        <w:rPr>
          <w:spacing w:val="-1"/>
          <w:w w:val="99"/>
        </w:rPr>
        <w:t>有</w:t>
      </w:r>
      <w:r>
        <w:rPr>
          <w:spacing w:val="2"/>
          <w:w w:val="99"/>
        </w:rPr>
        <w:t>限</w:t>
      </w:r>
      <w:r>
        <w:rPr>
          <w:spacing w:val="-1"/>
          <w:w w:val="99"/>
        </w:rPr>
        <w:t>公</w:t>
      </w:r>
      <w:r>
        <w:rPr>
          <w:spacing w:val="2"/>
          <w:w w:val="99"/>
        </w:rPr>
        <w:t>司</w:t>
      </w:r>
      <w:r>
        <w:rPr>
          <w:spacing w:val="-1"/>
          <w:w w:val="99"/>
        </w:rPr>
        <w:t>未</w:t>
      </w:r>
      <w:r>
        <w:rPr>
          <w:spacing w:val="2"/>
          <w:w w:val="99"/>
        </w:rPr>
        <w:t>来</w:t>
      </w:r>
      <w:r>
        <w:rPr>
          <w:spacing w:val="-1"/>
          <w:w w:val="99"/>
        </w:rPr>
        <w:t>三</w:t>
      </w:r>
      <w:r>
        <w:rPr>
          <w:spacing w:val="2"/>
          <w:w w:val="99"/>
        </w:rPr>
        <w:t>年</w:t>
      </w:r>
      <w:r>
        <w:rPr>
          <w:spacing w:val="-1"/>
          <w:w w:val="99"/>
        </w:rPr>
        <w:t>股</w:t>
      </w:r>
      <w:r>
        <w:rPr>
          <w:spacing w:val="2"/>
          <w:w w:val="99"/>
        </w:rPr>
        <w:t>东</w:t>
      </w:r>
      <w:r>
        <w:rPr>
          <w:spacing w:val="-1"/>
          <w:w w:val="99"/>
        </w:rPr>
        <w:t>回</w:t>
      </w:r>
      <w:r>
        <w:rPr>
          <w:w w:val="99"/>
        </w:rPr>
        <w:t>报</w:t>
      </w:r>
      <w:r>
        <w:rPr/>
      </w:r>
    </w:p>
    <w:p>
      <w:pPr>
        <w:pStyle w:val="BodyText"/>
        <w:spacing w:line="256" w:lineRule="auto" w:before="21"/>
        <w:ind w:right="191"/>
        <w:jc w:val="both"/>
      </w:pPr>
      <w:r>
        <w:rPr>
          <w:spacing w:val="-7"/>
          <w:w w:val="99"/>
        </w:rPr>
        <w:t>规划（</w:t>
      </w:r>
      <w:r>
        <w:rPr>
          <w:rFonts w:ascii="Times New Roman" w:hAnsi="Times New Roman" w:cs="Times New Roman" w:eastAsia="Times New Roman" w:hint="default"/>
          <w:spacing w:val="-7"/>
          <w:w w:val="99"/>
        </w:rPr>
        <w:t>2014</w:t>
      </w:r>
      <w:r>
        <w:rPr>
          <w:rFonts w:ascii="Times New Roman" w:hAnsi="Times New Roman" w:cs="Times New Roman" w:eastAsia="Times New Roman" w:hint="default"/>
          <w:spacing w:val="3"/>
          <w:w w:val="99"/>
        </w:rPr>
        <w:t> </w:t>
      </w:r>
      <w:r>
        <w:rPr>
          <w:w w:val="99"/>
        </w:rPr>
        <w:t>年</w:t>
      </w:r>
      <w:r>
        <w:rPr>
          <w:rFonts w:ascii="Times New Roman" w:hAnsi="Times New Roman" w:cs="Times New Roman" w:eastAsia="Times New Roman" w:hint="default"/>
          <w:w w:val="99"/>
        </w:rPr>
        <w:t>-2016</w:t>
      </w:r>
      <w:r>
        <w:rPr>
          <w:rFonts w:ascii="Times New Roman" w:hAnsi="Times New Roman" w:cs="Times New Roman" w:eastAsia="Times New Roman" w:hint="default"/>
          <w:spacing w:val="1"/>
          <w:w w:val="99"/>
        </w:rPr>
        <w:t> </w:t>
      </w:r>
      <w:r>
        <w:rPr>
          <w:spacing w:val="-31"/>
          <w:w w:val="99"/>
        </w:rPr>
        <w:t>年）》并经</w:t>
      </w:r>
      <w:r>
        <w:rPr>
          <w:spacing w:val="-47"/>
          <w:w w:val="99"/>
        </w:rPr>
        <w:t> </w:t>
      </w:r>
      <w:r>
        <w:rPr>
          <w:rFonts w:ascii="Times New Roman" w:hAnsi="Times New Roman" w:cs="Times New Roman" w:eastAsia="Times New Roman" w:hint="default"/>
          <w:w w:val="99"/>
        </w:rPr>
        <w:t>2014</w:t>
      </w:r>
      <w:r>
        <w:rPr>
          <w:rFonts w:ascii="Times New Roman" w:hAnsi="Times New Roman" w:cs="Times New Roman" w:eastAsia="Times New Roman" w:hint="default"/>
          <w:spacing w:val="-2"/>
          <w:w w:val="99"/>
        </w:rPr>
        <w:t> </w:t>
      </w:r>
      <w:r>
        <w:rPr>
          <w:w w:val="99"/>
        </w:rPr>
        <w:t>年</w:t>
      </w:r>
      <w:r>
        <w:rPr>
          <w:spacing w:val="-47"/>
          <w:w w:val="99"/>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
          <w:w w:val="99"/>
        </w:rPr>
        <w:t> </w:t>
      </w:r>
      <w:r>
        <w:rPr>
          <w:w w:val="99"/>
        </w:rPr>
        <w:t>月</w:t>
      </w:r>
      <w:r>
        <w:rPr>
          <w:spacing w:val="-47"/>
          <w:w w:val="99"/>
        </w:rPr>
        <w:t> </w:t>
      </w:r>
      <w:r>
        <w:rPr>
          <w:rFonts w:ascii="Times New Roman" w:hAnsi="Times New Roman" w:cs="Times New Roman" w:eastAsia="Times New Roman" w:hint="default"/>
          <w:w w:val="99"/>
        </w:rPr>
        <w:t>15</w:t>
      </w:r>
      <w:r>
        <w:rPr>
          <w:rFonts w:ascii="Times New Roman" w:hAnsi="Times New Roman" w:cs="Times New Roman" w:eastAsia="Times New Roman" w:hint="default"/>
          <w:spacing w:val="1"/>
          <w:w w:val="99"/>
        </w:rPr>
        <w:t> </w:t>
      </w:r>
      <w:r>
        <w:rPr>
          <w:w w:val="99"/>
        </w:rPr>
        <w:t>日召开的</w:t>
      </w:r>
      <w:r>
        <w:rPr>
          <w:spacing w:val="-47"/>
          <w:w w:val="99"/>
        </w:rPr>
        <w:t> </w:t>
      </w:r>
      <w:r>
        <w:rPr>
          <w:rFonts w:ascii="Times New Roman" w:hAnsi="Times New Roman" w:cs="Times New Roman" w:eastAsia="Times New Roman" w:hint="default"/>
          <w:w w:val="99"/>
        </w:rPr>
        <w:t>2014</w:t>
      </w:r>
      <w:r>
        <w:rPr>
          <w:rFonts w:ascii="Times New Roman" w:hAnsi="Times New Roman" w:cs="Times New Roman" w:eastAsia="Times New Roman" w:hint="default"/>
          <w:spacing w:val="1"/>
          <w:w w:val="99"/>
        </w:rPr>
        <w:t> </w:t>
      </w:r>
      <w:r>
        <w:rPr>
          <w:spacing w:val="-3"/>
          <w:w w:val="99"/>
        </w:rPr>
        <w:t>年第二次临时股东大会审议通过，详见</w:t>
      </w:r>
      <w:r>
        <w:rPr>
          <w:spacing w:val="-47"/>
          <w:w w:val="99"/>
        </w:rPr>
        <w:t> </w:t>
      </w:r>
      <w:r>
        <w:rPr>
          <w:rFonts w:ascii="Times New Roman" w:hAnsi="Times New Roman" w:cs="Times New Roman" w:eastAsia="Times New Roman" w:hint="default"/>
          <w:w w:val="99"/>
        </w:rPr>
        <w:t>2014 </w:t>
      </w:r>
      <w:r>
        <w:rPr/>
        <w:t>年</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t>日刊登于《中国证券报》及巨潮资讯网</w:t>
      </w:r>
      <w:r>
        <w:rPr>
          <w:spacing w:val="-17"/>
        </w:rPr>
        <w:t> </w:t>
      </w:r>
      <w:hyperlink r:id="rId13">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9"/>
        </w:rPr>
        <w:t> </w:t>
      </w:r>
      <w:r>
        <w:rPr/>
        <w:t>的《</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年第二次临时股东大会决</w:t>
      </w:r>
      <w:r>
        <w:rPr>
          <w:w w:val="99"/>
        </w:rPr>
        <w:t> </w:t>
      </w:r>
      <w:r>
        <w:rPr>
          <w:spacing w:val="-15"/>
          <w:w w:val="99"/>
        </w:rPr>
        <w:t>议公告》（</w:t>
      </w:r>
      <w:r>
        <w:rPr>
          <w:rFonts w:ascii="Times New Roman" w:hAnsi="Times New Roman" w:cs="Times New Roman" w:eastAsia="Times New Roman" w:hint="default"/>
          <w:spacing w:val="-15"/>
          <w:w w:val="99"/>
        </w:rPr>
        <w:t>2014-62</w:t>
      </w:r>
      <w:r>
        <w:rPr>
          <w:spacing w:val="-15"/>
          <w:w w:val="99"/>
        </w:rPr>
        <w:t>）；</w:t>
      </w:r>
      <w:r>
        <w:rPr>
          <w:spacing w:val="-15"/>
        </w:rPr>
      </w:r>
    </w:p>
    <w:p>
      <w:pPr>
        <w:pStyle w:val="BodyText"/>
        <w:spacing w:line="256" w:lineRule="auto" w:before="46"/>
        <w:ind w:right="94" w:firstLine="420"/>
        <w:jc w:val="left"/>
      </w:pPr>
      <w:r>
        <w:rPr/>
        <w:t>（</w:t>
      </w:r>
      <w:r>
        <w:rPr>
          <w:rFonts w:ascii="Times New Roman" w:hAnsi="Times New Roman" w:cs="Times New Roman" w:eastAsia="Times New Roman" w:hint="default"/>
        </w:rPr>
        <w:t>4</w:t>
      </w:r>
      <w:r>
        <w:rPr/>
        <w:t>）报告期内，公司正在进行非公开发行股票事宜，为保证募集资金规范使用，公司修订了《募集</w:t>
      </w:r>
      <w:r>
        <w:rPr>
          <w:w w:val="99"/>
        </w:rPr>
        <w:t> </w:t>
      </w:r>
      <w:r>
        <w:rPr/>
        <w:t>资金管理制度》并经</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日召开的</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年第二次临时股东大会审议通过，详见</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w w:val="99"/>
        </w:rPr>
        <w:t> </w:t>
      </w:r>
      <w:r>
        <w:rPr>
          <w:rFonts w:ascii="Times New Roman" w:hAnsi="Times New Roman" w:cs="Times New Roman" w:eastAsia="Times New Roman" w:hint="default"/>
        </w:rPr>
        <w:t>16 </w:t>
      </w:r>
      <w:r>
        <w:rPr/>
        <w:t>日刊登于《中国证券报》及巨潮资讯网 </w:t>
      </w:r>
      <w:hyperlink r:id="rId13">
        <w:r>
          <w:rPr>
            <w:rFonts w:ascii="Times New Roman" w:hAnsi="Times New Roman" w:cs="Times New Roman" w:eastAsia="Times New Roman" w:hint="default"/>
          </w:rPr>
          <w:t>www.cninfo.com.cn</w:t>
        </w:r>
      </w:hyperlink>
      <w:r>
        <w:rPr>
          <w:rFonts w:ascii="Times New Roman" w:hAnsi="Times New Roman" w:cs="Times New Roman" w:eastAsia="Times New Roman" w:hint="default"/>
        </w:rPr>
        <w:t> </w:t>
      </w:r>
      <w:r>
        <w:rPr/>
        <w:t>的《</w:t>
      </w:r>
      <w:r>
        <w:rPr>
          <w:rFonts w:ascii="Times New Roman" w:hAnsi="Times New Roman" w:cs="Times New Roman" w:eastAsia="Times New Roman" w:hint="default"/>
        </w:rPr>
        <w:t>2014</w:t>
      </w:r>
      <w:r>
        <w:rPr>
          <w:rFonts w:ascii="Times New Roman" w:hAnsi="Times New Roman" w:cs="Times New Roman" w:eastAsia="Times New Roman" w:hint="default"/>
          <w:spacing w:val="-37"/>
        </w:rPr>
        <w:t> </w:t>
      </w:r>
      <w:r>
        <w:rPr/>
        <w:t>年第二次临时股东大会决议公告》</w:t>
      </w:r>
    </w:p>
    <w:p>
      <w:pPr>
        <w:pStyle w:val="BodyText"/>
        <w:spacing w:line="240" w:lineRule="auto" w:before="5"/>
        <w:ind w:right="0"/>
        <w:jc w:val="both"/>
      </w:pPr>
      <w:r>
        <w:rPr>
          <w:spacing w:val="2"/>
          <w:w w:val="99"/>
        </w:rPr>
        <w:t>（</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spacing w:val="-2"/>
          <w:w w:val="99"/>
        </w:rPr>
        <w:t>4</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6</w:t>
      </w:r>
      <w:r>
        <w:rPr>
          <w:rFonts w:ascii="Times New Roman" w:hAnsi="Times New Roman" w:cs="Times New Roman" w:eastAsia="Times New Roman" w:hint="default"/>
          <w:spacing w:val="-2"/>
          <w:w w:val="99"/>
        </w:rPr>
        <w:t>2</w:t>
      </w:r>
      <w:r>
        <w:rPr>
          <w:spacing w:val="-104"/>
          <w:w w:val="99"/>
        </w:rPr>
        <w:t>）</w:t>
      </w:r>
      <w:r>
        <w:rPr>
          <w:w w:val="99"/>
        </w:rPr>
        <w:t>。</w:t>
      </w:r>
      <w:r>
        <w:rPr/>
      </w:r>
    </w:p>
    <w:p>
      <w:pPr>
        <w:pStyle w:val="BodyText"/>
        <w:spacing w:line="256" w:lineRule="auto" w:before="62"/>
        <w:ind w:right="94" w:firstLine="420"/>
        <w:jc w:val="left"/>
      </w:pPr>
      <w:r>
        <w:rPr>
          <w:rFonts w:ascii="Times New Roman" w:hAnsi="Times New Roman" w:cs="Times New Roman" w:eastAsia="Times New Roman" w:hint="default"/>
          <w:w w:val="95"/>
        </w:rPr>
        <w:t>2</w:t>
      </w:r>
      <w:r>
        <w:rPr>
          <w:w w:val="95"/>
        </w:rPr>
        <w:t>、内幕信息知情人登记管理制度的制定、实施情况报告期内，公司严格按照《内幕信息知情人登记</w:t>
      </w:r>
      <w:r>
        <w:rPr>
          <w:spacing w:val="-85"/>
          <w:w w:val="95"/>
        </w:rPr>
        <w:t> </w:t>
      </w:r>
      <w:r>
        <w:rPr>
          <w:spacing w:val="-85"/>
          <w:w w:val="95"/>
        </w:rPr>
      </w:r>
      <w:r>
        <w:rPr/>
        <w:t>管理制度》的要求，做好内幕信息管理以及内幕信息知情人登记管理工作，具体如下：</w:t>
      </w:r>
    </w:p>
    <w:p>
      <w:pPr>
        <w:pStyle w:val="BodyText"/>
        <w:spacing w:line="266" w:lineRule="auto" w:before="61"/>
        <w:ind w:right="94" w:firstLine="420"/>
        <w:jc w:val="left"/>
      </w:pPr>
      <w:r>
        <w:rPr/>
        <w:t>（</w:t>
      </w:r>
      <w:r>
        <w:rPr>
          <w:rFonts w:ascii="Times New Roman" w:hAnsi="Times New Roman" w:cs="Times New Roman" w:eastAsia="Times New Roman" w:hint="default"/>
        </w:rPr>
        <w:t>1</w:t>
      </w:r>
      <w:r>
        <w:rPr/>
        <w:t>）定期报告内幕信息知情人管理：公司在年度报告，半年度报告、季度报告前以邮件方式实时提</w:t>
      </w:r>
      <w:r>
        <w:rPr>
          <w:w w:val="99"/>
        </w:rPr>
        <w:t> </w:t>
      </w:r>
      <w:r>
        <w:rPr>
          <w:w w:val="95"/>
        </w:rPr>
        <w:t>醒公司控股股东、实际控制人以及董监高及其亲属，防止其在敏感期买卖公司股票；公司在定期报告中将</w:t>
      </w:r>
      <w:r>
        <w:rPr>
          <w:spacing w:val="40"/>
          <w:w w:val="95"/>
        </w:rPr>
        <w:t> </w:t>
      </w:r>
      <w:r>
        <w:rPr>
          <w:spacing w:val="40"/>
          <w:w w:val="95"/>
        </w:rPr>
      </w:r>
      <w:r>
        <w:rPr>
          <w:w w:val="95"/>
        </w:rPr>
        <w:t>公司董事、监事、高级管理人员、财务人员、审计人员、信息披露事务人员等相关人员纳入定期报告内幕</w:t>
      </w:r>
      <w:r>
        <w:rPr>
          <w:spacing w:val="40"/>
          <w:w w:val="95"/>
        </w:rPr>
        <w:t> </w:t>
      </w:r>
      <w:r>
        <w:rPr>
          <w:spacing w:val="40"/>
          <w:w w:val="95"/>
        </w:rPr>
      </w:r>
      <w:r>
        <w:rPr/>
        <w:t>信息知情人员范围，并一同与财务报告报备深交所备案；</w:t>
      </w:r>
    </w:p>
    <w:p>
      <w:pPr>
        <w:pStyle w:val="BodyText"/>
        <w:spacing w:line="261" w:lineRule="auto" w:before="55"/>
        <w:ind w:right="94" w:firstLine="420"/>
        <w:jc w:val="left"/>
      </w:pPr>
      <w:r>
        <w:rPr/>
        <w:t>（</w:t>
      </w:r>
      <w:r>
        <w:rPr>
          <w:rFonts w:ascii="Times New Roman" w:hAnsi="Times New Roman" w:cs="Times New Roman" w:eastAsia="Times New Roman" w:hint="default"/>
        </w:rPr>
        <w:t>2</w:t>
      </w:r>
      <w:r>
        <w:rPr/>
        <w:t>）重大事项内幕信息知情人管理：报告期内，公司完成以现金方式购买彩虹集团公司持有的中国</w:t>
      </w:r>
      <w:r>
        <w:rPr>
          <w:w w:val="99"/>
        </w:rPr>
        <w:t> </w:t>
      </w:r>
      <w:r>
        <w:rPr>
          <w:w w:val="95"/>
        </w:rPr>
        <w:t>电子器件工业有限公司 </w:t>
      </w:r>
      <w:r>
        <w:rPr>
          <w:rFonts w:ascii="Times New Roman" w:hAnsi="Times New Roman" w:cs="Times New Roman" w:eastAsia="Times New Roman" w:hint="default"/>
          <w:w w:val="95"/>
        </w:rPr>
        <w:t>45%</w:t>
      </w:r>
      <w:r>
        <w:rPr>
          <w:w w:val="95"/>
        </w:rPr>
        <w:t>的股权的重大资产重组，公司从方案初步接触、尽职调查、交易谈判、投资决</w:t>
      </w:r>
      <w:r>
        <w:rPr>
          <w:spacing w:val="74"/>
          <w:w w:val="95"/>
        </w:rPr>
        <w:t> </w:t>
      </w:r>
      <w:r>
        <w:rPr>
          <w:spacing w:val="74"/>
          <w:w w:val="95"/>
        </w:rPr>
      </w:r>
      <w:r>
        <w:rPr>
          <w:w w:val="95"/>
        </w:rPr>
        <w:t>策等各阶段均做好内幕信息知情人登记工作。同时公司严格执行内幕信息知情人自查工作，并将中国证券</w:t>
      </w:r>
      <w:r>
        <w:rPr>
          <w:spacing w:val="37"/>
          <w:w w:val="95"/>
        </w:rPr>
        <w:t> </w:t>
      </w:r>
      <w:r>
        <w:rPr>
          <w:spacing w:val="37"/>
          <w:w w:val="95"/>
        </w:rPr>
      </w:r>
      <w:r>
        <w:rPr/>
        <w:t>登记结算公司查询结果及自查报告上报中国证监会审核。</w:t>
      </w:r>
    </w:p>
    <w:p>
      <w:pPr>
        <w:pStyle w:val="BodyText"/>
        <w:spacing w:line="273" w:lineRule="auto" w:before="59"/>
        <w:ind w:right="195" w:firstLine="420"/>
        <w:jc w:val="both"/>
      </w:pPr>
      <w:r>
        <w:rPr>
          <w:w w:val="95"/>
        </w:rPr>
        <w:t>报告期内，公司正在进行非公开发行股票事项，公司严格遵守保密制度，谈判初期意向各方即签署保</w:t>
      </w:r>
      <w:r>
        <w:rPr>
          <w:w w:val="99"/>
        </w:rPr>
        <w:t> </w:t>
      </w:r>
      <w:r>
        <w:rPr>
          <w:w w:val="95"/>
        </w:rPr>
        <w:t>密协议，同时上报内幕信息知情人信息，公司对内幕信息知情人进行登记后上报中国证券登记结算公司进</w:t>
      </w:r>
      <w:r>
        <w:rPr>
          <w:spacing w:val="37"/>
          <w:w w:val="95"/>
        </w:rPr>
        <w:t> </w:t>
      </w:r>
      <w:r>
        <w:rPr>
          <w:spacing w:val="37"/>
          <w:w w:val="95"/>
        </w:rPr>
      </w:r>
      <w:r>
        <w:rPr/>
        <w:t>行自查并将自查结果上报中国证监会审核。</w:t>
      </w:r>
    </w:p>
    <w:p>
      <w:pPr>
        <w:pStyle w:val="BodyText"/>
        <w:spacing w:line="273" w:lineRule="auto" w:before="46"/>
        <w:ind w:right="94" w:firstLine="420"/>
        <w:jc w:val="left"/>
      </w:pPr>
      <w:r>
        <w:rPr>
          <w:w w:val="95"/>
        </w:rPr>
        <w:t>报告期内，公司未发生利用内幕信息违规买卖公司股票的行为，亦未发生因内幕信息知情人登记管理</w:t>
      </w:r>
      <w:r>
        <w:rPr>
          <w:w w:val="99"/>
        </w:rPr>
        <w:t> </w:t>
      </w:r>
      <w:r>
        <w:rPr/>
        <w:t>制度执行或涉嫌内幕交易等被监管部门采取监管措施或行政处罚的情况。</w:t>
      </w:r>
    </w:p>
    <w:p>
      <w:pPr>
        <w:spacing w:line="240" w:lineRule="auto" w:before="10"/>
        <w:rPr>
          <w:rFonts w:ascii="宋体" w:hAnsi="宋体" w:cs="宋体" w:eastAsia="宋体" w:hint="default"/>
          <w:sz w:val="21"/>
          <w:szCs w:val="21"/>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pict>
          <v:group style="position:absolute;margin-left:319.100006pt;margin-top:51.854176pt;width:56.4pt;height:129.0500pt;mso-position-horizontal-relative:page;mso-position-vertical-relative:paragraph;z-index:-931576" coordorigin="6382,1037" coordsize="1128,2581">
            <v:shape style="position:absolute;left:6382;top:1037;width:1128;height:2581" coordorigin="6382,1037" coordsize="1128,2581" path="m6382,1037l7510,1037,7510,3618,6382,3618,6382,1037xe" filled="true" fillcolor="#ffffff" stroked="false">
              <v:path arrowok="t"/>
              <v:fill type="solid"/>
            </v:shape>
            <w10:wrap type="none"/>
          </v:group>
        </w:pict>
      </w: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050"/>
        <w:gridCol w:w="1502"/>
        <w:gridCol w:w="2693"/>
        <w:gridCol w:w="1133"/>
        <w:gridCol w:w="1594"/>
        <w:gridCol w:w="1594"/>
      </w:tblGrid>
      <w:tr>
        <w:trPr>
          <w:trHeight w:val="402" w:hRule="exact"/>
        </w:trPr>
        <w:tc>
          <w:tcPr>
            <w:tcW w:w="1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59"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0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0" w:hRule="exact"/>
        </w:trPr>
        <w:tc>
          <w:tcPr>
            <w:tcW w:w="1050" w:type="dxa"/>
            <w:tcBorders>
              <w:top w:val="single" w:sz="4" w:space="0" w:color="000000"/>
              <w:left w:val="single" w:sz="4" w:space="0" w:color="000000"/>
              <w:bottom w:val="nil" w:sz="6" w:space="0" w:color="auto"/>
              <w:right w:val="single" w:sz="4" w:space="0" w:color="000000"/>
            </w:tcBorders>
          </w:tcPr>
          <w:p>
            <w:pPr/>
          </w:p>
        </w:tc>
        <w:tc>
          <w:tcPr>
            <w:tcW w:w="1502" w:type="dxa"/>
            <w:tcBorders>
              <w:top w:val="single" w:sz="4" w:space="0" w:color="000000"/>
              <w:left w:val="single" w:sz="4" w:space="0" w:color="000000"/>
              <w:bottom w:val="nil" w:sz="6" w:space="0" w:color="auto"/>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0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年年度报告全文及摘要</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tc>
      </w:tr>
      <w:tr>
        <w:trPr>
          <w:trHeight w:val="312" w:hRule="exact"/>
        </w:trPr>
        <w:tc>
          <w:tcPr>
            <w:tcW w:w="1050" w:type="dxa"/>
            <w:tcBorders>
              <w:top w:val="nil" w:sz="6" w:space="0" w:color="auto"/>
              <w:left w:val="single" w:sz="4" w:space="0" w:color="000000"/>
              <w:bottom w:val="nil" w:sz="6" w:space="0" w:color="auto"/>
              <w:right w:val="single" w:sz="4" w:space="0" w:color="000000"/>
            </w:tcBorders>
          </w:tcPr>
          <w:p>
            <w:pPr/>
          </w:p>
        </w:tc>
        <w:tc>
          <w:tcPr>
            <w:tcW w:w="1502"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年度董事会工作报告》</w:t>
            </w:r>
          </w:p>
        </w:tc>
        <w:tc>
          <w:tcPr>
            <w:tcW w:w="1133"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日刊登</w:t>
            </w:r>
            <w:r>
              <w:rPr>
                <w:rFonts w:ascii="宋体" w:hAnsi="宋体" w:cs="宋体" w:eastAsia="宋体" w:hint="default"/>
                <w:spacing w:val="-82"/>
                <w:sz w:val="18"/>
                <w:szCs w:val="18"/>
              </w:rPr>
              <w:t>于</w:t>
            </w:r>
            <w:r>
              <w:rPr>
                <w:rFonts w:ascii="宋体" w:hAnsi="宋体" w:cs="宋体" w:eastAsia="宋体" w:hint="default"/>
                <w:sz w:val="18"/>
                <w:szCs w:val="18"/>
              </w:rPr>
              <w:t>《中国证券</w:t>
            </w:r>
          </w:p>
        </w:tc>
      </w:tr>
      <w:tr>
        <w:trPr>
          <w:trHeight w:val="312" w:hRule="exact"/>
        </w:trPr>
        <w:tc>
          <w:tcPr>
            <w:tcW w:w="1050" w:type="dxa"/>
            <w:tcBorders>
              <w:top w:val="nil" w:sz="6" w:space="0" w:color="auto"/>
              <w:left w:val="single" w:sz="4" w:space="0" w:color="000000"/>
              <w:bottom w:val="nil" w:sz="6" w:space="0" w:color="auto"/>
              <w:right w:val="single" w:sz="4" w:space="0" w:color="000000"/>
            </w:tcBorders>
          </w:tcPr>
          <w:p>
            <w:pPr/>
          </w:p>
        </w:tc>
        <w:tc>
          <w:tcPr>
            <w:tcW w:w="1502"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p>
        </w:tc>
        <w:tc>
          <w:tcPr>
            <w:tcW w:w="1133"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624" w:hRule="exact"/>
        </w:trPr>
        <w:tc>
          <w:tcPr>
            <w:tcW w:w="105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东大会</w:t>
            </w:r>
          </w:p>
        </w:tc>
        <w:tc>
          <w:tcPr>
            <w:tcW w:w="150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312" w:hRule="exact"/>
        </w:trPr>
        <w:tc>
          <w:tcPr>
            <w:tcW w:w="1050" w:type="dxa"/>
            <w:tcBorders>
              <w:top w:val="nil" w:sz="6" w:space="0" w:color="auto"/>
              <w:left w:val="single" w:sz="4" w:space="0" w:color="000000"/>
              <w:bottom w:val="nil" w:sz="6" w:space="0" w:color="auto"/>
              <w:right w:val="single" w:sz="4" w:space="0" w:color="000000"/>
            </w:tcBorders>
          </w:tcPr>
          <w:p>
            <w:pPr/>
          </w:p>
        </w:tc>
        <w:tc>
          <w:tcPr>
            <w:tcW w:w="1502"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154"/>
                <w:sz w:val="18"/>
                <w:szCs w:val="18"/>
              </w:rPr>
              <w:t>、</w:t>
            </w:r>
            <w:r>
              <w:rPr>
                <w:rFonts w:ascii="宋体" w:hAnsi="宋体" w:cs="宋体" w:eastAsia="宋体" w:hint="default"/>
                <w:sz w:val="18"/>
                <w:szCs w:val="18"/>
              </w:rPr>
              <w:t>《关于续聘众环海华会计师事务</w:t>
            </w:r>
          </w:p>
        </w:tc>
        <w:tc>
          <w:tcPr>
            <w:tcW w:w="1133"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w:t>
            </w:r>
          </w:p>
        </w:tc>
      </w:tr>
      <w:tr>
        <w:trPr>
          <w:trHeight w:val="312" w:hRule="exact"/>
        </w:trPr>
        <w:tc>
          <w:tcPr>
            <w:tcW w:w="1050" w:type="dxa"/>
            <w:tcBorders>
              <w:top w:val="nil" w:sz="6" w:space="0" w:color="auto"/>
              <w:left w:val="single" w:sz="4" w:space="0" w:color="000000"/>
              <w:bottom w:val="nil" w:sz="6" w:space="0" w:color="auto"/>
              <w:right w:val="single" w:sz="4" w:space="0" w:color="000000"/>
            </w:tcBorders>
          </w:tcPr>
          <w:p>
            <w:pPr/>
          </w:p>
        </w:tc>
        <w:tc>
          <w:tcPr>
            <w:tcW w:w="1502"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所（特殊普通合伙）担任公司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2014</w:t>
            </w:r>
          </w:p>
        </w:tc>
        <w:tc>
          <w:tcPr>
            <w:tcW w:w="1133"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东大会决议公告》</w:t>
            </w:r>
          </w:p>
        </w:tc>
      </w:tr>
      <w:tr>
        <w:trPr>
          <w:trHeight w:val="354" w:hRule="exact"/>
        </w:trPr>
        <w:tc>
          <w:tcPr>
            <w:tcW w:w="1050" w:type="dxa"/>
            <w:tcBorders>
              <w:top w:val="nil" w:sz="6" w:space="0" w:color="auto"/>
              <w:left w:val="single" w:sz="4" w:space="0" w:color="000000"/>
              <w:bottom w:val="single" w:sz="4" w:space="0" w:color="000000"/>
              <w:right w:val="single" w:sz="4" w:space="0" w:color="000000"/>
            </w:tcBorders>
          </w:tcPr>
          <w:p>
            <w:pPr/>
          </w:p>
        </w:tc>
        <w:tc>
          <w:tcPr>
            <w:tcW w:w="1502"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年度审计机构的议案》</w:t>
            </w:r>
          </w:p>
        </w:tc>
        <w:tc>
          <w:tcPr>
            <w:tcW w:w="1133"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2014-35</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940"/>
        </w:sectPr>
      </w:pPr>
    </w:p>
    <w:p>
      <w:pPr>
        <w:spacing w:line="240" w:lineRule="auto" w:before="12"/>
        <w:rPr>
          <w:rFonts w:ascii="宋体" w:hAnsi="宋体" w:cs="宋体" w:eastAsia="宋体" w:hint="default"/>
          <w:b/>
          <w:bCs/>
          <w:sz w:val="20"/>
          <w:szCs w:val="20"/>
        </w:rPr>
      </w:pPr>
      <w:r>
        <w:rPr/>
        <w:pict>
          <v:shape style="position:absolute;margin-left:56.459999pt;margin-top:102.650024pt;width:479.05pt;height:640.4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0"/>
                    <w:gridCol w:w="1510"/>
                    <w:gridCol w:w="4100"/>
                    <w:gridCol w:w="294"/>
                    <w:gridCol w:w="1536"/>
                    <w:gridCol w:w="1226"/>
                  </w:tblGrid>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49"/>
                          <w:jc w:val="both"/>
                          <w:rPr>
                            <w:rFonts w:ascii="宋体" w:hAnsi="宋体" w:cs="宋体" w:eastAsia="宋体" w:hint="default"/>
                            <w:sz w:val="18"/>
                            <w:szCs w:val="18"/>
                          </w:rPr>
                        </w:pPr>
                        <w:r>
                          <w:rPr>
                            <w:rFonts w:ascii="宋体" w:hAnsi="宋体" w:cs="宋体" w:eastAsia="宋体" w:hint="default"/>
                            <w:sz w:val="18"/>
                            <w:szCs w:val="18"/>
                          </w:rPr>
                          <w:t>决 议 情 况</w:t>
                        </w:r>
                      </w:p>
                    </w:tc>
                    <w:tc>
                      <w:tcPr>
                        <w:tcW w:w="1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1" w:hRule="exact"/>
                    </w:trPr>
                    <w:tc>
                      <w:tcPr>
                        <w:tcW w:w="900" w:type="dxa"/>
                        <w:tcBorders>
                          <w:top w:val="single" w:sz="4" w:space="0" w:color="000000"/>
                          <w:left w:val="single" w:sz="4" w:space="0" w:color="000000"/>
                          <w:bottom w:val="nil" w:sz="6" w:space="0" w:color="auto"/>
                          <w:right w:val="single" w:sz="4" w:space="0" w:color="000000"/>
                        </w:tcBorders>
                      </w:tcPr>
                      <w:p>
                        <w:pPr/>
                      </w:p>
                    </w:tc>
                    <w:tc>
                      <w:tcPr>
                        <w:tcW w:w="1510" w:type="dxa"/>
                        <w:tcBorders>
                          <w:top w:val="single" w:sz="4" w:space="0" w:color="000000"/>
                          <w:left w:val="single" w:sz="4" w:space="0" w:color="000000"/>
                          <w:bottom w:val="nil" w:sz="6" w:space="0" w:color="auto"/>
                          <w:right w:val="single" w:sz="4" w:space="0" w:color="000000"/>
                        </w:tcBorders>
                      </w:tcPr>
                      <w:p>
                        <w:pPr/>
                      </w:p>
                    </w:tc>
                    <w:tc>
                      <w:tcPr>
                        <w:tcW w:w="41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《关于公司符合上市公司重大资产重组条件的议</w:t>
                        </w:r>
                      </w:p>
                    </w:tc>
                    <w:tc>
                      <w:tcPr>
                        <w:tcW w:w="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4" w:right="78"/>
                          <w:jc w:val="both"/>
                          <w:rPr>
                            <w:rFonts w:ascii="宋体" w:hAnsi="宋体" w:cs="宋体" w:eastAsia="宋体" w:hint="default"/>
                            <w:sz w:val="18"/>
                            <w:szCs w:val="18"/>
                          </w:rPr>
                        </w:pPr>
                        <w:r>
                          <w:rPr>
                            <w:rFonts w:ascii="宋体" w:hAnsi="宋体" w:cs="宋体" w:eastAsia="宋体" w:hint="default"/>
                            <w:sz w:val="18"/>
                            <w:szCs w:val="18"/>
                          </w:rPr>
                          <w:t>全 部 通 过</w:t>
                        </w:r>
                      </w:p>
                    </w:tc>
                    <w:tc>
                      <w:tcPr>
                        <w:tcW w:w="1536"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tabs>
                            <w:tab w:pos="3976" w:val="right" w:leader="none"/>
                          </w:tabs>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tab/>
                        </w:r>
                        <w:r>
                          <w:rPr>
                            <w:rFonts w:ascii="Times New Roman" w:hAnsi="Times New Roman" w:cs="Times New Roman" w:eastAsia="Times New Roman" w:hint="default"/>
                            <w:sz w:val="18"/>
                            <w:szCs w:val="18"/>
                          </w:rPr>
                          <w:t>2</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《关于公司重大资产重组方案的议案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r>
                  <w:tr>
                    <w:trPr>
                      <w:trHeight w:val="347"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《关于与彩虹集团公司签订</w:t>
                        </w:r>
                        <w:r>
                          <w:rPr>
                            <w:rFonts w:ascii="Times New Roman" w:hAnsi="Times New Roman" w:cs="Times New Roman" w:eastAsia="Times New Roman" w:hint="default"/>
                            <w:spacing w:val="-1"/>
                            <w:w w:val="99"/>
                            <w:sz w:val="18"/>
                            <w:szCs w:val="18"/>
                          </w:rPr>
                          <w:t>&lt;</w:t>
                        </w:r>
                        <w:r>
                          <w:rPr>
                            <w:rFonts w:ascii="宋体" w:hAnsi="宋体" w:cs="宋体" w:eastAsia="宋体" w:hint="default"/>
                            <w:sz w:val="18"/>
                            <w:szCs w:val="18"/>
                          </w:rPr>
                          <w:t>产权交易合同</w:t>
                        </w:r>
                        <w:r>
                          <w:rPr>
                            <w:rFonts w:ascii="Times New Roman" w:hAnsi="Times New Roman" w:cs="Times New Roman" w:eastAsia="Times New Roman" w:hint="default"/>
                            <w:spacing w:val="1"/>
                            <w:w w:val="99"/>
                            <w:sz w:val="18"/>
                            <w:szCs w:val="18"/>
                          </w:rPr>
                          <w:t>&gt;</w:t>
                        </w:r>
                        <w:r>
                          <w:rPr>
                            <w:rFonts w:ascii="宋体" w:hAnsi="宋体" w:cs="宋体" w:eastAsia="宋体" w:hint="default"/>
                            <w:sz w:val="18"/>
                            <w:szCs w:val="18"/>
                          </w:rPr>
                          <w:t>的议</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tc>
                  </w:tr>
                  <w:tr>
                    <w:trPr>
                      <w:trHeight w:val="312"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日刊登于</w:t>
                        </w:r>
                      </w:p>
                    </w:tc>
                  </w:tr>
                  <w:tr>
                    <w:trPr>
                      <w:trHeight w:val="307"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08"/>
                            <w:sz w:val="18"/>
                            <w:szCs w:val="18"/>
                          </w:rPr>
                          <w:t>、</w:t>
                        </w:r>
                        <w:r>
                          <w:rPr>
                            <w:rFonts w:ascii="宋体" w:hAnsi="宋体" w:cs="宋体" w:eastAsia="宋体" w:hint="default"/>
                            <w:sz w:val="18"/>
                            <w:szCs w:val="18"/>
                          </w:rPr>
                          <w:t>《关于</w:t>
                        </w:r>
                        <w:r>
                          <w:rPr>
                            <w:rFonts w:ascii="Times New Roman" w:hAnsi="Times New Roman" w:cs="Times New Roman" w:eastAsia="Times New Roman" w:hint="default"/>
                            <w:spacing w:val="-1"/>
                            <w:w w:val="99"/>
                            <w:sz w:val="18"/>
                            <w:szCs w:val="18"/>
                          </w:rPr>
                          <w:t>&lt;</w:t>
                        </w:r>
                        <w:r>
                          <w:rPr>
                            <w:rFonts w:ascii="宋体" w:hAnsi="宋体" w:cs="宋体" w:eastAsia="宋体" w:hint="default"/>
                            <w:sz w:val="18"/>
                            <w:szCs w:val="18"/>
                          </w:rPr>
                          <w:t>北京中长石基信息技术股份有限公司重大</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《中国证券</w:t>
                        </w:r>
                      </w:p>
                    </w:tc>
                  </w:tr>
                  <w:tr>
                    <w:trPr>
                      <w:trHeight w:val="322"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资产购买报告书（草案）及其摘要</w:t>
                        </w:r>
                        <w:r>
                          <w:rPr>
                            <w:rFonts w:ascii="Times New Roman" w:hAnsi="Times New Roman" w:cs="Times New Roman" w:eastAsia="Times New Roman" w:hint="default"/>
                            <w:spacing w:val="-1"/>
                            <w:w w:val="99"/>
                            <w:sz w:val="18"/>
                            <w:szCs w:val="18"/>
                          </w:rPr>
                          <w:t>&gt;</w:t>
                        </w:r>
                        <w:r>
                          <w:rPr>
                            <w:rFonts w:ascii="宋体" w:hAnsi="宋体" w:cs="宋体" w:eastAsia="宋体" w:hint="default"/>
                            <w:sz w:val="18"/>
                            <w:szCs w:val="18"/>
                          </w:rPr>
                          <w:t>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w:t>
                        </w:r>
                      </w:p>
                    </w:tc>
                  </w:tr>
                  <w:tr>
                    <w:trPr>
                      <w:trHeight w:val="1278"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09" w:lineRule="auto"/>
                          <w:ind w:left="22"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 股东大会</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300" w:lineRule="auto" w:before="32"/>
                          <w:ind w:left="22"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08"/>
                            <w:sz w:val="18"/>
                            <w:szCs w:val="18"/>
                          </w:rPr>
                          <w:t>、</w:t>
                        </w:r>
                        <w:r>
                          <w:rPr>
                            <w:rFonts w:ascii="宋体" w:hAnsi="宋体" w:cs="宋体" w:eastAsia="宋体" w:hint="default"/>
                            <w:sz w:val="18"/>
                            <w:szCs w:val="18"/>
                          </w:rPr>
                          <w:t>《关于本次重组符合</w:t>
                        </w:r>
                        <w:r>
                          <w:rPr>
                            <w:rFonts w:ascii="Times New Roman" w:hAnsi="Times New Roman" w:cs="Times New Roman" w:eastAsia="Times New Roman" w:hint="default"/>
                            <w:spacing w:val="-1"/>
                            <w:w w:val="99"/>
                            <w:sz w:val="18"/>
                            <w:szCs w:val="18"/>
                          </w:rPr>
                          <w:t>&lt;</w:t>
                        </w:r>
                        <w:r>
                          <w:rPr>
                            <w:rFonts w:ascii="宋体" w:hAnsi="宋体" w:cs="宋体" w:eastAsia="宋体" w:hint="default"/>
                            <w:sz w:val="18"/>
                            <w:szCs w:val="18"/>
                          </w:rPr>
                          <w:t>关于规范上市公司重大资产 重组若干问题的规定</w:t>
                        </w:r>
                        <w:r>
                          <w:rPr>
                            <w:rFonts w:ascii="Times New Roman" w:hAnsi="Times New Roman" w:cs="Times New Roman" w:eastAsia="Times New Roman" w:hint="default"/>
                            <w:spacing w:val="-1"/>
                            <w:w w:val="99"/>
                            <w:sz w:val="18"/>
                            <w:szCs w:val="18"/>
                          </w:rPr>
                          <w:t>&gt;</w:t>
                        </w:r>
                        <w:r>
                          <w:rPr>
                            <w:rFonts w:ascii="宋体" w:hAnsi="宋体" w:cs="宋体" w:eastAsia="宋体" w:hint="default"/>
                            <w:sz w:val="18"/>
                            <w:szCs w:val="18"/>
                          </w:rPr>
                          <w:t>第四条规定的议案</w:t>
                        </w:r>
                        <w:r>
                          <w:rPr>
                            <w:rFonts w:ascii="宋体" w:hAnsi="宋体" w:cs="宋体" w:eastAsia="宋体" w:hint="default"/>
                            <w:spacing w:val="-89"/>
                            <w:sz w:val="18"/>
                            <w:szCs w:val="18"/>
                          </w:rPr>
                          <w:t>》</w:t>
                        </w:r>
                        <w:r>
                          <w:rPr>
                            <w:rFonts w:ascii="宋体" w:hAnsi="宋体" w:cs="宋体" w:eastAsia="宋体" w:hint="default"/>
                            <w:sz w:val="18"/>
                            <w:szCs w:val="18"/>
                          </w:rPr>
                          <w:t>；</w:t>
                        </w:r>
                      </w:p>
                      <w:p>
                        <w:pPr>
                          <w:pStyle w:val="TableParagraph"/>
                          <w:spacing w:line="300" w:lineRule="auto" w:before="51"/>
                          <w:ind w:left="22" w:right="10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《关于公司本次重大资产重组不构成关联交易的</w:t>
                        </w:r>
                        <w:r>
                          <w:rPr>
                            <w:rFonts w:ascii="宋体" w:hAnsi="宋体" w:cs="宋体" w:eastAsia="宋体" w:hint="default"/>
                            <w:sz w:val="18"/>
                            <w:szCs w:val="18"/>
                          </w:rPr>
                          <w:t> 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13"/>
                            <w:sz w:val="18"/>
                            <w:szCs w:val="18"/>
                          </w:rPr>
                          <w:t>报》、巨潮资讯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网</w:t>
                        </w:r>
                      </w:p>
                      <w:p>
                        <w:pPr>
                          <w:pStyle w:val="TableParagraph"/>
                          <w:spacing w:line="312" w:lineRule="auto" w:before="61"/>
                          <w:ind w:left="22" w:right="73"/>
                          <w:jc w:val="left"/>
                          <w:rPr>
                            <w:rFonts w:ascii="Times New Roman" w:hAnsi="Times New Roman" w:cs="Times New Roman" w:eastAsia="Times New Roman" w:hint="default"/>
                            <w:sz w:val="18"/>
                            <w:szCs w:val="18"/>
                          </w:rPr>
                        </w:pPr>
                        <w:hyperlink r:id="rId32">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m.cn</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2014</w:t>
                        </w:r>
                      </w:p>
                    </w:tc>
                  </w:tr>
                  <w:tr>
                    <w:trPr>
                      <w:trHeight w:val="317"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7</w:t>
                        </w:r>
                        <w:r>
                          <w:rPr>
                            <w:rFonts w:ascii="宋体" w:hAnsi="宋体" w:cs="宋体" w:eastAsia="宋体" w:hint="default"/>
                            <w:spacing w:val="-92"/>
                            <w:sz w:val="18"/>
                            <w:szCs w:val="18"/>
                          </w:rPr>
                          <w:t>、</w:t>
                        </w:r>
                        <w:r>
                          <w:rPr>
                            <w:rFonts w:ascii="宋体" w:hAnsi="宋体" w:cs="宋体" w:eastAsia="宋体" w:hint="default"/>
                            <w:sz w:val="18"/>
                            <w:szCs w:val="18"/>
                          </w:rPr>
                          <w:t>《关于评估机构的独立性、评估假设前提的合理</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年第一次临时</w:t>
                        </w:r>
                      </w:p>
                    </w:tc>
                  </w:tr>
                  <w:tr>
                    <w:trPr>
                      <w:trHeight w:val="307"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性、评估方法与评估目的的相关性以及评估定价的</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股东大会决议</w:t>
                        </w:r>
                      </w:p>
                    </w:tc>
                  </w:tr>
                  <w:tr>
                    <w:trPr>
                      <w:trHeight w:val="317"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tabs>
                            <w:tab w:pos="3802" w:val="left" w:leader="none"/>
                          </w:tabs>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公允性的议案</w:t>
                        </w:r>
                        <w:r>
                          <w:rPr>
                            <w:rFonts w:ascii="宋体" w:hAnsi="宋体" w:cs="宋体" w:eastAsia="宋体" w:hint="default"/>
                            <w:spacing w:val="-89"/>
                            <w:sz w:val="18"/>
                            <w:szCs w:val="18"/>
                          </w:rPr>
                          <w:t>》</w:t>
                        </w: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37"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《关于批准本次重组有关审计、评估和盈利预测报</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2014-36</w:t>
                        </w:r>
                        <w:r>
                          <w:rPr>
                            <w:rFonts w:ascii="宋体" w:hAnsi="宋体" w:cs="宋体" w:eastAsia="宋体" w:hint="default"/>
                            <w:sz w:val="18"/>
                            <w:szCs w:val="18"/>
                          </w:rPr>
                          <w:t>）</w:t>
                        </w:r>
                      </w:p>
                    </w:tc>
                  </w:tr>
                  <w:tr>
                    <w:trPr>
                      <w:trHeight w:val="312"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9</w:t>
                        </w:r>
                        <w:r>
                          <w:rPr>
                            <w:rFonts w:ascii="宋体" w:hAnsi="宋体" w:cs="宋体" w:eastAsia="宋体" w:hint="default"/>
                            <w:spacing w:val="-92"/>
                            <w:sz w:val="18"/>
                            <w:szCs w:val="18"/>
                          </w:rPr>
                          <w:t>、</w:t>
                        </w:r>
                        <w:r>
                          <w:rPr>
                            <w:rFonts w:ascii="宋体" w:hAnsi="宋体" w:cs="宋体" w:eastAsia="宋体" w:hint="default"/>
                            <w:sz w:val="18"/>
                            <w:szCs w:val="18"/>
                          </w:rPr>
                          <w:t>《关于提请股东大会授权董事会办理本次重大资</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900" w:type="dxa"/>
                        <w:tcBorders>
                          <w:top w:val="nil" w:sz="6" w:space="0" w:color="auto"/>
                          <w:left w:val="single" w:sz="4" w:space="0" w:color="000000"/>
                          <w:bottom w:val="single" w:sz="4" w:space="0" w:color="000000"/>
                          <w:right w:val="single" w:sz="4" w:space="0" w:color="000000"/>
                        </w:tcBorders>
                      </w:tcPr>
                      <w:p>
                        <w:pPr/>
                      </w:p>
                    </w:tc>
                    <w:tc>
                      <w:tcPr>
                        <w:tcW w:w="1510" w:type="dxa"/>
                        <w:tcBorders>
                          <w:top w:val="nil" w:sz="6" w:space="0" w:color="auto"/>
                          <w:left w:val="single" w:sz="4" w:space="0" w:color="000000"/>
                          <w:bottom w:val="single" w:sz="4" w:space="0" w:color="000000"/>
                          <w:right w:val="single" w:sz="4" w:space="0" w:color="000000"/>
                        </w:tcBorders>
                      </w:tcPr>
                      <w:p>
                        <w:pPr/>
                      </w:p>
                    </w:tc>
                    <w:tc>
                      <w:tcPr>
                        <w:tcW w:w="41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产购买相关事宜的议案》</w:t>
                        </w:r>
                      </w:p>
                    </w:tc>
                    <w:tc>
                      <w:tcPr>
                        <w:tcW w:w="294" w:type="dxa"/>
                        <w:vMerge/>
                        <w:tcBorders>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900" w:type="dxa"/>
                        <w:tcBorders>
                          <w:top w:val="single" w:sz="4" w:space="0" w:color="000000"/>
                          <w:left w:val="single" w:sz="4" w:space="0" w:color="000000"/>
                          <w:bottom w:val="nil" w:sz="6" w:space="0" w:color="auto"/>
                          <w:right w:val="single" w:sz="4" w:space="0" w:color="000000"/>
                        </w:tcBorders>
                      </w:tcPr>
                      <w:p>
                        <w:pPr/>
                      </w:p>
                    </w:tc>
                    <w:tc>
                      <w:tcPr>
                        <w:tcW w:w="1510" w:type="dxa"/>
                        <w:tcBorders>
                          <w:top w:val="single" w:sz="4" w:space="0" w:color="000000"/>
                          <w:left w:val="single" w:sz="4" w:space="0" w:color="000000"/>
                          <w:bottom w:val="nil" w:sz="6" w:space="0" w:color="auto"/>
                          <w:right w:val="single" w:sz="4" w:space="0" w:color="000000"/>
                        </w:tcBorders>
                      </w:tcPr>
                      <w:p>
                        <w:pPr/>
                      </w:p>
                    </w:tc>
                    <w:tc>
                      <w:tcPr>
                        <w:tcW w:w="4100" w:type="dxa"/>
                        <w:tcBorders>
                          <w:top w:val="single" w:sz="4" w:space="0" w:color="000000"/>
                          <w:left w:val="single" w:sz="4" w:space="0" w:color="000000"/>
                          <w:bottom w:val="nil" w:sz="6" w:space="0" w:color="auto"/>
                          <w:right w:val="single" w:sz="4" w:space="0" w:color="000000"/>
                        </w:tcBorders>
                      </w:tcPr>
                      <w:p>
                        <w:pPr>
                          <w:pStyle w:val="TableParagraph"/>
                          <w:tabs>
                            <w:tab w:pos="3976" w:val="right" w:leader="none"/>
                          </w:tabs>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49"/>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关于修改</w:t>
                        </w:r>
                        <w:r>
                          <w:rPr>
                            <w:rFonts w:ascii="Times New Roman" w:hAnsi="Times New Roman" w:cs="Times New Roman" w:eastAsia="Times New Roman" w:hint="default"/>
                            <w:spacing w:val="1"/>
                            <w:w w:val="99"/>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pacing w:val="-1"/>
                            <w:w w:val="99"/>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tab/>
                        </w:r>
                        <w:r>
                          <w:rPr>
                            <w:rFonts w:ascii="Times New Roman" w:hAnsi="Times New Roman" w:cs="Times New Roman" w:eastAsia="Times New Roman" w:hint="default"/>
                            <w:sz w:val="18"/>
                            <w:szCs w:val="18"/>
                          </w:rPr>
                          <w:t>2</w:t>
                        </w:r>
                      </w:p>
                    </w:tc>
                    <w:tc>
                      <w:tcPr>
                        <w:tcW w:w="294" w:type="dxa"/>
                        <w:vMerge w:val="restart"/>
                        <w:tcBorders>
                          <w:top w:val="single" w:sz="4" w:space="0" w:color="000000"/>
                          <w:left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4" w:right="78"/>
                          <w:jc w:val="both"/>
                          <w:rPr>
                            <w:rFonts w:ascii="宋体" w:hAnsi="宋体" w:cs="宋体" w:eastAsia="宋体" w:hint="default"/>
                            <w:sz w:val="18"/>
                            <w:szCs w:val="18"/>
                          </w:rPr>
                        </w:pPr>
                        <w:r>
                          <w:rPr>
                            <w:rFonts w:ascii="宋体" w:hAnsi="宋体" w:cs="宋体" w:eastAsia="宋体" w:hint="default"/>
                            <w:sz w:val="18"/>
                            <w:szCs w:val="18"/>
                          </w:rPr>
                          <w:t>全 部 通 过</w:t>
                        </w:r>
                      </w:p>
                    </w:tc>
                    <w:tc>
                      <w:tcPr>
                        <w:tcW w:w="1536"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《关于修订公司</w:t>
                        </w:r>
                        <w:r>
                          <w:rPr>
                            <w:rFonts w:ascii="Times New Roman" w:hAnsi="Times New Roman" w:cs="Times New Roman" w:eastAsia="Times New Roman" w:hint="default"/>
                            <w:spacing w:val="-1"/>
                            <w:w w:val="99"/>
                            <w:sz w:val="18"/>
                            <w:szCs w:val="18"/>
                          </w:rPr>
                          <w:t>&lt;</w:t>
                        </w:r>
                        <w:r>
                          <w:rPr>
                            <w:rFonts w:ascii="宋体" w:hAnsi="宋体" w:cs="宋体" w:eastAsia="宋体" w:hint="default"/>
                            <w:sz w:val="18"/>
                            <w:szCs w:val="18"/>
                          </w:rPr>
                          <w:t>募集资金管理制度</w:t>
                        </w:r>
                        <w:r>
                          <w:rPr>
                            <w:rFonts w:ascii="Times New Roman" w:hAnsi="Times New Roman" w:cs="Times New Roman" w:eastAsia="Times New Roman" w:hint="default"/>
                            <w:spacing w:val="1"/>
                            <w:w w:val="99"/>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5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关于</w:t>
                        </w:r>
                        <w:r>
                          <w:rPr>
                            <w:rFonts w:ascii="Times New Roman" w:hAnsi="Times New Roman" w:cs="Times New Roman" w:eastAsia="Times New Roman" w:hint="default"/>
                            <w:spacing w:val="1"/>
                            <w:w w:val="99"/>
                            <w:sz w:val="18"/>
                            <w:szCs w:val="18"/>
                          </w:rPr>
                          <w:t>&lt;</w:t>
                        </w:r>
                        <w:r>
                          <w:rPr>
                            <w:rFonts w:ascii="宋体" w:hAnsi="宋体" w:cs="宋体" w:eastAsia="宋体" w:hint="default"/>
                            <w:sz w:val="18"/>
                            <w:szCs w:val="18"/>
                          </w:rPr>
                          <w:t>公司未来三年股东回报规</w:t>
                        </w:r>
                        <w:r>
                          <w:rPr>
                            <w:rFonts w:ascii="宋体" w:hAnsi="宋体" w:cs="宋体" w:eastAsia="宋体" w:hint="default"/>
                            <w:spacing w:val="-60"/>
                            <w:sz w:val="18"/>
                            <w:szCs w:val="18"/>
                          </w:rPr>
                          <w:t>划</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pacing w:val="-1"/>
                            <w:w w:val="99"/>
                            <w:sz w:val="18"/>
                            <w:szCs w:val="18"/>
                          </w:rPr>
                          <w:t>&gt;</w:t>
                        </w:r>
                        <w:r>
                          <w:rPr>
                            <w:rFonts w:ascii="宋体" w:hAnsi="宋体" w:cs="宋体" w:eastAsia="宋体" w:hint="default"/>
                            <w:sz w:val="18"/>
                            <w:szCs w:val="18"/>
                          </w:rPr>
                          <w:t>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《关于公司符合非公开发行股票条件的议案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17"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tc>
                  </w:tr>
                  <w:tr>
                    <w:trPr>
                      <w:trHeight w:val="1752"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09" w:lineRule="auto"/>
                          <w:ind w:left="22"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二次临时 股东大会</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300" w:lineRule="auto" w:before="104"/>
                          <w:ind w:left="22" w:right="10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《关于公司向特定对象非公开发行股票方案的议</w:t>
                        </w:r>
                        <w:r>
                          <w:rPr>
                            <w:rFonts w:ascii="宋体" w:hAnsi="宋体" w:cs="宋体" w:eastAsia="宋体" w:hint="default"/>
                            <w:sz w:val="18"/>
                            <w:szCs w:val="18"/>
                          </w:rPr>
                          <w:t> 案</w:t>
                        </w:r>
                        <w:r>
                          <w:rPr>
                            <w:rFonts w:ascii="宋体" w:hAnsi="宋体" w:cs="宋体" w:eastAsia="宋体" w:hint="default"/>
                            <w:spacing w:val="-89"/>
                            <w:sz w:val="18"/>
                            <w:szCs w:val="18"/>
                          </w:rPr>
                          <w:t>》</w:t>
                        </w:r>
                        <w:r>
                          <w:rPr>
                            <w:rFonts w:ascii="宋体" w:hAnsi="宋体" w:cs="宋体" w:eastAsia="宋体" w:hint="default"/>
                            <w:sz w:val="18"/>
                            <w:szCs w:val="18"/>
                          </w:rPr>
                          <w:t>；</w:t>
                        </w:r>
                      </w:p>
                      <w:p>
                        <w:pPr>
                          <w:pStyle w:val="TableParagraph"/>
                          <w:tabs>
                            <w:tab w:pos="3574" w:val="left" w:leader="none"/>
                          </w:tabs>
                          <w:spacing w:line="300" w:lineRule="auto" w:before="72"/>
                          <w:ind w:left="22"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《关于公司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年度非公开发行股票预案的议 案</w:t>
                        </w:r>
                        <w:r>
                          <w:rPr>
                            <w:rFonts w:ascii="宋体" w:hAnsi="宋体" w:cs="宋体" w:eastAsia="宋体" w:hint="default"/>
                            <w:spacing w:val="-89"/>
                            <w:sz w:val="18"/>
                            <w:szCs w:val="18"/>
                          </w:rPr>
                          <w:t>》</w:t>
                        </w: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7</w:t>
                        </w:r>
                        <w:r>
                          <w:rPr>
                            <w:rFonts w:ascii="宋体" w:hAnsi="宋体" w:cs="宋体" w:eastAsia="宋体" w:hint="default"/>
                            <w:spacing w:val="-140"/>
                            <w:sz w:val="18"/>
                            <w:szCs w:val="18"/>
                          </w:rPr>
                          <w:t>、</w:t>
                        </w:r>
                        <w:r>
                          <w:rPr>
                            <w:rFonts w:ascii="宋体" w:hAnsi="宋体" w:cs="宋体" w:eastAsia="宋体" w:hint="default"/>
                            <w:sz w:val="18"/>
                            <w:szCs w:val="18"/>
                          </w:rPr>
                          <w:t>《关</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于公司非公开发行股票募集资金使用可行性分析报</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22"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日刊登于</w:t>
                        </w:r>
                      </w:p>
                      <w:p>
                        <w:pPr>
                          <w:pStyle w:val="TableParagraph"/>
                          <w:spacing w:line="338" w:lineRule="auto" w:before="63"/>
                          <w:ind w:left="22" w:right="73"/>
                          <w:jc w:val="both"/>
                          <w:rPr>
                            <w:rFonts w:ascii="Times New Roman" w:hAnsi="Times New Roman" w:cs="Times New Roman" w:eastAsia="Times New Roman" w:hint="default"/>
                            <w:sz w:val="18"/>
                            <w:szCs w:val="18"/>
                          </w:rPr>
                        </w:pPr>
                        <w:r>
                          <w:rPr>
                            <w:rFonts w:ascii="宋体" w:hAnsi="宋体" w:cs="宋体" w:eastAsia="宋体" w:hint="default"/>
                            <w:sz w:val="18"/>
                            <w:szCs w:val="18"/>
                          </w:rPr>
                          <w:t>《中国证券报 及巨潮资讯网 </w:t>
                        </w:r>
                        <w:hyperlink r:id="rId32">
                          <w:r>
                            <w:rPr>
                              <w:rFonts w:ascii="Times New Roman" w:hAnsi="Times New Roman" w:cs="Times New Roman" w:eastAsia="Times New Roman" w:hint="default"/>
                              <w:sz w:val="18"/>
                              <w:szCs w:val="18"/>
                            </w:rPr>
                            <w:t>www.cninfo.co</w:t>
                          </w:r>
                        </w:hyperlink>
                      </w:p>
                      <w:p>
                        <w:pPr>
                          <w:pStyle w:val="TableParagraph"/>
                          <w:spacing w:line="233" w:lineRule="exact"/>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m.cn</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2014</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年第二次临时</w:t>
                        </w:r>
                      </w:p>
                    </w:tc>
                  </w:tr>
                  <w:tr>
                    <w:trPr>
                      <w:trHeight w:val="312"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tabs>
                            <w:tab w:pos="3442" w:val="left" w:leader="none"/>
                          </w:tabs>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告的议案</w:t>
                        </w:r>
                        <w:r>
                          <w:rPr>
                            <w:rFonts w:ascii="宋体" w:hAnsi="宋体" w:cs="宋体" w:eastAsia="宋体" w:hint="default"/>
                            <w:spacing w:val="-89"/>
                            <w:sz w:val="18"/>
                            <w:szCs w:val="18"/>
                          </w:rPr>
                          <w:t>》</w:t>
                        </w: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t>《关</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股东大会决议</w:t>
                        </w:r>
                      </w:p>
                    </w:tc>
                  </w:tr>
                  <w:tr>
                    <w:trPr>
                      <w:trHeight w:val="331"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2" w:right="0"/>
                          <w:jc w:val="left"/>
                          <w:rPr>
                            <w:rFonts w:ascii="宋体" w:hAnsi="宋体" w:cs="宋体" w:eastAsia="宋体" w:hint="default"/>
                            <w:sz w:val="18"/>
                            <w:szCs w:val="18"/>
                          </w:rPr>
                        </w:pPr>
                        <w:r>
                          <w:rPr>
                            <w:rFonts w:ascii="宋体" w:hAnsi="宋体" w:cs="宋体" w:eastAsia="宋体" w:hint="default"/>
                            <w:sz w:val="18"/>
                            <w:szCs w:val="18"/>
                          </w:rPr>
                          <w:t>于公司前次募集资金使用情况报告的议案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36"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9</w:t>
                        </w:r>
                        <w:r>
                          <w:rPr>
                            <w:rFonts w:ascii="宋体" w:hAnsi="宋体" w:cs="宋体" w:eastAsia="宋体" w:hint="default"/>
                            <w:spacing w:val="-92"/>
                            <w:sz w:val="18"/>
                            <w:szCs w:val="18"/>
                          </w:rPr>
                          <w:t>、</w:t>
                        </w:r>
                        <w:r>
                          <w:rPr>
                            <w:rFonts w:ascii="宋体" w:hAnsi="宋体" w:cs="宋体" w:eastAsia="宋体" w:hint="default"/>
                            <w:sz w:val="18"/>
                            <w:szCs w:val="18"/>
                          </w:rPr>
                          <w:t>《关于公司建立募集资金专项存储账户的议案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2014-62</w:t>
                        </w:r>
                        <w:r>
                          <w:rPr>
                            <w:rFonts w:ascii="宋体" w:hAnsi="宋体" w:cs="宋体" w:eastAsia="宋体" w:hint="default"/>
                            <w:sz w:val="18"/>
                            <w:szCs w:val="18"/>
                          </w:rPr>
                          <w:t>）</w:t>
                        </w:r>
                      </w:p>
                    </w:tc>
                  </w:tr>
                  <w:tr>
                    <w:trPr>
                      <w:trHeight w:val="294"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宋体" w:hAnsi="宋体" w:cs="宋体" w:eastAsia="宋体" w:hint="default"/>
                            <w:spacing w:val="-96"/>
                            <w:sz w:val="18"/>
                            <w:szCs w:val="18"/>
                          </w:rPr>
                          <w:t>、</w:t>
                        </w:r>
                        <w:r>
                          <w:rPr>
                            <w:rFonts w:ascii="宋体" w:hAnsi="宋体" w:cs="宋体" w:eastAsia="宋体" w:hint="default"/>
                            <w:sz w:val="18"/>
                            <w:szCs w:val="18"/>
                          </w:rPr>
                          <w:t>《关于公司与特定发行对象签订附条件生效的股</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份认购协议的议案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00"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41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宋体" w:hAnsi="宋体" w:cs="宋体" w:eastAsia="宋体" w:hint="default"/>
                            <w:spacing w:val="-89"/>
                            <w:sz w:val="18"/>
                            <w:szCs w:val="18"/>
                          </w:rPr>
                          <w:t>、</w:t>
                        </w:r>
                        <w:r>
                          <w:rPr>
                            <w:rFonts w:ascii="宋体" w:hAnsi="宋体" w:cs="宋体" w:eastAsia="宋体" w:hint="default"/>
                            <w:sz w:val="18"/>
                            <w:szCs w:val="18"/>
                          </w:rPr>
                          <w:t>《关于提请股东大会授权董事会办理本次非公开</w:t>
                        </w:r>
                      </w:p>
                    </w:tc>
                    <w:tc>
                      <w:tcPr>
                        <w:tcW w:w="294"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900" w:type="dxa"/>
                        <w:tcBorders>
                          <w:top w:val="nil" w:sz="6" w:space="0" w:color="auto"/>
                          <w:left w:val="single" w:sz="4" w:space="0" w:color="000000"/>
                          <w:bottom w:val="single" w:sz="4" w:space="0" w:color="000000"/>
                          <w:right w:val="single" w:sz="4" w:space="0" w:color="000000"/>
                        </w:tcBorders>
                      </w:tcPr>
                      <w:p>
                        <w:pPr/>
                      </w:p>
                    </w:tc>
                    <w:tc>
                      <w:tcPr>
                        <w:tcW w:w="1510" w:type="dxa"/>
                        <w:tcBorders>
                          <w:top w:val="nil" w:sz="6" w:space="0" w:color="auto"/>
                          <w:left w:val="single" w:sz="4" w:space="0" w:color="000000"/>
                          <w:bottom w:val="single" w:sz="4" w:space="0" w:color="000000"/>
                          <w:right w:val="single" w:sz="4" w:space="0" w:color="000000"/>
                        </w:tcBorders>
                      </w:tcPr>
                      <w:p>
                        <w:pPr/>
                      </w:p>
                    </w:tc>
                    <w:tc>
                      <w:tcPr>
                        <w:tcW w:w="41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发行股票具体事宜的议案》</w:t>
                        </w:r>
                      </w:p>
                    </w:tc>
                    <w:tc>
                      <w:tcPr>
                        <w:tcW w:w="294" w:type="dxa"/>
                        <w:vMerge/>
                        <w:tcBorders>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pStyle w:val="Heading3"/>
        <w:spacing w:line="240" w:lineRule="auto" w:before="34"/>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before="44"/>
        <w:ind w:left="0" w:right="122" w:firstLine="0"/>
        <w:jc w:val="right"/>
        <w:rPr>
          <w:rFonts w:ascii="宋体" w:hAnsi="宋体" w:cs="宋体" w:eastAsia="宋体" w:hint="default"/>
          <w:sz w:val="18"/>
          <w:szCs w:val="18"/>
        </w:rPr>
      </w:pPr>
      <w:r>
        <w:rPr/>
        <w:pict>
          <v:group style="position:absolute;margin-left:382.350006pt;margin-top:-383.547791pt;width:14.45pt;height:572.75pt;mso-position-horizontal-relative:page;mso-position-vertical-relative:paragraph;z-index:1480" coordorigin="7647,-7671" coordsize="289,11455">
            <v:group style="position:absolute;left:7647;top:-7671;width:289;height:5821" coordorigin="7647,-7671" coordsize="289,5821">
              <v:shape style="position:absolute;left:7647;top:-7671;width:289;height:5821" coordorigin="7647,-7671" coordsize="289,5821" path="m7647,-7671l7936,-7671,7936,-1850,7647,-1850,7647,-7671xe" filled="true" fillcolor="#ffffff" stroked="false">
                <v:path arrowok="t"/>
                <v:fill type="solid"/>
              </v:shape>
            </v:group>
            <v:group style="position:absolute;left:7647;top:-1845;width:289;height:5629" coordorigin="7647,-1845" coordsize="289,5629">
              <v:shape style="position:absolute;left:7647;top:-1845;width:289;height:5629" coordorigin="7647,-1845" coordsize="289,5629" path="m7647,-1845l7936,-1845,7936,3784,7647,3784,7647,-1845xe" filled="true" fillcolor="#ffffff" stroked="false">
                <v:path arrowok="t"/>
                <v:fill type="solid"/>
              </v:shape>
            </v:group>
            <w10:wrap type="none"/>
          </v:group>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201"/>
        <w:jc w:val="left"/>
        <w:rPr>
          <w:b w:val="0"/>
          <w:bCs w:val="0"/>
        </w:rPr>
      </w:pP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spacing w:before="0"/>
        <w:ind w:left="112" w:right="2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201"/>
        <w:jc w:val="left"/>
        <w:rPr>
          <w:b w:val="0"/>
          <w:bCs w:val="0"/>
        </w:rPr>
      </w:pP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01"/>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24"/>
        <w:gridCol w:w="1324"/>
        <w:gridCol w:w="1324"/>
        <w:gridCol w:w="1324"/>
        <w:gridCol w:w="1324"/>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76" w:right="24" w:hanging="449"/>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6" w:right="24" w:hanging="89"/>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阎丽明</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4"/>
        <w:rPr>
          <w:rFonts w:ascii="宋体" w:hAnsi="宋体" w:cs="宋体" w:eastAsia="宋体" w:hint="default"/>
          <w:b/>
          <w:bCs/>
          <w:sz w:val="19"/>
          <w:szCs w:val="19"/>
        </w:rPr>
      </w:pPr>
    </w:p>
    <w:p>
      <w:pPr>
        <w:pStyle w:val="Heading3"/>
        <w:spacing w:line="240" w:lineRule="auto" w:before="34"/>
        <w:ind w:right="201"/>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spacing w:before="0"/>
        <w:ind w:left="112" w:right="201"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1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201"/>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spacing w:before="0"/>
        <w:ind w:left="112" w:right="201"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15"/>
        <w:ind w:left="112" w:right="2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pStyle w:val="BodyText"/>
        <w:spacing w:line="307" w:lineRule="auto" w:before="78"/>
        <w:ind w:left="532" w:right="201" w:hanging="420"/>
        <w:jc w:val="left"/>
      </w:pPr>
      <w:r>
        <w:rPr/>
        <w:t>独立董事对公司有关建议被采纳或未被采纳的说明</w:t>
      </w:r>
      <w:r>
        <w:rPr>
          <w:w w:val="99"/>
        </w:rPr>
        <w:t> </w:t>
      </w:r>
      <w:r>
        <w:rPr>
          <w:w w:val="95"/>
        </w:rPr>
        <w:t>报告期内，公司独立董事勤勉尽责，切实履行了独立董事的职责，认真审阅董事会审议的各项议案，</w:t>
      </w:r>
      <w:r>
        <w:rPr/>
      </w:r>
    </w:p>
    <w:p>
      <w:pPr>
        <w:pStyle w:val="BodyText"/>
        <w:spacing w:line="253" w:lineRule="exact"/>
        <w:ind w:right="0"/>
        <w:jc w:val="left"/>
      </w:pPr>
      <w:r>
        <w:rPr/>
        <w:t>对公司重大资产重组等事项均发表了独立意见。独立董事利用参加董事会、股东大会及其他时间深入了解</w:t>
      </w:r>
    </w:p>
    <w:p>
      <w:pPr>
        <w:pStyle w:val="BodyText"/>
        <w:spacing w:line="273" w:lineRule="auto" w:before="37"/>
        <w:ind w:right="201"/>
        <w:jc w:val="left"/>
      </w:pPr>
      <w:r>
        <w:rPr>
          <w:w w:val="95"/>
        </w:rPr>
        <w:t>公司经营情况，并与董事、监事、管理层进行沟通，对公司治理、财务管理、风险控制等方面提出了合理</w:t>
      </w:r>
      <w:r>
        <w:rPr>
          <w:spacing w:val="37"/>
          <w:w w:val="95"/>
        </w:rPr>
        <w:t> </w:t>
      </w:r>
      <w:r>
        <w:rPr>
          <w:spacing w:val="37"/>
          <w:w w:val="95"/>
        </w:rPr>
      </w:r>
      <w:r>
        <w:rPr>
          <w:w w:val="95"/>
        </w:rPr>
        <w:t>化的建议，公司均予以采纳。报告期内公司独立董事对有关事项均发表了独立认同意见，独立意见如下：</w:t>
      </w:r>
      <w:r>
        <w:rPr/>
      </w:r>
    </w:p>
    <w:tbl>
      <w:tblPr>
        <w:tblW w:w="0" w:type="auto"/>
        <w:jc w:val="left"/>
        <w:tblInd w:w="106" w:type="dxa"/>
        <w:tblLayout w:type="fixed"/>
        <w:tblCellMar>
          <w:top w:w="0" w:type="dxa"/>
          <w:left w:w="0" w:type="dxa"/>
          <w:bottom w:w="0" w:type="dxa"/>
          <w:right w:w="0" w:type="dxa"/>
        </w:tblCellMar>
        <w:tblLook w:val="01E0"/>
      </w:tblPr>
      <w:tblGrid>
        <w:gridCol w:w="507"/>
        <w:gridCol w:w="911"/>
        <w:gridCol w:w="6244"/>
        <w:gridCol w:w="2006"/>
      </w:tblGrid>
      <w:tr>
        <w:trPr>
          <w:trHeight w:val="347" w:hRule="exact"/>
        </w:trPr>
        <w:tc>
          <w:tcPr>
            <w:tcW w:w="50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91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8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624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摘要</w:t>
            </w:r>
          </w:p>
        </w:tc>
        <w:tc>
          <w:tcPr>
            <w:tcW w:w="200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出具意见董事</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2014-3-11</w:t>
            </w:r>
          </w:p>
        </w:tc>
        <w:tc>
          <w:tcPr>
            <w:tcW w:w="6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关于公司股权激励计划行权期结束暨失效股票期权注销相关事项的独立意见</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刘剑锋、阎丽明、邹小杰</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2014-4-16</w:t>
            </w:r>
          </w:p>
        </w:tc>
        <w:tc>
          <w:tcPr>
            <w:tcW w:w="6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关于对外担保</w:t>
            </w:r>
            <w:r>
              <w:rPr>
                <w:rFonts w:ascii="宋体" w:hAnsi="宋体" w:cs="宋体" w:eastAsia="宋体" w:hint="default"/>
                <w:spacing w:val="-75"/>
                <w:sz w:val="18"/>
                <w:szCs w:val="18"/>
              </w:rPr>
              <w:t>、</w:t>
            </w:r>
            <w:r>
              <w:rPr>
                <w:rFonts w:ascii="宋体" w:hAnsi="宋体" w:cs="宋体" w:eastAsia="宋体" w:hint="default"/>
                <w:sz w:val="18"/>
                <w:szCs w:val="18"/>
              </w:rPr>
              <w:t>关联方资金占用情况及关联交易情况出具的专项说明和独立意见</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
              <w:jc w:val="center"/>
              <w:rPr>
                <w:rFonts w:ascii="宋体" w:hAnsi="宋体" w:cs="宋体" w:eastAsia="宋体" w:hint="default"/>
                <w:sz w:val="18"/>
                <w:szCs w:val="18"/>
              </w:rPr>
            </w:pPr>
            <w:r>
              <w:rPr>
                <w:rFonts w:ascii="宋体" w:hAnsi="宋体" w:cs="宋体" w:eastAsia="宋体" w:hint="default"/>
                <w:sz w:val="18"/>
                <w:szCs w:val="18"/>
              </w:rPr>
              <w:t>刘剑锋、阎丽明、邹小杰</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2014-4-29</w:t>
            </w:r>
          </w:p>
        </w:tc>
        <w:tc>
          <w:tcPr>
            <w:tcW w:w="6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关于公司重大资产重组发表的独立意见</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刘剑锋、阎丽明、邹小杰</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2014-8-26</w:t>
            </w:r>
          </w:p>
        </w:tc>
        <w:tc>
          <w:tcPr>
            <w:tcW w:w="6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关于对外担保、关联方资金占用情况出具的专项说明和独立意见</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
              <w:jc w:val="center"/>
              <w:rPr>
                <w:rFonts w:ascii="宋体" w:hAnsi="宋体" w:cs="宋体" w:eastAsia="宋体" w:hint="default"/>
                <w:sz w:val="18"/>
                <w:szCs w:val="18"/>
              </w:rPr>
            </w:pPr>
            <w:r>
              <w:rPr>
                <w:rFonts w:ascii="宋体" w:hAnsi="宋体" w:cs="宋体" w:eastAsia="宋体" w:hint="default"/>
                <w:sz w:val="18"/>
                <w:szCs w:val="18"/>
              </w:rPr>
              <w:t>刘剑锋、阎丽明、邹小杰</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2014-9-29</w:t>
            </w:r>
          </w:p>
        </w:tc>
        <w:tc>
          <w:tcPr>
            <w:tcW w:w="6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对非公开发行股票相关事项发表的独立意见</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刘剑锋、阎丽明、邹小杰</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2014-10-29</w:t>
            </w:r>
          </w:p>
        </w:tc>
        <w:tc>
          <w:tcPr>
            <w:tcW w:w="6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关于公司会计政策变更的独立意见</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刘剑锋、阎丽明、邹小杰</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2014-12-12</w:t>
            </w:r>
          </w:p>
        </w:tc>
        <w:tc>
          <w:tcPr>
            <w:tcW w:w="6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关于向全资子公司中国电子器件工业有限公司提供借款的意见</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刘剑锋、阎丽明、邹小杰</w:t>
            </w:r>
          </w:p>
        </w:tc>
      </w:tr>
      <w:tr>
        <w:trPr>
          <w:trHeight w:val="65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2014-12-23</w:t>
            </w:r>
          </w:p>
        </w:tc>
        <w:tc>
          <w:tcPr>
            <w:tcW w:w="62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 w:right="0"/>
              <w:jc w:val="left"/>
              <w:rPr>
                <w:rFonts w:ascii="宋体" w:hAnsi="宋体" w:cs="宋体" w:eastAsia="宋体" w:hint="default"/>
                <w:sz w:val="18"/>
                <w:szCs w:val="18"/>
              </w:rPr>
            </w:pPr>
            <w:r>
              <w:rPr>
                <w:rFonts w:ascii="宋体" w:hAnsi="宋体" w:cs="宋体" w:eastAsia="宋体" w:hint="default"/>
                <w:spacing w:val="-3"/>
                <w:sz w:val="18"/>
                <w:szCs w:val="18"/>
              </w:rPr>
              <w:t>关于拟签署《科传计算机科技控股有限公司之股权转让框架协议》及相关事项的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独立意见</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刘剑锋、阎丽明、邹小杰</w:t>
            </w:r>
          </w:p>
        </w:tc>
      </w:tr>
    </w:tbl>
    <w:p>
      <w:pPr>
        <w:spacing w:after="0" w:line="240" w:lineRule="auto"/>
        <w:jc w:val="center"/>
        <w:rPr>
          <w:rFonts w:ascii="宋体" w:hAnsi="宋体" w:cs="宋体" w:eastAsia="宋体" w:hint="default"/>
          <w:sz w:val="18"/>
          <w:szCs w:val="18"/>
        </w:rPr>
        <w:sectPr>
          <w:pgSz w:w="11910" w:h="16840"/>
          <w:pgMar w:header="878" w:footer="978" w:top="1100" w:bottom="1160" w:left="1020" w:right="980"/>
        </w:sectPr>
      </w:pPr>
    </w:p>
    <w:p>
      <w:pPr>
        <w:spacing w:line="240" w:lineRule="auto" w:before="10"/>
        <w:rPr>
          <w:rFonts w:ascii="宋体" w:hAnsi="宋体" w:cs="宋体" w:eastAsia="宋体" w:hint="default"/>
          <w:sz w:val="19"/>
          <w:szCs w:val="19"/>
        </w:rPr>
      </w:pPr>
    </w:p>
    <w:p>
      <w:pPr>
        <w:pStyle w:val="Heading2"/>
        <w:spacing w:line="240" w:lineRule="auto" w:before="26"/>
        <w:ind w:right="0"/>
        <w:jc w:val="both"/>
        <w:rPr>
          <w:b w:val="0"/>
          <w:bCs w:val="0"/>
        </w:rPr>
      </w:pPr>
      <w:r>
        <w:rPr/>
        <w:t>四、董事会下设专门委员会在报告期内履行职责情况</w:t>
      </w:r>
      <w:r>
        <w:rPr>
          <w:b w:val="0"/>
          <w:bCs w:val="0"/>
        </w:rPr>
      </w:r>
    </w:p>
    <w:p>
      <w:pPr>
        <w:spacing w:line="706" w:lineRule="exact" w:before="1"/>
        <w:ind w:left="470" w:right="0" w:firstLine="0"/>
        <w:jc w:val="left"/>
        <w:rPr>
          <w:rFonts w:ascii="宋体" w:hAnsi="宋体" w:cs="宋体" w:eastAsia="宋体" w:hint="default"/>
          <w:sz w:val="21"/>
          <w:szCs w:val="21"/>
        </w:rPr>
      </w:pPr>
      <w:r>
        <w:rPr>
          <w:rFonts w:ascii="宋体" w:hAnsi="宋体" w:cs="宋体" w:eastAsia="宋体" w:hint="default"/>
          <w:b/>
          <w:bCs/>
          <w:sz w:val="21"/>
          <w:szCs w:val="21"/>
        </w:rPr>
        <w:t>（一）董事会审计委员会履职情况汇总报告</w:t>
      </w:r>
      <w:r>
        <w:rPr>
          <w:rFonts w:ascii="宋体" w:hAnsi="宋体" w:cs="宋体" w:eastAsia="宋体" w:hint="default"/>
          <w:b/>
          <w:bCs/>
          <w:w w:val="99"/>
          <w:sz w:val="21"/>
          <w:szCs w:val="21"/>
        </w:rPr>
        <w:t> </w:t>
      </w:r>
      <w:r>
        <w:rPr>
          <w:rFonts w:ascii="宋体" w:hAnsi="宋体" w:cs="宋体" w:eastAsia="宋体" w:hint="default"/>
          <w:spacing w:val="-1"/>
          <w:w w:val="95"/>
          <w:sz w:val="21"/>
          <w:szCs w:val="21"/>
        </w:rPr>
        <w:t>公司董事会审计委员会由</w:t>
      </w:r>
      <w:r>
        <w:rPr>
          <w:rFonts w:ascii="Times New Roman" w:hAnsi="Times New Roman" w:cs="Times New Roman" w:eastAsia="Times New Roman" w:hint="default"/>
          <w:spacing w:val="-1"/>
          <w:w w:val="95"/>
          <w:sz w:val="21"/>
          <w:szCs w:val="21"/>
        </w:rPr>
        <w:t>3</w:t>
      </w:r>
      <w:r>
        <w:rPr>
          <w:rFonts w:ascii="宋体" w:hAnsi="宋体" w:cs="宋体" w:eastAsia="宋体" w:hint="default"/>
          <w:spacing w:val="-1"/>
          <w:w w:val="95"/>
          <w:sz w:val="21"/>
          <w:szCs w:val="21"/>
        </w:rPr>
        <w:t>名董事组成，其中两名为公司独立董事，主席由具有专业会计背景的独立董</w:t>
      </w:r>
      <w:r>
        <w:rPr>
          <w:rFonts w:ascii="宋体" w:hAnsi="宋体" w:cs="宋体" w:eastAsia="宋体" w:hint="default"/>
          <w:spacing w:val="-1"/>
          <w:sz w:val="21"/>
          <w:szCs w:val="21"/>
        </w:rPr>
      </w:r>
    </w:p>
    <w:p>
      <w:pPr>
        <w:pStyle w:val="BodyText"/>
        <w:spacing w:line="200" w:lineRule="exact"/>
        <w:ind w:right="0"/>
        <w:jc w:val="both"/>
      </w:pPr>
      <w:r>
        <w:rPr/>
        <w:t>事担任。根据中国证监会、深圳证券交易所及公司《董事会审计委员会工作细则》，公司董事会审计委员</w:t>
      </w:r>
    </w:p>
    <w:p>
      <w:pPr>
        <w:pStyle w:val="BodyText"/>
        <w:spacing w:line="240" w:lineRule="auto" w:before="37"/>
        <w:ind w:right="0"/>
        <w:jc w:val="both"/>
      </w:pPr>
      <w:r>
        <w:rPr/>
        <w:t>会本着勤勉尽责的原则，</w:t>
      </w:r>
      <w:r>
        <w:rPr>
          <w:rFonts w:ascii="Times New Roman" w:hAnsi="Times New Roman" w:cs="Times New Roman" w:eastAsia="Times New Roman" w:hint="default"/>
        </w:rPr>
        <w:t>2014</w:t>
      </w:r>
      <w:r>
        <w:rPr/>
        <w:t>年年度报告期间及报告期内，履行了以下工作职责：</w:t>
      </w:r>
    </w:p>
    <w:p>
      <w:pPr>
        <w:pStyle w:val="BodyText"/>
        <w:spacing w:line="240" w:lineRule="auto" w:before="59"/>
        <w:ind w:left="470" w:right="0"/>
        <w:jc w:val="left"/>
      </w:pPr>
      <w:r>
        <w:rPr>
          <w:rFonts w:ascii="Times New Roman" w:hAnsi="Times New Roman" w:cs="Times New Roman" w:eastAsia="Times New Roman" w:hint="default"/>
        </w:rPr>
        <w:t>1</w:t>
      </w:r>
      <w:r>
        <w:rPr/>
        <w:t>、与年审注册会计师沟通</w:t>
      </w:r>
      <w:r>
        <w:rPr>
          <w:rFonts w:ascii="Times New Roman" w:hAnsi="Times New Roman" w:cs="Times New Roman" w:eastAsia="Times New Roman" w:hint="default"/>
        </w:rPr>
        <w:t>2014</w:t>
      </w:r>
      <w:r>
        <w:rPr/>
        <w:t>年度审计工作计划</w:t>
      </w:r>
    </w:p>
    <w:p>
      <w:pPr>
        <w:pStyle w:val="BodyText"/>
        <w:spacing w:line="266" w:lineRule="auto" w:before="62"/>
        <w:ind w:right="110" w:firstLine="357"/>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日，公司董事会审计委员会以现场方式召开了</w:t>
      </w:r>
      <w:r>
        <w:rPr>
          <w:rFonts w:ascii="Times New Roman" w:hAnsi="Times New Roman" w:cs="Times New Roman" w:eastAsia="Times New Roman" w:hint="default"/>
        </w:rPr>
        <w:t>2014</w:t>
      </w:r>
      <w:r>
        <w:rPr/>
        <w:t>年年报第一次工作会议，会计师向审计</w:t>
      </w:r>
      <w:r>
        <w:rPr>
          <w:w w:val="99"/>
        </w:rPr>
        <w:t> </w:t>
      </w:r>
      <w:r>
        <w:rPr>
          <w:w w:val="95"/>
        </w:rPr>
        <w:t>委员会汇报了审计计划、人员安排和预审情况，审计委员会委员就预审中的问题、审计过程中需要注意的</w:t>
      </w:r>
      <w:r>
        <w:rPr>
          <w:spacing w:val="43"/>
          <w:w w:val="95"/>
        </w:rPr>
        <w:t> </w:t>
      </w:r>
      <w:r>
        <w:rPr>
          <w:spacing w:val="43"/>
          <w:w w:val="95"/>
        </w:rPr>
      </w:r>
      <w:r>
        <w:rPr>
          <w:w w:val="95"/>
        </w:rPr>
        <w:t>问题等事项与会计师进行了沟通，并要求会计师注意审计计划的合理安排以及审计过程中的细节，按照计</w:t>
      </w:r>
      <w:r>
        <w:rPr>
          <w:spacing w:val="40"/>
          <w:w w:val="95"/>
        </w:rPr>
        <w:t> </w:t>
      </w:r>
      <w:r>
        <w:rPr>
          <w:spacing w:val="40"/>
          <w:w w:val="95"/>
        </w:rPr>
      </w:r>
      <w:r>
        <w:rPr/>
        <w:t>划的进度完成年报审计工作。</w:t>
      </w:r>
    </w:p>
    <w:p>
      <w:pPr>
        <w:pStyle w:val="BodyText"/>
        <w:spacing w:line="240" w:lineRule="auto" w:before="55"/>
        <w:ind w:left="470" w:right="0"/>
        <w:jc w:val="left"/>
      </w:pPr>
      <w:r>
        <w:rPr>
          <w:rFonts w:ascii="Times New Roman" w:hAnsi="Times New Roman" w:cs="Times New Roman" w:eastAsia="Times New Roman" w:hint="default"/>
        </w:rPr>
        <w:t>2</w:t>
      </w:r>
      <w:r>
        <w:rPr/>
        <w:t>、审计进场前审阅公司编制的财务会计报表</w:t>
      </w:r>
    </w:p>
    <w:p>
      <w:pPr>
        <w:pStyle w:val="BodyText"/>
        <w:spacing w:line="256" w:lineRule="auto" w:before="59"/>
        <w:ind w:right="115" w:firstLine="357"/>
        <w:jc w:val="both"/>
      </w:pPr>
      <w:r>
        <w:rPr>
          <w:rFonts w:ascii="Times New Roman" w:hAnsi="Times New Roman" w:cs="Times New Roman" w:eastAsia="Times New Roman" w:hint="default"/>
          <w:spacing w:val="-1"/>
          <w:w w:val="95"/>
        </w:rPr>
        <w:t>2015</w:t>
      </w:r>
      <w:r>
        <w:rPr>
          <w:spacing w:val="-1"/>
          <w:w w:val="95"/>
        </w:rPr>
        <w:t>年</w:t>
      </w:r>
      <w:r>
        <w:rPr>
          <w:rFonts w:ascii="Times New Roman" w:hAnsi="Times New Roman" w:cs="Times New Roman" w:eastAsia="Times New Roman" w:hint="default"/>
          <w:spacing w:val="-1"/>
          <w:w w:val="95"/>
        </w:rPr>
        <w:t>2</w:t>
      </w:r>
      <w:r>
        <w:rPr>
          <w:spacing w:val="-1"/>
          <w:w w:val="95"/>
        </w:rPr>
        <w:t>月，董事会审计委员会认真审阅了公司管理层提交的未经审计的</w:t>
      </w:r>
      <w:r>
        <w:rPr>
          <w:rFonts w:ascii="Times New Roman" w:hAnsi="Times New Roman" w:cs="Times New Roman" w:eastAsia="Times New Roman" w:hint="default"/>
          <w:spacing w:val="-1"/>
          <w:w w:val="95"/>
        </w:rPr>
        <w:t>2014</w:t>
      </w:r>
      <w:r>
        <w:rPr>
          <w:spacing w:val="-1"/>
          <w:w w:val="95"/>
        </w:rPr>
        <w:t>年度财务报表，经与公司</w:t>
      </w:r>
      <w:r>
        <w:rPr>
          <w:spacing w:val="-30"/>
          <w:w w:val="95"/>
        </w:rPr>
        <w:t> </w:t>
      </w:r>
      <w:r>
        <w:rPr>
          <w:spacing w:val="-30"/>
          <w:w w:val="95"/>
        </w:rPr>
      </w:r>
      <w:r>
        <w:rPr/>
        <w:t>管理层就有关资料进行询问交流后，发表意见如下：</w:t>
      </w:r>
    </w:p>
    <w:p>
      <w:pPr>
        <w:pStyle w:val="BodyText"/>
        <w:spacing w:line="264" w:lineRule="auto" w:before="63"/>
        <w:ind w:right="113" w:firstLine="357"/>
        <w:jc w:val="both"/>
      </w:pPr>
      <w:r>
        <w:rPr/>
        <w:t>公司财务报表依照公司新企业会计准则、会计政策、企业会计制度以及财政部发布的有关规定要求，</w:t>
      </w:r>
      <w:r>
        <w:rPr>
          <w:w w:val="99"/>
        </w:rPr>
        <w:t> </w:t>
      </w:r>
      <w:r>
        <w:rPr>
          <w:w w:val="95"/>
        </w:rPr>
        <w:t>未发现重大错报和漏报情况，所包含的信息能从重大方面反映出公司</w:t>
      </w:r>
      <w:r>
        <w:rPr>
          <w:rFonts w:ascii="Times New Roman" w:hAnsi="Times New Roman" w:cs="Times New Roman" w:eastAsia="Times New Roman" w:hint="default"/>
          <w:w w:val="95"/>
        </w:rPr>
        <w:t>2014</w:t>
      </w:r>
      <w:r>
        <w:rPr>
          <w:w w:val="95"/>
        </w:rPr>
        <w:t>年度财务状况和经营成果，同意</w:t>
      </w:r>
      <w:r>
        <w:rPr>
          <w:spacing w:val="37"/>
          <w:w w:val="95"/>
        </w:rPr>
        <w:t> </w:t>
      </w:r>
      <w:r>
        <w:rPr>
          <w:spacing w:val="37"/>
          <w:w w:val="95"/>
        </w:rPr>
      </w:r>
      <w:r>
        <w:rPr/>
        <w:t>以此财务报表为基础，展开</w:t>
      </w:r>
      <w:r>
        <w:rPr>
          <w:rFonts w:ascii="Times New Roman" w:hAnsi="Times New Roman" w:cs="Times New Roman" w:eastAsia="Times New Roman" w:hint="default"/>
        </w:rPr>
        <w:t>2014</w:t>
      </w:r>
      <w:r>
        <w:rPr/>
        <w:t>年年度报告审计工作。</w:t>
      </w:r>
    </w:p>
    <w:p>
      <w:pPr>
        <w:pStyle w:val="BodyText"/>
        <w:spacing w:line="290" w:lineRule="auto" w:before="39"/>
        <w:ind w:left="470" w:right="0"/>
        <w:jc w:val="left"/>
      </w:pPr>
      <w:r>
        <w:rPr>
          <w:rFonts w:ascii="Times New Roman" w:hAnsi="Times New Roman" w:cs="Times New Roman" w:eastAsia="Times New Roman" w:hint="default"/>
        </w:rPr>
        <w:t>3</w:t>
      </w:r>
      <w:r>
        <w:rPr/>
        <w:t>、审计期间保持与会计师事务所的沟通并审阅经初步审计后的财务报表</w:t>
      </w:r>
      <w:r>
        <w:rPr>
          <w:w w:val="99"/>
        </w:rPr>
        <w:t> </w:t>
      </w:r>
      <w:r>
        <w:rPr>
          <w:spacing w:val="-1"/>
          <w:w w:val="95"/>
        </w:rPr>
        <w:t>公司年审注册会计师进场后，董事会审计委员会与年审注册会计师于</w:t>
      </w:r>
      <w:r>
        <w:rPr>
          <w:rFonts w:ascii="Times New Roman" w:hAnsi="Times New Roman" w:cs="Times New Roman" w:eastAsia="Times New Roman" w:hint="default"/>
          <w:spacing w:val="-1"/>
          <w:w w:val="95"/>
        </w:rPr>
        <w:t>2015</w:t>
      </w:r>
      <w:r>
        <w:rPr>
          <w:spacing w:val="-1"/>
          <w:w w:val="95"/>
        </w:rPr>
        <w:t>年</w:t>
      </w:r>
      <w:r>
        <w:rPr>
          <w:rFonts w:ascii="Times New Roman" w:hAnsi="Times New Roman" w:cs="Times New Roman" w:eastAsia="Times New Roman" w:hint="default"/>
          <w:spacing w:val="-1"/>
          <w:w w:val="95"/>
        </w:rPr>
        <w:t>2</w:t>
      </w:r>
      <w:r>
        <w:rPr>
          <w:spacing w:val="-1"/>
          <w:w w:val="95"/>
        </w:rPr>
        <w:t>月</w:t>
      </w:r>
      <w:r>
        <w:rPr>
          <w:rFonts w:ascii="Times New Roman" w:hAnsi="Times New Roman" w:cs="Times New Roman" w:eastAsia="Times New Roman" w:hint="default"/>
          <w:spacing w:val="-1"/>
          <w:w w:val="95"/>
        </w:rPr>
        <w:t>12</w:t>
      </w:r>
      <w:r>
        <w:rPr>
          <w:spacing w:val="-1"/>
          <w:w w:val="95"/>
        </w:rPr>
        <w:t>日召开了</w:t>
      </w:r>
      <w:r>
        <w:rPr>
          <w:rFonts w:ascii="Times New Roman" w:hAnsi="Times New Roman" w:cs="Times New Roman" w:eastAsia="Times New Roman" w:hint="default"/>
          <w:spacing w:val="-1"/>
          <w:w w:val="95"/>
        </w:rPr>
        <w:t>2014</w:t>
      </w:r>
      <w:r>
        <w:rPr>
          <w:spacing w:val="-1"/>
          <w:w w:val="95"/>
        </w:rPr>
        <w:t>年年报</w:t>
      </w:r>
      <w:r>
        <w:rPr>
          <w:spacing w:val="-1"/>
        </w:rPr>
      </w:r>
    </w:p>
    <w:p>
      <w:pPr>
        <w:pStyle w:val="BodyText"/>
        <w:spacing w:line="247" w:lineRule="exact"/>
        <w:ind w:right="0"/>
        <w:jc w:val="both"/>
      </w:pPr>
      <w:r>
        <w:rPr/>
        <w:t>第二次工作会议，注册会计师向审计委员会汇报了审计中的调整事项，审计委员会就审计过程中发现的问</w:t>
      </w:r>
    </w:p>
    <w:p>
      <w:pPr>
        <w:pStyle w:val="BodyText"/>
        <w:spacing w:line="240" w:lineRule="auto" w:before="37"/>
        <w:ind w:right="0"/>
        <w:jc w:val="both"/>
      </w:pPr>
      <w:r>
        <w:rPr>
          <w:spacing w:val="4"/>
        </w:rPr>
        <w:t>题、审计调整事项以及审计进度进行了沟通和交流，并认真审阅了经众环海华会计师事务所初步审计的</w:t>
      </w:r>
    </w:p>
    <w:p>
      <w:pPr>
        <w:pStyle w:val="BodyText"/>
        <w:spacing w:line="290" w:lineRule="auto" w:before="37"/>
        <w:ind w:left="470" w:right="0" w:hanging="358"/>
        <w:jc w:val="left"/>
      </w:pPr>
      <w:r>
        <w:rPr>
          <w:rFonts w:ascii="Times New Roman" w:hAnsi="Times New Roman" w:cs="Times New Roman" w:eastAsia="Times New Roman" w:hint="default"/>
        </w:rPr>
        <w:t>2014</w:t>
      </w:r>
      <w:r>
        <w:rPr/>
        <w:t>年度财务报告，发表如下审核意见：</w:t>
      </w:r>
      <w:r>
        <w:rPr>
          <w:w w:val="99"/>
        </w:rPr>
        <w:t> </w:t>
      </w:r>
      <w:r>
        <w:rPr/>
        <w:t>保持原有的审议意见，并认为公司已严格按照新企业会计准则处理了资产负债日期后事项，公司财务</w:t>
      </w:r>
    </w:p>
    <w:p>
      <w:pPr>
        <w:pStyle w:val="BodyText"/>
        <w:spacing w:line="264" w:lineRule="auto"/>
        <w:ind w:right="112"/>
        <w:jc w:val="both"/>
      </w:pPr>
      <w:r>
        <w:rPr>
          <w:w w:val="95"/>
        </w:rPr>
        <w:t>报表已经按照新企业会计准则及公司有关财务制度的规定编制，同意年审注册会计师对公司财务会计报表</w:t>
      </w:r>
      <w:r>
        <w:rPr>
          <w:spacing w:val="37"/>
          <w:w w:val="95"/>
        </w:rPr>
        <w:t> </w:t>
      </w:r>
      <w:r>
        <w:rPr>
          <w:spacing w:val="37"/>
          <w:w w:val="95"/>
        </w:rPr>
      </w:r>
      <w:r>
        <w:rPr>
          <w:w w:val="95"/>
        </w:rPr>
        <w:t>出具的初步审计报告，并以该审计报告为基础制作公司</w:t>
      </w:r>
      <w:r>
        <w:rPr>
          <w:rFonts w:ascii="Times New Roman" w:hAnsi="Times New Roman" w:cs="Times New Roman" w:eastAsia="Times New Roman" w:hint="default"/>
          <w:w w:val="95"/>
        </w:rPr>
        <w:t>2014</w:t>
      </w:r>
      <w:r>
        <w:rPr>
          <w:w w:val="95"/>
        </w:rPr>
        <w:t>年年度报告和摘要，同时请审计项目组按照审</w:t>
      </w:r>
      <w:r>
        <w:rPr>
          <w:spacing w:val="40"/>
          <w:w w:val="95"/>
        </w:rPr>
        <w:t> </w:t>
      </w:r>
      <w:r>
        <w:rPr>
          <w:spacing w:val="40"/>
          <w:w w:val="95"/>
        </w:rPr>
      </w:r>
      <w:r>
        <w:rPr/>
        <w:t>计计划尽快完成审计工作，以保证公司</w:t>
      </w:r>
      <w:r>
        <w:rPr>
          <w:rFonts w:ascii="Times New Roman" w:hAnsi="Times New Roman" w:cs="Times New Roman" w:eastAsia="Times New Roman" w:hint="default"/>
        </w:rPr>
        <w:t>2014</w:t>
      </w:r>
      <w:r>
        <w:rPr/>
        <w:t>年年度报告如期披露。</w:t>
      </w:r>
    </w:p>
    <w:p>
      <w:pPr>
        <w:pStyle w:val="BodyText"/>
        <w:spacing w:line="240" w:lineRule="auto" w:before="39"/>
        <w:ind w:left="470" w:right="0"/>
        <w:jc w:val="left"/>
      </w:pPr>
      <w:r>
        <w:rPr>
          <w:rFonts w:ascii="Times New Roman" w:hAnsi="Times New Roman" w:cs="Times New Roman" w:eastAsia="Times New Roman" w:hint="default"/>
        </w:rPr>
        <w:t>4</w:t>
      </w:r>
      <w:r>
        <w:rPr/>
        <w:t>、审阅公司</w:t>
      </w:r>
      <w:r>
        <w:rPr>
          <w:rFonts w:ascii="Times New Roman" w:hAnsi="Times New Roman" w:cs="Times New Roman" w:eastAsia="Times New Roman" w:hint="default"/>
        </w:rPr>
        <w:t>2014</w:t>
      </w:r>
      <w:r>
        <w:rPr/>
        <w:t>年度审计报告</w:t>
      </w:r>
    </w:p>
    <w:p>
      <w:pPr>
        <w:pStyle w:val="BodyText"/>
        <w:spacing w:line="256" w:lineRule="auto" w:before="59"/>
        <w:ind w:right="115" w:firstLine="357"/>
        <w:jc w:val="both"/>
      </w:pPr>
      <w:r>
        <w:rPr>
          <w:rFonts w:ascii="Times New Roman" w:hAnsi="Times New Roman" w:cs="Times New Roman" w:eastAsia="Times New Roman" w:hint="default"/>
          <w:spacing w:val="-1"/>
          <w:w w:val="95"/>
        </w:rPr>
        <w:t>2014</w:t>
      </w:r>
      <w:r>
        <w:rPr>
          <w:spacing w:val="-1"/>
          <w:w w:val="95"/>
        </w:rPr>
        <w:t>年</w:t>
      </w:r>
      <w:r>
        <w:rPr>
          <w:rFonts w:ascii="Times New Roman" w:hAnsi="Times New Roman" w:cs="Times New Roman" w:eastAsia="Times New Roman" w:hint="default"/>
          <w:spacing w:val="-1"/>
          <w:w w:val="95"/>
        </w:rPr>
        <w:t>3</w:t>
      </w:r>
      <w:r>
        <w:rPr>
          <w:spacing w:val="-1"/>
          <w:w w:val="95"/>
        </w:rPr>
        <w:t>月</w:t>
      </w:r>
      <w:r>
        <w:rPr>
          <w:rFonts w:ascii="Times New Roman" w:hAnsi="Times New Roman" w:cs="Times New Roman" w:eastAsia="Times New Roman" w:hint="default"/>
          <w:spacing w:val="-1"/>
          <w:w w:val="95"/>
        </w:rPr>
        <w:t>25</w:t>
      </w:r>
      <w:r>
        <w:rPr>
          <w:spacing w:val="-1"/>
          <w:w w:val="95"/>
        </w:rPr>
        <w:t>日，董事会审计委员会召开了年报工作第三次工作会议，认真审阅了经众环海华会计师事</w:t>
      </w:r>
      <w:r>
        <w:rPr>
          <w:spacing w:val="-31"/>
          <w:w w:val="95"/>
        </w:rPr>
        <w:t> </w:t>
      </w:r>
      <w:r>
        <w:rPr>
          <w:spacing w:val="-31"/>
          <w:w w:val="95"/>
        </w:rPr>
      </w:r>
      <w:r>
        <w:rPr/>
        <w:t>务所出具的</w:t>
      </w:r>
      <w:r>
        <w:rPr>
          <w:rFonts w:ascii="Times New Roman" w:hAnsi="Times New Roman" w:cs="Times New Roman" w:eastAsia="Times New Roman" w:hint="default"/>
        </w:rPr>
        <w:t>2014</w:t>
      </w:r>
      <w:r>
        <w:rPr/>
        <w:t>年年度审计报告，同时审议通过了以下决议：</w:t>
      </w:r>
    </w:p>
    <w:p>
      <w:pPr>
        <w:pStyle w:val="BodyText"/>
        <w:spacing w:line="256" w:lineRule="auto" w:before="46"/>
        <w:ind w:right="115" w:firstLine="357"/>
        <w:jc w:val="both"/>
      </w:pPr>
      <w:r>
        <w:rPr>
          <w:spacing w:val="-1"/>
          <w:w w:val="95"/>
        </w:rPr>
        <w:t>（</w:t>
      </w:r>
      <w:r>
        <w:rPr>
          <w:rFonts w:ascii="Times New Roman" w:hAnsi="Times New Roman" w:cs="Times New Roman" w:eastAsia="Times New Roman" w:hint="default"/>
          <w:spacing w:val="-1"/>
          <w:w w:val="95"/>
        </w:rPr>
        <w:t>1</w:t>
      </w:r>
      <w:r>
        <w:rPr>
          <w:spacing w:val="-1"/>
          <w:w w:val="95"/>
        </w:rPr>
        <w:t>）审议通过了众环海华会计师事务所（特殊普通合伙）出具的公司</w:t>
      </w:r>
      <w:r>
        <w:rPr>
          <w:rFonts w:ascii="Times New Roman" w:hAnsi="Times New Roman" w:cs="Times New Roman" w:eastAsia="Times New Roman" w:hint="default"/>
          <w:spacing w:val="-1"/>
          <w:w w:val="95"/>
        </w:rPr>
        <w:t>2014</w:t>
      </w:r>
      <w:r>
        <w:rPr>
          <w:spacing w:val="-1"/>
          <w:w w:val="95"/>
        </w:rPr>
        <w:t>年审计报告，并出具如下审</w:t>
      </w:r>
      <w:r>
        <w:rPr>
          <w:spacing w:val="-31"/>
          <w:w w:val="95"/>
        </w:rPr>
        <w:t> </w:t>
      </w:r>
      <w:r>
        <w:rPr>
          <w:spacing w:val="-31"/>
          <w:w w:val="95"/>
        </w:rPr>
      </w:r>
      <w:r>
        <w:rPr/>
        <w:t>阅意见：</w:t>
      </w:r>
    </w:p>
    <w:p>
      <w:pPr>
        <w:pStyle w:val="BodyText"/>
        <w:spacing w:line="256" w:lineRule="auto" w:before="63"/>
        <w:ind w:right="112" w:firstLine="357"/>
        <w:jc w:val="both"/>
      </w:pPr>
      <w:r>
        <w:rPr/>
        <w:t>众环海华会计师事务所（特殊普通合伙）出具的</w:t>
      </w:r>
      <w:r>
        <w:rPr>
          <w:rFonts w:ascii="Times New Roman" w:hAnsi="Times New Roman" w:cs="Times New Roman" w:eastAsia="Times New Roman" w:hint="default"/>
        </w:rPr>
        <w:t>2014</w:t>
      </w:r>
      <w:r>
        <w:rPr/>
        <w:t>年年度审计报告严格按照新企业会计准则及公司</w:t>
      </w:r>
      <w:r>
        <w:rPr>
          <w:w w:val="99"/>
        </w:rPr>
        <w:t> </w:t>
      </w:r>
      <w:r>
        <w:rPr>
          <w:w w:val="95"/>
        </w:rPr>
        <w:t>有关财务制度的规定编制，公允地反映了公司</w:t>
      </w:r>
      <w:r>
        <w:rPr>
          <w:rFonts w:ascii="Times New Roman" w:hAnsi="Times New Roman" w:cs="Times New Roman" w:eastAsia="Times New Roman" w:hint="default"/>
          <w:w w:val="95"/>
        </w:rPr>
        <w:t>2014</w:t>
      </w:r>
      <w:r>
        <w:rPr>
          <w:w w:val="95"/>
        </w:rPr>
        <w:t>年度的财务状况和经营成果，同意以该审计报告为基础</w:t>
      </w:r>
      <w:r>
        <w:rPr>
          <w:spacing w:val="40"/>
          <w:w w:val="95"/>
        </w:rPr>
        <w:t> </w:t>
      </w:r>
      <w:r>
        <w:rPr>
          <w:spacing w:val="40"/>
          <w:w w:val="95"/>
        </w:rPr>
      </w:r>
      <w:r>
        <w:rPr/>
        <w:t>制作公司</w:t>
      </w:r>
      <w:r>
        <w:rPr>
          <w:rFonts w:ascii="Times New Roman" w:hAnsi="Times New Roman" w:cs="Times New Roman" w:eastAsia="Times New Roman" w:hint="default"/>
        </w:rPr>
        <w:t>2014</w:t>
      </w:r>
      <w:r>
        <w:rPr/>
        <w:t>年年度报告和摘要；</w:t>
      </w:r>
    </w:p>
    <w:p>
      <w:pPr>
        <w:pStyle w:val="BodyText"/>
        <w:spacing w:line="240" w:lineRule="auto" w:before="43"/>
        <w:ind w:left="470" w:right="0"/>
        <w:jc w:val="left"/>
      </w:pPr>
      <w:r>
        <w:rPr/>
        <w:t>（</w:t>
      </w:r>
      <w:r>
        <w:rPr>
          <w:rFonts w:ascii="Times New Roman" w:hAnsi="Times New Roman" w:cs="Times New Roman" w:eastAsia="Times New Roman" w:hint="default"/>
        </w:rPr>
        <w:t>2</w:t>
      </w:r>
      <w:r>
        <w:rPr/>
        <w:t>）审议通过了《关于会计师事务所从事本年度审计工作的总结》；</w:t>
      </w:r>
    </w:p>
    <w:p>
      <w:pPr>
        <w:pStyle w:val="BodyText"/>
        <w:spacing w:line="290" w:lineRule="auto" w:before="62"/>
        <w:ind w:left="470" w:right="0"/>
        <w:jc w:val="left"/>
      </w:pPr>
      <w:r>
        <w:rPr/>
        <w:t>（</w:t>
      </w:r>
      <w:r>
        <w:rPr>
          <w:rFonts w:ascii="Times New Roman" w:hAnsi="Times New Roman" w:cs="Times New Roman" w:eastAsia="Times New Roman" w:hint="default"/>
        </w:rPr>
        <w:t>3</w:t>
      </w:r>
      <w:r>
        <w:rPr/>
        <w:t>）审议通过了《关于更换公司</w:t>
      </w:r>
      <w:r>
        <w:rPr>
          <w:rFonts w:ascii="Times New Roman" w:hAnsi="Times New Roman" w:cs="Times New Roman" w:eastAsia="Times New Roman" w:hint="default"/>
        </w:rPr>
        <w:t>2015</w:t>
      </w:r>
      <w:r>
        <w:rPr/>
        <w:t>年度审计机构的议案》，并提交董事会审议。</w:t>
      </w:r>
      <w:r>
        <w:rPr>
          <w:w w:val="99"/>
        </w:rPr>
        <w:t> </w:t>
      </w:r>
      <w:r>
        <w:rPr>
          <w:rFonts w:ascii="Times New Roman" w:hAnsi="Times New Roman" w:cs="Times New Roman" w:eastAsia="Times New Roman" w:hint="default"/>
        </w:rPr>
        <w:t>5</w:t>
      </w:r>
      <w:r>
        <w:rPr/>
        <w:t>、报告期内董事会审计委员会其他履职情况</w:t>
      </w:r>
      <w:r>
        <w:rPr>
          <w:w w:val="99"/>
        </w:rPr>
        <w:t> </w:t>
      </w:r>
      <w:r>
        <w:rPr/>
        <w:t>报告期内，董事会审计委员会在公司内审部的协助下，定期检查公司财务状况，通过召开会议的形式</w:t>
      </w:r>
    </w:p>
    <w:p>
      <w:pPr>
        <w:pStyle w:val="BodyText"/>
        <w:spacing w:line="284" w:lineRule="exact"/>
        <w:ind w:right="0"/>
        <w:jc w:val="both"/>
      </w:pPr>
      <w:r>
        <w:rPr/>
        <w:t>审核了公司</w:t>
      </w:r>
      <w:r>
        <w:rPr>
          <w:rFonts w:ascii="Times New Roman" w:hAnsi="Times New Roman" w:cs="Times New Roman" w:eastAsia="Times New Roman" w:hint="default"/>
        </w:rPr>
        <w:t>2014</w:t>
      </w:r>
      <w:r>
        <w:rPr/>
        <w:t>年第一季度报告、半年度报告、第三季度报告并出具了审核意见。</w:t>
      </w:r>
    </w:p>
    <w:p>
      <w:pPr>
        <w:spacing w:line="240" w:lineRule="auto" w:before="9"/>
        <w:rPr>
          <w:rFonts w:ascii="宋体" w:hAnsi="宋体" w:cs="宋体" w:eastAsia="宋体" w:hint="default"/>
          <w:sz w:val="31"/>
          <w:szCs w:val="31"/>
        </w:rPr>
      </w:pPr>
    </w:p>
    <w:p>
      <w:pPr>
        <w:pStyle w:val="Heading3"/>
        <w:spacing w:line="240" w:lineRule="auto"/>
        <w:ind w:left="470" w:right="0"/>
        <w:jc w:val="left"/>
        <w:rPr>
          <w:b w:val="0"/>
          <w:bCs w:val="0"/>
        </w:rPr>
      </w:pPr>
      <w:r>
        <w:rPr/>
        <w:t>（二）董事会薪酬委员会履职情况汇总报告</w:t>
      </w:r>
      <w:r>
        <w:rPr>
          <w:b w:val="0"/>
          <w:bCs w:val="0"/>
        </w:rPr>
      </w:r>
    </w:p>
    <w:p>
      <w:pPr>
        <w:spacing w:after="0" w:line="240" w:lineRule="auto"/>
        <w:jc w:val="left"/>
        <w:sectPr>
          <w:pgSz w:w="11910" w:h="16840"/>
          <w:pgMar w:header="878" w:footer="978" w:top="1100" w:bottom="1160" w:left="1020" w:right="102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p>
      <w:pPr>
        <w:pStyle w:val="BodyText"/>
        <w:spacing w:line="290" w:lineRule="auto" w:before="34"/>
        <w:ind w:left="470" w:right="103"/>
        <w:jc w:val="left"/>
      </w:pPr>
      <w:r>
        <w:rPr/>
        <w:t>董事会薪酬委员会成员由</w:t>
      </w:r>
      <w:r>
        <w:rPr>
          <w:rFonts w:ascii="Times New Roman" w:hAnsi="Times New Roman" w:cs="Times New Roman" w:eastAsia="Times New Roman" w:hint="default"/>
        </w:rPr>
        <w:t>3</w:t>
      </w:r>
      <w:r>
        <w:rPr/>
        <w:t>名董事组成，其中两名为公司独立董事，主席由独立董事担任。</w:t>
      </w:r>
      <w:r>
        <w:rPr>
          <w:w w:val="99"/>
        </w:rPr>
        <w:t> </w:t>
      </w:r>
      <w:r>
        <w:rPr/>
        <w:t>根据中国证监会、深圳证券交易所有关规定及公司《董事会薪酬委员会工作细则》，公司董事会薪酬</w:t>
      </w:r>
    </w:p>
    <w:p>
      <w:pPr>
        <w:pStyle w:val="BodyText"/>
        <w:spacing w:line="290" w:lineRule="auto"/>
        <w:ind w:left="470" w:right="103" w:hanging="358"/>
        <w:jc w:val="left"/>
      </w:pPr>
      <w:r>
        <w:rPr/>
        <w:t>委员会本着勤勉尽责的原则，</w:t>
      </w:r>
      <w:r>
        <w:rPr>
          <w:rFonts w:ascii="Times New Roman" w:hAnsi="Times New Roman" w:cs="Times New Roman" w:eastAsia="Times New Roman" w:hint="default"/>
        </w:rPr>
        <w:t>2014</w:t>
      </w:r>
      <w:r>
        <w:rPr/>
        <w:t>年度履行了以下工作职责：</w:t>
      </w:r>
      <w:r>
        <w:rPr>
          <w:w w:val="99"/>
        </w:rPr>
        <w:t> </w:t>
      </w:r>
      <w:r>
        <w:rPr>
          <w:spacing w:val="-1"/>
          <w:w w:val="95"/>
        </w:rPr>
        <w:t>董事会薪酬委员会于</w:t>
      </w:r>
      <w:r>
        <w:rPr>
          <w:rFonts w:ascii="Times New Roman" w:hAnsi="Times New Roman" w:cs="Times New Roman" w:eastAsia="Times New Roman" w:hint="default"/>
          <w:spacing w:val="-1"/>
          <w:w w:val="95"/>
        </w:rPr>
        <w:t>2015</w:t>
      </w:r>
      <w:r>
        <w:rPr>
          <w:spacing w:val="-1"/>
          <w:w w:val="95"/>
        </w:rPr>
        <w:t>年</w:t>
      </w:r>
      <w:r>
        <w:rPr>
          <w:rFonts w:ascii="Times New Roman" w:hAnsi="Times New Roman" w:cs="Times New Roman" w:eastAsia="Times New Roman" w:hint="default"/>
          <w:spacing w:val="-1"/>
          <w:w w:val="95"/>
        </w:rPr>
        <w:t>3</w:t>
      </w:r>
      <w:r>
        <w:rPr>
          <w:spacing w:val="-1"/>
          <w:w w:val="95"/>
        </w:rPr>
        <w:t>月</w:t>
      </w:r>
      <w:r>
        <w:rPr>
          <w:rFonts w:ascii="Times New Roman" w:hAnsi="Times New Roman" w:cs="Times New Roman" w:eastAsia="Times New Roman" w:hint="default"/>
          <w:spacing w:val="-1"/>
          <w:w w:val="95"/>
        </w:rPr>
        <w:t>21</w:t>
      </w:r>
      <w:r>
        <w:rPr>
          <w:spacing w:val="-1"/>
          <w:w w:val="95"/>
        </w:rPr>
        <w:t>日召开了</w:t>
      </w:r>
      <w:r>
        <w:rPr>
          <w:rFonts w:ascii="Times New Roman" w:hAnsi="Times New Roman" w:cs="Times New Roman" w:eastAsia="Times New Roman" w:hint="default"/>
          <w:spacing w:val="-1"/>
          <w:w w:val="95"/>
        </w:rPr>
        <w:t>2014</w:t>
      </w:r>
      <w:r>
        <w:rPr>
          <w:spacing w:val="-1"/>
          <w:w w:val="95"/>
        </w:rPr>
        <w:t>年年报第一次工作会议，听取了公司管理层就</w:t>
      </w:r>
      <w:r>
        <w:rPr>
          <w:rFonts w:ascii="Times New Roman" w:hAnsi="Times New Roman" w:cs="Times New Roman" w:eastAsia="Times New Roman" w:hint="default"/>
          <w:spacing w:val="-1"/>
          <w:w w:val="95"/>
        </w:rPr>
        <w:t>2014</w:t>
      </w:r>
      <w:r>
        <w:rPr>
          <w:spacing w:val="-1"/>
          <w:w w:val="95"/>
        </w:rPr>
        <w:t>年主</w:t>
      </w:r>
      <w:r>
        <w:rPr>
          <w:spacing w:val="-1"/>
        </w:rPr>
      </w:r>
    </w:p>
    <w:p>
      <w:pPr>
        <w:pStyle w:val="BodyText"/>
        <w:spacing w:line="247" w:lineRule="exact"/>
        <w:ind w:right="0"/>
        <w:jc w:val="left"/>
      </w:pPr>
      <w:r>
        <w:rPr>
          <w:spacing w:val="-3"/>
        </w:rPr>
        <w:t>要业务经营情况和经营目标完成情况的汇报，并依据公司董事、监事及高管人员的岗位职责，对公司董事、</w:t>
      </w:r>
    </w:p>
    <w:p>
      <w:pPr>
        <w:pStyle w:val="BodyText"/>
        <w:spacing w:line="290" w:lineRule="auto" w:before="37"/>
        <w:ind w:left="470" w:right="103" w:hanging="358"/>
        <w:jc w:val="left"/>
      </w:pPr>
      <w:r>
        <w:rPr/>
        <w:t>监事及高管人员</w:t>
      </w:r>
      <w:r>
        <w:rPr>
          <w:rFonts w:ascii="Times New Roman" w:hAnsi="Times New Roman" w:cs="Times New Roman" w:eastAsia="Times New Roman" w:hint="default"/>
        </w:rPr>
        <w:t>2014</w:t>
      </w:r>
      <w:r>
        <w:rPr/>
        <w:t>年度薪酬进行了审核，并出具如下审核意见：</w:t>
      </w:r>
      <w:r>
        <w:rPr>
          <w:w w:val="99"/>
        </w:rPr>
        <w:t> </w:t>
      </w:r>
      <w:r>
        <w:rPr/>
        <w:t>报告期内，公司管理层基本完成了董事会制定的经营业绩目标，石基信息董事、监事及高管人员薪酬</w:t>
      </w:r>
    </w:p>
    <w:p>
      <w:pPr>
        <w:pStyle w:val="BodyText"/>
        <w:spacing w:line="256" w:lineRule="auto"/>
        <w:ind w:right="103"/>
        <w:jc w:val="left"/>
      </w:pPr>
      <w:r>
        <w:rPr>
          <w:w w:val="95"/>
        </w:rPr>
        <w:t>收入执行了股东大会、董事会批准的有关规定，公司</w:t>
      </w:r>
      <w:r>
        <w:rPr>
          <w:rFonts w:ascii="Times New Roman" w:hAnsi="Times New Roman" w:cs="Times New Roman" w:eastAsia="Times New Roman" w:hint="default"/>
          <w:w w:val="95"/>
        </w:rPr>
        <w:t>2014</w:t>
      </w:r>
      <w:r>
        <w:rPr>
          <w:w w:val="95"/>
        </w:rPr>
        <w:t>年年度报告中披露的有关董事、监事及高管人员</w:t>
      </w:r>
      <w:r>
        <w:rPr>
          <w:spacing w:val="40"/>
          <w:w w:val="95"/>
        </w:rPr>
        <w:t> </w:t>
      </w:r>
      <w:r>
        <w:rPr>
          <w:spacing w:val="40"/>
          <w:w w:val="95"/>
        </w:rPr>
      </w:r>
      <w:r>
        <w:rPr/>
        <w:t>薪酬收入情况真实、客观。</w:t>
      </w:r>
    </w:p>
    <w:p>
      <w:pPr>
        <w:spacing w:line="704" w:lineRule="exact" w:before="98"/>
        <w:ind w:left="470" w:right="103" w:firstLine="0"/>
        <w:jc w:val="left"/>
        <w:rPr>
          <w:rFonts w:ascii="宋体" w:hAnsi="宋体" w:cs="宋体" w:eastAsia="宋体" w:hint="default"/>
          <w:sz w:val="21"/>
          <w:szCs w:val="21"/>
        </w:rPr>
      </w:pPr>
      <w:r>
        <w:rPr>
          <w:rFonts w:ascii="宋体" w:hAnsi="宋体" w:cs="宋体" w:eastAsia="宋体" w:hint="default"/>
          <w:b/>
          <w:bCs/>
          <w:sz w:val="21"/>
          <w:szCs w:val="21"/>
        </w:rPr>
        <w:t>（三）董事会提名委员会履职情况汇总报告</w:t>
      </w:r>
      <w:r>
        <w:rPr>
          <w:rFonts w:ascii="宋体" w:hAnsi="宋体" w:cs="宋体" w:eastAsia="宋体" w:hint="default"/>
          <w:b/>
          <w:bCs/>
          <w:w w:val="99"/>
          <w:sz w:val="21"/>
          <w:szCs w:val="21"/>
        </w:rPr>
        <w:t> </w:t>
      </w:r>
      <w:r>
        <w:rPr>
          <w:rFonts w:ascii="宋体" w:hAnsi="宋体" w:cs="宋体" w:eastAsia="宋体" w:hint="default"/>
          <w:w w:val="95"/>
          <w:sz w:val="21"/>
          <w:szCs w:val="21"/>
        </w:rPr>
        <w:t>董事会提名委员会成员由</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名董事组成，其中两名为公司独立董事，主席由独立董事担任。报告期内，</w:t>
      </w:r>
      <w:r>
        <w:rPr>
          <w:rFonts w:ascii="宋体" w:hAnsi="宋体" w:cs="宋体" w:eastAsia="宋体" w:hint="default"/>
          <w:sz w:val="21"/>
          <w:szCs w:val="21"/>
        </w:rPr>
      </w:r>
    </w:p>
    <w:p>
      <w:pPr>
        <w:pStyle w:val="BodyText"/>
        <w:spacing w:line="201" w:lineRule="exact"/>
        <w:ind w:right="103"/>
        <w:jc w:val="left"/>
      </w:pPr>
      <w:r>
        <w:rPr/>
        <w:t>提名委员会根据《公司法》，《公司章程》和《董事会提名委员会工作细则》，积极履行职责，配合公司</w:t>
      </w:r>
    </w:p>
    <w:p>
      <w:pPr>
        <w:pStyle w:val="BodyText"/>
        <w:spacing w:line="240" w:lineRule="auto" w:before="37"/>
        <w:ind w:right="103"/>
        <w:jc w:val="left"/>
      </w:pPr>
      <w:r>
        <w:rPr/>
        <w:t>完成董事会、监事会及高级管理人员的考核工作。同时监督董事及高管人员按期完成培训工作。</w:t>
      </w:r>
    </w:p>
    <w:p>
      <w:pPr>
        <w:spacing w:line="240" w:lineRule="auto" w:before="0"/>
        <w:rPr>
          <w:rFonts w:ascii="宋体" w:hAnsi="宋体" w:cs="宋体" w:eastAsia="宋体" w:hint="default"/>
          <w:sz w:val="24"/>
          <w:szCs w:val="24"/>
        </w:rPr>
      </w:pPr>
    </w:p>
    <w:p>
      <w:pPr>
        <w:pStyle w:val="Heading2"/>
        <w:spacing w:line="240" w:lineRule="auto"/>
        <w:ind w:right="103"/>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spacing w:before="0"/>
        <w:ind w:left="112" w:right="103"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7"/>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03"/>
        <w:jc w:val="left"/>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3" w:firstLine="420"/>
        <w:jc w:val="left"/>
      </w:pPr>
      <w:r>
        <w:rPr>
          <w:w w:val="95"/>
        </w:rPr>
        <w:t>公司与控股股东在业务、人员、资产、机构、财务等方面完全分开，具有独立完整的业务及自主经营</w:t>
      </w:r>
      <w:r>
        <w:rPr>
          <w:spacing w:val="-97"/>
          <w:w w:val="95"/>
        </w:rPr>
        <w:t> </w:t>
      </w:r>
      <w:r>
        <w:rPr>
          <w:spacing w:val="-97"/>
          <w:w w:val="95"/>
        </w:rPr>
      </w:r>
      <w:r>
        <w:rPr/>
        <w:t>能力。</w:t>
      </w:r>
    </w:p>
    <w:p>
      <w:pPr>
        <w:pStyle w:val="BodyText"/>
        <w:spacing w:line="307" w:lineRule="auto" w:before="48"/>
        <w:ind w:left="532" w:right="103"/>
        <w:jc w:val="left"/>
      </w:pPr>
      <w:r>
        <w:rPr/>
        <w:t>（一）业务独立</w:t>
      </w:r>
      <w:r>
        <w:rPr>
          <w:w w:val="99"/>
        </w:rPr>
        <w:t> </w:t>
      </w:r>
      <w:r>
        <w:rPr>
          <w:w w:val="95"/>
        </w:rPr>
        <w:t>本公司主要从事酒店行业信息管理系统软件的开发销售、系统集成、技术支持与服务业务，具有独立</w:t>
      </w:r>
      <w:r>
        <w:rPr/>
      </w:r>
    </w:p>
    <w:p>
      <w:pPr>
        <w:pStyle w:val="BodyText"/>
        <w:spacing w:line="253" w:lineRule="exact"/>
        <w:ind w:right="103"/>
        <w:jc w:val="left"/>
      </w:pPr>
      <w:r>
        <w:rPr/>
        <w:t>完整的业务体系，包括完整的开发、销售及售后服务体系，是目前国内最主要的酒店信息管理系统全面解</w:t>
      </w:r>
    </w:p>
    <w:p>
      <w:pPr>
        <w:pStyle w:val="BodyText"/>
        <w:spacing w:line="273" w:lineRule="auto" w:before="37"/>
        <w:ind w:right="103"/>
        <w:jc w:val="left"/>
      </w:pPr>
      <w:r>
        <w:rPr>
          <w:w w:val="95"/>
        </w:rPr>
        <w:t>决方案提供商之一。公司业务独立于控股股东，拥有独立完整的经营系统，独立开展业务，不依赖于股东</w:t>
      </w:r>
      <w:r>
        <w:rPr>
          <w:spacing w:val="45"/>
          <w:w w:val="95"/>
        </w:rPr>
        <w:t> </w:t>
      </w:r>
      <w:r>
        <w:rPr>
          <w:spacing w:val="45"/>
          <w:w w:val="95"/>
        </w:rPr>
      </w:r>
      <w:r>
        <w:rPr/>
        <w:t>或其他任何关联方。</w:t>
      </w:r>
    </w:p>
    <w:p>
      <w:pPr>
        <w:pStyle w:val="BodyText"/>
        <w:spacing w:line="307" w:lineRule="auto" w:before="46"/>
        <w:ind w:left="532" w:right="103"/>
        <w:jc w:val="left"/>
      </w:pPr>
      <w:r>
        <w:rPr/>
        <w:t>（二）人员独立</w:t>
      </w:r>
      <w:r>
        <w:rPr>
          <w:w w:val="99"/>
        </w:rPr>
        <w:t> </w:t>
      </w:r>
      <w:r>
        <w:rPr>
          <w:w w:val="95"/>
        </w:rPr>
        <w:t>本公司人员、劳动、人事及工资管理完全独立。本公司拥有独立、完整的人力资源管理体系，设有人</w:t>
      </w:r>
      <w:r>
        <w:rPr/>
      </w:r>
    </w:p>
    <w:p>
      <w:pPr>
        <w:pStyle w:val="BodyText"/>
        <w:spacing w:line="253" w:lineRule="exact"/>
        <w:ind w:right="103"/>
        <w:jc w:val="left"/>
      </w:pPr>
      <w:r>
        <w:rPr/>
        <w:t>力资源部，根据《中华人民共和国劳动法》、《公司法》及国家有关政策的规定，制定了独立的劳动人事</w:t>
      </w:r>
    </w:p>
    <w:p>
      <w:pPr>
        <w:pStyle w:val="BodyText"/>
        <w:spacing w:line="273" w:lineRule="auto" w:before="37"/>
        <w:ind w:right="103"/>
        <w:jc w:val="left"/>
      </w:pPr>
      <w:r>
        <w:rPr>
          <w:w w:val="95"/>
        </w:rPr>
        <w:t>管理制度，并实行全员劳动合同制，由本公司与员工独立签订劳动合同，做到人员管理制度化和规范化；</w:t>
      </w:r>
      <w:r>
        <w:rPr>
          <w:spacing w:val="61"/>
          <w:w w:val="95"/>
        </w:rPr>
        <w:t> </w:t>
      </w:r>
      <w:r>
        <w:rPr>
          <w:spacing w:val="61"/>
          <w:w w:val="95"/>
        </w:rPr>
      </w:r>
      <w:r>
        <w:rPr/>
        <w:t>本公司在员工的社会保障、工薪报酬等方面实行独立管理。</w:t>
      </w:r>
    </w:p>
    <w:p>
      <w:pPr>
        <w:pStyle w:val="BodyText"/>
        <w:spacing w:line="307" w:lineRule="auto" w:before="48"/>
        <w:ind w:left="532" w:right="103"/>
        <w:jc w:val="left"/>
      </w:pPr>
      <w:r>
        <w:rPr/>
        <w:t>（三）资产独立</w:t>
      </w:r>
      <w:r>
        <w:rPr>
          <w:w w:val="99"/>
        </w:rPr>
        <w:t> </w:t>
      </w:r>
      <w:r>
        <w:rPr>
          <w:w w:val="95"/>
        </w:rPr>
        <w:t>本公司以整体变更的方式设立，设立时各发起人投入本公司的资产已经武汉众环会计师事务所有限责</w:t>
      </w:r>
      <w:r>
        <w:rPr/>
      </w:r>
    </w:p>
    <w:p>
      <w:pPr>
        <w:pStyle w:val="BodyText"/>
        <w:spacing w:line="269" w:lineRule="exact"/>
        <w:ind w:right="103"/>
        <w:jc w:val="left"/>
      </w:pPr>
      <w:r>
        <w:rPr>
          <w:spacing w:val="2"/>
        </w:rPr>
        <w:t>任公司出具的武众会内（</w:t>
      </w:r>
      <w:r>
        <w:rPr>
          <w:rFonts w:ascii="Times New Roman" w:hAnsi="Times New Roman" w:cs="Times New Roman" w:eastAsia="Times New Roman" w:hint="default"/>
          <w:spacing w:val="2"/>
        </w:rPr>
        <w:t>2001</w:t>
      </w:r>
      <w:r>
        <w:rPr>
          <w:spacing w:val="2"/>
        </w:rPr>
        <w:t>）</w:t>
      </w:r>
      <w:r>
        <w:rPr>
          <w:rFonts w:ascii="Times New Roman" w:hAnsi="Times New Roman" w:cs="Times New Roman" w:eastAsia="Times New Roman" w:hint="default"/>
          <w:spacing w:val="2"/>
        </w:rPr>
        <w:t>049</w:t>
      </w:r>
      <w:r>
        <w:rPr>
          <w:spacing w:val="2"/>
        </w:rPr>
        <w:t>号《验资报告》验证。本公司和控股股东产权关系明晰，资产完整并</w:t>
      </w:r>
    </w:p>
    <w:p>
      <w:pPr>
        <w:pStyle w:val="BodyText"/>
        <w:spacing w:line="273" w:lineRule="auto" w:before="21"/>
        <w:ind w:right="103"/>
        <w:jc w:val="left"/>
      </w:pPr>
      <w:r>
        <w:rPr>
          <w:w w:val="95"/>
        </w:rPr>
        <w:t>由本公司实际控制和使用，本公司拥有独立的经营系统和配套设施以及专有技术、计算机著作权等资产，</w:t>
      </w:r>
      <w:r>
        <w:rPr>
          <w:spacing w:val="61"/>
          <w:w w:val="95"/>
        </w:rPr>
        <w:t> </w:t>
      </w:r>
      <w:r>
        <w:rPr>
          <w:spacing w:val="61"/>
          <w:w w:val="95"/>
        </w:rPr>
      </w:r>
      <w:r>
        <w:rPr>
          <w:w w:val="95"/>
        </w:rPr>
        <w:t>拥有独立的经营场所，对全部资产拥有完全的控制支配权。本公司资产独立于控股股东和其他发起人，不</w:t>
      </w:r>
      <w:r>
        <w:rPr/>
      </w:r>
    </w:p>
    <w:p>
      <w:pPr>
        <w:spacing w:after="0" w:line="273" w:lineRule="auto"/>
        <w:jc w:val="left"/>
        <w:sectPr>
          <w:footerReference w:type="default" r:id="rId37"/>
          <w:pgSz w:w="11910" w:h="16840"/>
          <w:pgMar w:footer="978" w:header="878" w:top="1100" w:bottom="1160" w:left="1020" w:right="920"/>
          <w:pgNumType w:start="70"/>
        </w:sectPr>
      </w:pPr>
    </w:p>
    <w:p>
      <w:pPr>
        <w:spacing w:line="240" w:lineRule="auto" w:before="12"/>
        <w:rPr>
          <w:rFonts w:ascii="宋体" w:hAnsi="宋体" w:cs="宋体" w:eastAsia="宋体" w:hint="default"/>
          <w:sz w:val="20"/>
          <w:szCs w:val="20"/>
        </w:rPr>
      </w:pPr>
    </w:p>
    <w:p>
      <w:pPr>
        <w:pStyle w:val="BodyText"/>
        <w:spacing w:line="240" w:lineRule="auto" w:before="34"/>
        <w:ind w:right="0"/>
        <w:jc w:val="left"/>
      </w:pPr>
      <w:r>
        <w:rPr/>
        <w:t>存在其资产、资金被控股股东占用而损害公司利益的情况。</w:t>
      </w:r>
    </w:p>
    <w:p>
      <w:pPr>
        <w:pStyle w:val="BodyText"/>
        <w:spacing w:line="307" w:lineRule="auto" w:before="75"/>
        <w:ind w:left="532" w:right="0"/>
        <w:jc w:val="left"/>
      </w:pPr>
      <w:r>
        <w:rPr/>
        <w:t>（四）机构独立</w:t>
      </w:r>
      <w:r>
        <w:rPr>
          <w:w w:val="99"/>
        </w:rPr>
        <w:t> </w:t>
      </w:r>
      <w:r>
        <w:rPr>
          <w:w w:val="95"/>
        </w:rPr>
        <w:t>本公司根据《公司法》、《证券法》及《公司章程》的规定，建立健全了股东大会、董事会、监事会</w:t>
      </w:r>
      <w:r>
        <w:rPr/>
      </w:r>
    </w:p>
    <w:p>
      <w:pPr>
        <w:pStyle w:val="BodyText"/>
        <w:spacing w:line="253" w:lineRule="exact"/>
        <w:ind w:right="0"/>
        <w:jc w:val="left"/>
      </w:pPr>
      <w:r>
        <w:rPr/>
        <w:t>及管理层的运作体系，并制定了相应的议事规则和工作细则。本公司设立了健全的组织机构体系，拥有独</w:t>
      </w:r>
    </w:p>
    <w:p>
      <w:pPr>
        <w:pStyle w:val="BodyText"/>
        <w:spacing w:line="273" w:lineRule="auto" w:before="37"/>
        <w:ind w:right="0"/>
        <w:jc w:val="left"/>
      </w:pPr>
      <w:r>
        <w:rPr>
          <w:w w:val="95"/>
        </w:rPr>
        <w:t>立于控股股东的经营场所和经营机构，不存在与控股股东混合经营、合署办公的情形。本公司各业务部门</w:t>
      </w:r>
      <w:r>
        <w:rPr>
          <w:spacing w:val="43"/>
          <w:w w:val="95"/>
        </w:rPr>
        <w:t> </w:t>
      </w:r>
      <w:r>
        <w:rPr>
          <w:spacing w:val="43"/>
          <w:w w:val="95"/>
        </w:rPr>
      </w:r>
      <w:r>
        <w:rPr/>
        <w:t>及办事机构的设置方案不存在受控股股东及其他任何单位或个人干预的情形。</w:t>
      </w:r>
    </w:p>
    <w:p>
      <w:pPr>
        <w:pStyle w:val="BodyText"/>
        <w:spacing w:line="307" w:lineRule="auto" w:before="48"/>
        <w:ind w:left="532" w:right="0"/>
        <w:jc w:val="left"/>
      </w:pPr>
      <w:r>
        <w:rPr/>
        <w:t>（五）财务独立</w:t>
      </w:r>
      <w:r>
        <w:rPr>
          <w:w w:val="99"/>
        </w:rPr>
        <w:t> </w:t>
      </w:r>
      <w:r>
        <w:rPr>
          <w:w w:val="95"/>
        </w:rPr>
        <w:t>本公司设有独立的财务部门，建立了独立的会计核算体系和财务管理制度，配备专职财务人员，并实</w:t>
      </w:r>
      <w:r>
        <w:rPr/>
      </w:r>
    </w:p>
    <w:p>
      <w:pPr>
        <w:pStyle w:val="BodyText"/>
        <w:spacing w:line="253" w:lineRule="exact"/>
        <w:ind w:right="0"/>
        <w:jc w:val="left"/>
      </w:pPr>
      <w:r>
        <w:rPr/>
        <w:t>施严格的内部审计制度，不存在本公司股东或其他关联方干预本公司资金使用的情况；本公司拥有独立的</w:t>
      </w:r>
    </w:p>
    <w:p>
      <w:pPr>
        <w:pStyle w:val="BodyText"/>
        <w:spacing w:line="273" w:lineRule="auto" w:before="37"/>
        <w:ind w:right="0"/>
        <w:jc w:val="left"/>
      </w:pPr>
      <w:r>
        <w:rPr>
          <w:w w:val="95"/>
        </w:rPr>
        <w:t>银行账户，独立进行纳税申报并履行纳税义务，本公司股东及其他关联方没有非正常占用本公司资金、资</w:t>
      </w:r>
      <w:r>
        <w:rPr>
          <w:spacing w:val="43"/>
          <w:w w:val="95"/>
        </w:rPr>
        <w:t> </w:t>
      </w:r>
      <w:r>
        <w:rPr>
          <w:spacing w:val="43"/>
          <w:w w:val="95"/>
        </w:rPr>
      </w:r>
      <w:r>
        <w:rPr/>
        <w:t>产和其他资源。</w:t>
      </w:r>
    </w:p>
    <w:p>
      <w:pPr>
        <w:spacing w:line="240" w:lineRule="auto" w:before="10"/>
        <w:rPr>
          <w:rFonts w:ascii="宋体" w:hAnsi="宋体" w:cs="宋体" w:eastAsia="宋体" w:hint="default"/>
          <w:sz w:val="21"/>
          <w:szCs w:val="21"/>
        </w:rPr>
      </w:pPr>
    </w:p>
    <w:p>
      <w:pPr>
        <w:pStyle w:val="Heading2"/>
        <w:spacing w:line="240" w:lineRule="auto"/>
        <w:ind w:right="0"/>
        <w:jc w:val="left"/>
        <w:rPr>
          <w:b w:val="0"/>
          <w:bCs w:val="0"/>
        </w:rPr>
      </w:pPr>
      <w:r>
        <w:rPr/>
        <w:t>七、同业竞争情况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32" w:right="0"/>
        <w:jc w:val="left"/>
      </w:pP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2" w:firstLine="420"/>
        <w:jc w:val="both"/>
      </w:pPr>
      <w:r>
        <w:rPr>
          <w:w w:val="95"/>
        </w:rPr>
        <w:t>公司重视对高级管理人员的绩效考评工作，不断完善高级管理人员的考评和激励机制。根据公司《高</w:t>
      </w:r>
      <w:r>
        <w:rPr>
          <w:w w:val="99"/>
        </w:rPr>
        <w:t> </w:t>
      </w:r>
      <w:r>
        <w:rPr>
          <w:w w:val="95"/>
        </w:rPr>
        <w:t>级管理人员绩效考核管理制度》的规定，公司对高级管理人员实行年薪制，高级管理人员的年薪与公司经</w:t>
      </w:r>
      <w:r>
        <w:rPr>
          <w:spacing w:val="40"/>
          <w:w w:val="95"/>
        </w:rPr>
        <w:t> </w:t>
      </w:r>
      <w:r>
        <w:rPr>
          <w:spacing w:val="40"/>
          <w:w w:val="95"/>
        </w:rPr>
      </w:r>
      <w:r>
        <w:rPr>
          <w:w w:val="95"/>
        </w:rPr>
        <w:t>营业绩以及个人工作绩效挂钩，由公司董事会薪酬委员会对高级管理人员进行考评。考评结果作为高管人</w:t>
      </w:r>
      <w:r>
        <w:rPr>
          <w:spacing w:val="40"/>
          <w:w w:val="95"/>
        </w:rPr>
        <w:t> </w:t>
      </w:r>
      <w:r>
        <w:rPr>
          <w:spacing w:val="40"/>
          <w:w w:val="95"/>
        </w:rPr>
      </w:r>
      <w:r>
        <w:rPr/>
        <w:t>员年薪核定的主要依据，由董事会最终审议通过。</w:t>
      </w:r>
    </w:p>
    <w:p>
      <w:pPr>
        <w:spacing w:after="0" w:line="273" w:lineRule="auto"/>
        <w:jc w:val="both"/>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3552" w:right="3649"/>
        <w:jc w:val="center"/>
        <w:rPr>
          <w:b w:val="0"/>
          <w:bCs w:val="0"/>
        </w:rPr>
      </w:pPr>
      <w:bookmarkStart w:name="_bookmark9" w:id="10"/>
      <w:bookmarkEnd w:id="10"/>
      <w:r>
        <w:rPr>
          <w:b w:val="0"/>
          <w:bCs w:val="0"/>
        </w:rPr>
      </w:r>
      <w:r>
        <w:rPr/>
        <w:t>第十节</w:t>
      </w:r>
      <w:r>
        <w:rPr>
          <w:spacing w:val="-7"/>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103"/>
        <w:jc w:val="left"/>
        <w:rPr>
          <w:b w:val="0"/>
          <w:bCs w:val="0"/>
        </w:rPr>
      </w:pPr>
      <w:r>
        <w:rPr/>
        <w:t>一、内部控制建设情况</w:t>
      </w:r>
      <w:r>
        <w:rPr>
          <w:b w:val="0"/>
          <w:bCs w:val="0"/>
        </w:rPr>
      </w:r>
    </w:p>
    <w:p>
      <w:pPr>
        <w:spacing w:line="240" w:lineRule="auto" w:before="9"/>
        <w:rPr>
          <w:rFonts w:ascii="宋体" w:hAnsi="宋体" w:cs="宋体" w:eastAsia="宋体" w:hint="default"/>
          <w:b/>
          <w:bCs/>
          <w:sz w:val="24"/>
          <w:szCs w:val="24"/>
        </w:rPr>
      </w:pPr>
    </w:p>
    <w:p>
      <w:pPr>
        <w:pStyle w:val="BodyText"/>
        <w:spacing w:line="268" w:lineRule="auto"/>
        <w:ind w:right="192" w:firstLine="357"/>
        <w:jc w:val="both"/>
      </w:pPr>
      <w:r>
        <w:rPr/>
        <w:t>报告期内，公司根据《企业内部控制基本规范》及配套指引、《上市公司治理准则》、《深圳证券交</w:t>
      </w:r>
      <w:r>
        <w:rPr>
          <w:w w:val="99"/>
        </w:rPr>
        <w:t> </w:t>
      </w:r>
      <w:r>
        <w:rPr>
          <w:w w:val="95"/>
        </w:rPr>
        <w:t>易所中小企业板块上市公司规范运作指引》等有关规范和制度要求，结合公司自身特点和发展需要，进一</w:t>
      </w:r>
      <w:r>
        <w:rPr>
          <w:spacing w:val="43"/>
          <w:w w:val="95"/>
        </w:rPr>
        <w:t> </w:t>
      </w:r>
      <w:r>
        <w:rPr>
          <w:spacing w:val="43"/>
          <w:w w:val="95"/>
        </w:rPr>
      </w:r>
      <w:r>
        <w:rPr>
          <w:w w:val="95"/>
        </w:rPr>
        <w:t>步完善了公司内控制度体系，对《公司章程》进行了修订，并结合公司实际情况开展公司治理专项活动，</w:t>
      </w:r>
      <w:r>
        <w:rPr>
          <w:spacing w:val="61"/>
          <w:w w:val="95"/>
        </w:rPr>
        <w:t> </w:t>
      </w:r>
      <w:r>
        <w:rPr>
          <w:spacing w:val="61"/>
          <w:w w:val="95"/>
        </w:rPr>
      </w:r>
      <w:r>
        <w:rPr/>
        <w:t>修订了公司《募集资金管理制度》，建立了《关于</w:t>
      </w:r>
      <w:r>
        <w:rPr>
          <w:rFonts w:ascii="Times New Roman" w:hAnsi="Times New Roman" w:cs="Times New Roman" w:eastAsia="Times New Roman" w:hint="default"/>
        </w:rPr>
        <w:t>&lt;</w:t>
      </w:r>
      <w:r>
        <w:rPr/>
        <w:t>公司未来三年股东回报规划（</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-2016</w:t>
      </w:r>
      <w:r>
        <w:rPr/>
        <w:t>年）》，不</w:t>
      </w:r>
      <w:r>
        <w:rPr>
          <w:w w:val="99"/>
        </w:rPr>
        <w:t> </w:t>
      </w:r>
      <w:r>
        <w:rPr>
          <w:w w:val="95"/>
        </w:rPr>
        <w:t>断健全公司内控组织管理机构，形成了较为完善的内部控制管理体系，能够有效控制各项经营风险，确保</w:t>
      </w:r>
      <w:r>
        <w:rPr>
          <w:spacing w:val="43"/>
          <w:w w:val="95"/>
        </w:rPr>
        <w:t> </w:t>
      </w:r>
      <w:r>
        <w:rPr>
          <w:spacing w:val="43"/>
          <w:w w:val="95"/>
        </w:rPr>
      </w:r>
      <w:r>
        <w:rPr/>
        <w:t>各级决策机构、管理机构有序运行，促进了公司规范运作水平的进一步提升。</w:t>
      </w:r>
    </w:p>
    <w:p>
      <w:pPr>
        <w:pStyle w:val="BodyText"/>
        <w:spacing w:line="266" w:lineRule="auto" w:before="50"/>
        <w:ind w:right="192" w:firstLine="357"/>
        <w:jc w:val="both"/>
      </w:pPr>
      <w:r>
        <w:rPr/>
        <w:t>报告期内，公司按照风险导向原则确定纳入评价范围的主要单位、业务和事项以及高风险领域。将公</w:t>
      </w:r>
      <w:r>
        <w:rPr>
          <w:w w:val="99"/>
        </w:rPr>
        <w:t> </w:t>
      </w:r>
      <w:r>
        <w:rPr>
          <w:w w:val="95"/>
        </w:rPr>
        <w:t>司全资子公司、控股子公司等纳入内部控制评价范围，围绕公司治理、企业文化、人力资源、关联交易、</w:t>
      </w:r>
      <w:r>
        <w:rPr>
          <w:spacing w:val="61"/>
          <w:w w:val="95"/>
        </w:rPr>
        <w:t> </w:t>
      </w:r>
      <w:r>
        <w:rPr>
          <w:spacing w:val="61"/>
          <w:w w:val="95"/>
        </w:rPr>
      </w:r>
      <w:r>
        <w:rPr>
          <w:spacing w:val="2"/>
        </w:rPr>
        <w:t>对外担保、出售与购买资产、财务管理、信息披露、内部监督</w:t>
      </w:r>
      <w:r>
        <w:rPr>
          <w:rFonts w:ascii="Times New Roman" w:hAnsi="Times New Roman" w:cs="Times New Roman" w:eastAsia="Times New Roman" w:hint="default"/>
          <w:spacing w:val="2"/>
        </w:rPr>
        <w:t>9</w:t>
      </w:r>
      <w:r>
        <w:rPr>
          <w:spacing w:val="2"/>
        </w:rPr>
        <w:t>大方面开展内部控制评价工作，并且重点</w:t>
      </w:r>
      <w:r>
        <w:rPr>
          <w:w w:val="99"/>
        </w:rPr>
        <w:t> </w:t>
      </w:r>
      <w:r>
        <w:rPr/>
        <w:t>关注关联交易、对外担保、出售与购买资产、财务管理、信息披露等高风险领域。</w:t>
      </w:r>
    </w:p>
    <w:p>
      <w:pPr>
        <w:pStyle w:val="BodyText"/>
        <w:spacing w:line="273" w:lineRule="auto" w:before="55"/>
        <w:ind w:right="213" w:firstLine="357"/>
        <w:jc w:val="both"/>
      </w:pPr>
      <w:r>
        <w:rPr/>
        <w:t>基于公司财务报告及非财务报告内部控制重大缺陷的认定情况，公司管理层组织实施内部控制自我评</w:t>
      </w:r>
      <w:r>
        <w:rPr>
          <w:w w:val="99"/>
        </w:rPr>
        <w:t> </w:t>
      </w:r>
      <w:r>
        <w:rPr/>
        <w:t>价工作，公司董事会一致认为</w:t>
      </w:r>
      <w:r>
        <w:rPr>
          <w:rFonts w:ascii="Times New Roman" w:hAnsi="Times New Roman" w:cs="Times New Roman" w:eastAsia="Times New Roman" w:hint="default"/>
        </w:rPr>
        <w:t>2014</w:t>
      </w:r>
      <w:r>
        <w:rPr/>
        <w:t>年度公司不存在财务报告及非财务报告内部控制重大缺陷。</w:t>
      </w:r>
    </w:p>
    <w:p>
      <w:pPr>
        <w:spacing w:line="240" w:lineRule="auto" w:before="4"/>
        <w:rPr>
          <w:rFonts w:ascii="宋体" w:hAnsi="宋体" w:cs="宋体" w:eastAsia="宋体" w:hint="default"/>
          <w:sz w:val="20"/>
          <w:szCs w:val="20"/>
        </w:rPr>
      </w:pPr>
    </w:p>
    <w:p>
      <w:pPr>
        <w:pStyle w:val="Heading2"/>
        <w:spacing w:line="240" w:lineRule="auto"/>
        <w:ind w:right="103"/>
        <w:jc w:val="left"/>
        <w:rPr>
          <w:b w:val="0"/>
          <w:bCs w:val="0"/>
        </w:rPr>
      </w:pPr>
      <w:r>
        <w:rPr/>
        <w:t>二、董事会关于内部控制责任的声明</w:t>
      </w:r>
      <w:r>
        <w:rPr>
          <w:b w:val="0"/>
          <w:bCs w:val="0"/>
        </w:rPr>
      </w:r>
    </w:p>
    <w:p>
      <w:pPr>
        <w:spacing w:line="240" w:lineRule="auto" w:before="9"/>
        <w:rPr>
          <w:rFonts w:ascii="宋体" w:hAnsi="宋体" w:cs="宋体" w:eastAsia="宋体" w:hint="default"/>
          <w:b/>
          <w:bCs/>
          <w:sz w:val="24"/>
          <w:szCs w:val="24"/>
        </w:rPr>
      </w:pPr>
    </w:p>
    <w:p>
      <w:pPr>
        <w:pStyle w:val="BodyText"/>
        <w:spacing w:line="268" w:lineRule="auto"/>
        <w:ind w:right="192" w:firstLine="357"/>
        <w:jc w:val="both"/>
      </w:pPr>
      <w:r>
        <w:rPr/>
        <w:t>按照企业内部控制规范体系的规定，建立健全和有效实施内部控制，评价其有效性，并如实披露内部</w:t>
      </w:r>
      <w:r>
        <w:rPr>
          <w:w w:val="99"/>
        </w:rPr>
        <w:t> </w:t>
      </w:r>
      <w:r>
        <w:rPr>
          <w:w w:val="95"/>
        </w:rPr>
        <w:t>控制评价报告是公司董事会的责任。监事会对董事会建立和实施内部控制进行监督。经理层负责组织领导</w:t>
      </w:r>
      <w:r>
        <w:rPr>
          <w:spacing w:val="40"/>
          <w:w w:val="95"/>
        </w:rPr>
        <w:t> </w:t>
      </w:r>
      <w:r>
        <w:rPr>
          <w:spacing w:val="40"/>
          <w:w w:val="95"/>
        </w:rPr>
      </w:r>
      <w:r>
        <w:rPr>
          <w:w w:val="95"/>
        </w:rPr>
        <w:t>企业内部控制的日常运行。公司董事会、监事会及董事、监事、高级管理人员保证本报告内容不存在任何</w:t>
      </w:r>
      <w:r>
        <w:rPr>
          <w:spacing w:val="44"/>
          <w:w w:val="95"/>
        </w:rPr>
        <w:t> </w:t>
      </w:r>
      <w:r>
        <w:rPr>
          <w:spacing w:val="44"/>
          <w:w w:val="95"/>
        </w:rPr>
      </w:r>
      <w:r>
        <w:rPr>
          <w:w w:val="95"/>
        </w:rPr>
        <w:t>虚假记载、误导性陈述或重大遗漏，并对报告内容的真实性、准确性和完整性承担个别及连带法律责任。</w:t>
      </w:r>
      <w:r>
        <w:rPr>
          <w:spacing w:val="61"/>
          <w:w w:val="95"/>
        </w:rPr>
        <w:t> </w:t>
      </w:r>
      <w:r>
        <w:rPr>
          <w:spacing w:val="61"/>
          <w:w w:val="95"/>
        </w:rPr>
      </w:r>
      <w:r>
        <w:rPr>
          <w:w w:val="95"/>
        </w:rPr>
        <w:t>公司董事会全体成员保证公司</w:t>
      </w:r>
      <w:r>
        <w:rPr>
          <w:rFonts w:ascii="Times New Roman" w:hAnsi="Times New Roman" w:cs="Times New Roman" w:eastAsia="Times New Roman" w:hint="default"/>
          <w:w w:val="95"/>
        </w:rPr>
        <w:t>2014</w:t>
      </w:r>
      <w:r>
        <w:rPr>
          <w:w w:val="95"/>
        </w:rPr>
        <w:t>年度内部控制自我评价报告内容不存在任何虚假记载、误导性陈述或重</w:t>
      </w:r>
      <w:r>
        <w:rPr>
          <w:spacing w:val="39"/>
          <w:w w:val="95"/>
        </w:rPr>
        <w:t> </w:t>
      </w:r>
      <w:r>
        <w:rPr>
          <w:spacing w:val="39"/>
          <w:w w:val="95"/>
        </w:rPr>
      </w:r>
      <w:r>
        <w:rPr/>
        <w:t>大遗漏，并对其内容的真实性、准确性和完整性承担个别及连带责任。</w:t>
      </w:r>
    </w:p>
    <w:p>
      <w:pPr>
        <w:pStyle w:val="BodyText"/>
        <w:spacing w:line="273" w:lineRule="auto" w:before="50"/>
        <w:ind w:right="210" w:firstLine="357"/>
        <w:jc w:val="both"/>
      </w:pPr>
      <w:r>
        <w:rPr/>
        <w:t>公司内部控制的目标是合理保证经营管理合法合规、资产安全、财务报告及相关信息真实完整，提高</w:t>
      </w:r>
      <w:r>
        <w:rPr>
          <w:w w:val="99"/>
        </w:rPr>
        <w:t> </w:t>
      </w:r>
      <w:r>
        <w:rPr>
          <w:w w:val="95"/>
        </w:rPr>
        <w:t>经营效率和效果，促进实现发展战略。由于内部控制存在的固有局限性，故仅能为实现上述目标提供合理</w:t>
      </w:r>
      <w:r>
        <w:rPr>
          <w:spacing w:val="43"/>
          <w:w w:val="95"/>
        </w:rPr>
        <w:t> </w:t>
      </w:r>
      <w:r>
        <w:rPr>
          <w:spacing w:val="43"/>
          <w:w w:val="95"/>
        </w:rPr>
      </w:r>
      <w:r>
        <w:rPr>
          <w:w w:val="95"/>
        </w:rPr>
        <w:t>保证。此外，由于情况的变化可能导致内部控制变得不恰当，或对控制政策和程序遵循的程度降低，根据</w:t>
      </w:r>
      <w:r>
        <w:rPr>
          <w:spacing w:val="44"/>
          <w:w w:val="95"/>
        </w:rPr>
        <w:t> </w:t>
      </w:r>
      <w:r>
        <w:rPr>
          <w:spacing w:val="44"/>
          <w:w w:val="95"/>
        </w:rPr>
      </w:r>
      <w:r>
        <w:rPr/>
        <w:t>内部控制评价结果推测未来内部控制的有效性具有一定的风险。</w:t>
      </w:r>
    </w:p>
    <w:p>
      <w:pPr>
        <w:spacing w:line="240" w:lineRule="auto" w:before="10"/>
        <w:rPr>
          <w:rFonts w:ascii="宋体" w:hAnsi="宋体" w:cs="宋体" w:eastAsia="宋体" w:hint="default"/>
          <w:sz w:val="21"/>
          <w:szCs w:val="21"/>
        </w:rPr>
      </w:pPr>
    </w:p>
    <w:p>
      <w:pPr>
        <w:pStyle w:val="Heading2"/>
        <w:spacing w:line="240" w:lineRule="auto"/>
        <w:ind w:right="103"/>
        <w:jc w:val="left"/>
        <w:rPr>
          <w:b w:val="0"/>
          <w:bCs w:val="0"/>
        </w:rPr>
      </w:pPr>
      <w:r>
        <w:rPr/>
        <w:t>三、建立财务报告内部控制的依据</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05" w:firstLine="357"/>
        <w:jc w:val="left"/>
      </w:pPr>
      <w:r>
        <w:rPr/>
        <w:t>公司依据《公司法》、《会计法》、《企业会计准则》、《企业内部控制基本规范》《企业内部控制</w:t>
      </w:r>
      <w:r>
        <w:rPr>
          <w:w w:val="99"/>
        </w:rPr>
        <w:t> </w:t>
      </w:r>
      <w:r>
        <w:rPr>
          <w:spacing w:val="-3"/>
        </w:rPr>
        <w:t>应用指引》以及监管部门发布的相关规定，以公司现有内控体系为基础建立财务报告内部控制。报告期内，</w:t>
      </w:r>
      <w:r>
        <w:rPr>
          <w:w w:val="99"/>
        </w:rPr>
        <w:t> </w:t>
      </w:r>
      <w:r>
        <w:rPr/>
        <w:t>公司财务报告内部控制不存在重大缺陷。</w:t>
      </w:r>
    </w:p>
    <w:p>
      <w:pPr>
        <w:spacing w:line="240" w:lineRule="auto" w:before="10"/>
        <w:rPr>
          <w:rFonts w:ascii="宋体" w:hAnsi="宋体" w:cs="宋体" w:eastAsia="宋体" w:hint="default"/>
          <w:sz w:val="21"/>
          <w:szCs w:val="21"/>
        </w:rPr>
      </w:pPr>
    </w:p>
    <w:p>
      <w:pPr>
        <w:pStyle w:val="Heading2"/>
        <w:spacing w:line="240" w:lineRule="auto"/>
        <w:ind w:right="103"/>
        <w:jc w:val="left"/>
        <w:rPr>
          <w:b w:val="0"/>
          <w:bCs w:val="0"/>
        </w:rPr>
      </w:pP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0"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920"/>
        </w:sectPr>
      </w:pPr>
    </w:p>
    <w:p>
      <w:pPr>
        <w:spacing w:line="240" w:lineRule="auto" w:before="3"/>
        <w:rPr>
          <w:rFonts w:ascii="宋体" w:hAnsi="宋体" w:cs="宋体" w:eastAsia="宋体" w:hint="default"/>
          <w:b/>
          <w:bCs/>
          <w:sz w:val="24"/>
          <w:szCs w:val="24"/>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2657;height:397" coordorigin="13,13" coordsize="2657,397">
              <v:shape style="position:absolute;left:13;top:13;width:2657;height:397" coordorigin="13,13" coordsize="2657,397" path="m13,13l2670,13,2670,410,13,410,1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2672;top:5;width:2;height:402" coordorigin="2672,5" coordsize="2,402">
              <v:shape style="position:absolute;left:2672;top:5;width:2;height:402" coordorigin="2672,5" coordsize="0,402" path="m2672,5l267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2662;height:402"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xbxContent>
                </v:textbox>
                <w10:wrap type="none"/>
              </v:shape>
              <v:shape style="position:absolute;left:2672;top:10;width:6906;height:402" type="#_x0000_t202" filled="false" stroked="false">
                <v:textbox inset="0,0,0,0">
                  <w:txbxContent>
                    <w:p>
                      <w:pPr>
                        <w:spacing w:before="54"/>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年度内部控制评价报告》全文刊登于巨潮资讯网</w:t>
                      </w:r>
                      <w:r>
                        <w:rPr>
                          <w:rFonts w:ascii="Times New Roman" w:hAnsi="Times New Roman" w:cs="Times New Roman" w:eastAsia="Times New Roman" w:hint="default"/>
                          <w:sz w:val="18"/>
                          <w:szCs w:val="18"/>
                        </w:rPr>
                        <w:t>(www.cninfo.com.cn)</w:t>
                      </w:r>
                    </w:p>
                  </w:txbxContent>
                </v:textbox>
                <w10:wrap type="none"/>
              </v:shape>
            </v:group>
          </v:group>
        </w:pict>
      </w:r>
      <w:r>
        <w:rPr>
          <w:rFonts w:ascii="宋体" w:hAnsi="宋体" w:cs="宋体" w:eastAsia="宋体" w:hint="default"/>
          <w:position w:val="-7"/>
          <w:sz w:val="20"/>
          <w:szCs w:val="20"/>
        </w:rPr>
      </w:r>
    </w:p>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五、内部控制审计报告或鉴证报告</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我们认为，石基公司按照《企业内部控制基本规范》及相关规定于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 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年度内部控制鉴证报告》全文刊登于巨潮资讯网</w:t>
            </w:r>
            <w:r>
              <w:rPr>
                <w:rFonts w:ascii="Times New Roman" w:hAnsi="Times New Roman" w:cs="Times New Roman" w:eastAsia="Times New Roman" w:hint="default"/>
                <w:sz w:val="18"/>
                <w:szCs w:val="18"/>
              </w:rPr>
              <w:t>(www.cninfo.com.cn)</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7"/>
        <w:ind w:left="112" w:right="3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3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9"/>
        <w:rPr>
          <w:rFonts w:ascii="宋体" w:hAnsi="宋体" w:cs="宋体" w:eastAsia="宋体" w:hint="default"/>
          <w:b/>
          <w:bCs/>
          <w:sz w:val="24"/>
          <w:szCs w:val="24"/>
        </w:rPr>
      </w:pPr>
    </w:p>
    <w:p>
      <w:pPr>
        <w:pStyle w:val="BodyText"/>
        <w:spacing w:line="261" w:lineRule="auto"/>
        <w:ind w:right="115" w:firstLine="42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日，公司第四届董事会第十二次会议审议通过了《年度报告信息披露重大差错责任追究</w:t>
      </w:r>
      <w:r>
        <w:rPr>
          <w:w w:val="99"/>
        </w:rPr>
        <w:t> </w:t>
      </w:r>
      <w:r>
        <w:rPr/>
        <w:t>制度》。报告期内，公司年度报告严格按照《公开发行证券的公司信息披露内容与格式准则第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年度报</w:t>
      </w:r>
      <w:r>
        <w:rPr>
          <w:w w:val="99"/>
        </w:rPr>
        <w:t> </w:t>
      </w:r>
      <w:r>
        <w:rPr>
          <w:w w:val="95"/>
        </w:rPr>
        <w:t>告的内容与格式》的要求编制并做好信息披露工作，年报披露工作情况良好，不存在发生重大会计差错更</w:t>
      </w:r>
      <w:r>
        <w:rPr>
          <w:spacing w:val="37"/>
          <w:w w:val="95"/>
        </w:rPr>
        <w:t> </w:t>
      </w:r>
      <w:r>
        <w:rPr>
          <w:spacing w:val="37"/>
          <w:w w:val="95"/>
        </w:rPr>
      </w:r>
      <w:r>
        <w:rPr/>
        <w:t>正、重大遗漏信息补充等情况。</w:t>
      </w:r>
    </w:p>
    <w:p>
      <w:pPr>
        <w:spacing w:after="0" w:line="261" w:lineRule="auto"/>
        <w:jc w:val="both"/>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1"/>
        <w:spacing w:line="240" w:lineRule="auto"/>
        <w:ind w:right="93"/>
        <w:jc w:val="center"/>
        <w:rPr>
          <w:b w:val="0"/>
          <w:bCs w:val="0"/>
        </w:rPr>
      </w:pPr>
      <w:bookmarkStart w:name="_bookmark10" w:id="11"/>
      <w:bookmarkEnd w:id="11"/>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众环海华会计师事务所（特殊普通合伙）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众环审字（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010199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杨红青、王涛</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tabs>
          <w:tab w:pos="4451" w:val="left" w:leader="none"/>
          <w:tab w:pos="5092" w:val="left" w:leader="none"/>
          <w:tab w:pos="5733" w:val="left" w:leader="none"/>
        </w:tabs>
        <w:spacing w:before="53"/>
        <w:ind w:left="3811" w:right="-6" w:firstLine="0"/>
        <w:jc w:val="left"/>
        <w:rPr>
          <w:rFonts w:ascii="宋体" w:hAnsi="宋体" w:cs="宋体" w:eastAsia="宋体" w:hint="default"/>
          <w:sz w:val="32"/>
          <w:szCs w:val="32"/>
        </w:rPr>
      </w:pPr>
      <w:r>
        <w:rPr>
          <w:rFonts w:ascii="宋体" w:hAnsi="宋体" w:cs="宋体" w:eastAsia="宋体" w:hint="default"/>
          <w:b/>
          <w:bCs/>
          <w:w w:val="95"/>
          <w:sz w:val="32"/>
          <w:szCs w:val="32"/>
        </w:rPr>
        <w:t>审</w:t>
        <w:tab/>
        <w:t>计</w:t>
        <w:tab/>
        <w:t>报</w:t>
        <w:tab/>
        <w:t>告</w:t>
      </w:r>
      <w:r>
        <w:rPr>
          <w:rFonts w:ascii="宋体" w:hAnsi="宋体" w:cs="宋体" w:eastAsia="宋体" w:hint="default"/>
          <w:sz w:val="32"/>
          <w:szCs w:val="32"/>
        </w:rPr>
      </w:r>
    </w:p>
    <w:p>
      <w:pPr>
        <w:spacing w:line="240" w:lineRule="auto" w:before="4"/>
        <w:rPr>
          <w:rFonts w:ascii="宋体" w:hAnsi="宋体" w:cs="宋体" w:eastAsia="宋体" w:hint="default"/>
          <w:b/>
          <w:bCs/>
          <w:sz w:val="34"/>
          <w:szCs w:val="34"/>
        </w:rPr>
      </w:pPr>
    </w:p>
    <w:p>
      <w:pPr>
        <w:pStyle w:val="BodyText"/>
        <w:spacing w:line="240" w:lineRule="auto"/>
        <w:ind w:right="-6"/>
        <w:jc w:val="left"/>
      </w:pPr>
      <w:r>
        <w:rPr/>
        <w:t>北京中长石基信息技术股份有限公司全体股东：</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7"/>
        <w:rPr>
          <w:rFonts w:ascii="宋体" w:hAnsi="宋体" w:cs="宋体" w:eastAsia="宋体" w:hint="default"/>
          <w:sz w:val="24"/>
          <w:szCs w:val="24"/>
        </w:rPr>
      </w:pPr>
    </w:p>
    <w:p>
      <w:pPr>
        <w:pStyle w:val="BodyText"/>
        <w:spacing w:line="240" w:lineRule="auto"/>
        <w:ind w:right="0"/>
        <w:jc w:val="left"/>
      </w:pPr>
      <w:r>
        <w:rPr/>
        <w:t>众环审字（</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010199</w:t>
      </w:r>
      <w:r>
        <w:rPr/>
        <w:t>号</w:t>
      </w:r>
    </w:p>
    <w:p>
      <w:pPr>
        <w:spacing w:after="0" w:line="240" w:lineRule="auto"/>
        <w:jc w:val="left"/>
        <w:sectPr>
          <w:type w:val="continuous"/>
          <w:pgSz w:w="11910" w:h="16840"/>
          <w:pgMar w:top="1060" w:bottom="1160" w:left="1020" w:right="1020"/>
          <w:cols w:num="2" w:equalWidth="0">
            <w:col w:w="6053" w:space="1065"/>
            <w:col w:w="2752"/>
          </w:cols>
        </w:sectPr>
      </w:pPr>
    </w:p>
    <w:p>
      <w:pPr>
        <w:pStyle w:val="BodyText"/>
        <w:spacing w:line="256" w:lineRule="auto" w:before="37"/>
        <w:ind w:right="110" w:firstLine="420"/>
        <w:jc w:val="both"/>
      </w:pPr>
      <w:r>
        <w:rPr>
          <w:w w:val="95"/>
        </w:rPr>
        <w:t>我们审计了后附的北京中长石基信息技术股份有限公司（以下简称石基公司）财务报表，包括</w:t>
      </w:r>
      <w:r>
        <w:rPr>
          <w:rFonts w:ascii="Times New Roman" w:hAnsi="Times New Roman" w:cs="Times New Roman" w:eastAsia="Times New Roman" w:hint="default"/>
          <w:w w:val="95"/>
        </w:rPr>
        <w:t>2014</w:t>
      </w:r>
      <w:r>
        <w:rPr>
          <w:w w:val="95"/>
        </w:rPr>
        <w:t>年</w:t>
      </w:r>
      <w:r>
        <w:rPr>
          <w:spacing w:val="-97"/>
          <w:w w:val="95"/>
        </w:rPr>
        <w:t> </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日的合并及母公司资产负债表，</w:t>
      </w:r>
      <w:r>
        <w:rPr>
          <w:rFonts w:ascii="Times New Roman" w:hAnsi="Times New Roman" w:cs="Times New Roman" w:eastAsia="Times New Roman" w:hint="default"/>
          <w:w w:val="95"/>
        </w:rPr>
        <w:t>2014</w:t>
      </w:r>
      <w:r>
        <w:rPr>
          <w:w w:val="95"/>
        </w:rPr>
        <w:t>年度的合并及母公司利润表、合并及母公司现金流量表、合并</w:t>
      </w:r>
      <w:r>
        <w:rPr>
          <w:spacing w:val="43"/>
          <w:w w:val="95"/>
        </w:rPr>
        <w:t> </w:t>
      </w:r>
      <w:r>
        <w:rPr>
          <w:spacing w:val="43"/>
          <w:w w:val="95"/>
        </w:rPr>
      </w:r>
      <w:r>
        <w:rPr/>
        <w:t>及母公司股东权益变动表，以及财务报表附注。</w:t>
      </w:r>
    </w:p>
    <w:p>
      <w:pPr>
        <w:spacing w:line="273" w:lineRule="auto" w:before="22"/>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编制和公允列报财务报表是石基公司管理层的责任，这种责任包括：（</w:t>
      </w:r>
      <w:r>
        <w:rPr>
          <w:rFonts w:ascii="Times New Roman" w:hAnsi="Times New Roman" w:cs="Times New Roman" w:eastAsia="Times New Roman" w:hint="default"/>
          <w:spacing w:val="2"/>
          <w:w w:val="95"/>
          <w:sz w:val="21"/>
          <w:szCs w:val="21"/>
        </w:rPr>
        <w:t>1</w:t>
      </w:r>
      <w:r>
        <w:rPr>
          <w:rFonts w:ascii="宋体" w:hAnsi="宋体" w:cs="宋体" w:eastAsia="宋体" w:hint="default"/>
          <w:spacing w:val="2"/>
          <w:w w:val="95"/>
          <w:sz w:val="21"/>
          <w:szCs w:val="21"/>
        </w:rPr>
        <w:t>）按照企业会计准则的规定</w:t>
      </w:r>
      <w:r>
        <w:rPr>
          <w:rFonts w:ascii="宋体" w:hAnsi="宋体" w:cs="宋体" w:eastAsia="宋体" w:hint="default"/>
          <w:spacing w:val="2"/>
          <w:sz w:val="21"/>
          <w:szCs w:val="21"/>
        </w:rPr>
      </w:r>
    </w:p>
    <w:p>
      <w:pPr>
        <w:pStyle w:val="BodyText"/>
        <w:spacing w:line="256" w:lineRule="auto"/>
        <w:ind w:right="0"/>
        <w:jc w:val="left"/>
      </w:pPr>
      <w:r>
        <w:rPr>
          <w:spacing w:val="2"/>
          <w:w w:val="95"/>
        </w:rPr>
        <w:t>编制财务报表，并使其实现公允反映；（</w:t>
      </w:r>
      <w:r>
        <w:rPr>
          <w:rFonts w:ascii="Times New Roman" w:hAnsi="Times New Roman" w:cs="Times New Roman" w:eastAsia="Times New Roman" w:hint="default"/>
          <w:spacing w:val="2"/>
          <w:w w:val="95"/>
        </w:rPr>
        <w:t>2</w:t>
      </w:r>
      <w:r>
        <w:rPr>
          <w:spacing w:val="2"/>
          <w:w w:val="95"/>
        </w:rPr>
        <w:t>）设计、执行和维护必要的内部控制，以使财务报表不存在由</w:t>
      </w:r>
      <w:r>
        <w:rPr>
          <w:spacing w:val="49"/>
          <w:w w:val="95"/>
        </w:rPr>
        <w:t> </w:t>
      </w:r>
      <w:r>
        <w:rPr>
          <w:spacing w:val="49"/>
          <w:w w:val="95"/>
        </w:rPr>
      </w:r>
      <w:r>
        <w:rPr/>
        <w:t>于舞弊或错误导致的重大错报。</w:t>
      </w:r>
    </w:p>
    <w:p>
      <w:pPr>
        <w:pStyle w:val="BodyText"/>
        <w:spacing w:line="273" w:lineRule="auto" w:before="22"/>
        <w:ind w:left="532" w:right="0"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w w:val="95"/>
        </w:rPr>
        <w:t>我们的责任是在执行审计工作的基础上对财务报表发表审计意见。我们按照中国注册会计师审计准则</w:t>
      </w:r>
      <w:r>
        <w:rPr/>
      </w:r>
    </w:p>
    <w:p>
      <w:pPr>
        <w:pStyle w:val="BodyText"/>
        <w:spacing w:line="273" w:lineRule="auto" w:before="7"/>
        <w:ind w:right="0"/>
        <w:jc w:val="left"/>
      </w:pPr>
      <w:r>
        <w:rPr>
          <w:w w:val="95"/>
        </w:rPr>
        <w:t>的规定执行了审计工作。中国注册会计师审计准则要求我们遵守中国注册会计师职业道德守则，计划和执</w:t>
      </w:r>
      <w:r>
        <w:rPr>
          <w:spacing w:val="37"/>
          <w:w w:val="95"/>
        </w:rPr>
        <w:t> </w:t>
      </w:r>
      <w:r>
        <w:rPr>
          <w:spacing w:val="37"/>
          <w:w w:val="95"/>
        </w:rPr>
      </w:r>
      <w:r>
        <w:rPr/>
        <w:t>行审计工作以对财务报表是否不存在重大错报获取合理保证。</w:t>
      </w:r>
    </w:p>
    <w:p>
      <w:pPr>
        <w:pStyle w:val="BodyText"/>
        <w:spacing w:line="273" w:lineRule="auto" w:before="7"/>
        <w:ind w:right="110" w:firstLine="420"/>
        <w:jc w:val="both"/>
      </w:pPr>
      <w:r>
        <w:rPr>
          <w:w w:val="95"/>
        </w:rPr>
        <w:t>审计工作涉及实施审计程序，以获取有关财务报表金额和披露的审计证据。选择的审计程序取决于注</w:t>
      </w:r>
      <w:r>
        <w:rPr>
          <w:w w:val="99"/>
        </w:rPr>
        <w:t> </w:t>
      </w:r>
      <w:r>
        <w:rPr>
          <w:w w:val="95"/>
        </w:rPr>
        <w:t>册会计师的判断，包括对由于舞弊或错误导致的财务报表重大错报风险的评估。在进行风险评估时，注册</w:t>
      </w:r>
      <w:r>
        <w:rPr>
          <w:spacing w:val="44"/>
          <w:w w:val="95"/>
        </w:rPr>
        <w:t> </w:t>
      </w:r>
      <w:r>
        <w:rPr>
          <w:spacing w:val="44"/>
          <w:w w:val="95"/>
        </w:rPr>
      </w:r>
      <w:r>
        <w:rPr>
          <w:w w:val="95"/>
        </w:rPr>
        <w:t>会计师考虑与财务报表编制和公允列报相关的内部控制，以设计恰当的审计程序。审计工作还包括评价管</w:t>
      </w:r>
      <w:r>
        <w:rPr>
          <w:spacing w:val="37"/>
          <w:w w:val="95"/>
        </w:rPr>
        <w:t> </w:t>
      </w:r>
      <w:r>
        <w:rPr>
          <w:spacing w:val="37"/>
          <w:w w:val="95"/>
        </w:rPr>
      </w:r>
      <w:r>
        <w:rPr/>
        <w:t>理层选用会计政策的恰当性和作出会计估计的合理性，以及评价财务报表的总体列报。</w:t>
      </w:r>
    </w:p>
    <w:p>
      <w:pPr>
        <w:pStyle w:val="BodyText"/>
        <w:spacing w:line="273" w:lineRule="auto" w:before="7"/>
        <w:ind w:left="535" w:right="1106" w:hanging="3"/>
        <w:jc w:val="left"/>
        <w:rPr>
          <w:rFonts w:ascii="宋体" w:hAnsi="宋体" w:cs="宋体" w:eastAsia="宋体" w:hint="default"/>
        </w:rPr>
      </w:pPr>
      <w:r>
        <w:rPr>
          <w:w w:val="95"/>
        </w:rPr>
        <w:t>我们相信，我们获取的审计证据是充分、适当的，为发表审计意见提供了基础。</w:t>
      </w:r>
      <w:r>
        <w:rPr>
          <w:spacing w:val="50"/>
          <w:w w:val="95"/>
        </w:rPr>
        <w:t> </w:t>
      </w:r>
      <w:r>
        <w:rPr>
          <w:spacing w:val="50"/>
          <w:w w:val="95"/>
        </w:rPr>
      </w:r>
      <w:r>
        <w:rPr>
          <w:rFonts w:ascii="宋体" w:hAnsi="宋体" w:cs="宋体" w:eastAsia="宋体" w:hint="default"/>
          <w:b/>
          <w:bCs/>
        </w:rPr>
        <w:t>三、审计意见</w:t>
      </w:r>
      <w:r>
        <w:rPr>
          <w:rFonts w:ascii="宋体" w:hAnsi="宋体" w:cs="宋体" w:eastAsia="宋体" w:hint="default"/>
        </w:rPr>
      </w:r>
    </w:p>
    <w:p>
      <w:pPr>
        <w:pStyle w:val="BodyText"/>
        <w:spacing w:line="240" w:lineRule="auto" w:before="7"/>
        <w:ind w:left="532" w:right="0"/>
        <w:jc w:val="left"/>
      </w:pPr>
      <w:r>
        <w:rPr>
          <w:spacing w:val="4"/>
        </w:rPr>
        <w:t>我们认为，石基公司财务报表在所有重大方面按照企业会计准则的规定编制，公允反映了石基公司</w:t>
      </w:r>
    </w:p>
    <w:p>
      <w:pPr>
        <w:pStyle w:val="BodyText"/>
        <w:spacing w:line="240" w:lineRule="auto" w:before="37"/>
        <w:ind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2014</w:t>
      </w:r>
      <w:r>
        <w:rPr/>
        <w:t>年度的合并及母公司经营成果和现金流量。</w:t>
      </w:r>
    </w:p>
    <w:p>
      <w:pPr>
        <w:spacing w:line="240" w:lineRule="auto" w:before="11"/>
        <w:rPr>
          <w:rFonts w:ascii="宋体" w:hAnsi="宋体" w:cs="宋体" w:eastAsia="宋体" w:hint="default"/>
          <w:sz w:val="22"/>
          <w:szCs w:val="22"/>
        </w:rPr>
      </w:pPr>
    </w:p>
    <w:tbl>
      <w:tblPr>
        <w:tblW w:w="0" w:type="auto"/>
        <w:jc w:val="left"/>
        <w:tblInd w:w="497" w:type="dxa"/>
        <w:tblLayout w:type="fixed"/>
        <w:tblCellMar>
          <w:top w:w="0" w:type="dxa"/>
          <w:left w:w="0" w:type="dxa"/>
          <w:bottom w:w="0" w:type="dxa"/>
          <w:right w:w="0" w:type="dxa"/>
        </w:tblCellMar>
        <w:tblLook w:val="01E0"/>
      </w:tblPr>
      <w:tblGrid>
        <w:gridCol w:w="4024"/>
        <w:gridCol w:w="2731"/>
        <w:gridCol w:w="558"/>
      </w:tblGrid>
      <w:tr>
        <w:trPr>
          <w:trHeight w:val="517" w:hRule="exact"/>
        </w:trPr>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众环海华会计师事务所（特殊普通合伙）</w:t>
            </w:r>
          </w:p>
        </w:tc>
        <w:tc>
          <w:tcPr>
            <w:tcW w:w="2731" w:type="dxa"/>
            <w:tcBorders>
              <w:top w:val="nil" w:sz="6" w:space="0" w:color="auto"/>
              <w:left w:val="nil" w:sz="6" w:space="0" w:color="auto"/>
              <w:bottom w:val="nil" w:sz="6" w:space="0" w:color="auto"/>
              <w:right w:val="nil" w:sz="6" w:space="0" w:color="auto"/>
            </w:tcBorders>
          </w:tcPr>
          <w:p>
            <w:pPr>
              <w:pStyle w:val="TableParagraph"/>
              <w:tabs>
                <w:tab w:pos="1785" w:val="left" w:leader="none"/>
              </w:tabs>
              <w:spacing w:line="240" w:lineRule="auto" w:before="34"/>
              <w:ind w:right="103"/>
              <w:jc w:val="right"/>
              <w:rPr>
                <w:rFonts w:ascii="宋体" w:hAnsi="宋体" w:cs="宋体" w:eastAsia="宋体" w:hint="default"/>
                <w:sz w:val="21"/>
                <w:szCs w:val="21"/>
              </w:rPr>
            </w:pPr>
            <w:r>
              <w:rPr>
                <w:rFonts w:ascii="宋体" w:hAnsi="宋体" w:cs="宋体" w:eastAsia="宋体" w:hint="default"/>
                <w:w w:val="95"/>
                <w:sz w:val="21"/>
                <w:szCs w:val="21"/>
              </w:rPr>
              <w:t>中国注册会计师</w:t>
              <w:tab/>
              <w:t>杨红青</w:t>
            </w:r>
            <w:r>
              <w:rPr>
                <w:rFonts w:ascii="宋体" w:hAnsi="宋体" w:cs="宋体" w:eastAsia="宋体" w:hint="default"/>
                <w:sz w:val="21"/>
                <w:szCs w:val="21"/>
              </w:rPr>
            </w:r>
          </w:p>
        </w:tc>
        <w:tc>
          <w:tcPr>
            <w:tcW w:w="558" w:type="dxa"/>
            <w:tcBorders>
              <w:top w:val="nil" w:sz="6" w:space="0" w:color="auto"/>
              <w:left w:val="nil" w:sz="6" w:space="0" w:color="auto"/>
              <w:bottom w:val="nil" w:sz="6" w:space="0" w:color="auto"/>
              <w:right w:val="nil" w:sz="6" w:space="0" w:color="auto"/>
            </w:tcBorders>
          </w:tcPr>
          <w:p>
            <w:pPr/>
          </w:p>
        </w:tc>
      </w:tr>
      <w:tr>
        <w:trPr>
          <w:trHeight w:val="624" w:hRule="exact"/>
        </w:trPr>
        <w:tc>
          <w:tcPr>
            <w:tcW w:w="4024" w:type="dxa"/>
            <w:tcBorders>
              <w:top w:val="nil" w:sz="6" w:space="0" w:color="auto"/>
              <w:left w:val="nil" w:sz="6" w:space="0" w:color="auto"/>
              <w:bottom w:val="nil" w:sz="6" w:space="0" w:color="auto"/>
              <w:right w:val="nil" w:sz="6" w:space="0" w:color="auto"/>
            </w:tcBorders>
          </w:tcPr>
          <w:p>
            <w:pP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09"/>
              <w:jc w:val="right"/>
              <w:rPr>
                <w:rFonts w:ascii="宋体" w:hAnsi="宋体" w:cs="宋体" w:eastAsia="宋体" w:hint="default"/>
                <w:sz w:val="21"/>
                <w:szCs w:val="21"/>
              </w:rPr>
            </w:pPr>
            <w:r>
              <w:rPr>
                <w:rFonts w:ascii="宋体" w:hAnsi="宋体" w:cs="宋体" w:eastAsia="宋体" w:hint="default"/>
                <w:w w:val="95"/>
                <w:sz w:val="21"/>
                <w:szCs w:val="21"/>
              </w:rPr>
              <w:t>中国注册会计师</w:t>
            </w:r>
            <w:r>
              <w:rPr>
                <w:rFonts w:ascii="宋体" w:hAnsi="宋体" w:cs="宋体" w:eastAsia="宋体" w:hint="default"/>
                <w:sz w:val="21"/>
                <w:szCs w:val="21"/>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5" w:right="0"/>
              <w:jc w:val="left"/>
              <w:rPr>
                <w:rFonts w:ascii="宋体" w:hAnsi="宋体" w:cs="宋体" w:eastAsia="宋体" w:hint="default"/>
                <w:sz w:val="21"/>
                <w:szCs w:val="21"/>
              </w:rPr>
            </w:pPr>
            <w:r>
              <w:rPr>
                <w:rFonts w:ascii="宋体" w:hAnsi="宋体" w:cs="宋体" w:eastAsia="宋体" w:hint="default"/>
                <w:sz w:val="21"/>
                <w:szCs w:val="21"/>
              </w:rPr>
              <w:t>王涛</w:t>
            </w:r>
          </w:p>
        </w:tc>
      </w:tr>
      <w:tr>
        <w:trPr>
          <w:trHeight w:val="528" w:hRule="exact"/>
        </w:trPr>
        <w:tc>
          <w:tcPr>
            <w:tcW w:w="4024" w:type="dxa"/>
            <w:tcBorders>
              <w:top w:val="nil" w:sz="6" w:space="0" w:color="auto"/>
              <w:left w:val="nil" w:sz="6" w:space="0" w:color="auto"/>
              <w:bottom w:val="nil" w:sz="6" w:space="0" w:color="auto"/>
              <w:right w:val="nil" w:sz="6" w:space="0" w:color="auto"/>
            </w:tcBorders>
          </w:tcPr>
          <w:p>
            <w:pPr>
              <w:pStyle w:val="TableParagraph"/>
              <w:tabs>
                <w:tab w:pos="2134" w:val="left" w:leader="none"/>
              </w:tabs>
              <w:spacing w:line="240" w:lineRule="auto" w:before="142"/>
              <w:ind w:left="455" w:right="0"/>
              <w:jc w:val="left"/>
              <w:rPr>
                <w:rFonts w:ascii="宋体" w:hAnsi="宋体" w:cs="宋体" w:eastAsia="宋体" w:hint="default"/>
                <w:sz w:val="21"/>
                <w:szCs w:val="21"/>
              </w:rPr>
            </w:pPr>
            <w:r>
              <w:rPr>
                <w:rFonts w:ascii="宋体" w:hAnsi="宋体" w:cs="宋体" w:eastAsia="宋体" w:hint="default"/>
                <w:spacing w:val="-1"/>
                <w:w w:val="95"/>
                <w:sz w:val="21"/>
                <w:szCs w:val="21"/>
              </w:rPr>
              <w:t>中国</w:t>
              <w:tab/>
            </w:r>
            <w:r>
              <w:rPr>
                <w:rFonts w:ascii="宋体" w:hAnsi="宋体" w:cs="宋体" w:eastAsia="宋体" w:hint="default"/>
                <w:spacing w:val="-1"/>
                <w:sz w:val="21"/>
                <w:szCs w:val="21"/>
              </w:rPr>
              <w:t>武汉</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tc>
        <w:tc>
          <w:tcPr>
            <w:tcW w:w="558"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060" w:bottom="1160" w:left="1020" w:right="102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6"/>
          <w:szCs w:val="26"/>
        </w:rPr>
      </w:pPr>
    </w:p>
    <w:p>
      <w:pPr>
        <w:tabs>
          <w:tab w:pos="8843" w:val="left" w:leader="none"/>
        </w:tabs>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tab/>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78"/>
        <w:gridCol w:w="2410"/>
        <w:gridCol w:w="2480"/>
      </w:tblGrid>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695,052,002.46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402,857,861.26</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371,200.00</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3,314,200.00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10,788,492.00</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248,177,875.49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266,603,299.38</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22,797,461.87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180,659,710.45</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3,214,260.00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55,236,018.69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77,496,709.21</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256,741,887.83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279,414,126.78</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190,000.00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122,232,715.49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340,046,963.60</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1,406,956,421.83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1,558,238,362.68</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10,413,462.79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5,659,284.62</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101,908,448.79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97,003,747.95</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123,256,182.03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176,787,912.55</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330,292,546.90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261,514,285.49</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148,897,168.53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158,656,868.04</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10"/>
        <w:gridCol w:w="2480"/>
      </w:tblGrid>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276,408,751.01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119,920,153.45</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4,387.49</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7,751,551.20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6,865,174.72</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67,812,441.05</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1,066,740,552.30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826,411,814.31</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2,473,696,974.13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2,384,650,176.99</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6,652,074.81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8,400,000.00</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37,622,475.61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29,202,911.33</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143,176,755.31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153,571,522.62</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208,029,955.96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170,433,644.88</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29,628,769.20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27,389,061.32</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42,328,698.22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38,972,603.27</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27,762,080.34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29,801,338.91</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495,200,809.45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457,771,082.33</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3,952,000.00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4,802,000.00</w:t>
            </w:r>
          </w:p>
        </w:tc>
      </w:tr>
      <w:tr>
        <w:trPr>
          <w:trHeight w:val="320"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60,369,622.76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66,315,829.71</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10"/>
        <w:gridCol w:w="2480"/>
      </w:tblGrid>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64,321,622.76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2"/>
                <w:sz w:val="18"/>
              </w:rPr>
              <w:t>71,117,829.71</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559,522,432.21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528,888,912.04</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309,120,000.00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309,120,000.00</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-1,288,615.61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-2,033,625.75</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4,780,320.47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73,067,613.03</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1,571,672,670.09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1,228,393,386.10</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1,884,284,374.95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1,608,547,373.38</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29,890,166.97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247,213,891.57</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1,914,174,541.92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1,855,761,264.95</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2,473,696,974.13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2,384,650,176.99</w:t>
            </w:r>
          </w:p>
        </w:tc>
      </w:tr>
    </w:tbl>
    <w:p>
      <w:pPr>
        <w:spacing w:line="240" w:lineRule="auto" w:before="2"/>
        <w:rPr>
          <w:rFonts w:ascii="Times New Roman" w:hAnsi="Times New Roman" w:cs="Times New Roman" w:eastAsia="Times New Roman" w:hint="default"/>
          <w:sz w:val="23"/>
          <w:szCs w:val="23"/>
        </w:rPr>
      </w:pPr>
    </w:p>
    <w:p>
      <w:pPr>
        <w:tabs>
          <w:tab w:pos="3532" w:val="left" w:leader="none"/>
          <w:tab w:pos="767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t>主管会计工作负责人：赖德源</w:t>
        <w:tab/>
        <w:t>会计机构负责人：李天达</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tabs>
          <w:tab w:pos="9031" w:val="left" w:leader="none"/>
        </w:tabs>
        <w:spacing w:before="0"/>
        <w:ind w:left="122" w:right="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tab/>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78"/>
        <w:gridCol w:w="2410"/>
        <w:gridCol w:w="2480"/>
      </w:tblGrid>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1"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3"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9,603,353.15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14,276,222.06</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5,446,987.65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9,318,906.62</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6,067,822.31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115,949,726.72</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39,638,479.31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105,398,479.31</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55,477,584.97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179,320,302.57</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38,265,557.71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46,566,309.09</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708,486.83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155,208,271.93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770,829,946.37</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0"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10"/>
        <w:gridCol w:w="2480"/>
      </w:tblGrid>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1,130,886,166.93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610,886,166.93</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102,404,243.02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106,561,004.95</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18,229,420.29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22,925,984.61</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23,771,084.00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1,275,290,914.24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740,373,156.49</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1,430,499,186.17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1,511,203,102.86</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16,681,877.05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26,537,774.87</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20,942,636.83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24,640,602.07</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3,653,032.79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3,575,297.99</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354,457.20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-2,634,133.23</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549,779,468.66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599,639,679.48</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591,411,472.53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651,759,221.18</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10"/>
        <w:gridCol w:w="2480"/>
      </w:tblGrid>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591,411,472.53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651,759,221.18</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309,120,000.00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309,120,000.00</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17,050,000.00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17,050,000.00</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92,418,173.20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90,744,350.00</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420,499,540.44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442,529,531.68</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839,087,713.64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859,443,881.68</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1,430,499,186.17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1,511,203,102.86</w:t>
            </w:r>
          </w:p>
        </w:tc>
      </w:tr>
    </w:tbl>
    <w:p>
      <w:pPr>
        <w:spacing w:line="240" w:lineRule="auto" w:before="3"/>
        <w:rPr>
          <w:rFonts w:ascii="Times New Roman" w:hAnsi="Times New Roman" w:cs="Times New Roman" w:eastAsia="Times New Roman" w:hint="default"/>
          <w:sz w:val="23"/>
          <w:szCs w:val="23"/>
        </w:rPr>
      </w:pPr>
    </w:p>
    <w:p>
      <w:pPr>
        <w:tabs>
          <w:tab w:pos="3532" w:val="left" w:leader="none"/>
          <w:tab w:pos="767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t>主管会计工作负责人：赖德源</w:t>
        <w:tab/>
        <w:t>会计机构负责人：李天达</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26"/>
          <w:szCs w:val="26"/>
        </w:rPr>
      </w:pPr>
    </w:p>
    <w:p>
      <w:pPr>
        <w:tabs>
          <w:tab w:pos="9031" w:val="left" w:leader="none"/>
        </w:tabs>
        <w:spacing w:before="0"/>
        <w:ind w:left="122" w:right="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tab/>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103"/>
        <w:gridCol w:w="2552"/>
        <w:gridCol w:w="1913"/>
      </w:tblGrid>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82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2,186,072,061.03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1,094,586,280.70</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2,186,072,061.03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1,094,586,280.70</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1,820,145,382.58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831,356,782.19</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1,387,923,834.44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497,660,341.42</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15,108,787.05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16,071,664.42</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119,093,129.54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78,155,380.13</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293,223,121.83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230,490,737.54</w:t>
            </w:r>
          </w:p>
        </w:tc>
      </w:tr>
      <w:tr>
        <w:trPr>
          <w:trHeight w:val="320"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-3,483,790.02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
              <w:jc w:val="right"/>
              <w:rPr>
                <w:rFonts w:ascii="Times New Roman" w:hAnsi="Times New Roman" w:cs="Times New Roman" w:eastAsia="Times New Roman" w:hint="default"/>
                <w:sz w:val="18"/>
                <w:szCs w:val="18"/>
              </w:rPr>
            </w:pPr>
            <w:r>
              <w:rPr>
                <w:rFonts w:ascii="Times New Roman"/>
                <w:spacing w:val="-1"/>
                <w:sz w:val="18"/>
              </w:rPr>
              <w:t>-6,281,866.11</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5103"/>
        <w:gridCol w:w="2552"/>
        <w:gridCol w:w="1913"/>
      </w:tblGrid>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8,280,299.74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15,260,524.79</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-36,000.00</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19,988,954.50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34,660,476.56</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8,110,814.25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8,898,155.09</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385,951,632.95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297,853,975.07</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58,613,409.69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100,212,657.01</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291.13</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253,459.74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154,379.75</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20,019.14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12,466.09</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444,311,582.90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397,912,252.33</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49,159,622.98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35,279,092.02</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395,151,959.92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362,633,160.31</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382,047,507.19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359,633,268.51</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13,104,452.73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2,999,891.80</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745,010.14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8,769,224.12</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745,010.14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8,769,224.12</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1"/>
              <w:ind w:left="22" w:right="7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745,010.14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8,769,224.12</w:t>
            </w:r>
          </w:p>
        </w:tc>
      </w:tr>
      <w:tr>
        <w:trPr>
          <w:trHeight w:val="634"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0"/>
              <w:ind w:left="22" w:right="7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8,146.59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736,863.55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8,769,224.12</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395,896,970.06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371,402,384.43</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382,792,517.33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368,402,492.63</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13,104,452.73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2,999,891.80</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1.16</w:t>
            </w:r>
          </w:p>
        </w:tc>
      </w:tr>
      <w:tr>
        <w:trPr>
          <w:trHeight w:val="32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1.16</w:t>
            </w:r>
          </w:p>
        </w:tc>
      </w:tr>
    </w:tbl>
    <w:p>
      <w:pPr>
        <w:tabs>
          <w:tab w:pos="3532" w:val="left" w:leader="none"/>
          <w:tab w:pos="7223" w:val="left" w:leader="none"/>
        </w:tabs>
        <w:spacing w:line="590" w:lineRule="auto" w:before="50"/>
        <w:ind w:left="112" w:right="661"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 </w:t>
      </w:r>
      <w:r>
        <w:rPr>
          <w:rFonts w:ascii="宋体" w:hAnsi="宋体" w:cs="宋体" w:eastAsia="宋体" w:hint="default"/>
          <w:sz w:val="18"/>
          <w:szCs w:val="18"/>
        </w:rPr>
        <w:t>元。 法定代表人：李仲初</w:t>
        <w:tab/>
        <w:t>主管会计工作负责人：赖德源</w:t>
        <w:tab/>
        <w:t>会计机构负责人：李天达</w:t>
      </w:r>
    </w:p>
    <w:p>
      <w:pPr>
        <w:spacing w:after="0" w:line="590" w:lineRule="auto"/>
        <w:jc w:val="left"/>
        <w:rPr>
          <w:rFonts w:ascii="宋体" w:hAnsi="宋体" w:cs="宋体" w:eastAsia="宋体" w:hint="default"/>
          <w:sz w:val="18"/>
          <w:szCs w:val="18"/>
        </w:rPr>
        <w:sectPr>
          <w:footerReference w:type="default" r:id="rId38"/>
          <w:pgSz w:w="11910" w:h="16840"/>
          <w:pgMar w:footer="978" w:header="878" w:top="1100" w:bottom="1160" w:left="1020" w:right="1020"/>
          <w:pgNumType w:start="8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7"/>
        <w:rPr>
          <w:rFonts w:ascii="宋体" w:hAnsi="宋体" w:cs="宋体" w:eastAsia="宋体" w:hint="default"/>
          <w:b/>
          <w:bCs/>
          <w:sz w:val="26"/>
          <w:szCs w:val="26"/>
        </w:rPr>
      </w:pPr>
    </w:p>
    <w:p>
      <w:pPr>
        <w:tabs>
          <w:tab w:pos="9031" w:val="left" w:leader="none"/>
        </w:tabs>
        <w:spacing w:before="0"/>
        <w:ind w:left="122" w:right="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tab/>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29"/>
        <w:gridCol w:w="1984"/>
        <w:gridCol w:w="2055"/>
      </w:tblGrid>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197,310,223.48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164,888,345.87</w:t>
            </w: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148,238,462.79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138,205,417.50</w:t>
            </w: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2"/>
                <w:sz w:val="18"/>
              </w:rPr>
              <w:t>853,311.85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422,054.46</w:t>
            </w: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2,177,517.22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3,319,016.65</w:t>
            </w: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50,121,386.25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37,992,845.14</w:t>
            </w: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-2,266,623.51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-4,014,896.86</w:t>
            </w: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-6,908,017.49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10,261,497.82</w:t>
            </w: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8,240,014.20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347,842,329.72</w:t>
            </w: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13,334,200.57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326,544,740.88</w:t>
            </w: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3,404,132.58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3,048,254.03</w:t>
            </w: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101.19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10,995.45</w:t>
            </w: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16,738,231.96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329,581,999.46</w:t>
            </w: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-1,688,587.34</w:t>
            </w: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16,738,231.96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331,270,586.80</w:t>
            </w: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2"/>
              <w:ind w:left="22" w:right="14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权益法下在被投资单位不能重分类进损益的其他综合收 益中享有的份额</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1"/>
              <w:ind w:left="22" w:right="14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权益法下在被投资单位以后将重分类进损益的其他综合 收益中享有的份额</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16,738,231.96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331,270,586.80</w:t>
            </w: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98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tabs>
          <w:tab w:pos="3532" w:val="left" w:leader="none"/>
          <w:tab w:pos="767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t>主管会计工作负责人：赖德源</w:t>
        <w:tab/>
        <w:t>会计机构负责人：李天达</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7"/>
        <w:rPr>
          <w:rFonts w:ascii="宋体" w:hAnsi="宋体" w:cs="宋体" w:eastAsia="宋体" w:hint="default"/>
          <w:b/>
          <w:bCs/>
          <w:sz w:val="26"/>
          <w:szCs w:val="26"/>
        </w:rPr>
      </w:pPr>
    </w:p>
    <w:p>
      <w:pPr>
        <w:tabs>
          <w:tab w:pos="9031" w:val="left" w:leader="none"/>
        </w:tabs>
        <w:spacing w:before="0"/>
        <w:ind w:left="122" w:right="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tab/>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670"/>
        <w:gridCol w:w="1985"/>
        <w:gridCol w:w="1913"/>
      </w:tblGrid>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2,554,588,112.70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1,254,700,764.13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43,286,628.10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47,323,964.53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6,923,732.33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9,716,446.37</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2,604,798,473.13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1,311,741,175.03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1,575,076,132.64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537,169,610.03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239,541,476.59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169,878,473.54</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176,491,210.90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115,599,764.88</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129,229,736.05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95,905,075.65</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2,120,338,556.18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918,552,924.10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484,459,916.95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393,188,250.93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689,137,702.86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7,010,950,000.00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11,599,166.89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25,742,020.30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203,089.08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7,673.00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112,393,567.05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1,207,547.16</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813,333,525.88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7,037,907,240.46</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13,508,874.46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90,967,571.78</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469,253,771.94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7,354,337,250.00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86,928,456.43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125,068,706.94</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80,016,134.76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649,707,237.59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7,570,373,528.72</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5670"/>
        <w:gridCol w:w="1985"/>
        <w:gridCol w:w="1913"/>
      </w:tblGrid>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163,626,288.29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-532,466,288.26</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85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13,552,074.81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4,350,000.00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13,552,074.81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4,350,000.00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15,300,000.00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119,200,597.13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39,348,509.63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34,094,208.73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855"/>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1,760,000.00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1,760,000.00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315,000,000.00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34,666.67</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369,648,509.63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153,329,472.53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-356,096,434.82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-148,979,472.53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4,370.79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798,390.59</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291,994,141.21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-287,459,119.27</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pacing w:val="-1"/>
                <w:sz w:val="18"/>
              </w:rPr>
              <w:t>400,605,560.11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688,064,679.38</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692,599,701.32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400,605,560.11</w:t>
            </w:r>
          </w:p>
        </w:tc>
      </w:tr>
    </w:tbl>
    <w:p>
      <w:pPr>
        <w:spacing w:line="240" w:lineRule="auto" w:before="5"/>
        <w:rPr>
          <w:rFonts w:ascii="宋体" w:hAnsi="宋体" w:cs="宋体" w:eastAsia="宋体" w:hint="default"/>
          <w:sz w:val="20"/>
          <w:szCs w:val="20"/>
        </w:rPr>
      </w:pPr>
    </w:p>
    <w:p>
      <w:pPr>
        <w:tabs>
          <w:tab w:pos="3532" w:val="left" w:leader="none"/>
          <w:tab w:pos="767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t>主管会计工作负责人：赖德源</w:t>
        <w:tab/>
        <w:t>会计机构负责人：李天达</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6"/>
        <w:rPr>
          <w:rFonts w:ascii="宋体" w:hAnsi="宋体" w:cs="宋体" w:eastAsia="宋体" w:hint="default"/>
          <w:b/>
          <w:bCs/>
          <w:sz w:val="26"/>
          <w:szCs w:val="26"/>
        </w:rPr>
      </w:pPr>
    </w:p>
    <w:p>
      <w:pPr>
        <w:tabs>
          <w:tab w:pos="9031" w:val="left" w:leader="none"/>
        </w:tabs>
        <w:spacing w:before="0"/>
        <w:ind w:left="122" w:right="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tab/>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228,906,141.76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199,113,721.79</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2,614,585.24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2,770,655.90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162,254,079.80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457,141,405.34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393,774,806.80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659,025,783.03</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176,218,296.84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165,656,683.39</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8,294,828.48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7,701,809.21</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5,897,262.03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3,652,789.60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7,669,948.11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9,357,553.66</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198,080,335.46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186,368,835.86</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195,694,471.34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472,656,947.17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79,691,903.10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242,443,850.41</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420,201,666.67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269,891,903.10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662,645,517.08</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60,946.19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24,168,934.00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81,650,000.00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118,104,441.71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237,630,000.00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830,000,000.00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433,365,387.90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1,173,448,934.00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-163,473,484.80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-510,803,416.92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37,094,400.00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30,912,000.00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37,094,400.00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30,912,000.00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-37,094,400.00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-30,912,000.00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544.55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-8,609.32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-4,872,868.91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-69,067,079.07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14,276,222.06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83,343,301.13</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9,403,353.15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14,276,222.06</w:t>
            </w:r>
          </w:p>
        </w:tc>
      </w:tr>
    </w:tbl>
    <w:p>
      <w:pPr>
        <w:spacing w:line="240" w:lineRule="auto" w:before="4"/>
        <w:rPr>
          <w:rFonts w:ascii="宋体" w:hAnsi="宋体" w:cs="宋体" w:eastAsia="宋体" w:hint="default"/>
          <w:sz w:val="20"/>
          <w:szCs w:val="20"/>
        </w:rPr>
      </w:pPr>
    </w:p>
    <w:p>
      <w:pPr>
        <w:tabs>
          <w:tab w:pos="3532" w:val="left" w:leader="none"/>
          <w:tab w:pos="767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t>主管会计工作负责人：赖德源</w:t>
        <w:tab/>
        <w:t>会计机构负责人：李天达</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0"/>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7"/>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tabs>
          <w:tab w:pos="13378" w:val="left" w:leader="none"/>
        </w:tabs>
        <w:spacing w:before="115"/>
        <w:ind w:left="147" w:right="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tab/>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012"/>
        <w:gridCol w:w="1278"/>
        <w:gridCol w:w="706"/>
        <w:gridCol w:w="709"/>
        <w:gridCol w:w="569"/>
        <w:gridCol w:w="566"/>
        <w:gridCol w:w="709"/>
        <w:gridCol w:w="1132"/>
        <w:gridCol w:w="530"/>
        <w:gridCol w:w="1152"/>
        <w:gridCol w:w="776"/>
        <w:gridCol w:w="1317"/>
        <w:gridCol w:w="1242"/>
        <w:gridCol w:w="1316"/>
      </w:tblGrid>
      <w:tr>
        <w:trPr>
          <w:trHeight w:val="402" w:hRule="exact"/>
        </w:trPr>
        <w:tc>
          <w:tcPr>
            <w:tcW w:w="20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0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012" w:type="dxa"/>
            <w:vMerge/>
            <w:tcBorders>
              <w:left w:val="single" w:sz="4" w:space="0" w:color="000000"/>
              <w:right w:val="single" w:sz="4" w:space="0" w:color="000000"/>
            </w:tcBorders>
            <w:shd w:val="clear" w:color="auto" w:fill="D3D3D3"/>
          </w:tcPr>
          <w:p>
            <w:pPr/>
          </w:p>
        </w:tc>
        <w:tc>
          <w:tcPr>
            <w:tcW w:w="944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012" w:type="dxa"/>
            <w:vMerge/>
            <w:tcBorders>
              <w:left w:val="single" w:sz="4" w:space="0" w:color="000000"/>
              <w:right w:val="single" w:sz="4" w:space="0" w:color="000000"/>
            </w:tcBorders>
            <w:shd w:val="clear" w:color="auto" w:fill="D3D3D3"/>
          </w:tcPr>
          <w:p>
            <w:pPr/>
          </w:p>
        </w:tc>
        <w:tc>
          <w:tcPr>
            <w:tcW w:w="12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98" w:right="9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260" w:right="22"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113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470"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79" w:right="7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202" w:right="21"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3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42"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r>
      <w:tr>
        <w:trPr>
          <w:trHeight w:val="401" w:hRule="exact"/>
        </w:trPr>
        <w:tc>
          <w:tcPr>
            <w:tcW w:w="2012" w:type="dxa"/>
            <w:vMerge/>
            <w:tcBorders>
              <w:left w:val="single" w:sz="4" w:space="0" w:color="000000"/>
              <w:bottom w:val="single" w:sz="4" w:space="0" w:color="000000"/>
              <w:right w:val="single" w:sz="4" w:space="0" w:color="000000"/>
            </w:tcBorders>
            <w:shd w:val="clear" w:color="auto" w:fill="D3D3D3"/>
          </w:tcPr>
          <w:p>
            <w:pPr/>
          </w:p>
        </w:tc>
        <w:tc>
          <w:tcPr>
            <w:tcW w:w="1278" w:type="dxa"/>
            <w:vMerge/>
            <w:tcBorders>
              <w:left w:val="single" w:sz="4" w:space="0" w:color="000000"/>
              <w:bottom w:val="single" w:sz="4" w:space="0" w:color="000000"/>
              <w:right w:val="single" w:sz="4" w:space="0" w:color="000000"/>
            </w:tcBorders>
            <w:shd w:val="clear" w:color="auto" w:fill="D3D3D3"/>
          </w:tcPr>
          <w:p>
            <w:pP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tcBorders>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1132"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776" w:type="dxa"/>
            <w:vMerge/>
            <w:tcBorders>
              <w:left w:val="single" w:sz="4" w:space="0" w:color="000000"/>
              <w:bottom w:val="single" w:sz="4" w:space="0" w:color="000000"/>
              <w:right w:val="single" w:sz="4" w:space="0" w:color="000000"/>
            </w:tcBorders>
            <w:shd w:val="clear" w:color="auto" w:fill="D3D3D3"/>
          </w:tcPr>
          <w:p>
            <w:pPr/>
          </w:p>
        </w:tc>
        <w:tc>
          <w:tcPr>
            <w:tcW w:w="1317" w:type="dxa"/>
            <w:vMerge/>
            <w:tcBorders>
              <w:left w:val="single" w:sz="4" w:space="0" w:color="000000"/>
              <w:bottom w:val="single" w:sz="4" w:space="0" w:color="000000"/>
              <w:right w:val="single" w:sz="4" w:space="0" w:color="000000"/>
            </w:tcBorders>
            <w:shd w:val="clear" w:color="auto" w:fill="D3D3D3"/>
          </w:tcPr>
          <w:p>
            <w:pPr/>
          </w:p>
        </w:tc>
        <w:tc>
          <w:tcPr>
            <w:tcW w:w="1242"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center"/>
              <w:rPr>
                <w:rFonts w:ascii="Times New Roman" w:hAnsi="Times New Roman" w:cs="Times New Roman" w:eastAsia="Times New Roman" w:hint="default"/>
                <w:sz w:val="18"/>
                <w:szCs w:val="18"/>
              </w:rPr>
            </w:pPr>
            <w:r>
              <w:rPr>
                <w:rFonts w:ascii="Times New Roman"/>
                <w:sz w:val="18"/>
              </w:rPr>
              <w:t>309,120,000.00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-2,033,625.75</w:t>
            </w: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center"/>
              <w:rPr>
                <w:rFonts w:ascii="Times New Roman" w:hAnsi="Times New Roman" w:cs="Times New Roman" w:eastAsia="Times New Roman" w:hint="default"/>
                <w:sz w:val="18"/>
                <w:szCs w:val="18"/>
              </w:rPr>
            </w:pPr>
            <w:r>
              <w:rPr>
                <w:rFonts w:ascii="Times New Roman"/>
                <w:sz w:val="18"/>
              </w:rPr>
              <w:t>73,067,613.03</w:t>
            </w: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1,228,393,386.10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247,213,891.57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1,855,761,264.95</w:t>
            </w: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5"/>
              <w:jc w:val="center"/>
              <w:rPr>
                <w:rFonts w:ascii="宋体" w:hAnsi="宋体" w:cs="宋体" w:eastAsia="宋体" w:hint="default"/>
                <w:sz w:val="18"/>
                <w:szCs w:val="18"/>
              </w:rPr>
            </w:pPr>
            <w:r>
              <w:rPr>
                <w:rFonts w:ascii="宋体" w:hAnsi="宋体" w:cs="宋体" w:eastAsia="宋体" w:hint="default"/>
                <w:sz w:val="18"/>
                <w:szCs w:val="18"/>
              </w:rPr>
              <w:t>其他</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center"/>
              <w:rPr>
                <w:rFonts w:ascii="Times New Roman" w:hAnsi="Times New Roman" w:cs="Times New Roman" w:eastAsia="Times New Roman" w:hint="default"/>
                <w:sz w:val="18"/>
                <w:szCs w:val="18"/>
              </w:rPr>
            </w:pPr>
            <w:r>
              <w:rPr>
                <w:rFonts w:ascii="Times New Roman"/>
                <w:sz w:val="18"/>
              </w:rPr>
              <w:t>309,120,000.00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-2,033,625.75</w:t>
            </w: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center"/>
              <w:rPr>
                <w:rFonts w:ascii="Times New Roman" w:hAnsi="Times New Roman" w:cs="Times New Roman" w:eastAsia="Times New Roman" w:hint="default"/>
                <w:sz w:val="18"/>
                <w:szCs w:val="18"/>
              </w:rPr>
            </w:pPr>
            <w:r>
              <w:rPr>
                <w:rFonts w:ascii="Times New Roman"/>
                <w:sz w:val="18"/>
              </w:rPr>
              <w:t>73,067,613.03</w:t>
            </w: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1,228,393,386.10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247,213,891.57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1,855,761,264.95</w:t>
            </w:r>
          </w:p>
        </w:tc>
      </w:tr>
      <w:tr>
        <w:trPr>
          <w:trHeight w:val="714"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745,010.14</w:t>
            </w: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-68,287,292.56</w:t>
            </w: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343,279,283.99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-217,323,724.60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58,413,276.97</w:t>
            </w: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745,010.14</w:t>
            </w: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382,047,507.19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13,104,452.73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395,896,970.06</w:t>
            </w:r>
          </w:p>
        </w:tc>
      </w:tr>
      <w:tr>
        <w:trPr>
          <w:trHeight w:val="714"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（二）所有者投入和减少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资本</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9"/>
          <w:footerReference w:type="default" r:id="rId40"/>
          <w:pgSz w:w="16840" w:h="11910" w:orient="landscape"/>
          <w:pgMar w:header="868" w:footer="978" w:top="1060" w:bottom="1160" w:left="1300" w:right="1300"/>
          <w:pgNumType w:start="85"/>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12"/>
        <w:gridCol w:w="1278"/>
        <w:gridCol w:w="706"/>
        <w:gridCol w:w="709"/>
        <w:gridCol w:w="569"/>
        <w:gridCol w:w="566"/>
        <w:gridCol w:w="709"/>
        <w:gridCol w:w="1132"/>
        <w:gridCol w:w="530"/>
        <w:gridCol w:w="1152"/>
        <w:gridCol w:w="776"/>
        <w:gridCol w:w="1317"/>
        <w:gridCol w:w="1242"/>
        <w:gridCol w:w="1316"/>
      </w:tblGrid>
      <w:tr>
        <w:trPr>
          <w:trHeight w:val="417" w:hRule="exact"/>
        </w:trPr>
        <w:tc>
          <w:tcPr>
            <w:tcW w:w="2012" w:type="dxa"/>
            <w:tcBorders>
              <w:top w:val="single" w:sz="16"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8" w:type="dxa"/>
            <w:tcBorders>
              <w:top w:val="single" w:sz="16" w:space="0" w:color="000000"/>
              <w:left w:val="single" w:sz="4" w:space="0" w:color="000000"/>
              <w:bottom w:val="single" w:sz="4" w:space="0" w:color="000000"/>
              <w:right w:val="single" w:sz="4" w:space="0" w:color="000000"/>
            </w:tcBorders>
          </w:tcPr>
          <w:p>
            <w:pPr/>
          </w:p>
        </w:tc>
        <w:tc>
          <w:tcPr>
            <w:tcW w:w="706" w:type="dxa"/>
            <w:tcBorders>
              <w:top w:val="single" w:sz="16" w:space="0" w:color="000000"/>
              <w:left w:val="single" w:sz="4" w:space="0" w:color="000000"/>
              <w:bottom w:val="single" w:sz="4" w:space="0" w:color="000000"/>
              <w:right w:val="single" w:sz="4" w:space="0" w:color="000000"/>
            </w:tcBorders>
          </w:tcPr>
          <w:p>
            <w:pPr/>
          </w:p>
        </w:tc>
        <w:tc>
          <w:tcPr>
            <w:tcW w:w="709" w:type="dxa"/>
            <w:tcBorders>
              <w:top w:val="single" w:sz="16" w:space="0" w:color="000000"/>
              <w:left w:val="single" w:sz="4" w:space="0" w:color="000000"/>
              <w:bottom w:val="single" w:sz="4" w:space="0" w:color="000000"/>
              <w:right w:val="single" w:sz="4" w:space="0" w:color="000000"/>
            </w:tcBorders>
          </w:tcPr>
          <w:p>
            <w:pPr/>
          </w:p>
        </w:tc>
        <w:tc>
          <w:tcPr>
            <w:tcW w:w="569" w:type="dxa"/>
            <w:tcBorders>
              <w:top w:val="single" w:sz="16" w:space="0" w:color="000000"/>
              <w:left w:val="single" w:sz="4" w:space="0" w:color="000000"/>
              <w:bottom w:val="single" w:sz="4" w:space="0" w:color="000000"/>
              <w:right w:val="single" w:sz="4" w:space="0" w:color="000000"/>
            </w:tcBorders>
          </w:tcPr>
          <w:p>
            <w:pPr/>
          </w:p>
        </w:tc>
        <w:tc>
          <w:tcPr>
            <w:tcW w:w="566" w:type="dxa"/>
            <w:tcBorders>
              <w:top w:val="single" w:sz="16" w:space="0" w:color="000000"/>
              <w:left w:val="single" w:sz="4" w:space="0" w:color="000000"/>
              <w:bottom w:val="single" w:sz="4" w:space="0" w:color="000000"/>
              <w:right w:val="single" w:sz="4" w:space="0" w:color="000000"/>
            </w:tcBorders>
          </w:tcPr>
          <w:p>
            <w:pPr/>
          </w:p>
        </w:tc>
        <w:tc>
          <w:tcPr>
            <w:tcW w:w="709" w:type="dxa"/>
            <w:tcBorders>
              <w:top w:val="single" w:sz="16" w:space="0" w:color="000000"/>
              <w:left w:val="single" w:sz="4" w:space="0" w:color="000000"/>
              <w:bottom w:val="single" w:sz="4" w:space="0" w:color="000000"/>
              <w:right w:val="single" w:sz="4" w:space="0" w:color="000000"/>
            </w:tcBorders>
          </w:tcPr>
          <w:p>
            <w:pPr/>
          </w:p>
        </w:tc>
        <w:tc>
          <w:tcPr>
            <w:tcW w:w="1132" w:type="dxa"/>
            <w:tcBorders>
              <w:top w:val="single" w:sz="16" w:space="0" w:color="000000"/>
              <w:left w:val="single" w:sz="4" w:space="0" w:color="000000"/>
              <w:bottom w:val="single" w:sz="4" w:space="0" w:color="000000"/>
              <w:right w:val="single" w:sz="4" w:space="0" w:color="000000"/>
            </w:tcBorders>
          </w:tcPr>
          <w:p>
            <w:pPr/>
          </w:p>
        </w:tc>
        <w:tc>
          <w:tcPr>
            <w:tcW w:w="530" w:type="dxa"/>
            <w:tcBorders>
              <w:top w:val="single" w:sz="16" w:space="0" w:color="000000"/>
              <w:left w:val="single" w:sz="4" w:space="0" w:color="000000"/>
              <w:bottom w:val="single" w:sz="4" w:space="0" w:color="000000"/>
              <w:right w:val="single" w:sz="4" w:space="0" w:color="000000"/>
            </w:tcBorders>
          </w:tcPr>
          <w:p>
            <w:pPr/>
          </w:p>
        </w:tc>
        <w:tc>
          <w:tcPr>
            <w:tcW w:w="1152" w:type="dxa"/>
            <w:tcBorders>
              <w:top w:val="single" w:sz="16" w:space="0" w:color="000000"/>
              <w:left w:val="single" w:sz="4" w:space="0" w:color="000000"/>
              <w:bottom w:val="single" w:sz="4" w:space="0" w:color="000000"/>
              <w:right w:val="single" w:sz="4" w:space="0" w:color="000000"/>
            </w:tcBorders>
          </w:tcPr>
          <w:p>
            <w:pPr/>
          </w:p>
        </w:tc>
        <w:tc>
          <w:tcPr>
            <w:tcW w:w="776" w:type="dxa"/>
            <w:tcBorders>
              <w:top w:val="single" w:sz="16" w:space="0" w:color="000000"/>
              <w:left w:val="single" w:sz="4" w:space="0" w:color="000000"/>
              <w:bottom w:val="single" w:sz="4" w:space="0" w:color="000000"/>
              <w:right w:val="single" w:sz="4" w:space="0" w:color="000000"/>
            </w:tcBorders>
          </w:tcPr>
          <w:p>
            <w:pPr/>
          </w:p>
        </w:tc>
        <w:tc>
          <w:tcPr>
            <w:tcW w:w="1317" w:type="dxa"/>
            <w:tcBorders>
              <w:top w:val="single" w:sz="16" w:space="0" w:color="000000"/>
              <w:left w:val="single" w:sz="4" w:space="0" w:color="000000"/>
              <w:bottom w:val="single" w:sz="4" w:space="0" w:color="000000"/>
              <w:right w:val="single" w:sz="4" w:space="0" w:color="000000"/>
            </w:tcBorders>
          </w:tcPr>
          <w:p>
            <w:pPr/>
          </w:p>
        </w:tc>
        <w:tc>
          <w:tcPr>
            <w:tcW w:w="1242" w:type="dxa"/>
            <w:tcBorders>
              <w:top w:val="single" w:sz="16" w:space="0" w:color="000000"/>
              <w:left w:val="single" w:sz="4" w:space="0" w:color="000000"/>
              <w:bottom w:val="single" w:sz="4" w:space="0" w:color="000000"/>
              <w:right w:val="single" w:sz="4" w:space="0" w:color="000000"/>
            </w:tcBorders>
          </w:tcPr>
          <w:p>
            <w:pPr/>
          </w:p>
        </w:tc>
        <w:tc>
          <w:tcPr>
            <w:tcW w:w="1316" w:type="dxa"/>
            <w:tcBorders>
              <w:top w:val="single" w:sz="16" w:space="0" w:color="000000"/>
              <w:left w:val="single" w:sz="4" w:space="0" w:color="000000"/>
              <w:bottom w:val="single" w:sz="4" w:space="0" w:color="000000"/>
              <w:right w:val="single" w:sz="4" w:space="0" w:color="000000"/>
            </w:tcBorders>
          </w:tcPr>
          <w:p>
            <w:pP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1" w:right="0"/>
              <w:jc w:val="center"/>
              <w:rPr>
                <w:rFonts w:ascii="Times New Roman" w:hAnsi="Times New Roman" w:cs="Times New Roman" w:eastAsia="Times New Roman" w:hint="default"/>
                <w:sz w:val="18"/>
                <w:szCs w:val="18"/>
              </w:rPr>
            </w:pPr>
            <w:r>
              <w:rPr>
                <w:rFonts w:ascii="Times New Roman"/>
                <w:sz w:val="18"/>
              </w:rPr>
              <w:t>1,673,823.20</w:t>
            </w: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-38,768,223.20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-1,760,000.00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 w:right="0"/>
              <w:jc w:val="center"/>
              <w:rPr>
                <w:rFonts w:ascii="Times New Roman" w:hAnsi="Times New Roman" w:cs="Times New Roman" w:eastAsia="Times New Roman" w:hint="default"/>
                <w:sz w:val="18"/>
                <w:szCs w:val="18"/>
              </w:rPr>
            </w:pPr>
            <w:r>
              <w:rPr>
                <w:rFonts w:ascii="Times New Roman"/>
                <w:sz w:val="18"/>
              </w:rPr>
              <w:t>-38,854,400.00</w:t>
            </w: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1" w:right="0"/>
              <w:jc w:val="center"/>
              <w:rPr>
                <w:rFonts w:ascii="Times New Roman" w:hAnsi="Times New Roman" w:cs="Times New Roman" w:eastAsia="Times New Roman" w:hint="default"/>
                <w:sz w:val="18"/>
                <w:szCs w:val="18"/>
              </w:rPr>
            </w:pPr>
            <w:r>
              <w:rPr>
                <w:rFonts w:ascii="Times New Roman"/>
                <w:sz w:val="18"/>
              </w:rPr>
              <w:t>1,673,823.20</w:t>
            </w: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-1,673,823.20</w:t>
            </w: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-37,094,400.00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-38,854,400.00</w:t>
            </w: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（四）所有者权益内部结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转</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-69,961,115.76</w:t>
            </w: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-228,668,177.33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-298,629,293.09</w:t>
            </w: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0" w:right="0"/>
              <w:jc w:val="left"/>
              <w:rPr>
                <w:rFonts w:ascii="Times New Roman" w:hAnsi="Times New Roman" w:cs="Times New Roman" w:eastAsia="Times New Roman" w:hint="default"/>
                <w:sz w:val="18"/>
                <w:szCs w:val="18"/>
              </w:rPr>
            </w:pPr>
            <w:r>
              <w:rPr>
                <w:rFonts w:ascii="Times New Roman"/>
                <w:sz w:val="18"/>
              </w:rPr>
              <w:t>309,120,000.00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-1,288,615.61</w:t>
            </w:r>
          </w:p>
        </w:tc>
        <w:tc>
          <w:tcPr>
            <w:tcW w:w="5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1" w:right="0"/>
              <w:jc w:val="center"/>
              <w:rPr>
                <w:rFonts w:ascii="Times New Roman" w:hAnsi="Times New Roman" w:cs="Times New Roman" w:eastAsia="Times New Roman" w:hint="default"/>
                <w:sz w:val="18"/>
                <w:szCs w:val="18"/>
              </w:rPr>
            </w:pPr>
            <w:r>
              <w:rPr>
                <w:rFonts w:ascii="Times New Roman"/>
                <w:sz w:val="18"/>
              </w:rPr>
              <w:t>4,780,320.47</w:t>
            </w:r>
          </w:p>
        </w:tc>
        <w:tc>
          <w:tcPr>
            <w:tcW w:w="77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1,571,672,670.09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29,890,166.97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1,914,174,541.92</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8" w:footer="978" w:top="1060" w:bottom="1160" w:left="1300" w:right="1300"/>
        </w:sectPr>
      </w:pPr>
    </w:p>
    <w:p>
      <w:pPr>
        <w:spacing w:line="240" w:lineRule="auto" w:before="1"/>
        <w:rPr>
          <w:rFonts w:ascii="Times New Roman" w:hAnsi="Times New Roman" w:cs="Times New Roman" w:eastAsia="Times New Roman" w:hint="default"/>
          <w:sz w:val="3"/>
          <w:szCs w:val="3"/>
        </w:rPr>
      </w:pPr>
    </w:p>
    <w:p>
      <w:pPr>
        <w:spacing w:line="20" w:lineRule="exact"/>
        <w:ind w:left="13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Times New Roman" w:hAnsi="Times New Roman" w:cs="Times New Roman" w:eastAsia="Times New Roman" w:hint="default"/>
          <w:sz w:val="2"/>
          <w:szCs w:val="2"/>
        </w:rPr>
      </w:r>
    </w:p>
    <w:p>
      <w:pPr>
        <w:spacing w:before="20"/>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tabs>
          <w:tab w:pos="13378" w:val="left" w:leader="none"/>
        </w:tabs>
        <w:spacing w:before="117"/>
        <w:ind w:left="147" w:right="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tab/>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155"/>
        <w:gridCol w:w="1275"/>
        <w:gridCol w:w="709"/>
        <w:gridCol w:w="709"/>
        <w:gridCol w:w="566"/>
        <w:gridCol w:w="566"/>
        <w:gridCol w:w="569"/>
        <w:gridCol w:w="1275"/>
        <w:gridCol w:w="505"/>
        <w:gridCol w:w="1091"/>
        <w:gridCol w:w="779"/>
        <w:gridCol w:w="1317"/>
        <w:gridCol w:w="1181"/>
        <w:gridCol w:w="1317"/>
      </w:tblGrid>
      <w:tr>
        <w:trPr>
          <w:trHeight w:val="402" w:hRule="exact"/>
        </w:trPr>
        <w:tc>
          <w:tcPr>
            <w:tcW w:w="21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859"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155" w:type="dxa"/>
            <w:vMerge/>
            <w:tcBorders>
              <w:left w:val="single" w:sz="4" w:space="0" w:color="000000"/>
              <w:right w:val="single" w:sz="4" w:space="0" w:color="000000"/>
            </w:tcBorders>
            <w:shd w:val="clear" w:color="auto" w:fill="D3D3D3"/>
          </w:tcPr>
          <w:p>
            <w:pPr/>
          </w:p>
        </w:tc>
        <w:tc>
          <w:tcPr>
            <w:tcW w:w="936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155" w:type="dxa"/>
            <w:vMerge/>
            <w:tcBorders>
              <w:left w:val="single" w:sz="4" w:space="0" w:color="000000"/>
              <w:right w:val="single" w:sz="4" w:space="0" w:color="000000"/>
            </w:tcBorders>
            <w:shd w:val="clear" w:color="auto" w:fill="D3D3D3"/>
          </w:tcPr>
          <w:p>
            <w:pPr/>
          </w:p>
        </w:tc>
        <w:tc>
          <w:tcPr>
            <w:tcW w:w="12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4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98" w:right="9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6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98" w:right="22"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2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0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66" w:right="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7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03" w:right="2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3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right w:val="single" w:sz="4" w:space="0" w:color="000000"/>
            </w:tcBorders>
            <w:shd w:val="clear" w:color="auto" w:fill="D3D3D3"/>
          </w:tcPr>
          <w:p>
            <w:pPr/>
          </w:p>
        </w:tc>
        <w:tc>
          <w:tcPr>
            <w:tcW w:w="1317" w:type="dxa"/>
            <w:vMerge/>
            <w:tcBorders>
              <w:left w:val="single" w:sz="4" w:space="0" w:color="000000"/>
              <w:right w:val="single" w:sz="4" w:space="0" w:color="000000"/>
            </w:tcBorders>
            <w:shd w:val="clear" w:color="auto" w:fill="D3D3D3"/>
          </w:tcPr>
          <w:p>
            <w:pPr/>
          </w:p>
        </w:tc>
      </w:tr>
      <w:tr>
        <w:trPr>
          <w:trHeight w:val="402" w:hRule="exact"/>
        </w:trPr>
        <w:tc>
          <w:tcPr>
            <w:tcW w:w="2155" w:type="dxa"/>
            <w:vMerge/>
            <w:tcBorders>
              <w:left w:val="single" w:sz="4" w:space="0" w:color="000000"/>
              <w:bottom w:val="single" w:sz="4" w:space="0" w:color="000000"/>
              <w:right w:val="single" w:sz="4" w:space="0" w:color="000000"/>
            </w:tcBorders>
            <w:shd w:val="clear" w:color="auto" w:fill="D3D3D3"/>
          </w:tcPr>
          <w:p>
            <w:pPr/>
          </w:p>
        </w:tc>
        <w:tc>
          <w:tcPr>
            <w:tcW w:w="1275" w:type="dxa"/>
            <w:vMerge/>
            <w:tcBorders>
              <w:left w:val="single" w:sz="4" w:space="0" w:color="000000"/>
              <w:bottom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tcBorders>
              <w:left w:val="single" w:sz="4" w:space="0" w:color="000000"/>
              <w:bottom w:val="single" w:sz="4" w:space="0" w:color="000000"/>
              <w:right w:val="single" w:sz="4" w:space="0" w:color="000000"/>
            </w:tcBorders>
            <w:shd w:val="clear" w:color="auto" w:fill="D3D3D3"/>
          </w:tcPr>
          <w:p>
            <w:pPr/>
          </w:p>
        </w:tc>
        <w:tc>
          <w:tcPr>
            <w:tcW w:w="569" w:type="dxa"/>
            <w:vMerge/>
            <w:tcBorders>
              <w:left w:val="single" w:sz="4" w:space="0" w:color="000000"/>
              <w:bottom w:val="single" w:sz="4" w:space="0" w:color="000000"/>
              <w:right w:val="single" w:sz="4" w:space="0" w:color="000000"/>
            </w:tcBorders>
            <w:shd w:val="clear" w:color="auto" w:fill="D3D3D3"/>
          </w:tcPr>
          <w:p>
            <w:pPr/>
          </w:p>
        </w:tc>
        <w:tc>
          <w:tcPr>
            <w:tcW w:w="1275" w:type="dxa"/>
            <w:vMerge/>
            <w:tcBorders>
              <w:left w:val="single" w:sz="4" w:space="0" w:color="000000"/>
              <w:bottom w:val="single" w:sz="4" w:space="0" w:color="000000"/>
              <w:right w:val="single" w:sz="4" w:space="0" w:color="000000"/>
            </w:tcBorders>
            <w:shd w:val="clear" w:color="auto" w:fill="D3D3D3"/>
          </w:tcPr>
          <w:p>
            <w:pPr/>
          </w:p>
        </w:tc>
        <w:tc>
          <w:tcPr>
            <w:tcW w:w="505"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779" w:type="dxa"/>
            <w:vMerge/>
            <w:tcBorders>
              <w:left w:val="single" w:sz="4" w:space="0" w:color="000000"/>
              <w:bottom w:val="single" w:sz="4" w:space="0" w:color="000000"/>
              <w:right w:val="single" w:sz="4" w:space="0" w:color="000000"/>
            </w:tcBorders>
            <w:shd w:val="clear" w:color="auto" w:fill="D3D3D3"/>
          </w:tcPr>
          <w:p>
            <w:pPr/>
          </w:p>
        </w:tc>
        <w:tc>
          <w:tcPr>
            <w:tcW w:w="1317"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31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5" w:right="0"/>
              <w:jc w:val="center"/>
              <w:rPr>
                <w:rFonts w:ascii="Times New Roman" w:hAnsi="Times New Roman" w:cs="Times New Roman" w:eastAsia="Times New Roman" w:hint="default"/>
                <w:sz w:val="18"/>
                <w:szCs w:val="18"/>
              </w:rPr>
            </w:pPr>
            <w:r>
              <w:rPr>
                <w:rFonts w:ascii="Times New Roman"/>
                <w:sz w:val="18"/>
              </w:rPr>
              <w:t>309,120,000.00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-10,802,849.87</w:t>
            </w: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39,940,554.35</w:t>
            </w: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948,393,110.85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42,234,727.07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1,328,885,542.40</w:t>
            </w: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2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32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98"/>
              <w:jc w:val="center"/>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309,120,000.00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-10,802,849.87</w:t>
            </w: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39,940,554.35</w:t>
            </w: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948,393,110.85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42,234,727.07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1,328,885,542.40</w:t>
            </w:r>
          </w:p>
        </w:tc>
      </w:tr>
      <w:tr>
        <w:trPr>
          <w:trHeight w:val="714"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2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8,769,224.12</w:t>
            </w: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33,127,058.68</w:t>
            </w: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280,000,275.25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204,979,164.50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7" w:right="0"/>
              <w:jc w:val="center"/>
              <w:rPr>
                <w:rFonts w:ascii="Times New Roman" w:hAnsi="Times New Roman" w:cs="Times New Roman" w:eastAsia="Times New Roman" w:hint="default"/>
                <w:sz w:val="18"/>
                <w:szCs w:val="18"/>
              </w:rPr>
            </w:pPr>
            <w:r>
              <w:rPr>
                <w:rFonts w:ascii="Times New Roman"/>
                <w:sz w:val="18"/>
              </w:rPr>
              <w:t>526,875,722.55</w:t>
            </w: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8,769,224.12</w:t>
            </w: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359,633,268.51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2,999,891.80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center"/>
              <w:rPr>
                <w:rFonts w:ascii="Times New Roman" w:hAnsi="Times New Roman" w:cs="Times New Roman" w:eastAsia="Times New Roman" w:hint="default"/>
                <w:sz w:val="18"/>
                <w:szCs w:val="18"/>
              </w:rPr>
            </w:pPr>
            <w:r>
              <w:rPr>
                <w:rFonts w:ascii="Times New Roman"/>
                <w:sz w:val="18"/>
              </w:rPr>
              <w:t>371,402,384.43</w:t>
            </w:r>
          </w:p>
        </w:tc>
      </w:tr>
      <w:tr>
        <w:trPr>
          <w:trHeight w:val="714"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20"/>
              <w:jc w:val="left"/>
              <w:rPr>
                <w:rFonts w:ascii="宋体" w:hAnsi="宋体" w:cs="宋体" w:eastAsia="宋体" w:hint="default"/>
                <w:sz w:val="18"/>
                <w:szCs w:val="18"/>
              </w:rPr>
            </w:pPr>
            <w:r>
              <w:rPr>
                <w:rFonts w:ascii="宋体" w:hAnsi="宋体" w:cs="宋体" w:eastAsia="宋体" w:hint="default"/>
                <w:spacing w:val="-5"/>
                <w:sz w:val="18"/>
                <w:szCs w:val="18"/>
              </w:rPr>
              <w:t>（二）所有者投入和减少资</w:t>
            </w:r>
            <w:r>
              <w:rPr>
                <w:rFonts w:ascii="宋体" w:hAnsi="宋体" w:cs="宋体" w:eastAsia="宋体" w:hint="default"/>
                <w:sz w:val="18"/>
                <w:szCs w:val="18"/>
              </w:rPr>
              <w:t> 本</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 益的金额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33,127,058.68</w:t>
            </w: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-64,039,058.68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center"/>
              <w:rPr>
                <w:rFonts w:ascii="Times New Roman" w:hAnsi="Times New Roman" w:cs="Times New Roman" w:eastAsia="Times New Roman" w:hint="default"/>
                <w:sz w:val="18"/>
                <w:szCs w:val="18"/>
              </w:rPr>
            </w:pPr>
            <w:r>
              <w:rPr>
                <w:rFonts w:ascii="Times New Roman"/>
                <w:sz w:val="18"/>
              </w:rPr>
              <w:t>-32,672,000.00</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8" w:footer="978" w:top="1060" w:bottom="1160" w:left="1300" w:right="1300"/>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155"/>
        <w:gridCol w:w="1275"/>
        <w:gridCol w:w="709"/>
        <w:gridCol w:w="709"/>
        <w:gridCol w:w="566"/>
        <w:gridCol w:w="566"/>
        <w:gridCol w:w="569"/>
        <w:gridCol w:w="1275"/>
        <w:gridCol w:w="505"/>
        <w:gridCol w:w="1091"/>
        <w:gridCol w:w="779"/>
        <w:gridCol w:w="1317"/>
        <w:gridCol w:w="1181"/>
        <w:gridCol w:w="1317"/>
      </w:tblGrid>
      <w:tr>
        <w:trPr>
          <w:trHeight w:val="417" w:hRule="exact"/>
        </w:trPr>
        <w:tc>
          <w:tcPr>
            <w:tcW w:w="2155" w:type="dxa"/>
            <w:tcBorders>
              <w:top w:val="single" w:sz="16"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5" w:type="dxa"/>
            <w:tcBorders>
              <w:top w:val="single" w:sz="16" w:space="0" w:color="000000"/>
              <w:left w:val="single" w:sz="4" w:space="0" w:color="000000"/>
              <w:bottom w:val="single" w:sz="4" w:space="0" w:color="000000"/>
              <w:right w:val="single" w:sz="4" w:space="0" w:color="000000"/>
            </w:tcBorders>
          </w:tcPr>
          <w:p>
            <w:pPr/>
          </w:p>
        </w:tc>
        <w:tc>
          <w:tcPr>
            <w:tcW w:w="709" w:type="dxa"/>
            <w:tcBorders>
              <w:top w:val="single" w:sz="16" w:space="0" w:color="000000"/>
              <w:left w:val="single" w:sz="4" w:space="0" w:color="000000"/>
              <w:bottom w:val="single" w:sz="4" w:space="0" w:color="000000"/>
              <w:right w:val="single" w:sz="4" w:space="0" w:color="000000"/>
            </w:tcBorders>
          </w:tcPr>
          <w:p>
            <w:pPr/>
          </w:p>
        </w:tc>
        <w:tc>
          <w:tcPr>
            <w:tcW w:w="709" w:type="dxa"/>
            <w:tcBorders>
              <w:top w:val="single" w:sz="16" w:space="0" w:color="000000"/>
              <w:left w:val="single" w:sz="4" w:space="0" w:color="000000"/>
              <w:bottom w:val="single" w:sz="4" w:space="0" w:color="000000"/>
              <w:right w:val="single" w:sz="4" w:space="0" w:color="000000"/>
            </w:tcBorders>
          </w:tcPr>
          <w:p>
            <w:pPr/>
          </w:p>
        </w:tc>
        <w:tc>
          <w:tcPr>
            <w:tcW w:w="566" w:type="dxa"/>
            <w:tcBorders>
              <w:top w:val="single" w:sz="16" w:space="0" w:color="000000"/>
              <w:left w:val="single" w:sz="4" w:space="0" w:color="000000"/>
              <w:bottom w:val="single" w:sz="4" w:space="0" w:color="000000"/>
              <w:right w:val="single" w:sz="4" w:space="0" w:color="000000"/>
            </w:tcBorders>
          </w:tcPr>
          <w:p>
            <w:pPr/>
          </w:p>
        </w:tc>
        <w:tc>
          <w:tcPr>
            <w:tcW w:w="566" w:type="dxa"/>
            <w:tcBorders>
              <w:top w:val="single" w:sz="16" w:space="0" w:color="000000"/>
              <w:left w:val="single" w:sz="4" w:space="0" w:color="000000"/>
              <w:bottom w:val="single" w:sz="4" w:space="0" w:color="000000"/>
              <w:right w:val="single" w:sz="4" w:space="0" w:color="000000"/>
            </w:tcBorders>
          </w:tcPr>
          <w:p>
            <w:pPr/>
          </w:p>
        </w:tc>
        <w:tc>
          <w:tcPr>
            <w:tcW w:w="569" w:type="dxa"/>
            <w:tcBorders>
              <w:top w:val="single" w:sz="16" w:space="0" w:color="000000"/>
              <w:left w:val="single" w:sz="4" w:space="0" w:color="000000"/>
              <w:bottom w:val="single" w:sz="4" w:space="0" w:color="000000"/>
              <w:right w:val="single" w:sz="4" w:space="0" w:color="000000"/>
            </w:tcBorders>
          </w:tcPr>
          <w:p>
            <w:pPr/>
          </w:p>
        </w:tc>
        <w:tc>
          <w:tcPr>
            <w:tcW w:w="1275" w:type="dxa"/>
            <w:tcBorders>
              <w:top w:val="single" w:sz="16" w:space="0" w:color="000000"/>
              <w:left w:val="single" w:sz="4" w:space="0" w:color="000000"/>
              <w:bottom w:val="single" w:sz="4" w:space="0" w:color="000000"/>
              <w:right w:val="single" w:sz="4" w:space="0" w:color="000000"/>
            </w:tcBorders>
          </w:tcPr>
          <w:p>
            <w:pPr/>
          </w:p>
        </w:tc>
        <w:tc>
          <w:tcPr>
            <w:tcW w:w="505" w:type="dxa"/>
            <w:tcBorders>
              <w:top w:val="single" w:sz="16" w:space="0" w:color="000000"/>
              <w:left w:val="single" w:sz="4" w:space="0" w:color="000000"/>
              <w:bottom w:val="single" w:sz="4" w:space="0" w:color="000000"/>
              <w:right w:val="single" w:sz="4" w:space="0" w:color="000000"/>
            </w:tcBorders>
          </w:tcPr>
          <w:p>
            <w:pPr/>
          </w:p>
        </w:tc>
        <w:tc>
          <w:tcPr>
            <w:tcW w:w="109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33,127,058.68</w:t>
            </w:r>
          </w:p>
        </w:tc>
        <w:tc>
          <w:tcPr>
            <w:tcW w:w="779" w:type="dxa"/>
            <w:tcBorders>
              <w:top w:val="single" w:sz="16" w:space="0" w:color="000000"/>
              <w:left w:val="single" w:sz="4" w:space="0" w:color="000000"/>
              <w:bottom w:val="single" w:sz="4" w:space="0" w:color="000000"/>
              <w:right w:val="single" w:sz="4" w:space="0" w:color="000000"/>
            </w:tcBorders>
          </w:tcPr>
          <w:p>
            <w:pPr/>
          </w:p>
        </w:tc>
        <w:tc>
          <w:tcPr>
            <w:tcW w:w="1317"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-33,127,058.68</w:t>
            </w:r>
          </w:p>
        </w:tc>
        <w:tc>
          <w:tcPr>
            <w:tcW w:w="1181" w:type="dxa"/>
            <w:tcBorders>
              <w:top w:val="single" w:sz="16" w:space="0" w:color="000000"/>
              <w:left w:val="single" w:sz="4" w:space="0" w:color="000000"/>
              <w:bottom w:val="single" w:sz="4" w:space="0" w:color="000000"/>
              <w:right w:val="single" w:sz="4" w:space="0" w:color="000000"/>
            </w:tcBorders>
          </w:tcPr>
          <w:p>
            <w:pPr/>
          </w:p>
        </w:tc>
        <w:tc>
          <w:tcPr>
            <w:tcW w:w="1317" w:type="dxa"/>
            <w:tcBorders>
              <w:top w:val="single" w:sz="16" w:space="0" w:color="000000"/>
              <w:left w:val="single" w:sz="4" w:space="0" w:color="000000"/>
              <w:bottom w:val="single" w:sz="4" w:space="0" w:color="000000"/>
              <w:right w:val="single" w:sz="4" w:space="0" w:color="000000"/>
            </w:tcBorders>
          </w:tcPr>
          <w:p>
            <w:pP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 分配</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-30,912,000.00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-1,760,000.00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-32,672,000.00</w:t>
            </w: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5"/>
                <w:sz w:val="18"/>
                <w:szCs w:val="18"/>
              </w:rPr>
              <w:t>（四）所有者权益内部结转</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-15,593,934.58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203,739,272.70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7" w:right="0"/>
              <w:jc w:val="center"/>
              <w:rPr>
                <w:rFonts w:ascii="Times New Roman" w:hAnsi="Times New Roman" w:cs="Times New Roman" w:eastAsia="Times New Roman" w:hint="default"/>
                <w:sz w:val="18"/>
                <w:szCs w:val="18"/>
              </w:rPr>
            </w:pPr>
            <w:r>
              <w:rPr>
                <w:rFonts w:ascii="Times New Roman"/>
                <w:sz w:val="18"/>
              </w:rPr>
              <w:t>188,145,338.12</w:t>
            </w:r>
          </w:p>
        </w:tc>
      </w:tr>
      <w:tr>
        <w:trPr>
          <w:trHeight w:val="402" w:hRule="exact"/>
        </w:trPr>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309,120,000.00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7" w:right="0"/>
              <w:jc w:val="left"/>
              <w:rPr>
                <w:rFonts w:ascii="Times New Roman" w:hAnsi="Times New Roman" w:cs="Times New Roman" w:eastAsia="Times New Roman" w:hint="default"/>
                <w:sz w:val="18"/>
                <w:szCs w:val="18"/>
              </w:rPr>
            </w:pPr>
            <w:r>
              <w:rPr>
                <w:rFonts w:ascii="Times New Roman"/>
                <w:sz w:val="18"/>
              </w:rPr>
              <w:t>-2,033,625.75</w:t>
            </w: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73,067,613.03</w:t>
            </w:r>
          </w:p>
        </w:tc>
        <w:tc>
          <w:tcPr>
            <w:tcW w:w="77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1,228,393,386.10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247,213,891.57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1,855,761,264.95</w:t>
            </w:r>
          </w:p>
        </w:tc>
      </w:tr>
    </w:tbl>
    <w:p>
      <w:pPr>
        <w:spacing w:line="240" w:lineRule="auto" w:before="4"/>
        <w:rPr>
          <w:rFonts w:ascii="宋体" w:hAnsi="宋体" w:cs="宋体" w:eastAsia="宋体" w:hint="default"/>
          <w:sz w:val="20"/>
          <w:szCs w:val="20"/>
        </w:rPr>
      </w:pPr>
    </w:p>
    <w:p>
      <w:pPr>
        <w:tabs>
          <w:tab w:pos="5359" w:val="left" w:leader="none"/>
          <w:tab w:pos="10488" w:val="left" w:leader="none"/>
        </w:tabs>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t>主管会计工作负责人：赖德源</w:t>
        <w:tab/>
        <w:t>会计机构负责人：李天达</w:t>
      </w:r>
    </w:p>
    <w:p>
      <w:pPr>
        <w:spacing w:after="0"/>
        <w:jc w:val="left"/>
        <w:rPr>
          <w:rFonts w:ascii="宋体" w:hAnsi="宋体" w:cs="宋体" w:eastAsia="宋体" w:hint="default"/>
          <w:sz w:val="18"/>
          <w:szCs w:val="18"/>
        </w:rPr>
        <w:sectPr>
          <w:pgSz w:w="16840" w:h="11910" w:orient="landscape"/>
          <w:pgMar w:header="868" w:footer="978" w:top="1060" w:bottom="1160" w:left="1300" w:right="1300"/>
        </w:sectPr>
      </w:pPr>
    </w:p>
    <w:p>
      <w:pPr>
        <w:spacing w:line="240" w:lineRule="auto" w:before="10"/>
        <w:rPr>
          <w:rFonts w:ascii="宋体" w:hAnsi="宋体" w:cs="宋体" w:eastAsia="宋体" w:hint="default"/>
          <w:sz w:val="2"/>
          <w:szCs w:val="2"/>
        </w:rPr>
      </w:pPr>
      <w:r>
        <w:rPr/>
        <w:pict>
          <v:group style="position:absolute;margin-left:246.850006pt;margin-top:283.75pt;width:58.8pt;height:19.850pt;mso-position-horizontal-relative:page;mso-position-vertical-relative:page;z-index:-931360" coordorigin="4937,5675" coordsize="1176,397">
            <v:shape style="position:absolute;left:4937;top:5675;width:1176;height:397" coordorigin="4937,5675" coordsize="1176,397" path="m4937,5675l6113,5675,6113,6072,4937,6072,4937,5675xe" filled="true" fillcolor="#ffffff" stroked="false">
              <v:path arrowok="t"/>
              <v:fill type="solid"/>
            </v:shape>
            <w10:wrap type="none"/>
          </v:group>
        </w:pict>
      </w: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19971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7"/>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tabs>
          <w:tab w:pos="13378" w:val="left" w:leader="none"/>
        </w:tabs>
        <w:spacing w:before="115"/>
        <w:ind w:left="147" w:right="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tab/>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522"/>
        <w:gridCol w:w="1181"/>
        <w:gridCol w:w="852"/>
        <w:gridCol w:w="709"/>
        <w:gridCol w:w="709"/>
        <w:gridCol w:w="1132"/>
        <w:gridCol w:w="992"/>
        <w:gridCol w:w="852"/>
        <w:gridCol w:w="575"/>
        <w:gridCol w:w="1121"/>
        <w:gridCol w:w="1181"/>
        <w:gridCol w:w="1188"/>
      </w:tblGrid>
      <w:tr>
        <w:trPr>
          <w:trHeight w:val="402" w:hRule="exact"/>
        </w:trPr>
        <w:tc>
          <w:tcPr>
            <w:tcW w:w="35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49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3522" w:type="dxa"/>
            <w:vMerge/>
            <w:tcBorders>
              <w:left w:val="single" w:sz="4" w:space="0" w:color="000000"/>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7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7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01"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497" w:right="47"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2" w:hRule="exact"/>
        </w:trPr>
        <w:tc>
          <w:tcPr>
            <w:tcW w:w="3522"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2"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575" w:type="dxa"/>
            <w:vMerge/>
            <w:tcBorders>
              <w:left w:val="single" w:sz="4" w:space="0" w:color="000000"/>
              <w:bottom w:val="single" w:sz="4" w:space="0" w:color="000000"/>
              <w:right w:val="single" w:sz="4" w:space="0" w:color="000000"/>
            </w:tcBorders>
            <w:shd w:val="clear" w:color="auto" w:fill="D3D3D3"/>
          </w:tcPr>
          <w:p>
            <w:pPr/>
          </w:p>
        </w:tc>
        <w:tc>
          <w:tcPr>
            <w:tcW w:w="1121"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18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309,120,000.00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90,744,350.00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442,529,531.68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859,443,881.68</w:t>
            </w: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309,120,000.00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90,744,350.00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442,529,531.68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859,443,881.68</w:t>
            </w: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1,673,823.20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-22,029,991.24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-20,356,168.04</w:t>
            </w: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16,738,231.96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16,738,231.96</w:t>
            </w: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1,673,823.20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-38,768,223.20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-37,094,400.00</w:t>
            </w: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1,673,823.20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-1,673,823.20</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-37,094,400.00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-37,094,400.00</w:t>
            </w: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300" w:right="1300"/>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522"/>
        <w:gridCol w:w="1181"/>
        <w:gridCol w:w="852"/>
        <w:gridCol w:w="709"/>
        <w:gridCol w:w="709"/>
        <w:gridCol w:w="1132"/>
        <w:gridCol w:w="992"/>
        <w:gridCol w:w="852"/>
        <w:gridCol w:w="575"/>
        <w:gridCol w:w="1121"/>
        <w:gridCol w:w="1181"/>
        <w:gridCol w:w="1188"/>
      </w:tblGrid>
      <w:tr>
        <w:trPr>
          <w:trHeight w:val="417" w:hRule="exact"/>
        </w:trPr>
        <w:tc>
          <w:tcPr>
            <w:tcW w:w="3522" w:type="dxa"/>
            <w:tcBorders>
              <w:top w:val="single" w:sz="16"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1" w:type="dxa"/>
            <w:tcBorders>
              <w:top w:val="single" w:sz="16" w:space="0" w:color="000000"/>
              <w:left w:val="single" w:sz="4" w:space="0" w:color="000000"/>
              <w:bottom w:val="single" w:sz="4" w:space="0" w:color="000000"/>
              <w:right w:val="single" w:sz="4" w:space="0" w:color="000000"/>
            </w:tcBorders>
          </w:tcPr>
          <w:p>
            <w:pPr/>
          </w:p>
        </w:tc>
        <w:tc>
          <w:tcPr>
            <w:tcW w:w="852" w:type="dxa"/>
            <w:tcBorders>
              <w:top w:val="single" w:sz="16" w:space="0" w:color="000000"/>
              <w:left w:val="single" w:sz="4" w:space="0" w:color="000000"/>
              <w:bottom w:val="single" w:sz="4" w:space="0" w:color="000000"/>
              <w:right w:val="single" w:sz="4" w:space="0" w:color="000000"/>
            </w:tcBorders>
          </w:tcPr>
          <w:p>
            <w:pPr/>
          </w:p>
        </w:tc>
        <w:tc>
          <w:tcPr>
            <w:tcW w:w="709" w:type="dxa"/>
            <w:tcBorders>
              <w:top w:val="single" w:sz="16" w:space="0" w:color="000000"/>
              <w:left w:val="single" w:sz="4" w:space="0" w:color="000000"/>
              <w:bottom w:val="single" w:sz="4" w:space="0" w:color="000000"/>
              <w:right w:val="single" w:sz="4" w:space="0" w:color="000000"/>
            </w:tcBorders>
          </w:tcPr>
          <w:p>
            <w:pPr/>
          </w:p>
        </w:tc>
        <w:tc>
          <w:tcPr>
            <w:tcW w:w="709" w:type="dxa"/>
            <w:tcBorders>
              <w:top w:val="single" w:sz="16" w:space="0" w:color="000000"/>
              <w:left w:val="single" w:sz="4" w:space="0" w:color="000000"/>
              <w:bottom w:val="single" w:sz="4" w:space="0" w:color="000000"/>
              <w:right w:val="single" w:sz="4" w:space="0" w:color="000000"/>
            </w:tcBorders>
          </w:tcPr>
          <w:p>
            <w:pPr/>
          </w:p>
        </w:tc>
        <w:tc>
          <w:tcPr>
            <w:tcW w:w="1132" w:type="dxa"/>
            <w:tcBorders>
              <w:top w:val="single" w:sz="16" w:space="0" w:color="000000"/>
              <w:left w:val="single" w:sz="4" w:space="0" w:color="000000"/>
              <w:bottom w:val="single" w:sz="4" w:space="0" w:color="000000"/>
              <w:right w:val="single" w:sz="4" w:space="0" w:color="000000"/>
            </w:tcBorders>
          </w:tcPr>
          <w:p>
            <w:pPr/>
          </w:p>
        </w:tc>
        <w:tc>
          <w:tcPr>
            <w:tcW w:w="992" w:type="dxa"/>
            <w:tcBorders>
              <w:top w:val="single" w:sz="16" w:space="0" w:color="000000"/>
              <w:left w:val="single" w:sz="4" w:space="0" w:color="000000"/>
              <w:bottom w:val="single" w:sz="4" w:space="0" w:color="000000"/>
              <w:right w:val="single" w:sz="4" w:space="0" w:color="000000"/>
            </w:tcBorders>
          </w:tcPr>
          <w:p>
            <w:pPr/>
          </w:p>
        </w:tc>
        <w:tc>
          <w:tcPr>
            <w:tcW w:w="852" w:type="dxa"/>
            <w:tcBorders>
              <w:top w:val="single" w:sz="16" w:space="0" w:color="000000"/>
              <w:left w:val="single" w:sz="4" w:space="0" w:color="000000"/>
              <w:bottom w:val="single" w:sz="4" w:space="0" w:color="000000"/>
              <w:right w:val="single" w:sz="4" w:space="0" w:color="000000"/>
            </w:tcBorders>
          </w:tcPr>
          <w:p>
            <w:pPr/>
          </w:p>
        </w:tc>
        <w:tc>
          <w:tcPr>
            <w:tcW w:w="575" w:type="dxa"/>
            <w:tcBorders>
              <w:top w:val="single" w:sz="16" w:space="0" w:color="000000"/>
              <w:left w:val="single" w:sz="4" w:space="0" w:color="000000"/>
              <w:bottom w:val="single" w:sz="4" w:space="0" w:color="000000"/>
              <w:right w:val="single" w:sz="4" w:space="0" w:color="000000"/>
            </w:tcBorders>
          </w:tcPr>
          <w:p>
            <w:pPr/>
          </w:p>
        </w:tc>
        <w:tc>
          <w:tcPr>
            <w:tcW w:w="1121" w:type="dxa"/>
            <w:tcBorders>
              <w:top w:val="single" w:sz="16" w:space="0" w:color="000000"/>
              <w:left w:val="single" w:sz="4" w:space="0" w:color="000000"/>
              <w:bottom w:val="single" w:sz="4" w:space="0" w:color="000000"/>
              <w:right w:val="single" w:sz="4" w:space="0" w:color="000000"/>
            </w:tcBorders>
          </w:tcPr>
          <w:p>
            <w:pPr/>
          </w:p>
        </w:tc>
        <w:tc>
          <w:tcPr>
            <w:tcW w:w="1181" w:type="dxa"/>
            <w:tcBorders>
              <w:top w:val="single" w:sz="16" w:space="0" w:color="000000"/>
              <w:left w:val="single" w:sz="4" w:space="0" w:color="000000"/>
              <w:bottom w:val="single" w:sz="4" w:space="0" w:color="000000"/>
              <w:right w:val="single" w:sz="4" w:space="0" w:color="000000"/>
            </w:tcBorders>
          </w:tcPr>
          <w:p>
            <w:pPr/>
          </w:p>
        </w:tc>
        <w:tc>
          <w:tcPr>
            <w:tcW w:w="1188" w:type="dxa"/>
            <w:tcBorders>
              <w:top w:val="single" w:sz="16"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309,120,000.00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17,050,000.00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92,418,173.20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420,499,540.44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839,087,713.64</w:t>
            </w:r>
          </w:p>
        </w:tc>
      </w:tr>
    </w:tbl>
    <w:p>
      <w:pPr>
        <w:spacing w:before="50"/>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tabs>
          <w:tab w:pos="13378" w:val="left" w:leader="none"/>
        </w:tabs>
        <w:spacing w:before="117"/>
        <w:ind w:left="147" w:right="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tab/>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862"/>
        <w:gridCol w:w="1278"/>
        <w:gridCol w:w="849"/>
        <w:gridCol w:w="852"/>
        <w:gridCol w:w="709"/>
        <w:gridCol w:w="1275"/>
        <w:gridCol w:w="992"/>
        <w:gridCol w:w="1135"/>
        <w:gridCol w:w="572"/>
        <w:gridCol w:w="1121"/>
        <w:gridCol w:w="1181"/>
        <w:gridCol w:w="1188"/>
      </w:tblGrid>
      <w:tr>
        <w:trPr>
          <w:trHeight w:val="402" w:hRule="exact"/>
        </w:trPr>
        <w:tc>
          <w:tcPr>
            <w:tcW w:w="28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15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862" w:type="dxa"/>
            <w:vMerge/>
            <w:tcBorders>
              <w:left w:val="single" w:sz="4" w:space="0" w:color="000000"/>
              <w:right w:val="single" w:sz="4" w:space="0" w:color="000000"/>
            </w:tcBorders>
            <w:shd w:val="clear" w:color="auto" w:fill="D3D3D3"/>
          </w:tcPr>
          <w:p>
            <w:pPr/>
          </w:p>
        </w:tc>
        <w:tc>
          <w:tcPr>
            <w:tcW w:w="12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1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472"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7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00" w:right="9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497" w:right="47"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2" w:hRule="exact"/>
        </w:trPr>
        <w:tc>
          <w:tcPr>
            <w:tcW w:w="2862" w:type="dxa"/>
            <w:vMerge/>
            <w:tcBorders>
              <w:left w:val="single" w:sz="4" w:space="0" w:color="000000"/>
              <w:bottom w:val="single" w:sz="4" w:space="0" w:color="000000"/>
              <w:right w:val="single" w:sz="4" w:space="0" w:color="000000"/>
            </w:tcBorders>
            <w:shd w:val="clear" w:color="auto" w:fill="D3D3D3"/>
          </w:tcPr>
          <w:p>
            <w:pPr/>
          </w:p>
        </w:tc>
        <w:tc>
          <w:tcPr>
            <w:tcW w:w="1278" w:type="dxa"/>
            <w:vMerge/>
            <w:tcBorders>
              <w:left w:val="single" w:sz="4" w:space="0" w:color="000000"/>
              <w:bottom w:val="single" w:sz="4" w:space="0" w:color="000000"/>
              <w:right w:val="single" w:sz="4" w:space="0" w:color="000000"/>
            </w:tcBorders>
            <w:shd w:val="clear" w:color="auto" w:fill="D3D3D3"/>
          </w:tcPr>
          <w:p>
            <w:pPr/>
          </w:p>
        </w:tc>
        <w:tc>
          <w:tcPr>
            <w:tcW w:w="8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135" w:type="dxa"/>
            <w:vMerge/>
            <w:tcBorders>
              <w:left w:val="single" w:sz="4" w:space="0" w:color="000000"/>
              <w:bottom w:val="single" w:sz="4" w:space="0" w:color="000000"/>
              <w:right w:val="single" w:sz="4" w:space="0" w:color="000000"/>
            </w:tcBorders>
            <w:shd w:val="clear" w:color="auto" w:fill="D3D3D3"/>
          </w:tcPr>
          <w:p>
            <w:pPr/>
          </w:p>
        </w:tc>
        <w:tc>
          <w:tcPr>
            <w:tcW w:w="572" w:type="dxa"/>
            <w:vMerge/>
            <w:tcBorders>
              <w:left w:val="single" w:sz="4" w:space="0" w:color="000000"/>
              <w:bottom w:val="single" w:sz="4" w:space="0" w:color="000000"/>
              <w:right w:val="single" w:sz="4" w:space="0" w:color="000000"/>
            </w:tcBorders>
            <w:shd w:val="clear" w:color="auto" w:fill="D3D3D3"/>
          </w:tcPr>
          <w:p>
            <w:pPr/>
          </w:p>
        </w:tc>
        <w:tc>
          <w:tcPr>
            <w:tcW w:w="1121"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18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309,120,000.00</w:t>
            </w: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57,617,291.32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175,298,003.56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559,085,294.88</w:t>
            </w: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309,120,000.00</w:t>
            </w: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57,617,291.32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175,298,003.56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559,085,294.88</w:t>
            </w:r>
          </w:p>
        </w:tc>
      </w:tr>
      <w:tr>
        <w:trPr>
          <w:trHeight w:val="714"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3" w:right="21"/>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号填列）</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33,127,058.68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267,231,528.12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300,358,586.80</w:t>
            </w: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331,270,586.80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331,270,586.80</w:t>
            </w: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1"/>
          <w:pgSz w:w="16840" w:h="11910" w:orient="landscape"/>
          <w:pgMar w:footer="978" w:header="868" w:top="1060" w:bottom="1160" w:left="1300" w:right="1300"/>
          <w:pgNumType w:start="90"/>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62"/>
        <w:gridCol w:w="1278"/>
        <w:gridCol w:w="849"/>
        <w:gridCol w:w="852"/>
        <w:gridCol w:w="709"/>
        <w:gridCol w:w="1275"/>
        <w:gridCol w:w="992"/>
        <w:gridCol w:w="1135"/>
        <w:gridCol w:w="572"/>
        <w:gridCol w:w="1121"/>
        <w:gridCol w:w="1181"/>
        <w:gridCol w:w="1188"/>
      </w:tblGrid>
      <w:tr>
        <w:trPr>
          <w:trHeight w:val="417" w:hRule="exact"/>
        </w:trPr>
        <w:tc>
          <w:tcPr>
            <w:tcW w:w="2862" w:type="dxa"/>
            <w:tcBorders>
              <w:top w:val="single" w:sz="16"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78" w:type="dxa"/>
            <w:tcBorders>
              <w:top w:val="single" w:sz="16" w:space="0" w:color="000000"/>
              <w:left w:val="single" w:sz="4" w:space="0" w:color="000000"/>
              <w:bottom w:val="single" w:sz="4" w:space="0" w:color="000000"/>
              <w:right w:val="single" w:sz="4" w:space="0" w:color="000000"/>
            </w:tcBorders>
          </w:tcPr>
          <w:p>
            <w:pPr/>
          </w:p>
        </w:tc>
        <w:tc>
          <w:tcPr>
            <w:tcW w:w="849" w:type="dxa"/>
            <w:tcBorders>
              <w:top w:val="single" w:sz="16" w:space="0" w:color="000000"/>
              <w:left w:val="single" w:sz="4" w:space="0" w:color="000000"/>
              <w:bottom w:val="single" w:sz="4" w:space="0" w:color="000000"/>
              <w:right w:val="single" w:sz="4" w:space="0" w:color="000000"/>
            </w:tcBorders>
          </w:tcPr>
          <w:p>
            <w:pPr/>
          </w:p>
        </w:tc>
        <w:tc>
          <w:tcPr>
            <w:tcW w:w="852" w:type="dxa"/>
            <w:tcBorders>
              <w:top w:val="single" w:sz="16" w:space="0" w:color="000000"/>
              <w:left w:val="single" w:sz="4" w:space="0" w:color="000000"/>
              <w:bottom w:val="single" w:sz="4" w:space="0" w:color="000000"/>
              <w:right w:val="single" w:sz="4" w:space="0" w:color="000000"/>
            </w:tcBorders>
          </w:tcPr>
          <w:p>
            <w:pPr/>
          </w:p>
        </w:tc>
        <w:tc>
          <w:tcPr>
            <w:tcW w:w="709" w:type="dxa"/>
            <w:tcBorders>
              <w:top w:val="single" w:sz="16" w:space="0" w:color="000000"/>
              <w:left w:val="single" w:sz="4" w:space="0" w:color="000000"/>
              <w:bottom w:val="single" w:sz="4" w:space="0" w:color="000000"/>
              <w:right w:val="single" w:sz="4" w:space="0" w:color="000000"/>
            </w:tcBorders>
          </w:tcPr>
          <w:p>
            <w:pPr/>
          </w:p>
        </w:tc>
        <w:tc>
          <w:tcPr>
            <w:tcW w:w="1275" w:type="dxa"/>
            <w:tcBorders>
              <w:top w:val="single" w:sz="16" w:space="0" w:color="000000"/>
              <w:left w:val="single" w:sz="4" w:space="0" w:color="000000"/>
              <w:bottom w:val="single" w:sz="4" w:space="0" w:color="000000"/>
              <w:right w:val="single" w:sz="4" w:space="0" w:color="000000"/>
            </w:tcBorders>
          </w:tcPr>
          <w:p>
            <w:pPr/>
          </w:p>
        </w:tc>
        <w:tc>
          <w:tcPr>
            <w:tcW w:w="992" w:type="dxa"/>
            <w:tcBorders>
              <w:top w:val="single" w:sz="16" w:space="0" w:color="000000"/>
              <w:left w:val="single" w:sz="4" w:space="0" w:color="000000"/>
              <w:bottom w:val="single" w:sz="4" w:space="0" w:color="000000"/>
              <w:right w:val="single" w:sz="4" w:space="0" w:color="000000"/>
            </w:tcBorders>
          </w:tcPr>
          <w:p>
            <w:pPr/>
          </w:p>
        </w:tc>
        <w:tc>
          <w:tcPr>
            <w:tcW w:w="1135" w:type="dxa"/>
            <w:tcBorders>
              <w:top w:val="single" w:sz="16" w:space="0" w:color="000000"/>
              <w:left w:val="single" w:sz="4" w:space="0" w:color="000000"/>
              <w:bottom w:val="single" w:sz="4" w:space="0" w:color="000000"/>
              <w:right w:val="single" w:sz="4" w:space="0" w:color="000000"/>
            </w:tcBorders>
          </w:tcPr>
          <w:p>
            <w:pPr/>
          </w:p>
        </w:tc>
        <w:tc>
          <w:tcPr>
            <w:tcW w:w="572" w:type="dxa"/>
            <w:tcBorders>
              <w:top w:val="single" w:sz="16" w:space="0" w:color="000000"/>
              <w:left w:val="single" w:sz="4" w:space="0" w:color="000000"/>
              <w:bottom w:val="single" w:sz="4" w:space="0" w:color="000000"/>
              <w:right w:val="single" w:sz="4" w:space="0" w:color="000000"/>
            </w:tcBorders>
          </w:tcPr>
          <w:p>
            <w:pPr/>
          </w:p>
        </w:tc>
        <w:tc>
          <w:tcPr>
            <w:tcW w:w="1121" w:type="dxa"/>
            <w:tcBorders>
              <w:top w:val="single" w:sz="16" w:space="0" w:color="000000"/>
              <w:left w:val="single" w:sz="4" w:space="0" w:color="000000"/>
              <w:bottom w:val="single" w:sz="4" w:space="0" w:color="000000"/>
              <w:right w:val="single" w:sz="4" w:space="0" w:color="000000"/>
            </w:tcBorders>
          </w:tcPr>
          <w:p>
            <w:pPr/>
          </w:p>
        </w:tc>
        <w:tc>
          <w:tcPr>
            <w:tcW w:w="1181" w:type="dxa"/>
            <w:tcBorders>
              <w:top w:val="single" w:sz="16" w:space="0" w:color="000000"/>
              <w:left w:val="single" w:sz="4" w:space="0" w:color="000000"/>
              <w:bottom w:val="single" w:sz="4" w:space="0" w:color="000000"/>
              <w:right w:val="single" w:sz="4" w:space="0" w:color="000000"/>
            </w:tcBorders>
          </w:tcPr>
          <w:p>
            <w:pPr/>
          </w:p>
        </w:tc>
        <w:tc>
          <w:tcPr>
            <w:tcW w:w="1188" w:type="dxa"/>
            <w:tcBorders>
              <w:top w:val="single" w:sz="16"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33,127,058.68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-64,039,058.68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left"/>
              <w:rPr>
                <w:rFonts w:ascii="Times New Roman" w:hAnsi="Times New Roman" w:cs="Times New Roman" w:eastAsia="Times New Roman" w:hint="default"/>
                <w:sz w:val="18"/>
                <w:szCs w:val="18"/>
              </w:rPr>
            </w:pPr>
            <w:r>
              <w:rPr>
                <w:rFonts w:ascii="Times New Roman"/>
                <w:sz w:val="18"/>
              </w:rPr>
              <w:t>-30,912,000.00</w:t>
            </w: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33,127,058.68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-33,127,058.68</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-30,912,000.00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left"/>
              <w:rPr>
                <w:rFonts w:ascii="Times New Roman" w:hAnsi="Times New Roman" w:cs="Times New Roman" w:eastAsia="Times New Roman" w:hint="default"/>
                <w:sz w:val="18"/>
                <w:szCs w:val="18"/>
              </w:rPr>
            </w:pPr>
            <w:r>
              <w:rPr>
                <w:rFonts w:ascii="Times New Roman"/>
                <w:sz w:val="18"/>
              </w:rPr>
              <w:t>-30,912,000.00</w:t>
            </w: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8"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309,120,000.00</w:t>
            </w:r>
          </w:p>
        </w:tc>
        <w:tc>
          <w:tcPr>
            <w:tcW w:w="8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7" w:right="0"/>
              <w:jc w:val="left"/>
              <w:rPr>
                <w:rFonts w:ascii="Times New Roman" w:hAnsi="Times New Roman" w:cs="Times New Roman" w:eastAsia="Times New Roman" w:hint="default"/>
                <w:sz w:val="18"/>
                <w:szCs w:val="18"/>
              </w:rPr>
            </w:pPr>
            <w:r>
              <w:rPr>
                <w:rFonts w:ascii="Times New Roman"/>
                <w:sz w:val="18"/>
              </w:rPr>
              <w:t>17,050,000.00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90,744,350.00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442,529,531.68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859,443,881.68</w:t>
            </w:r>
          </w:p>
        </w:tc>
      </w:tr>
    </w:tbl>
    <w:p>
      <w:pPr>
        <w:spacing w:line="240" w:lineRule="auto" w:before="5"/>
        <w:rPr>
          <w:rFonts w:ascii="宋体" w:hAnsi="宋体" w:cs="宋体" w:eastAsia="宋体" w:hint="default"/>
          <w:sz w:val="20"/>
          <w:szCs w:val="20"/>
        </w:rPr>
      </w:pPr>
    </w:p>
    <w:p>
      <w:pPr>
        <w:tabs>
          <w:tab w:pos="5899" w:val="left" w:leader="none"/>
          <w:tab w:pos="11119" w:val="left" w:leader="none"/>
        </w:tabs>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t>主管会计工作负责人：赖德源</w:t>
        <w:tab/>
        <w:t>会计机构负责人：李天达</w:t>
      </w:r>
    </w:p>
    <w:p>
      <w:pPr>
        <w:spacing w:after="0"/>
        <w:jc w:val="left"/>
        <w:rPr>
          <w:rFonts w:ascii="宋体" w:hAnsi="宋体" w:cs="宋体" w:eastAsia="宋体" w:hint="default"/>
          <w:sz w:val="18"/>
          <w:szCs w:val="18"/>
        </w:rPr>
        <w:sectPr>
          <w:pgSz w:w="16840" w:h="11910" w:orient="landscape"/>
          <w:pgMar w:header="868" w:footer="978" w:top="1060" w:bottom="1160" w:left="1300" w:right="1300"/>
        </w:sectPr>
      </w:pPr>
    </w:p>
    <w:p>
      <w:pPr>
        <w:spacing w:line="240" w:lineRule="auto" w:before="10"/>
        <w:rPr>
          <w:rFonts w:ascii="宋体" w:hAnsi="宋体" w:cs="宋体" w:eastAsia="宋体" w:hint="default"/>
          <w:sz w:val="19"/>
          <w:szCs w:val="19"/>
        </w:rPr>
      </w:pPr>
    </w:p>
    <w:p>
      <w:pPr>
        <w:pStyle w:val="Heading2"/>
        <w:spacing w:line="240" w:lineRule="auto" w:before="26"/>
        <w:ind w:right="103"/>
        <w:jc w:val="left"/>
        <w:rPr>
          <w:b w:val="0"/>
          <w:bCs w:val="0"/>
        </w:rPr>
      </w:pP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212" w:firstLine="420"/>
        <w:jc w:val="both"/>
      </w:pPr>
      <w:r>
        <w:rPr/>
        <w:t>北京中长石基信息技术股份有限公司（以下简称</w:t>
      </w:r>
      <w:r>
        <w:rPr>
          <w:rFonts w:ascii="Times New Roman" w:hAnsi="Times New Roman" w:cs="Times New Roman" w:eastAsia="Times New Roman" w:hint="default"/>
        </w:rPr>
        <w:t>“</w:t>
      </w:r>
      <w:r>
        <w:rPr/>
        <w:t>本公司或公司</w:t>
      </w:r>
      <w:r>
        <w:rPr>
          <w:rFonts w:ascii="Times New Roman" w:hAnsi="Times New Roman" w:cs="Times New Roman" w:eastAsia="Times New Roman" w:hint="default"/>
        </w:rPr>
        <w:t>”</w:t>
      </w:r>
      <w:r>
        <w:rPr/>
        <w:t>）是</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月经北京市人民政府经</w:t>
      </w:r>
      <w:r>
        <w:rPr>
          <w:w w:val="99"/>
        </w:rPr>
        <w:t> </w:t>
      </w:r>
      <w:r>
        <w:rPr>
          <w:spacing w:val="2"/>
          <w:w w:val="95"/>
        </w:rPr>
        <w:t>济体制改革办公室</w:t>
      </w:r>
      <w:r>
        <w:rPr>
          <w:rFonts w:ascii="Times New Roman" w:hAnsi="Times New Roman" w:cs="Times New Roman" w:eastAsia="Times New Roman" w:hint="default"/>
          <w:spacing w:val="2"/>
          <w:w w:val="95"/>
        </w:rPr>
        <w:t>“</w:t>
      </w:r>
      <w:r>
        <w:rPr>
          <w:spacing w:val="2"/>
          <w:w w:val="95"/>
        </w:rPr>
        <w:t>京政体改股函</w:t>
      </w:r>
      <w:r>
        <w:rPr>
          <w:rFonts w:ascii="Times New Roman" w:hAnsi="Times New Roman" w:cs="Times New Roman" w:eastAsia="Times New Roman" w:hint="default"/>
          <w:spacing w:val="2"/>
          <w:w w:val="95"/>
        </w:rPr>
        <w:t>[2001]66</w:t>
      </w:r>
      <w:r>
        <w:rPr>
          <w:spacing w:val="2"/>
          <w:w w:val="95"/>
        </w:rPr>
        <w:t>号</w:t>
      </w:r>
      <w:r>
        <w:rPr>
          <w:rFonts w:ascii="Times New Roman" w:hAnsi="Times New Roman" w:cs="Times New Roman" w:eastAsia="Times New Roman" w:hint="default"/>
          <w:spacing w:val="2"/>
          <w:w w:val="95"/>
        </w:rPr>
        <w:t>”</w:t>
      </w:r>
      <w:r>
        <w:rPr>
          <w:spacing w:val="2"/>
          <w:w w:val="95"/>
        </w:rPr>
        <w:t>文批准，由原北京中长石基信息技术有限责任公司整体变更</w:t>
      </w:r>
      <w:r>
        <w:rPr>
          <w:spacing w:val="29"/>
          <w:w w:val="95"/>
        </w:rPr>
        <w:t> </w:t>
      </w:r>
      <w:r>
        <w:rPr>
          <w:spacing w:val="29"/>
          <w:w w:val="95"/>
        </w:rPr>
      </w:r>
      <w:r>
        <w:rPr/>
        <w:t>而成股份有限公司。</w:t>
      </w:r>
    </w:p>
    <w:p>
      <w:pPr>
        <w:pStyle w:val="BodyText"/>
        <w:spacing w:line="256" w:lineRule="auto" w:before="63"/>
        <w:ind w:right="207" w:firstLine="420"/>
        <w:jc w:val="both"/>
      </w:pPr>
      <w:r>
        <w:rPr>
          <w:w w:val="95"/>
        </w:rPr>
        <w:t>公司变更前的北京中长石基信息技术有限责任公司系</w:t>
      </w:r>
      <w:r>
        <w:rPr>
          <w:rFonts w:ascii="Times New Roman" w:hAnsi="Times New Roman" w:cs="Times New Roman" w:eastAsia="Times New Roman" w:hint="default"/>
          <w:w w:val="95"/>
        </w:rPr>
        <w:t>1998</w:t>
      </w:r>
      <w:r>
        <w:rPr>
          <w:w w:val="95"/>
        </w:rPr>
        <w:t>年由李仲初、郭家满投资设立的有限责任公</w:t>
      </w:r>
      <w:r>
        <w:rPr>
          <w:w w:val="99"/>
        </w:rPr>
        <w:t> </w:t>
      </w:r>
      <w:r>
        <w:rPr>
          <w:spacing w:val="2"/>
          <w:w w:val="95"/>
        </w:rPr>
        <w:t>司，设立时的名称为北京中长石基网络系统工程技术有限公司，注册资本为人民币</w:t>
      </w:r>
      <w:r>
        <w:rPr>
          <w:rFonts w:ascii="Times New Roman" w:hAnsi="Times New Roman" w:cs="Times New Roman" w:eastAsia="Times New Roman" w:hint="default"/>
          <w:spacing w:val="2"/>
          <w:w w:val="95"/>
        </w:rPr>
        <w:t>200</w:t>
      </w:r>
      <w:r>
        <w:rPr>
          <w:spacing w:val="2"/>
          <w:w w:val="95"/>
        </w:rPr>
        <w:t>万元，其中：李仲</w:t>
      </w:r>
      <w:r>
        <w:rPr>
          <w:spacing w:val="45"/>
          <w:w w:val="95"/>
        </w:rPr>
        <w:t> </w:t>
      </w:r>
      <w:r>
        <w:rPr>
          <w:spacing w:val="45"/>
          <w:w w:val="95"/>
        </w:rPr>
      </w:r>
      <w:r>
        <w:rPr>
          <w:spacing w:val="-1"/>
        </w:rPr>
        <w:t>初出资</w:t>
      </w:r>
      <w:r>
        <w:rPr>
          <w:rFonts w:ascii="Times New Roman" w:hAnsi="Times New Roman" w:cs="Times New Roman" w:eastAsia="Times New Roman" w:hint="default"/>
          <w:spacing w:val="-1"/>
        </w:rPr>
        <w:t>160</w:t>
      </w:r>
      <w:r>
        <w:rPr>
          <w:spacing w:val="-1"/>
        </w:rPr>
        <w:t>万元，占注册资本的</w:t>
      </w:r>
      <w:r>
        <w:rPr>
          <w:rFonts w:ascii="Times New Roman" w:hAnsi="Times New Roman" w:cs="Times New Roman" w:eastAsia="Times New Roman" w:hint="default"/>
          <w:spacing w:val="-1"/>
        </w:rPr>
        <w:t>80%</w:t>
      </w:r>
      <w:r>
        <w:rPr>
          <w:spacing w:val="-1"/>
        </w:rPr>
        <w:t>；郭家满出资</w:t>
      </w:r>
      <w:r>
        <w:rPr>
          <w:rFonts w:ascii="Times New Roman" w:hAnsi="Times New Roman" w:cs="Times New Roman" w:eastAsia="Times New Roman" w:hint="default"/>
          <w:spacing w:val="-1"/>
        </w:rPr>
        <w:t>40</w:t>
      </w:r>
      <w:r>
        <w:rPr>
          <w:spacing w:val="-1"/>
        </w:rPr>
        <w:t>万元，占注册资本的</w:t>
      </w:r>
      <w:r>
        <w:rPr>
          <w:rFonts w:ascii="Times New Roman" w:hAnsi="Times New Roman" w:cs="Times New Roman" w:eastAsia="Times New Roman" w:hint="default"/>
          <w:spacing w:val="-1"/>
        </w:rPr>
        <w:t>20%</w:t>
      </w:r>
      <w:r>
        <w:rPr>
          <w:spacing w:val="-1"/>
        </w:rPr>
        <w:t>，于</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6</w:t>
      </w:r>
      <w:r>
        <w:rPr>
          <w:spacing w:val="-1"/>
        </w:rPr>
        <w:t>日在北京市工</w:t>
      </w:r>
      <w:r>
        <w:rPr>
          <w:w w:val="99"/>
        </w:rPr>
        <w:t> </w:t>
      </w:r>
      <w:r>
        <w:rPr/>
        <w:t>商行政管理局登记注册。</w:t>
      </w:r>
    </w:p>
    <w:p>
      <w:pPr>
        <w:pStyle w:val="BodyText"/>
        <w:spacing w:line="256" w:lineRule="auto" w:before="63"/>
        <w:ind w:right="210" w:firstLine="420"/>
        <w:jc w:val="both"/>
      </w:pP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月，经公司</w:t>
      </w:r>
      <w:r>
        <w:rPr>
          <w:rFonts w:ascii="Times New Roman" w:hAnsi="Times New Roman" w:cs="Times New Roman" w:eastAsia="Times New Roman" w:hint="default"/>
        </w:rPr>
        <w:t>2000</w:t>
      </w:r>
      <w:r>
        <w:rPr/>
        <w:t>年度股东会决议，郭家满将其所持有公司</w:t>
      </w:r>
      <w:r>
        <w:rPr>
          <w:rFonts w:ascii="Times New Roman" w:hAnsi="Times New Roman" w:cs="Times New Roman" w:eastAsia="Times New Roman" w:hint="default"/>
        </w:rPr>
        <w:t>20%</w:t>
      </w:r>
      <w:r>
        <w:rPr/>
        <w:t>的股权分别转让给李彩练、焦</w:t>
      </w:r>
      <w:r>
        <w:rPr>
          <w:w w:val="99"/>
        </w:rPr>
        <w:t> </w:t>
      </w:r>
      <w:r>
        <w:rPr/>
        <w:t>梅荣、郭灵红和李殿坤，同时注册资本增加为</w:t>
      </w:r>
      <w:r>
        <w:rPr>
          <w:rFonts w:ascii="Times New Roman" w:hAnsi="Times New Roman" w:cs="Times New Roman" w:eastAsia="Times New Roman" w:hint="default"/>
        </w:rPr>
        <w:t>500</w:t>
      </w:r>
      <w:r>
        <w:rPr/>
        <w:t>万元，其中：李仲初出资</w:t>
      </w:r>
      <w:r>
        <w:rPr>
          <w:rFonts w:ascii="Times New Roman" w:hAnsi="Times New Roman" w:cs="Times New Roman" w:eastAsia="Times New Roman" w:hint="default"/>
        </w:rPr>
        <w:t>400</w:t>
      </w:r>
      <w:r>
        <w:rPr/>
        <w:t>万元，占注册资本的</w:t>
      </w:r>
      <w:r>
        <w:rPr>
          <w:rFonts w:ascii="Times New Roman" w:hAnsi="Times New Roman" w:cs="Times New Roman" w:eastAsia="Times New Roman" w:hint="default"/>
        </w:rPr>
        <w:t>80%</w:t>
      </w:r>
      <w:r>
        <w:rPr/>
        <w:t>；</w:t>
      </w:r>
      <w:r>
        <w:rPr>
          <w:w w:val="99"/>
        </w:rPr>
        <w:t> </w:t>
      </w:r>
      <w:r>
        <w:rPr/>
        <w:t>李彩练出资</w:t>
      </w:r>
      <w:r>
        <w:rPr>
          <w:rFonts w:ascii="Times New Roman" w:hAnsi="Times New Roman" w:cs="Times New Roman" w:eastAsia="Times New Roman" w:hint="default"/>
        </w:rPr>
        <w:t>40</w:t>
      </w:r>
      <w:r>
        <w:rPr/>
        <w:t>万元，占注册资本的</w:t>
      </w:r>
      <w:r>
        <w:rPr>
          <w:rFonts w:ascii="Times New Roman" w:hAnsi="Times New Roman" w:cs="Times New Roman" w:eastAsia="Times New Roman" w:hint="default"/>
        </w:rPr>
        <w:t>8%</w:t>
      </w:r>
      <w:r>
        <w:rPr/>
        <w:t>；焦梅荣出资</w:t>
      </w:r>
      <w:r>
        <w:rPr>
          <w:rFonts w:ascii="Times New Roman" w:hAnsi="Times New Roman" w:cs="Times New Roman" w:eastAsia="Times New Roman" w:hint="default"/>
        </w:rPr>
        <w:t>35</w:t>
      </w:r>
      <w:r>
        <w:rPr/>
        <w:t>万元，占注册资本的</w:t>
      </w:r>
      <w:r>
        <w:rPr>
          <w:rFonts w:ascii="Times New Roman" w:hAnsi="Times New Roman" w:cs="Times New Roman" w:eastAsia="Times New Roman" w:hint="default"/>
        </w:rPr>
        <w:t>7%</w:t>
      </w:r>
      <w:r>
        <w:rPr/>
        <w:t>；郭灵红出资</w:t>
      </w:r>
      <w:r>
        <w:rPr>
          <w:rFonts w:ascii="Times New Roman" w:hAnsi="Times New Roman" w:cs="Times New Roman" w:eastAsia="Times New Roman" w:hint="default"/>
        </w:rPr>
        <w:t>15</w:t>
      </w:r>
      <w:r>
        <w:rPr/>
        <w:t>万元，占注</w:t>
      </w:r>
      <w:r>
        <w:rPr>
          <w:spacing w:val="-64"/>
        </w:rPr>
        <w:t> </w:t>
      </w:r>
      <w:r>
        <w:rPr>
          <w:spacing w:val="-64"/>
        </w:rPr>
      </w:r>
      <w:r>
        <w:rPr/>
        <w:t>册资本的</w:t>
      </w:r>
      <w:r>
        <w:rPr>
          <w:rFonts w:ascii="Times New Roman" w:hAnsi="Times New Roman" w:cs="Times New Roman" w:eastAsia="Times New Roman" w:hint="default"/>
        </w:rPr>
        <w:t>3%</w:t>
      </w:r>
      <w:r>
        <w:rPr/>
        <w:t>；李殿坤出资</w:t>
      </w:r>
      <w:r>
        <w:rPr>
          <w:rFonts w:ascii="Times New Roman" w:hAnsi="Times New Roman" w:cs="Times New Roman" w:eastAsia="Times New Roman" w:hint="default"/>
        </w:rPr>
        <w:t>10</w:t>
      </w:r>
      <w:r>
        <w:rPr/>
        <w:t>万元，占注册资本的</w:t>
      </w:r>
      <w:r>
        <w:rPr>
          <w:rFonts w:ascii="Times New Roman" w:hAnsi="Times New Roman" w:cs="Times New Roman" w:eastAsia="Times New Roman" w:hint="default"/>
        </w:rPr>
        <w:t>2%</w:t>
      </w:r>
      <w:r>
        <w:rPr/>
        <w:t>。</w:t>
      </w:r>
    </w:p>
    <w:p>
      <w:pPr>
        <w:pStyle w:val="BodyText"/>
        <w:spacing w:line="256" w:lineRule="auto" w:before="43"/>
        <w:ind w:right="103" w:firstLine="420"/>
        <w:jc w:val="left"/>
      </w:pPr>
      <w:r>
        <w:rPr>
          <w:rFonts w:ascii="Times New Roman" w:hAnsi="Times New Roman" w:cs="Times New Roman" w:eastAsia="Times New Roman" w:hint="default"/>
          <w:w w:val="95"/>
        </w:rPr>
        <w:t>2001</w:t>
      </w:r>
      <w:r>
        <w:rPr>
          <w:w w:val="95"/>
        </w:rPr>
        <w:t>年</w:t>
      </w:r>
      <w:r>
        <w:rPr>
          <w:rFonts w:ascii="Times New Roman" w:hAnsi="Times New Roman" w:cs="Times New Roman" w:eastAsia="Times New Roman" w:hint="default"/>
          <w:w w:val="95"/>
        </w:rPr>
        <w:t>4</w:t>
      </w:r>
      <w:r>
        <w:rPr>
          <w:w w:val="95"/>
        </w:rPr>
        <w:t>月，经公司</w:t>
      </w:r>
      <w:r>
        <w:rPr>
          <w:rFonts w:ascii="Times New Roman" w:hAnsi="Times New Roman" w:cs="Times New Roman" w:eastAsia="Times New Roman" w:hint="default"/>
          <w:w w:val="95"/>
        </w:rPr>
        <w:t>2001</w:t>
      </w:r>
      <w:r>
        <w:rPr>
          <w:w w:val="95"/>
        </w:rPr>
        <w:t>年度第一次临时股东大会决议，公司更名为北京中长石基信息技术有限公司，</w:t>
      </w:r>
      <w:r>
        <w:rPr>
          <w:spacing w:val="-95"/>
          <w:w w:val="95"/>
        </w:rPr>
        <w:t> </w:t>
      </w:r>
      <w:r>
        <w:rPr>
          <w:spacing w:val="-95"/>
          <w:w w:val="95"/>
        </w:rPr>
      </w:r>
      <w:r>
        <w:rPr/>
        <w:t>同时引进新股东长春燃气股份有限公司，公司注册资本增加为</w:t>
      </w:r>
      <w:r>
        <w:rPr>
          <w:rFonts w:ascii="Times New Roman" w:hAnsi="Times New Roman" w:cs="Times New Roman" w:eastAsia="Times New Roman" w:hint="default"/>
        </w:rPr>
        <w:t>625</w:t>
      </w:r>
      <w:r>
        <w:rPr/>
        <w:t>万元，其中：李仲初出资</w:t>
      </w:r>
      <w:r>
        <w:rPr>
          <w:rFonts w:ascii="Times New Roman" w:hAnsi="Times New Roman" w:cs="Times New Roman" w:eastAsia="Times New Roman" w:hint="default"/>
        </w:rPr>
        <w:t>400</w:t>
      </w:r>
      <w:r>
        <w:rPr/>
        <w:t>万元，占注</w:t>
      </w:r>
      <w:r>
        <w:rPr>
          <w:w w:val="99"/>
        </w:rPr>
        <w:t> </w:t>
      </w:r>
      <w:r>
        <w:rPr/>
        <w:t>册资本的</w:t>
      </w:r>
      <w:r>
        <w:rPr>
          <w:rFonts w:ascii="Times New Roman" w:hAnsi="Times New Roman" w:cs="Times New Roman" w:eastAsia="Times New Roman" w:hint="default"/>
        </w:rPr>
        <w:t>64%</w:t>
      </w:r>
      <w:r>
        <w:rPr/>
        <w:t>；长春燃气股份有限公司出资</w:t>
      </w:r>
      <w:r>
        <w:rPr>
          <w:rFonts w:ascii="Times New Roman" w:hAnsi="Times New Roman" w:cs="Times New Roman" w:eastAsia="Times New Roman" w:hint="default"/>
        </w:rPr>
        <w:t>125</w:t>
      </w:r>
      <w:r>
        <w:rPr/>
        <w:t>万元，占注册资本</w:t>
      </w:r>
      <w:r>
        <w:rPr>
          <w:rFonts w:ascii="Times New Roman" w:hAnsi="Times New Roman" w:cs="Times New Roman" w:eastAsia="Times New Roman" w:hint="default"/>
        </w:rPr>
        <w:t>20%</w:t>
      </w:r>
      <w:r>
        <w:rPr/>
        <w:t>；李彩练出资</w:t>
      </w:r>
      <w:r>
        <w:rPr>
          <w:rFonts w:ascii="Times New Roman" w:hAnsi="Times New Roman" w:cs="Times New Roman" w:eastAsia="Times New Roman" w:hint="default"/>
        </w:rPr>
        <w:t>40</w:t>
      </w:r>
      <w:r>
        <w:rPr/>
        <w:t>万元，占注册资本的</w:t>
      </w:r>
      <w:r>
        <w:rPr>
          <w:w w:val="99"/>
        </w:rPr>
        <w:t> </w:t>
      </w:r>
      <w:r>
        <w:rPr>
          <w:rFonts w:ascii="Times New Roman" w:hAnsi="Times New Roman" w:cs="Times New Roman" w:eastAsia="Times New Roman" w:hint="default"/>
          <w:spacing w:val="3"/>
        </w:rPr>
        <w:t>6.4%</w:t>
      </w:r>
      <w:r>
        <w:rPr>
          <w:spacing w:val="3"/>
        </w:rPr>
        <w:t>；焦梅荣出资</w:t>
      </w:r>
      <w:r>
        <w:rPr>
          <w:rFonts w:ascii="Times New Roman" w:hAnsi="Times New Roman" w:cs="Times New Roman" w:eastAsia="Times New Roman" w:hint="default"/>
          <w:spacing w:val="3"/>
        </w:rPr>
        <w:t>35</w:t>
      </w:r>
      <w:r>
        <w:rPr>
          <w:spacing w:val="3"/>
        </w:rPr>
        <w:t>万元，占注册资本的</w:t>
      </w:r>
      <w:r>
        <w:rPr>
          <w:rFonts w:ascii="Times New Roman" w:hAnsi="Times New Roman" w:cs="Times New Roman" w:eastAsia="Times New Roman" w:hint="default"/>
          <w:spacing w:val="3"/>
        </w:rPr>
        <w:t>5.6%</w:t>
      </w:r>
      <w:r>
        <w:rPr>
          <w:spacing w:val="3"/>
        </w:rPr>
        <w:t>；郭灵红出资</w:t>
      </w:r>
      <w:r>
        <w:rPr>
          <w:rFonts w:ascii="Times New Roman" w:hAnsi="Times New Roman" w:cs="Times New Roman" w:eastAsia="Times New Roman" w:hint="default"/>
          <w:spacing w:val="3"/>
        </w:rPr>
        <w:t>15</w:t>
      </w:r>
      <w:r>
        <w:rPr>
          <w:spacing w:val="3"/>
        </w:rPr>
        <w:t>万元，占注册资本的</w:t>
      </w:r>
      <w:r>
        <w:rPr>
          <w:rFonts w:ascii="Times New Roman" w:hAnsi="Times New Roman" w:cs="Times New Roman" w:eastAsia="Times New Roman" w:hint="default"/>
          <w:spacing w:val="3"/>
        </w:rPr>
        <w:t>2.4%</w:t>
      </w:r>
      <w:r>
        <w:rPr>
          <w:spacing w:val="3"/>
        </w:rPr>
        <w:t>；李殿坤出资</w:t>
      </w:r>
      <w:r>
        <w:rPr>
          <w:rFonts w:ascii="Times New Roman" w:hAnsi="Times New Roman" w:cs="Times New Roman" w:eastAsia="Times New Roman" w:hint="default"/>
          <w:spacing w:val="3"/>
        </w:rPr>
        <w:t>10</w:t>
      </w:r>
      <w:r>
        <w:rPr>
          <w:rFonts w:ascii="Times New Roman" w:hAnsi="Times New Roman" w:cs="Times New Roman" w:eastAsia="Times New Roman" w:hint="default"/>
          <w:w w:val="99"/>
        </w:rPr>
        <w:t> </w:t>
      </w:r>
      <w:r>
        <w:rPr/>
        <w:t>万元，占注册资本的</w:t>
      </w:r>
      <w:r>
        <w:rPr>
          <w:rFonts w:ascii="Times New Roman" w:hAnsi="Times New Roman" w:cs="Times New Roman" w:eastAsia="Times New Roman" w:hint="default"/>
        </w:rPr>
        <w:t>1.6%</w:t>
      </w:r>
      <w:r>
        <w:rPr/>
        <w:t>。</w:t>
      </w:r>
    </w:p>
    <w:p>
      <w:pPr>
        <w:pStyle w:val="BodyText"/>
        <w:spacing w:line="256" w:lineRule="auto" w:before="46"/>
        <w:ind w:right="212" w:firstLine="420"/>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月，经公司</w:t>
      </w:r>
      <w:r>
        <w:rPr>
          <w:rFonts w:ascii="Times New Roman" w:hAnsi="Times New Roman" w:cs="Times New Roman" w:eastAsia="Times New Roman" w:hint="default"/>
        </w:rPr>
        <w:t>2001</w:t>
      </w:r>
      <w:r>
        <w:rPr/>
        <w:t>年度第二次临时股东大会决议，李彩练将其所持有公司</w:t>
      </w:r>
      <w:r>
        <w:rPr>
          <w:rFonts w:ascii="Times New Roman" w:hAnsi="Times New Roman" w:cs="Times New Roman" w:eastAsia="Times New Roman" w:hint="default"/>
        </w:rPr>
        <w:t>6.4%</w:t>
      </w:r>
      <w:r>
        <w:rPr/>
        <w:t>的股权全部转让</w:t>
      </w:r>
      <w:r>
        <w:rPr>
          <w:w w:val="99"/>
        </w:rPr>
        <w:t> </w:t>
      </w:r>
      <w:r>
        <w:rPr/>
        <w:t>给北京业勤投资顾问有限公司，郭灵红将其所持有公司</w:t>
      </w:r>
      <w:r>
        <w:rPr>
          <w:rFonts w:ascii="Times New Roman" w:hAnsi="Times New Roman" w:cs="Times New Roman" w:eastAsia="Times New Roman" w:hint="default"/>
        </w:rPr>
        <w:t>2.4%</w:t>
      </w:r>
      <w:r>
        <w:rPr/>
        <w:t>的股权全部转让给陈国强。</w:t>
      </w:r>
    </w:p>
    <w:p>
      <w:pPr>
        <w:pStyle w:val="BodyText"/>
        <w:spacing w:line="256" w:lineRule="auto" w:before="46"/>
        <w:ind w:right="103" w:firstLine="420"/>
        <w:jc w:val="left"/>
      </w:pPr>
      <w:r>
        <w:rPr>
          <w:rFonts w:ascii="Times New Roman" w:hAnsi="Times New Roman" w:cs="Times New Roman" w:eastAsia="Times New Roman" w:hint="default"/>
          <w:w w:val="95"/>
        </w:rPr>
        <w:t>2001</w:t>
      </w:r>
      <w:r>
        <w:rPr>
          <w:w w:val="95"/>
        </w:rPr>
        <w:t>年</w:t>
      </w:r>
      <w:r>
        <w:rPr>
          <w:rFonts w:ascii="Times New Roman" w:hAnsi="Times New Roman" w:cs="Times New Roman" w:eastAsia="Times New Roman" w:hint="default"/>
          <w:w w:val="95"/>
        </w:rPr>
        <w:t>12</w:t>
      </w:r>
      <w:r>
        <w:rPr>
          <w:w w:val="95"/>
        </w:rPr>
        <w:t>月，经公司</w:t>
      </w:r>
      <w:r>
        <w:rPr>
          <w:rFonts w:ascii="Times New Roman" w:hAnsi="Times New Roman" w:cs="Times New Roman" w:eastAsia="Times New Roman" w:hint="default"/>
          <w:w w:val="95"/>
        </w:rPr>
        <w:t>2001</w:t>
      </w:r>
      <w:r>
        <w:rPr>
          <w:w w:val="95"/>
        </w:rPr>
        <w:t>年度第四次临时股东大会决议，并经北京市人民政府经济体制改革办公室</w:t>
      </w:r>
      <w:r>
        <w:rPr>
          <w:rFonts w:ascii="Times New Roman" w:hAnsi="Times New Roman" w:cs="Times New Roman" w:eastAsia="Times New Roman" w:hint="default"/>
          <w:w w:val="95"/>
        </w:rPr>
        <w:t>“</w:t>
      </w:r>
      <w:r>
        <w:rPr>
          <w:w w:val="95"/>
        </w:rPr>
        <w:t>京</w:t>
      </w:r>
      <w:r>
        <w:rPr>
          <w:w w:val="99"/>
        </w:rPr>
        <w:t> </w:t>
      </w:r>
      <w:r>
        <w:rPr/>
        <w:t>政体改股函</w:t>
      </w:r>
      <w:r>
        <w:rPr>
          <w:rFonts w:ascii="Times New Roman" w:hAnsi="Times New Roman" w:cs="Times New Roman" w:eastAsia="Times New Roman" w:hint="default"/>
        </w:rPr>
        <w:t>[2001]66</w:t>
      </w:r>
      <w:r>
        <w:rPr/>
        <w:t>号</w:t>
      </w:r>
      <w:r>
        <w:rPr>
          <w:rFonts w:ascii="Times New Roman" w:hAnsi="Times New Roman" w:cs="Times New Roman" w:eastAsia="Times New Roman" w:hint="default"/>
        </w:rPr>
        <w:t>”</w:t>
      </w:r>
      <w:r>
        <w:rPr/>
        <w:t>文批准，公司由有限责任公司整体变更为股份有限公司，以</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日经审计</w:t>
      </w:r>
      <w:r>
        <w:rPr>
          <w:w w:val="99"/>
        </w:rPr>
        <w:t> </w:t>
      </w:r>
      <w:r>
        <w:rPr>
          <w:spacing w:val="-1"/>
          <w:w w:val="95"/>
        </w:rPr>
        <w:t>后净资产，按</w:t>
      </w:r>
      <w:r>
        <w:rPr>
          <w:rFonts w:ascii="Times New Roman" w:hAnsi="Times New Roman" w:cs="Times New Roman" w:eastAsia="Times New Roman" w:hint="default"/>
          <w:spacing w:val="-1"/>
          <w:w w:val="95"/>
        </w:rPr>
        <w:t>1</w:t>
      </w:r>
      <w:r>
        <w:rPr>
          <w:spacing w:val="-1"/>
          <w:w w:val="95"/>
        </w:rPr>
        <w:t>：</w:t>
      </w:r>
      <w:r>
        <w:rPr>
          <w:rFonts w:ascii="Times New Roman" w:hAnsi="Times New Roman" w:cs="Times New Roman" w:eastAsia="Times New Roman" w:hint="default"/>
          <w:spacing w:val="-1"/>
          <w:w w:val="95"/>
        </w:rPr>
        <w:t>1</w:t>
      </w:r>
      <w:r>
        <w:rPr>
          <w:spacing w:val="-1"/>
          <w:w w:val="95"/>
        </w:rPr>
        <w:t>的折股比率，原有股东持股比例不变，折为股本</w:t>
      </w:r>
      <w:r>
        <w:rPr>
          <w:rFonts w:ascii="Times New Roman" w:hAnsi="Times New Roman" w:cs="Times New Roman" w:eastAsia="Times New Roman" w:hint="default"/>
          <w:spacing w:val="-1"/>
          <w:w w:val="95"/>
        </w:rPr>
        <w:t>3,300.00</w:t>
      </w:r>
      <w:r>
        <w:rPr>
          <w:spacing w:val="-1"/>
          <w:w w:val="95"/>
        </w:rPr>
        <w:t>万股。其中：李仲初</w:t>
      </w:r>
      <w:r>
        <w:rPr>
          <w:rFonts w:ascii="Times New Roman" w:hAnsi="Times New Roman" w:cs="Times New Roman" w:eastAsia="Times New Roman" w:hint="default"/>
          <w:spacing w:val="-1"/>
          <w:w w:val="95"/>
        </w:rPr>
        <w:t>2,112</w:t>
      </w:r>
      <w:r>
        <w:rPr>
          <w:spacing w:val="-1"/>
          <w:w w:val="95"/>
        </w:rPr>
        <w:t>万股，</w:t>
      </w:r>
      <w:r>
        <w:rPr>
          <w:spacing w:val="52"/>
          <w:w w:val="95"/>
        </w:rPr>
        <w:t> </w:t>
      </w:r>
      <w:r>
        <w:rPr>
          <w:spacing w:val="52"/>
          <w:w w:val="95"/>
        </w:rPr>
      </w:r>
      <w:r>
        <w:rPr/>
        <w:t>占总股本的</w:t>
      </w:r>
      <w:r>
        <w:rPr>
          <w:rFonts w:ascii="Times New Roman" w:hAnsi="Times New Roman" w:cs="Times New Roman" w:eastAsia="Times New Roman" w:hint="default"/>
        </w:rPr>
        <w:t>64%</w:t>
      </w:r>
      <w:r>
        <w:rPr/>
        <w:t>；长春燃气股份有限公司</w:t>
      </w:r>
      <w:r>
        <w:rPr>
          <w:rFonts w:ascii="Times New Roman" w:hAnsi="Times New Roman" w:cs="Times New Roman" w:eastAsia="Times New Roman" w:hint="default"/>
        </w:rPr>
        <w:t>660</w:t>
      </w:r>
      <w:r>
        <w:rPr/>
        <w:t>万股，占总股本的</w:t>
      </w:r>
      <w:r>
        <w:rPr>
          <w:rFonts w:ascii="Times New Roman" w:hAnsi="Times New Roman" w:cs="Times New Roman" w:eastAsia="Times New Roman" w:hint="default"/>
        </w:rPr>
        <w:t>20%</w:t>
      </w:r>
      <w:r>
        <w:rPr/>
        <w:t>；北京业勤投资顾问有限公司</w:t>
      </w:r>
      <w:r>
        <w:rPr>
          <w:rFonts w:ascii="Times New Roman" w:hAnsi="Times New Roman" w:cs="Times New Roman" w:eastAsia="Times New Roman" w:hint="default"/>
        </w:rPr>
        <w:t>211.20</w:t>
      </w:r>
      <w:r>
        <w:rPr/>
        <w:t>万</w:t>
      </w:r>
      <w:r>
        <w:rPr>
          <w:w w:val="99"/>
        </w:rPr>
        <w:t> </w:t>
      </w:r>
      <w:r>
        <w:rPr>
          <w:w w:val="95"/>
        </w:rPr>
        <w:t>股，占总股本的</w:t>
      </w:r>
      <w:r>
        <w:rPr>
          <w:rFonts w:ascii="Times New Roman" w:hAnsi="Times New Roman" w:cs="Times New Roman" w:eastAsia="Times New Roman" w:hint="default"/>
          <w:w w:val="95"/>
        </w:rPr>
        <w:t>6.4%</w:t>
      </w:r>
      <w:r>
        <w:rPr>
          <w:w w:val="95"/>
        </w:rPr>
        <w:t>；焦梅荣</w:t>
      </w:r>
      <w:r>
        <w:rPr>
          <w:rFonts w:ascii="Times New Roman" w:hAnsi="Times New Roman" w:cs="Times New Roman" w:eastAsia="Times New Roman" w:hint="default"/>
          <w:w w:val="95"/>
        </w:rPr>
        <w:t>184.80</w:t>
      </w:r>
      <w:r>
        <w:rPr>
          <w:w w:val="95"/>
        </w:rPr>
        <w:t>万股，占总股本的</w:t>
      </w:r>
      <w:r>
        <w:rPr>
          <w:rFonts w:ascii="Times New Roman" w:hAnsi="Times New Roman" w:cs="Times New Roman" w:eastAsia="Times New Roman" w:hint="default"/>
          <w:w w:val="95"/>
        </w:rPr>
        <w:t>5.6%</w:t>
      </w:r>
      <w:r>
        <w:rPr>
          <w:w w:val="95"/>
        </w:rPr>
        <w:t>；陈国强</w:t>
      </w:r>
      <w:r>
        <w:rPr>
          <w:rFonts w:ascii="Times New Roman" w:hAnsi="Times New Roman" w:cs="Times New Roman" w:eastAsia="Times New Roman" w:hint="default"/>
          <w:w w:val="95"/>
        </w:rPr>
        <w:t>79.20</w:t>
      </w:r>
      <w:r>
        <w:rPr>
          <w:w w:val="95"/>
        </w:rPr>
        <w:t>万股，占总股本的</w:t>
      </w:r>
      <w:r>
        <w:rPr>
          <w:rFonts w:ascii="Times New Roman" w:hAnsi="Times New Roman" w:cs="Times New Roman" w:eastAsia="Times New Roman" w:hint="default"/>
          <w:w w:val="95"/>
        </w:rPr>
        <w:t>2.4%</w:t>
      </w:r>
      <w:r>
        <w:rPr>
          <w:w w:val="95"/>
        </w:rPr>
        <w:t>；李殿坤</w:t>
      </w:r>
      <w:r>
        <w:rPr>
          <w:spacing w:val="96"/>
          <w:w w:val="95"/>
        </w:rPr>
        <w:t> </w:t>
      </w:r>
      <w:r>
        <w:rPr>
          <w:spacing w:val="96"/>
          <w:w w:val="95"/>
        </w:rPr>
      </w:r>
      <w:r>
        <w:rPr>
          <w:rFonts w:ascii="Times New Roman" w:hAnsi="Times New Roman" w:cs="Times New Roman" w:eastAsia="Times New Roman" w:hint="default"/>
        </w:rPr>
        <w:t>52.80</w:t>
      </w:r>
      <w:r>
        <w:rPr/>
        <w:t>万股，占总股本的</w:t>
      </w:r>
      <w:r>
        <w:rPr>
          <w:rFonts w:ascii="Times New Roman" w:hAnsi="Times New Roman" w:cs="Times New Roman" w:eastAsia="Times New Roman" w:hint="default"/>
        </w:rPr>
        <w:t>1.6%</w:t>
      </w:r>
      <w:r>
        <w:rPr/>
        <w:t>。</w:t>
      </w:r>
    </w:p>
    <w:p>
      <w:pPr>
        <w:pStyle w:val="BodyText"/>
        <w:spacing w:line="256" w:lineRule="auto" w:before="43"/>
        <w:ind w:right="210" w:firstLine="420"/>
        <w:jc w:val="both"/>
      </w:pPr>
      <w:r>
        <w:rPr>
          <w:rFonts w:ascii="Times New Roman" w:hAnsi="Times New Roman" w:cs="Times New Roman" w:eastAsia="Times New Roman" w:hint="default"/>
          <w:w w:val="95"/>
        </w:rPr>
        <w:t>2004</w:t>
      </w:r>
      <w:r>
        <w:rPr>
          <w:w w:val="95"/>
        </w:rPr>
        <w:t>年</w:t>
      </w:r>
      <w:r>
        <w:rPr>
          <w:rFonts w:ascii="Times New Roman" w:hAnsi="Times New Roman" w:cs="Times New Roman" w:eastAsia="Times New Roman" w:hint="default"/>
          <w:w w:val="95"/>
        </w:rPr>
        <w:t>6</w:t>
      </w:r>
      <w:r>
        <w:rPr>
          <w:w w:val="95"/>
        </w:rPr>
        <w:t>月，经公司</w:t>
      </w:r>
      <w:r>
        <w:rPr>
          <w:rFonts w:ascii="Times New Roman" w:hAnsi="Times New Roman" w:cs="Times New Roman" w:eastAsia="Times New Roman" w:hint="default"/>
          <w:w w:val="95"/>
        </w:rPr>
        <w:t>2003</w:t>
      </w:r>
      <w:r>
        <w:rPr>
          <w:w w:val="95"/>
        </w:rPr>
        <w:t>年度股东大会决议，以</w:t>
      </w:r>
      <w:r>
        <w:rPr>
          <w:rFonts w:ascii="Times New Roman" w:hAnsi="Times New Roman" w:cs="Times New Roman" w:eastAsia="Times New Roman" w:hint="default"/>
          <w:w w:val="95"/>
        </w:rPr>
        <w:t>2003</w:t>
      </w:r>
      <w:r>
        <w:rPr>
          <w:w w:val="95"/>
        </w:rPr>
        <w:t>年末未分配利润中的</w:t>
      </w:r>
      <w:r>
        <w:rPr>
          <w:rFonts w:ascii="Times New Roman" w:hAnsi="Times New Roman" w:cs="Times New Roman" w:eastAsia="Times New Roman" w:hint="default"/>
          <w:w w:val="95"/>
        </w:rPr>
        <w:t>900</w:t>
      </w:r>
      <w:r>
        <w:rPr>
          <w:w w:val="95"/>
        </w:rPr>
        <w:t>万元转增股本，转增后公</w:t>
      </w:r>
      <w:r>
        <w:rPr>
          <w:spacing w:val="-97"/>
          <w:w w:val="95"/>
        </w:rPr>
        <w:t> </w:t>
      </w:r>
      <w:r>
        <w:rPr>
          <w:spacing w:val="-97"/>
          <w:w w:val="95"/>
        </w:rPr>
      </w:r>
      <w:r>
        <w:rPr/>
        <w:t>司总股本增至</w:t>
      </w:r>
      <w:r>
        <w:rPr>
          <w:rFonts w:ascii="Times New Roman" w:hAnsi="Times New Roman" w:cs="Times New Roman" w:eastAsia="Times New Roman" w:hint="default"/>
        </w:rPr>
        <w:t>4,200</w:t>
      </w:r>
      <w:r>
        <w:rPr/>
        <w:t>万元，其中：李仲初</w:t>
      </w:r>
      <w:r>
        <w:rPr>
          <w:rFonts w:ascii="Times New Roman" w:hAnsi="Times New Roman" w:cs="Times New Roman" w:eastAsia="Times New Roman" w:hint="default"/>
        </w:rPr>
        <w:t>2,688</w:t>
      </w:r>
      <w:r>
        <w:rPr/>
        <w:t>万股，占总股本的</w:t>
      </w:r>
      <w:r>
        <w:rPr>
          <w:rFonts w:ascii="Times New Roman" w:hAnsi="Times New Roman" w:cs="Times New Roman" w:eastAsia="Times New Roman" w:hint="default"/>
        </w:rPr>
        <w:t>64%</w:t>
      </w:r>
      <w:r>
        <w:rPr/>
        <w:t>；长春燃气股份有限公司</w:t>
      </w:r>
      <w:r>
        <w:rPr>
          <w:rFonts w:ascii="Times New Roman" w:hAnsi="Times New Roman" w:cs="Times New Roman" w:eastAsia="Times New Roman" w:hint="default"/>
        </w:rPr>
        <w:t>840</w:t>
      </w:r>
      <w:r>
        <w:rPr/>
        <w:t>万股，占</w:t>
      </w:r>
      <w:r>
        <w:rPr>
          <w:w w:val="99"/>
        </w:rPr>
        <w:t> </w:t>
      </w:r>
      <w:r>
        <w:rPr>
          <w:spacing w:val="2"/>
          <w:w w:val="95"/>
        </w:rPr>
        <w:t>总股本的</w:t>
      </w:r>
      <w:r>
        <w:rPr>
          <w:rFonts w:ascii="Times New Roman" w:hAnsi="Times New Roman" w:cs="Times New Roman" w:eastAsia="Times New Roman" w:hint="default"/>
          <w:spacing w:val="2"/>
          <w:w w:val="95"/>
        </w:rPr>
        <w:t>20%</w:t>
      </w:r>
      <w:r>
        <w:rPr>
          <w:spacing w:val="2"/>
          <w:w w:val="95"/>
        </w:rPr>
        <w:t>；北京业勤投资顾问有限公司</w:t>
      </w:r>
      <w:r>
        <w:rPr>
          <w:rFonts w:ascii="Times New Roman" w:hAnsi="Times New Roman" w:cs="Times New Roman" w:eastAsia="Times New Roman" w:hint="default"/>
          <w:spacing w:val="2"/>
          <w:w w:val="95"/>
        </w:rPr>
        <w:t>268.80</w:t>
      </w:r>
      <w:r>
        <w:rPr>
          <w:spacing w:val="2"/>
          <w:w w:val="95"/>
        </w:rPr>
        <w:t>万股，占总股本的</w:t>
      </w:r>
      <w:r>
        <w:rPr>
          <w:rFonts w:ascii="Times New Roman" w:hAnsi="Times New Roman" w:cs="Times New Roman" w:eastAsia="Times New Roman" w:hint="default"/>
          <w:spacing w:val="2"/>
          <w:w w:val="95"/>
        </w:rPr>
        <w:t>6.4%</w:t>
      </w:r>
      <w:r>
        <w:rPr>
          <w:spacing w:val="2"/>
          <w:w w:val="95"/>
        </w:rPr>
        <w:t>；焦梅荣</w:t>
      </w:r>
      <w:r>
        <w:rPr>
          <w:rFonts w:ascii="Times New Roman" w:hAnsi="Times New Roman" w:cs="Times New Roman" w:eastAsia="Times New Roman" w:hint="default"/>
          <w:spacing w:val="2"/>
          <w:w w:val="95"/>
        </w:rPr>
        <w:t>235.20</w:t>
      </w:r>
      <w:r>
        <w:rPr>
          <w:spacing w:val="2"/>
          <w:w w:val="95"/>
        </w:rPr>
        <w:t>万股，占总股本</w:t>
      </w:r>
      <w:r>
        <w:rPr>
          <w:spacing w:val="43"/>
          <w:w w:val="95"/>
        </w:rPr>
        <w:t> </w:t>
      </w:r>
      <w:r>
        <w:rPr>
          <w:spacing w:val="43"/>
          <w:w w:val="95"/>
        </w:rPr>
      </w:r>
      <w:r>
        <w:rPr/>
        <w:t>的</w:t>
      </w:r>
      <w:r>
        <w:rPr>
          <w:rFonts w:ascii="Times New Roman" w:hAnsi="Times New Roman" w:cs="Times New Roman" w:eastAsia="Times New Roman" w:hint="default"/>
        </w:rPr>
        <w:t>5.6%</w:t>
      </w:r>
      <w:r>
        <w:rPr/>
        <w:t>；陈国强</w:t>
      </w:r>
      <w:r>
        <w:rPr>
          <w:rFonts w:ascii="Times New Roman" w:hAnsi="Times New Roman" w:cs="Times New Roman" w:eastAsia="Times New Roman" w:hint="default"/>
        </w:rPr>
        <w:t>100.80</w:t>
      </w:r>
      <w:r>
        <w:rPr/>
        <w:t>万股，占总股本的</w:t>
      </w:r>
      <w:r>
        <w:rPr>
          <w:rFonts w:ascii="Times New Roman" w:hAnsi="Times New Roman" w:cs="Times New Roman" w:eastAsia="Times New Roman" w:hint="default"/>
        </w:rPr>
        <w:t>2.4%</w:t>
      </w:r>
      <w:r>
        <w:rPr/>
        <w:t>；李殿坤</w:t>
      </w:r>
      <w:r>
        <w:rPr>
          <w:rFonts w:ascii="Times New Roman" w:hAnsi="Times New Roman" w:cs="Times New Roman" w:eastAsia="Times New Roman" w:hint="default"/>
        </w:rPr>
        <w:t>67.20</w:t>
      </w:r>
      <w:r>
        <w:rPr/>
        <w:t>万股，占总股本的</w:t>
      </w:r>
      <w:r>
        <w:rPr>
          <w:rFonts w:ascii="Times New Roman" w:hAnsi="Times New Roman" w:cs="Times New Roman" w:eastAsia="Times New Roman" w:hint="default"/>
        </w:rPr>
        <w:t>1.6%</w:t>
      </w:r>
      <w:r>
        <w:rPr/>
        <w:t>。</w:t>
      </w:r>
    </w:p>
    <w:p>
      <w:pPr>
        <w:pStyle w:val="BodyText"/>
        <w:spacing w:line="240" w:lineRule="auto" w:before="46"/>
        <w:ind w:left="532" w:right="103"/>
        <w:jc w:val="left"/>
      </w:pP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w:t>
      </w:r>
      <w:r>
        <w:rPr>
          <w:spacing w:val="2"/>
        </w:rPr>
        <w:t>月经公司股东大会决议，长春燃气股份有限公司将其所持有公司</w:t>
      </w:r>
      <w:r>
        <w:rPr>
          <w:rFonts w:ascii="Times New Roman" w:hAnsi="Times New Roman" w:cs="Times New Roman" w:eastAsia="Times New Roman" w:hint="default"/>
          <w:spacing w:val="2"/>
        </w:rPr>
        <w:t>20</w:t>
      </w:r>
      <w:r>
        <w:rPr>
          <w:spacing w:val="2"/>
        </w:rPr>
        <w:t>％的股权全部转让给李仲</w:t>
      </w:r>
    </w:p>
    <w:p>
      <w:pPr>
        <w:pStyle w:val="BodyText"/>
        <w:spacing w:line="240" w:lineRule="auto" w:before="21"/>
        <w:ind w:right="103"/>
        <w:jc w:val="left"/>
      </w:pPr>
      <w:r>
        <w:rPr/>
        <w:t>初。</w:t>
      </w:r>
    </w:p>
    <w:p>
      <w:pPr>
        <w:pStyle w:val="BodyText"/>
        <w:spacing w:line="240" w:lineRule="auto" w:before="78"/>
        <w:ind w:left="532" w:right="103"/>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月，经中国证券监督管理委员会证监发行字</w:t>
      </w:r>
      <w:r>
        <w:rPr>
          <w:rFonts w:ascii="Times New Roman" w:hAnsi="Times New Roman" w:cs="Times New Roman" w:eastAsia="Times New Roman" w:hint="default"/>
        </w:rPr>
        <w:t>[2007]189</w:t>
      </w:r>
      <w:r>
        <w:rPr/>
        <w:t>号文核准，同意公司向社会公开发行人</w:t>
      </w:r>
    </w:p>
    <w:p>
      <w:pPr>
        <w:pStyle w:val="BodyText"/>
        <w:spacing w:line="256" w:lineRule="auto" w:before="21"/>
        <w:ind w:right="201"/>
        <w:jc w:val="both"/>
      </w:pPr>
      <w:r>
        <w:rPr/>
        <w:t>民币普通股股票</w:t>
      </w:r>
      <w:r>
        <w:rPr>
          <w:rFonts w:ascii="Times New Roman" w:hAnsi="Times New Roman" w:cs="Times New Roman" w:eastAsia="Times New Roman" w:hint="default"/>
        </w:rPr>
        <w:t>1,400.00</w:t>
      </w:r>
      <w:r>
        <w:rPr/>
        <w:t>万股，变更后的公司注册资本为</w:t>
      </w:r>
      <w:r>
        <w:rPr>
          <w:rFonts w:ascii="Times New Roman" w:hAnsi="Times New Roman" w:cs="Times New Roman" w:eastAsia="Times New Roman" w:hint="default"/>
        </w:rPr>
        <w:t>5,600.00</w:t>
      </w:r>
      <w:r>
        <w:rPr/>
        <w:t>万元，其中：李仲初</w:t>
      </w:r>
      <w:r>
        <w:rPr>
          <w:rFonts w:ascii="Times New Roman" w:hAnsi="Times New Roman" w:cs="Times New Roman" w:eastAsia="Times New Roman" w:hint="default"/>
        </w:rPr>
        <w:t>3,528.00</w:t>
      </w:r>
      <w:r>
        <w:rPr/>
        <w:t>万股，占总</w:t>
      </w:r>
      <w:r>
        <w:rPr>
          <w:spacing w:val="-40"/>
        </w:rPr>
        <w:t> </w:t>
      </w:r>
      <w:r>
        <w:rPr>
          <w:spacing w:val="-40"/>
        </w:rPr>
      </w:r>
      <w:r>
        <w:rPr>
          <w:spacing w:val="-1"/>
        </w:rPr>
        <w:t>股本的</w:t>
      </w:r>
      <w:r>
        <w:rPr>
          <w:rFonts w:ascii="Times New Roman" w:hAnsi="Times New Roman" w:cs="Times New Roman" w:eastAsia="Times New Roman" w:hint="default"/>
          <w:spacing w:val="-1"/>
        </w:rPr>
        <w:t>63.00%</w:t>
      </w:r>
      <w:r>
        <w:rPr>
          <w:spacing w:val="-1"/>
        </w:rPr>
        <w:t>；北京业勤投资顾问有限公司</w:t>
      </w:r>
      <w:r>
        <w:rPr>
          <w:rFonts w:ascii="Times New Roman" w:hAnsi="Times New Roman" w:cs="Times New Roman" w:eastAsia="Times New Roman" w:hint="default"/>
          <w:spacing w:val="-1"/>
        </w:rPr>
        <w:t>268.80</w:t>
      </w:r>
      <w:r>
        <w:rPr>
          <w:spacing w:val="-1"/>
        </w:rPr>
        <w:t>万股，占总股本的</w:t>
      </w:r>
      <w:r>
        <w:rPr>
          <w:rFonts w:ascii="Times New Roman" w:hAnsi="Times New Roman" w:cs="Times New Roman" w:eastAsia="Times New Roman" w:hint="default"/>
          <w:spacing w:val="-1"/>
        </w:rPr>
        <w:t>4.80%</w:t>
      </w:r>
      <w:r>
        <w:rPr>
          <w:spacing w:val="-1"/>
        </w:rPr>
        <w:t>；焦梅荣</w:t>
      </w:r>
      <w:r>
        <w:rPr>
          <w:rFonts w:ascii="Times New Roman" w:hAnsi="Times New Roman" w:cs="Times New Roman" w:eastAsia="Times New Roman" w:hint="default"/>
          <w:spacing w:val="-1"/>
        </w:rPr>
        <w:t>235.20</w:t>
      </w:r>
      <w:r>
        <w:rPr>
          <w:spacing w:val="-1"/>
        </w:rPr>
        <w:t>万股，占总股本</w:t>
      </w:r>
      <w:r>
        <w:rPr>
          <w:w w:val="99"/>
        </w:rPr>
        <w:t> </w:t>
      </w:r>
      <w:r>
        <w:rPr>
          <w:spacing w:val="-4"/>
        </w:rPr>
        <w:t>的</w:t>
      </w:r>
      <w:r>
        <w:rPr>
          <w:rFonts w:ascii="Times New Roman" w:hAnsi="Times New Roman" w:cs="Times New Roman" w:eastAsia="Times New Roman" w:hint="default"/>
          <w:spacing w:val="-4"/>
        </w:rPr>
        <w:t>4.20%</w:t>
      </w:r>
      <w:r>
        <w:rPr>
          <w:spacing w:val="-4"/>
        </w:rPr>
        <w:t>；陈国强</w:t>
      </w:r>
      <w:r>
        <w:rPr>
          <w:rFonts w:ascii="Times New Roman" w:hAnsi="Times New Roman" w:cs="Times New Roman" w:eastAsia="Times New Roman" w:hint="default"/>
          <w:spacing w:val="-4"/>
        </w:rPr>
        <w:t>100.80</w:t>
      </w:r>
      <w:r>
        <w:rPr>
          <w:spacing w:val="-4"/>
        </w:rPr>
        <w:t>万股，占总股本的</w:t>
      </w:r>
      <w:r>
        <w:rPr>
          <w:rFonts w:ascii="Times New Roman" w:hAnsi="Times New Roman" w:cs="Times New Roman" w:eastAsia="Times New Roman" w:hint="default"/>
          <w:spacing w:val="-4"/>
        </w:rPr>
        <w:t>1.80%</w:t>
      </w:r>
      <w:r>
        <w:rPr>
          <w:spacing w:val="-4"/>
        </w:rPr>
        <w:t>；李殿坤</w:t>
      </w:r>
      <w:r>
        <w:rPr>
          <w:rFonts w:ascii="Times New Roman" w:hAnsi="Times New Roman" w:cs="Times New Roman" w:eastAsia="Times New Roman" w:hint="default"/>
          <w:spacing w:val="-4"/>
        </w:rPr>
        <w:t>67.20</w:t>
      </w:r>
      <w:r>
        <w:rPr>
          <w:spacing w:val="-4"/>
        </w:rPr>
        <w:t>万股</w:t>
      </w:r>
      <w:r>
        <w:rPr>
          <w:rFonts w:ascii="Times New Roman" w:hAnsi="Times New Roman" w:cs="Times New Roman" w:eastAsia="Times New Roman" w:hint="default"/>
          <w:spacing w:val="-4"/>
        </w:rPr>
        <w:t>,</w:t>
      </w:r>
      <w:r>
        <w:rPr>
          <w:spacing w:val="-4"/>
        </w:rPr>
        <w:t>，占总股本的</w:t>
      </w:r>
      <w:r>
        <w:rPr>
          <w:rFonts w:ascii="Times New Roman" w:hAnsi="Times New Roman" w:cs="Times New Roman" w:eastAsia="Times New Roman" w:hint="default"/>
          <w:spacing w:val="-4"/>
        </w:rPr>
        <w:t>1.2%</w:t>
      </w:r>
      <w:r>
        <w:rPr>
          <w:spacing w:val="-4"/>
        </w:rPr>
        <w:t>；社会公众股</w:t>
      </w:r>
      <w:r>
        <w:rPr>
          <w:rFonts w:ascii="Times New Roman" w:hAnsi="Times New Roman" w:cs="Times New Roman" w:eastAsia="Times New Roman" w:hint="default"/>
          <w:spacing w:val="-4"/>
        </w:rPr>
        <w:t>1,400.00</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万股，占总股本的</w:t>
      </w:r>
      <w:r>
        <w:rPr>
          <w:rFonts w:ascii="Times New Roman" w:hAnsi="Times New Roman" w:cs="Times New Roman" w:eastAsia="Times New Roman" w:hint="default"/>
        </w:rPr>
        <w:t>25.00%</w:t>
      </w:r>
      <w:r>
        <w:rPr/>
        <w:t>。</w:t>
      </w:r>
    </w:p>
    <w:p>
      <w:pPr>
        <w:pStyle w:val="BodyText"/>
        <w:spacing w:line="256" w:lineRule="auto" w:before="43"/>
        <w:ind w:right="103" w:firstLine="420"/>
        <w:jc w:val="left"/>
      </w:pPr>
      <w:r>
        <w:rPr>
          <w:rFonts w:ascii="Times New Roman" w:hAnsi="Times New Roman" w:cs="Times New Roman" w:eastAsia="Times New Roman" w:hint="default"/>
          <w:w w:val="95"/>
        </w:rPr>
        <w:t>2008</w:t>
      </w:r>
      <w:r>
        <w:rPr>
          <w:w w:val="95"/>
        </w:rPr>
        <w:t>年</w:t>
      </w:r>
      <w:r>
        <w:rPr>
          <w:rFonts w:ascii="Times New Roman" w:hAnsi="Times New Roman" w:cs="Times New Roman" w:eastAsia="Times New Roman" w:hint="default"/>
          <w:w w:val="95"/>
        </w:rPr>
        <w:t>5</w:t>
      </w:r>
      <w:r>
        <w:rPr>
          <w:w w:val="95"/>
        </w:rPr>
        <w:t>月，根据公司股东会决议和修改后章程的规定，由资本公积转增股本人民币</w:t>
      </w:r>
      <w:r>
        <w:rPr>
          <w:rFonts w:ascii="Times New Roman" w:hAnsi="Times New Roman" w:cs="Times New Roman" w:eastAsia="Times New Roman" w:hint="default"/>
          <w:w w:val="95"/>
        </w:rPr>
        <w:t>5,600.00</w:t>
      </w:r>
      <w:r>
        <w:rPr>
          <w:w w:val="95"/>
        </w:rPr>
        <w:t>万元，变</w:t>
      </w:r>
      <w:r>
        <w:rPr>
          <w:w w:val="99"/>
        </w:rPr>
        <w:t> </w:t>
      </w:r>
      <w:r>
        <w:rPr/>
        <w:t>更后的公司注册资本为人民币普通股</w:t>
      </w:r>
      <w:r>
        <w:rPr>
          <w:rFonts w:ascii="Times New Roman" w:hAnsi="Times New Roman" w:cs="Times New Roman" w:eastAsia="Times New Roman" w:hint="default"/>
        </w:rPr>
        <w:t>11,200.00</w:t>
      </w:r>
      <w:r>
        <w:rPr/>
        <w:t>万元，公司于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日完成了工商变更登记。</w:t>
      </w:r>
    </w:p>
    <w:p>
      <w:pPr>
        <w:pStyle w:val="BodyText"/>
        <w:spacing w:line="256" w:lineRule="auto" w:before="46"/>
        <w:ind w:right="103" w:firstLine="420"/>
        <w:jc w:val="left"/>
      </w:pPr>
      <w:r>
        <w:rPr>
          <w:rFonts w:ascii="Times New Roman" w:hAnsi="Times New Roman" w:cs="Times New Roman" w:eastAsia="Times New Roman" w:hint="default"/>
          <w:spacing w:val="2"/>
          <w:w w:val="95"/>
        </w:rPr>
        <w:t>2009</w:t>
      </w:r>
      <w:r>
        <w:rPr>
          <w:spacing w:val="2"/>
          <w:w w:val="95"/>
        </w:rPr>
        <w:t>年</w:t>
      </w:r>
      <w:r>
        <w:rPr>
          <w:rFonts w:ascii="Times New Roman" w:hAnsi="Times New Roman" w:cs="Times New Roman" w:eastAsia="Times New Roman" w:hint="default"/>
          <w:spacing w:val="2"/>
          <w:w w:val="95"/>
        </w:rPr>
        <w:t>8</w:t>
      </w:r>
      <w:r>
        <w:rPr>
          <w:spacing w:val="2"/>
          <w:w w:val="95"/>
        </w:rPr>
        <w:t>月，根据公司股东会决议和修改后章程的规定，由资本公积转增股本人民币</w:t>
      </w:r>
      <w:r>
        <w:rPr>
          <w:rFonts w:ascii="Times New Roman" w:hAnsi="Times New Roman" w:cs="Times New Roman" w:eastAsia="Times New Roman" w:hint="default"/>
          <w:spacing w:val="2"/>
          <w:w w:val="95"/>
        </w:rPr>
        <w:t>11,200.00</w:t>
      </w:r>
      <w:r>
        <w:rPr>
          <w:spacing w:val="2"/>
          <w:w w:val="95"/>
        </w:rPr>
        <w:t>万元，</w:t>
      </w:r>
      <w:r>
        <w:rPr>
          <w:w w:val="99"/>
        </w:rPr>
        <w:t> </w:t>
      </w:r>
      <w:r>
        <w:rPr/>
        <w:t>变更后的公司注册资本为人民币普通股</w:t>
      </w:r>
      <w:r>
        <w:rPr>
          <w:rFonts w:ascii="Times New Roman" w:hAnsi="Times New Roman" w:cs="Times New Roman" w:eastAsia="Times New Roman" w:hint="default"/>
        </w:rPr>
        <w:t>22,400.00</w:t>
      </w:r>
      <w:r>
        <w:rPr/>
        <w:t>万元，公司于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日完成了工商变更登记。</w:t>
      </w:r>
    </w:p>
    <w:p>
      <w:pPr>
        <w:pStyle w:val="BodyText"/>
        <w:spacing w:line="256" w:lineRule="auto" w:before="46"/>
        <w:ind w:right="103" w:firstLine="420"/>
        <w:jc w:val="left"/>
      </w:pPr>
      <w:r>
        <w:rPr>
          <w:rFonts w:ascii="Times New Roman" w:hAnsi="Times New Roman" w:cs="Times New Roman" w:eastAsia="Times New Roman" w:hint="default"/>
          <w:w w:val="95"/>
        </w:rPr>
        <w:t>2011</w:t>
      </w:r>
      <w:r>
        <w:rPr>
          <w:w w:val="95"/>
        </w:rPr>
        <w:t>年</w:t>
      </w:r>
      <w:r>
        <w:rPr>
          <w:rFonts w:ascii="Times New Roman" w:hAnsi="Times New Roman" w:cs="Times New Roman" w:eastAsia="Times New Roman" w:hint="default"/>
          <w:w w:val="95"/>
        </w:rPr>
        <w:t>4</w:t>
      </w:r>
      <w:r>
        <w:rPr>
          <w:w w:val="95"/>
        </w:rPr>
        <w:t>月，根据公司股东会决议和修改后章程的规定，由资本公积转增股本人民币</w:t>
      </w:r>
      <w:r>
        <w:rPr>
          <w:rFonts w:ascii="Times New Roman" w:hAnsi="Times New Roman" w:cs="Times New Roman" w:eastAsia="Times New Roman" w:hint="default"/>
          <w:w w:val="95"/>
        </w:rPr>
        <w:t>8,512.00</w:t>
      </w:r>
      <w:r>
        <w:rPr>
          <w:w w:val="95"/>
        </w:rPr>
        <w:t>万元，变</w:t>
      </w:r>
      <w:r>
        <w:rPr>
          <w:w w:val="99"/>
        </w:rPr>
        <w:t> </w:t>
      </w:r>
      <w:r>
        <w:rPr/>
        <w:t>更后的公司注册资本为人民币普通股</w:t>
      </w:r>
      <w:r>
        <w:rPr>
          <w:rFonts w:ascii="Times New Roman" w:hAnsi="Times New Roman" w:cs="Times New Roman" w:eastAsia="Times New Roman" w:hint="default"/>
        </w:rPr>
        <w:t>30,912.00</w:t>
      </w:r>
      <w:r>
        <w:rPr/>
        <w:t>万元，公司于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日完成了工商变更登记。</w:t>
      </w:r>
    </w:p>
    <w:p>
      <w:pPr>
        <w:spacing w:after="0" w:line="256" w:lineRule="auto"/>
        <w:jc w:val="left"/>
        <w:sectPr>
          <w:headerReference w:type="default" r:id="rId42"/>
          <w:footerReference w:type="default" r:id="rId43"/>
          <w:pgSz w:w="11910" w:h="16840"/>
          <w:pgMar w:header="878" w:footer="978" w:top="1100" w:bottom="1160" w:left="1020" w:right="920"/>
          <w:pgNumType w:start="92"/>
        </w:sectPr>
      </w:pPr>
    </w:p>
    <w:p>
      <w:pPr>
        <w:spacing w:line="240" w:lineRule="auto" w:before="12"/>
        <w:rPr>
          <w:rFonts w:ascii="宋体" w:hAnsi="宋体" w:cs="宋体" w:eastAsia="宋体" w:hint="default"/>
          <w:sz w:val="20"/>
          <w:szCs w:val="20"/>
        </w:rPr>
      </w:pPr>
    </w:p>
    <w:p>
      <w:pPr>
        <w:pStyle w:val="BodyText"/>
        <w:spacing w:line="295" w:lineRule="auto" w:before="34"/>
        <w:ind w:left="532" w:right="2997"/>
        <w:jc w:val="left"/>
      </w:pPr>
      <w:r>
        <w:rPr>
          <w:rFonts w:ascii="Times New Roman" w:hAnsi="Times New Roman" w:cs="Times New Roman" w:eastAsia="Times New Roman" w:hint="default"/>
        </w:rPr>
        <w:t>1</w:t>
      </w:r>
      <w:r>
        <w:rPr/>
        <w:t>、本公司注册地、组织形式和总部地址</w:t>
      </w:r>
      <w:r>
        <w:rPr>
          <w:w w:val="99"/>
        </w:rPr>
        <w:t> </w:t>
      </w:r>
      <w:r>
        <w:rPr/>
        <w:t>本公司组织形式：股份有限公司</w:t>
      </w:r>
      <w:r>
        <w:rPr>
          <w:w w:val="99"/>
        </w:rPr>
        <w:t> </w:t>
      </w:r>
      <w:r>
        <w:rPr/>
        <w:t>本公司注册地址：北京市海淀区复兴路甲</w:t>
      </w:r>
      <w:r>
        <w:rPr>
          <w:rFonts w:ascii="Times New Roman" w:hAnsi="Times New Roman" w:cs="Times New Roman" w:eastAsia="Times New Roman" w:hint="default"/>
        </w:rPr>
        <w:t>65</w:t>
      </w:r>
      <w:r>
        <w:rPr/>
        <w:t>号－</w:t>
      </w:r>
      <w:r>
        <w:rPr>
          <w:rFonts w:ascii="Times New Roman" w:hAnsi="Times New Roman" w:cs="Times New Roman" w:eastAsia="Times New Roman" w:hint="default"/>
        </w:rPr>
        <w:t>A11</w:t>
      </w:r>
      <w:r>
        <w:rPr/>
        <w:t>层。</w:t>
      </w:r>
      <w:r>
        <w:rPr>
          <w:w w:val="99"/>
        </w:rPr>
        <w:t> </w:t>
      </w:r>
      <w:r>
        <w:rPr>
          <w:w w:val="95"/>
        </w:rPr>
        <w:t>本公司总部办公地址：北京市海淀区复兴路甲</w:t>
      </w:r>
      <w:r>
        <w:rPr>
          <w:rFonts w:ascii="Times New Roman" w:hAnsi="Times New Roman" w:cs="Times New Roman" w:eastAsia="Times New Roman" w:hint="default"/>
          <w:w w:val="95"/>
        </w:rPr>
        <w:t>65</w:t>
      </w:r>
      <w:r>
        <w:rPr>
          <w:w w:val="95"/>
        </w:rPr>
        <w:t>号－</w:t>
      </w:r>
      <w:r>
        <w:rPr>
          <w:rFonts w:ascii="Times New Roman" w:hAnsi="Times New Roman" w:cs="Times New Roman" w:eastAsia="Times New Roman" w:hint="default"/>
          <w:w w:val="95"/>
        </w:rPr>
        <w:t>A11</w:t>
      </w:r>
      <w:r>
        <w:rPr>
          <w:w w:val="95"/>
        </w:rPr>
        <w:t>层。</w:t>
      </w:r>
      <w:r>
        <w:rPr>
          <w:spacing w:val="65"/>
          <w:w w:val="95"/>
        </w:rPr>
        <w:t> </w:t>
      </w:r>
      <w:r>
        <w:rPr>
          <w:spacing w:val="65"/>
          <w:w w:val="95"/>
        </w:rPr>
      </w:r>
      <w:r>
        <w:rPr>
          <w:rFonts w:ascii="Times New Roman" w:hAnsi="Times New Roman" w:cs="Times New Roman" w:eastAsia="Times New Roman" w:hint="default"/>
        </w:rPr>
        <w:t>2</w:t>
      </w:r>
      <w:r>
        <w:rPr/>
        <w:t>、本公司的经营范围、业务性质和主要经营活动</w:t>
      </w:r>
    </w:p>
    <w:p>
      <w:pPr>
        <w:pStyle w:val="BodyText"/>
        <w:spacing w:line="268" w:lineRule="auto" w:before="8"/>
        <w:ind w:right="103" w:firstLine="420"/>
        <w:jc w:val="left"/>
      </w:pPr>
      <w:r>
        <w:rPr/>
        <w:t>本公司经营范围为：技术开发、技术咨询、技术转让、技术服务、技术培训；销售开发后的产品、计</w:t>
      </w:r>
      <w:r>
        <w:rPr>
          <w:w w:val="99"/>
        </w:rPr>
        <w:t> </w:t>
      </w:r>
      <w:r>
        <w:rPr>
          <w:spacing w:val="-1"/>
          <w:w w:val="95"/>
        </w:rPr>
        <w:t>算机及外围设备；提供信息源服务；网络技术服务；电子商务</w:t>
      </w:r>
      <w:r>
        <w:rPr>
          <w:rFonts w:ascii="Times New Roman" w:hAnsi="Times New Roman" w:cs="Times New Roman" w:eastAsia="Times New Roman" w:hint="default"/>
          <w:spacing w:val="-1"/>
          <w:w w:val="95"/>
        </w:rPr>
        <w:t>(</w:t>
      </w:r>
      <w:r>
        <w:rPr>
          <w:spacing w:val="-1"/>
          <w:w w:val="95"/>
        </w:rPr>
        <w:t>未取得专项审批的项目除外</w:t>
      </w:r>
      <w:r>
        <w:rPr>
          <w:rFonts w:ascii="Times New Roman" w:hAnsi="Times New Roman" w:cs="Times New Roman" w:eastAsia="Times New Roman" w:hint="default"/>
          <w:spacing w:val="-1"/>
          <w:w w:val="95"/>
        </w:rPr>
        <w:t>)</w:t>
      </w:r>
      <w:r>
        <w:rPr>
          <w:spacing w:val="-1"/>
          <w:w w:val="95"/>
        </w:rPr>
        <w:t>；安装计算机；</w:t>
      </w:r>
      <w:r>
        <w:rPr>
          <w:spacing w:val="66"/>
          <w:w w:val="95"/>
        </w:rPr>
        <w:t> </w:t>
      </w:r>
      <w:r>
        <w:rPr>
          <w:spacing w:val="66"/>
          <w:w w:val="95"/>
        </w:rPr>
      </w:r>
      <w:r>
        <w:rPr/>
        <w:t>货物进出口、技术进出口、代理进出口；法律、行政法规、国务院决定禁止的，不得经营；法律、行政法</w:t>
      </w:r>
      <w:r>
        <w:rPr>
          <w:w w:val="99"/>
        </w:rPr>
        <w:t> </w:t>
      </w:r>
      <w:r>
        <w:rPr/>
        <w:t>规、国务院决定应经许可的，经审批机关批准并经工商行政管理机关登记注册后方可经营；法律、行政法</w:t>
      </w:r>
      <w:r>
        <w:rPr>
          <w:w w:val="99"/>
        </w:rPr>
        <w:t> </w:t>
      </w:r>
      <w:r>
        <w:rPr/>
        <w:t>规、国务院决定未规定许可的，自主选择经营项目开展经营活动。</w:t>
      </w:r>
    </w:p>
    <w:p>
      <w:pPr>
        <w:pStyle w:val="BodyText"/>
        <w:spacing w:line="290" w:lineRule="auto" w:before="52"/>
        <w:ind w:left="744" w:right="4614" w:hanging="212"/>
        <w:jc w:val="left"/>
      </w:pPr>
      <w:r>
        <w:rPr>
          <w:rFonts w:ascii="Times New Roman" w:hAnsi="Times New Roman" w:cs="Times New Roman" w:eastAsia="Times New Roman" w:hint="default"/>
        </w:rPr>
        <w:t>3</w:t>
      </w:r>
      <w:r>
        <w:rPr/>
        <w:t>、本公司以及集团最终母公司的名称</w:t>
      </w:r>
      <w:r>
        <w:rPr>
          <w:w w:val="99"/>
        </w:rPr>
        <w:t> </w:t>
      </w:r>
      <w:r>
        <w:rPr>
          <w:w w:val="95"/>
        </w:rPr>
        <w:t>本公司的最终控制人为李仲初先生。</w:t>
      </w:r>
      <w:r>
        <w:rPr/>
      </w:r>
    </w:p>
    <w:p>
      <w:pPr>
        <w:pStyle w:val="BodyText"/>
        <w:spacing w:line="290" w:lineRule="auto" w:before="34"/>
        <w:ind w:left="532" w:right="424"/>
        <w:jc w:val="left"/>
      </w:pPr>
      <w:r>
        <w:rPr>
          <w:rFonts w:ascii="Times New Roman" w:hAnsi="Times New Roman" w:cs="Times New Roman" w:eastAsia="Times New Roman" w:hint="default"/>
        </w:rPr>
        <w:t>4</w:t>
      </w:r>
      <w:r>
        <w:rPr/>
        <w:t>、报告的批准报出者和财务报告批准报出日</w:t>
      </w:r>
      <w:r>
        <w:rPr>
          <w:w w:val="99"/>
        </w:rPr>
        <w:t> </w:t>
      </w:r>
      <w:r>
        <w:rPr/>
        <w:t>本财务报表于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日经公司董事会批准报出。</w:t>
      </w:r>
      <w:r>
        <w:rPr>
          <w:w w:val="99"/>
        </w:rPr>
        <w:t> </w:t>
      </w:r>
      <w:r>
        <w:rPr>
          <w:w w:val="95"/>
        </w:rPr>
        <w:t>截至报告期末，纳入合并财务报表范围的子公司共计</w:t>
      </w:r>
      <w:r>
        <w:rPr>
          <w:rFonts w:ascii="Times New Roman" w:hAnsi="Times New Roman" w:cs="Times New Roman" w:eastAsia="Times New Roman" w:hint="default"/>
          <w:w w:val="95"/>
        </w:rPr>
        <w:t>28</w:t>
      </w:r>
      <w:r>
        <w:rPr>
          <w:w w:val="95"/>
        </w:rPr>
        <w:t>家，详见本附注（九）</w:t>
      </w:r>
      <w:r>
        <w:rPr>
          <w:rFonts w:ascii="Times New Roman" w:hAnsi="Times New Roman" w:cs="Times New Roman" w:eastAsia="Times New Roman" w:hint="default"/>
          <w:w w:val="95"/>
        </w:rPr>
        <w:t>1</w:t>
      </w:r>
      <w:r>
        <w:rPr>
          <w:w w:val="95"/>
        </w:rPr>
        <w:t>。</w:t>
      </w:r>
      <w:r>
        <w:rPr/>
      </w:r>
    </w:p>
    <w:p>
      <w:pPr>
        <w:spacing w:line="240" w:lineRule="auto" w:before="1"/>
        <w:rPr>
          <w:rFonts w:ascii="宋体" w:hAnsi="宋体" w:cs="宋体" w:eastAsia="宋体" w:hint="default"/>
          <w:sz w:val="19"/>
          <w:szCs w:val="19"/>
        </w:rPr>
      </w:pPr>
    </w:p>
    <w:p>
      <w:pPr>
        <w:pStyle w:val="Heading2"/>
        <w:spacing w:line="240" w:lineRule="auto"/>
        <w:ind w:right="103"/>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212" w:firstLine="420"/>
        <w:jc w:val="both"/>
      </w:pPr>
      <w:r>
        <w:rPr>
          <w:spacing w:val="-2"/>
          <w:w w:val="95"/>
        </w:rPr>
        <w:t>本财务报表以持续经营为基础编制，根据实际发生的交易和事项，按照《企业会计准则</w:t>
      </w:r>
      <w:r>
        <w:rPr>
          <w:rFonts w:ascii="Times New Roman" w:hAnsi="Times New Roman" w:cs="Times New Roman" w:eastAsia="Times New Roman" w:hint="default"/>
          <w:spacing w:val="-2"/>
          <w:w w:val="95"/>
        </w:rPr>
        <w:t>-</w:t>
      </w:r>
      <w:r>
        <w:rPr>
          <w:spacing w:val="-2"/>
          <w:w w:val="95"/>
        </w:rPr>
        <w:t>基本准则》和</w:t>
      </w:r>
      <w:r>
        <w:rPr>
          <w:spacing w:val="-78"/>
          <w:w w:val="95"/>
        </w:rPr>
        <w:t> </w:t>
      </w:r>
      <w:r>
        <w:rPr>
          <w:spacing w:val="-78"/>
          <w:w w:val="95"/>
        </w:rPr>
      </w:r>
      <w:r>
        <w:rPr/>
        <w:t>其他各项会计准则的规定进行确认和计量，在此基础上编制财务报表。</w:t>
      </w:r>
    </w:p>
    <w:p>
      <w:pPr>
        <w:pStyle w:val="BodyText"/>
        <w:spacing w:line="264" w:lineRule="auto" w:before="22"/>
        <w:ind w:right="192" w:firstLine="420"/>
        <w:jc w:val="both"/>
      </w:pPr>
      <w:r>
        <w:rPr>
          <w:rFonts w:ascii="Times New Roman" w:hAnsi="Times New Roman" w:cs="Times New Roman" w:eastAsia="Times New Roman" w:hint="default"/>
        </w:rPr>
        <w:t>2014</w:t>
      </w:r>
      <w:r>
        <w:rPr/>
        <w:t>年，财政部修订了《企业会计准则</w:t>
      </w:r>
      <w:r>
        <w:rPr>
          <w:rFonts w:ascii="Times New Roman" w:hAnsi="Times New Roman" w:cs="Times New Roman" w:eastAsia="Times New Roman" w:hint="default"/>
        </w:rPr>
        <w:t>-</w:t>
      </w:r>
      <w:r>
        <w:rPr/>
        <w:t>基本准则》，并新发布或修订了</w:t>
      </w:r>
      <w:r>
        <w:rPr>
          <w:rFonts w:ascii="Times New Roman" w:hAnsi="Times New Roman" w:cs="Times New Roman" w:eastAsia="Times New Roman" w:hint="default"/>
        </w:rPr>
        <w:t>8</w:t>
      </w:r>
      <w:r>
        <w:rPr/>
        <w:t>项具体企业会计准则。本公</w:t>
      </w:r>
      <w:r>
        <w:rPr>
          <w:w w:val="99"/>
        </w:rPr>
        <w:t> </w:t>
      </w:r>
      <w:r>
        <w:rPr>
          <w:w w:val="95"/>
        </w:rPr>
        <w:t>司已于本报告期执行了这些新发布或修订的企业会计准则，对财务报表产生的重大影响详见本附注（五）   </w:t>
      </w:r>
      <w:r>
        <w:rPr>
          <w:spacing w:val="61"/>
          <w:w w:val="95"/>
        </w:rPr>
        <w:t> </w:t>
      </w:r>
      <w:r>
        <w:rPr>
          <w:spacing w:val="61"/>
          <w:w w:val="95"/>
        </w:rPr>
      </w:r>
      <w:r>
        <w:rPr>
          <w:rFonts w:ascii="Times New Roman" w:hAnsi="Times New Roman" w:cs="Times New Roman" w:eastAsia="Times New Roman" w:hint="default"/>
        </w:rPr>
        <w:t>30</w:t>
      </w:r>
      <w:r>
        <w:rPr/>
        <w:t>。</w:t>
      </w:r>
    </w:p>
    <w:p>
      <w:pPr>
        <w:spacing w:line="240" w:lineRule="auto" w:before="13"/>
        <w:rPr>
          <w:rFonts w:ascii="宋体" w:hAnsi="宋体" w:cs="宋体" w:eastAsia="宋体" w:hint="default"/>
          <w:sz w:val="22"/>
          <w:szCs w:val="22"/>
        </w:rPr>
      </w:pPr>
    </w:p>
    <w:p>
      <w:pPr>
        <w:spacing w:line="496" w:lineRule="auto" w:before="0"/>
        <w:ind w:left="112" w:right="424"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w w:val="95"/>
          <w:sz w:val="21"/>
          <w:szCs w:val="21"/>
        </w:rPr>
        <w:t>公司不存在可能导致对公司自报告期末起</w:t>
      </w:r>
      <w:r>
        <w:rPr>
          <w:rFonts w:ascii="Times New Roman" w:hAnsi="Times New Roman" w:cs="Times New Roman" w:eastAsia="Times New Roman" w:hint="default"/>
          <w:w w:val="95"/>
          <w:sz w:val="21"/>
          <w:szCs w:val="21"/>
        </w:rPr>
        <w:t>12</w:t>
      </w:r>
      <w:r>
        <w:rPr>
          <w:rFonts w:ascii="宋体" w:hAnsi="宋体" w:cs="宋体" w:eastAsia="宋体" w:hint="default"/>
          <w:w w:val="95"/>
          <w:sz w:val="21"/>
          <w:szCs w:val="21"/>
        </w:rPr>
        <w:t>个月内的持续经营能力产生重大怀疑的事项或情况。</w:t>
      </w:r>
      <w:r>
        <w:rPr>
          <w:rFonts w:ascii="宋体" w:hAnsi="宋体" w:cs="宋体" w:eastAsia="宋体" w:hint="default"/>
          <w:spacing w:val="21"/>
          <w:w w:val="95"/>
          <w:sz w:val="21"/>
          <w:szCs w:val="21"/>
        </w:rPr>
        <w:t> </w:t>
      </w:r>
      <w:r>
        <w:rPr>
          <w:rFonts w:ascii="宋体" w:hAnsi="宋体" w:cs="宋体" w:eastAsia="宋体" w:hint="default"/>
          <w:spacing w:val="21"/>
          <w:w w:val="95"/>
          <w:sz w:val="21"/>
          <w:szCs w:val="21"/>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pStyle w:val="BodyText"/>
        <w:spacing w:line="307" w:lineRule="auto" w:before="66"/>
        <w:ind w:left="532" w:right="103" w:hanging="420"/>
        <w:jc w:val="left"/>
      </w:pPr>
      <w:r>
        <w:rPr/>
        <w:t>具体会计政策和会计估计提示：</w:t>
      </w:r>
      <w:r>
        <w:rPr>
          <w:w w:val="99"/>
        </w:rPr>
        <w:t> </w:t>
      </w:r>
      <w:r>
        <w:rPr>
          <w:w w:val="95"/>
        </w:rPr>
        <w:t>本公司按照财政部发布的《企业会计准则</w:t>
      </w:r>
      <w:r>
        <w:rPr>
          <w:rFonts w:ascii="Times New Roman" w:hAnsi="Times New Roman" w:cs="Times New Roman" w:eastAsia="Times New Roman" w:hint="default"/>
          <w:w w:val="95"/>
        </w:rPr>
        <w:t>—</w:t>
      </w:r>
      <w:r>
        <w:rPr>
          <w:w w:val="95"/>
        </w:rPr>
        <w:t>基本准则》（财政部令第３３号发布、财政部令第</w:t>
      </w:r>
      <w:r>
        <w:rPr>
          <w:rFonts w:ascii="Times New Roman" w:hAnsi="Times New Roman" w:cs="Times New Roman" w:eastAsia="Times New Roman" w:hint="default"/>
          <w:w w:val="95"/>
        </w:rPr>
        <w:t>76</w:t>
      </w:r>
      <w:r>
        <w:rPr>
          <w:w w:val="95"/>
        </w:rPr>
        <w:t>号修</w:t>
      </w:r>
      <w:r>
        <w:rPr/>
      </w:r>
    </w:p>
    <w:p>
      <w:pPr>
        <w:pStyle w:val="BodyText"/>
        <w:spacing w:line="247" w:lineRule="exact"/>
        <w:ind w:right="103"/>
        <w:jc w:val="left"/>
      </w:pPr>
      <w:r>
        <w:rPr/>
        <w:t>订）、</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日及其以后分布和修订的</w:t>
      </w:r>
      <w:r>
        <w:rPr>
          <w:rFonts w:ascii="Times New Roman" w:hAnsi="Times New Roman" w:cs="Times New Roman" w:eastAsia="Times New Roman" w:hint="default"/>
        </w:rPr>
        <w:t>41</w:t>
      </w:r>
      <w:r>
        <w:rPr/>
        <w:t>项具体会计准则、企业会计准则应用指南、企业会计准则</w:t>
      </w:r>
    </w:p>
    <w:p>
      <w:pPr>
        <w:pStyle w:val="BodyText"/>
        <w:spacing w:line="256" w:lineRule="auto" w:before="21"/>
        <w:ind w:right="103"/>
        <w:jc w:val="left"/>
      </w:pPr>
      <w:r>
        <w:rPr>
          <w:w w:val="95"/>
        </w:rPr>
        <w:t>解释及其他相关规定（以下合称</w:t>
      </w:r>
      <w:r>
        <w:rPr>
          <w:rFonts w:ascii="Times New Roman" w:hAnsi="Times New Roman" w:cs="Times New Roman" w:eastAsia="Times New Roman" w:hint="default"/>
          <w:w w:val="95"/>
        </w:rPr>
        <w:t>“</w:t>
      </w:r>
      <w:r>
        <w:rPr>
          <w:w w:val="95"/>
        </w:rPr>
        <w:t>企业会计准则</w:t>
      </w:r>
      <w:r>
        <w:rPr>
          <w:rFonts w:ascii="Times New Roman" w:hAnsi="Times New Roman" w:cs="Times New Roman" w:eastAsia="Times New Roman" w:hint="default"/>
          <w:w w:val="95"/>
        </w:rPr>
        <w:t>”</w:t>
      </w:r>
      <w:r>
        <w:rPr>
          <w:w w:val="95"/>
        </w:rPr>
        <w:t>），编制公司财务会计报表。</w:t>
      </w:r>
      <w:r>
        <w:rPr>
          <w:rFonts w:ascii="Times New Roman" w:hAnsi="Times New Roman" w:cs="Times New Roman" w:eastAsia="Times New Roman" w:hint="default"/>
          <w:w w:val="95"/>
        </w:rPr>
        <w:t>2014</w:t>
      </w:r>
      <w:r>
        <w:rPr>
          <w:w w:val="95"/>
        </w:rPr>
        <w:t>年，财政部修订了《企</w:t>
      </w:r>
      <w:r>
        <w:rPr>
          <w:spacing w:val="57"/>
          <w:w w:val="95"/>
        </w:rPr>
        <w:t> </w:t>
      </w:r>
      <w:r>
        <w:rPr>
          <w:spacing w:val="57"/>
          <w:w w:val="95"/>
        </w:rPr>
      </w:r>
      <w:r>
        <w:rPr/>
        <w:t>业会计准则</w:t>
      </w:r>
      <w:r>
        <w:rPr>
          <w:rFonts w:ascii="Times New Roman" w:hAnsi="Times New Roman" w:cs="Times New Roman" w:eastAsia="Times New Roman" w:hint="default"/>
        </w:rPr>
        <w:t>—</w:t>
      </w:r>
      <w:r>
        <w:rPr/>
        <w:t>基本准则》，并新发布或修订了</w:t>
      </w:r>
      <w:r>
        <w:rPr>
          <w:rFonts w:ascii="Times New Roman" w:hAnsi="Times New Roman" w:cs="Times New Roman" w:eastAsia="Times New Roman" w:hint="default"/>
        </w:rPr>
        <w:t>8</w:t>
      </w:r>
      <w:r>
        <w:rPr/>
        <w:t>项具体企业会计准则。本公司已于本报告期执行了这些新</w:t>
      </w:r>
      <w:r>
        <w:rPr>
          <w:w w:val="99"/>
        </w:rPr>
        <w:t> </w:t>
      </w:r>
      <w:r>
        <w:rPr/>
        <w:t>发布或修订的企业会计准则，对财务报表产生的重大影响详见本附注（五）</w:t>
      </w:r>
      <w:r>
        <w:rPr>
          <w:rFonts w:ascii="Times New Roman" w:hAnsi="Times New Roman" w:cs="Times New Roman" w:eastAsia="Times New Roman" w:hint="default"/>
        </w:rPr>
        <w:t>30</w:t>
      </w:r>
      <w:r>
        <w:rPr/>
        <w:t>。</w:t>
      </w:r>
    </w:p>
    <w:p>
      <w:pPr>
        <w:pStyle w:val="BodyText"/>
        <w:spacing w:line="273" w:lineRule="auto" w:before="46"/>
        <w:ind w:right="215" w:firstLine="360"/>
        <w:jc w:val="both"/>
      </w:pPr>
      <w:r>
        <w:rPr/>
        <w:t>本公司及子公司根据具体情况，在应收款项坏账准备的风险组合、计提坏账准备的比例、固定资产折</w:t>
      </w:r>
      <w:r>
        <w:rPr>
          <w:w w:val="99"/>
        </w:rPr>
        <w:t> </w:t>
      </w:r>
      <w:r>
        <w:rPr>
          <w:w w:val="95"/>
        </w:rPr>
        <w:t>旧年限、收入的确认和计量等方面选用了适合于本公司的具体方法，均在上述会计准则和相关规定范围之   </w:t>
      </w:r>
      <w:r>
        <w:rPr>
          <w:spacing w:val="38"/>
          <w:w w:val="95"/>
        </w:rPr>
        <w:t> </w:t>
      </w:r>
      <w:r>
        <w:rPr>
          <w:spacing w:val="38"/>
          <w:w w:val="95"/>
        </w:rPr>
      </w:r>
      <w:r>
        <w:rPr/>
        <w:t>内。</w:t>
      </w:r>
    </w:p>
    <w:p>
      <w:pPr>
        <w:spacing w:after="0" w:line="273" w:lineRule="auto"/>
        <w:jc w:val="both"/>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Heading3"/>
        <w:spacing w:line="240" w:lineRule="auto" w:before="34"/>
        <w:ind w:right="10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99" w:firstLine="420"/>
        <w:jc w:val="left"/>
      </w:pPr>
      <w:r>
        <w:rPr>
          <w:spacing w:val="-3"/>
        </w:rPr>
        <w:t>本公司编制的财务报表符合企业会计准则的要求，真实、完整地反映了本公司的财务状况、经营成果、</w:t>
      </w:r>
      <w:r>
        <w:rPr>
          <w:w w:val="99"/>
        </w:rPr>
        <w:t> </w:t>
      </w:r>
      <w:r>
        <w:rPr/>
        <w:t>股东权益变动和现金流量等有关信息。</w:t>
      </w:r>
    </w:p>
    <w:p>
      <w:pPr>
        <w:spacing w:line="240" w:lineRule="auto" w:before="9"/>
        <w:rPr>
          <w:rFonts w:ascii="宋体" w:hAnsi="宋体" w:cs="宋体" w:eastAsia="宋体" w:hint="default"/>
          <w:sz w:val="23"/>
          <w:szCs w:val="23"/>
        </w:rPr>
      </w:pPr>
    </w:p>
    <w:p>
      <w:pPr>
        <w:pStyle w:val="Heading3"/>
        <w:spacing w:line="240" w:lineRule="auto"/>
        <w:ind w:right="10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103"/>
        <w:jc w:val="left"/>
      </w:pPr>
      <w:r>
        <w:rPr/>
        <w:t>本公司会计年度采用公历年度，即每年自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7"/>
        <w:rPr>
          <w:rFonts w:ascii="宋体" w:hAnsi="宋体" w:cs="宋体" w:eastAsia="宋体" w:hint="default"/>
          <w:sz w:val="24"/>
          <w:szCs w:val="24"/>
        </w:rPr>
      </w:pPr>
    </w:p>
    <w:p>
      <w:pPr>
        <w:pStyle w:val="Heading3"/>
        <w:spacing w:line="240" w:lineRule="auto"/>
        <w:ind w:right="10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12" w:firstLine="420"/>
        <w:jc w:val="both"/>
      </w:pPr>
      <w:r>
        <w:rPr>
          <w:w w:val="95"/>
        </w:rPr>
        <w:t>正常营业周期，是指企业从购买用于加工的资产起至实现现金或现金等价物的期间。本公司正常营业</w:t>
      </w:r>
      <w:r>
        <w:rPr>
          <w:w w:val="99"/>
        </w:rPr>
        <w:t> </w:t>
      </w:r>
      <w:r>
        <w:rPr>
          <w:w w:val="95"/>
        </w:rPr>
        <w:t>周期短于一年。正常营业周期短于一年的，自资产负债表日起一年内变现的资产或自资产负债表日起一年</w:t>
      </w:r>
      <w:r>
        <w:rPr>
          <w:spacing w:val="40"/>
          <w:w w:val="95"/>
        </w:rPr>
        <w:t> </w:t>
      </w:r>
      <w:r>
        <w:rPr>
          <w:spacing w:val="40"/>
          <w:w w:val="95"/>
        </w:rPr>
      </w:r>
      <w:r>
        <w:rPr/>
        <w:t>内到期应予以清偿的负债归类为流动资产或流动负债。</w:t>
      </w:r>
    </w:p>
    <w:p>
      <w:pPr>
        <w:spacing w:line="240" w:lineRule="auto" w:before="7"/>
        <w:rPr>
          <w:rFonts w:ascii="宋体" w:hAnsi="宋体" w:cs="宋体" w:eastAsia="宋体" w:hint="default"/>
          <w:sz w:val="23"/>
          <w:szCs w:val="23"/>
        </w:rPr>
      </w:pPr>
    </w:p>
    <w:p>
      <w:pPr>
        <w:pStyle w:val="Heading3"/>
        <w:spacing w:line="240" w:lineRule="auto"/>
        <w:ind w:right="10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32" w:right="103"/>
        <w:jc w:val="left"/>
      </w:pPr>
      <w:r>
        <w:rPr/>
        <w:t>本公司以人民币为记账本位币。</w:t>
      </w:r>
    </w:p>
    <w:p>
      <w:pPr>
        <w:spacing w:line="240" w:lineRule="auto" w:before="10"/>
        <w:rPr>
          <w:rFonts w:ascii="宋体" w:hAnsi="宋体" w:cs="宋体" w:eastAsia="宋体" w:hint="default"/>
          <w:sz w:val="25"/>
          <w:szCs w:val="25"/>
        </w:rPr>
      </w:pPr>
    </w:p>
    <w:p>
      <w:pPr>
        <w:pStyle w:val="Heading3"/>
        <w:spacing w:line="240" w:lineRule="auto"/>
        <w:ind w:right="10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right="103" w:firstLine="420"/>
        <w:jc w:val="left"/>
      </w:pPr>
      <w:r>
        <w:rPr/>
        <w:t>（</w:t>
      </w:r>
      <w:r>
        <w:rPr>
          <w:rFonts w:ascii="Times New Roman" w:hAnsi="Times New Roman" w:cs="Times New Roman" w:eastAsia="Times New Roman" w:hint="default"/>
        </w:rPr>
        <w:t>1</w:t>
      </w:r>
      <w:r>
        <w:rPr/>
        <w:t>）本公司报告期内发生同一控制下企业合并的，采用权益结合法进行会计处理。合并方在企业合</w:t>
      </w:r>
      <w:r>
        <w:rPr>
          <w:w w:val="99"/>
        </w:rPr>
        <w:t> </w:t>
      </w:r>
      <w:r>
        <w:rPr>
          <w:w w:val="95"/>
        </w:rPr>
        <w:t>并中取得的资产和负债，于合并日按照被合并方在最终控制方合并财务报表中的账面价值计量。合并方取</w:t>
      </w:r>
      <w:r>
        <w:rPr>
          <w:spacing w:val="37"/>
          <w:w w:val="95"/>
        </w:rPr>
        <w:t> </w:t>
      </w:r>
      <w:r>
        <w:rPr>
          <w:spacing w:val="37"/>
          <w:w w:val="95"/>
        </w:rPr>
      </w:r>
      <w:r>
        <w:rPr>
          <w:w w:val="95"/>
        </w:rPr>
        <w:t>得的净资产账面价值与支付的合并对价账面价值（或发行股份面值总额）的差额，调整资本公积；资本公</w:t>
      </w:r>
      <w:r>
        <w:rPr>
          <w:spacing w:val="39"/>
          <w:w w:val="95"/>
        </w:rPr>
        <w:t> </w:t>
      </w:r>
      <w:r>
        <w:rPr>
          <w:spacing w:val="39"/>
          <w:w w:val="95"/>
        </w:rPr>
      </w:r>
      <w:r>
        <w:rPr>
          <w:w w:val="95"/>
        </w:rPr>
        <w:t>积不足冲减的，调整留存收益。合并方为进行企业合并发生的各项直接相关费用，包括为进行企业合并而</w:t>
      </w:r>
      <w:r>
        <w:rPr>
          <w:spacing w:val="37"/>
          <w:w w:val="95"/>
        </w:rPr>
        <w:t> </w:t>
      </w:r>
      <w:r>
        <w:rPr>
          <w:spacing w:val="37"/>
          <w:w w:val="95"/>
        </w:rPr>
      </w:r>
      <w:r>
        <w:rPr>
          <w:w w:val="95"/>
        </w:rPr>
        <w:t>支付的审计费用、评估费用、法律服务费用等，于发生时计入当期损益。为企业合并发行的债券或承担其</w:t>
      </w:r>
      <w:r>
        <w:rPr>
          <w:spacing w:val="39"/>
          <w:w w:val="95"/>
        </w:rPr>
        <w:t> </w:t>
      </w:r>
      <w:r>
        <w:rPr>
          <w:spacing w:val="39"/>
          <w:w w:val="95"/>
        </w:rPr>
      </w:r>
      <w:r>
        <w:rPr>
          <w:w w:val="95"/>
        </w:rPr>
        <w:t>他债务支付的手续费、佣金等，计入所发行债券及其他债务的初始计量金额。企业合并中发行权益性证券</w:t>
      </w:r>
      <w:r>
        <w:rPr>
          <w:spacing w:val="37"/>
          <w:w w:val="95"/>
        </w:rPr>
        <w:t> </w:t>
      </w:r>
      <w:r>
        <w:rPr>
          <w:spacing w:val="37"/>
          <w:w w:val="95"/>
        </w:rPr>
      </w:r>
      <w:r>
        <w:rPr>
          <w:w w:val="95"/>
        </w:rPr>
        <w:t>发生的手续费、佣金等费用，抵减权益性证券溢价收入，溢价收入不足冲减的，冲减留存收益。企业合并</w:t>
      </w:r>
      <w:r>
        <w:rPr>
          <w:spacing w:val="38"/>
          <w:w w:val="95"/>
        </w:rPr>
        <w:t> </w:t>
      </w:r>
      <w:r>
        <w:rPr>
          <w:spacing w:val="38"/>
          <w:w w:val="95"/>
        </w:rPr>
      </w:r>
      <w:r>
        <w:rPr>
          <w:w w:val="95"/>
        </w:rPr>
        <w:t>形成母子公司关系的，编制合并财务报表，按照本公司制定的</w:t>
      </w:r>
      <w:r>
        <w:rPr>
          <w:rFonts w:ascii="Times New Roman" w:hAnsi="Times New Roman" w:cs="Times New Roman" w:eastAsia="Times New Roman" w:hint="default"/>
          <w:w w:val="95"/>
        </w:rPr>
        <w:t>“</w:t>
      </w:r>
      <w:r>
        <w:rPr>
          <w:w w:val="95"/>
        </w:rPr>
        <w:t>合并财务报表</w:t>
      </w:r>
      <w:r>
        <w:rPr>
          <w:rFonts w:ascii="Times New Roman" w:hAnsi="Times New Roman" w:cs="Times New Roman" w:eastAsia="Times New Roman" w:hint="default"/>
          <w:w w:val="95"/>
        </w:rPr>
        <w:t>”</w:t>
      </w:r>
      <w:r>
        <w:rPr>
          <w:w w:val="95"/>
        </w:rPr>
        <w:t>会计政策执行；合并财务报</w:t>
      </w:r>
      <w:r>
        <w:rPr>
          <w:spacing w:val="57"/>
          <w:w w:val="95"/>
        </w:rPr>
        <w:t> </w:t>
      </w:r>
      <w:r>
        <w:rPr>
          <w:spacing w:val="57"/>
          <w:w w:val="95"/>
        </w:rPr>
      </w:r>
      <w:r>
        <w:rPr/>
        <w:t>表比较数据调整的期间应不早于合并方、被合并方处于最终控制方的控制之下孰晚的时间。</w:t>
      </w:r>
    </w:p>
    <w:p>
      <w:pPr>
        <w:pStyle w:val="BodyText"/>
        <w:spacing w:line="266" w:lineRule="auto" w:before="53"/>
        <w:ind w:right="103" w:firstLine="420"/>
        <w:jc w:val="left"/>
      </w:pPr>
      <w:r>
        <w:rPr/>
        <w:t>（</w:t>
      </w:r>
      <w:r>
        <w:rPr>
          <w:rFonts w:ascii="Times New Roman" w:hAnsi="Times New Roman" w:cs="Times New Roman" w:eastAsia="Times New Roman" w:hint="default"/>
        </w:rPr>
        <w:t>2</w:t>
      </w:r>
      <w:r>
        <w:rPr/>
        <w:t>）本公司报告期内发生非同一控制下的企业合并的，采用购买法进行会计处理。区别下列情况确</w:t>
      </w:r>
      <w:r>
        <w:rPr>
          <w:w w:val="99"/>
        </w:rPr>
        <w:t> </w:t>
      </w:r>
      <w:r>
        <w:rPr>
          <w:w w:val="95"/>
        </w:rPr>
        <w:t>定合并成本：①一次交换交易实现的企业合并，合并成本为在购买日为取得对被购买方的控制权而付出的</w:t>
      </w:r>
      <w:r>
        <w:rPr>
          <w:spacing w:val="40"/>
          <w:w w:val="95"/>
        </w:rPr>
        <w:t> </w:t>
      </w:r>
      <w:r>
        <w:rPr>
          <w:spacing w:val="40"/>
          <w:w w:val="95"/>
        </w:rPr>
      </w:r>
      <w:r>
        <w:rPr>
          <w:w w:val="95"/>
        </w:rPr>
        <w:t>资产、发生或承担的负债以及发行的权益性证券的公允价值。②通过多次交换交易分步实现的企业合并，</w:t>
      </w:r>
      <w:r>
        <w:rPr>
          <w:spacing w:val="61"/>
          <w:w w:val="95"/>
        </w:rPr>
        <w:t> </w:t>
      </w:r>
      <w:r>
        <w:rPr>
          <w:spacing w:val="61"/>
          <w:w w:val="95"/>
        </w:rPr>
      </w:r>
      <w:r>
        <w:rPr/>
        <w:t>对于购买日之前持有的被购买方的股权，区分个别财务报表和合并财务报表进行相关会计处理：</w:t>
      </w:r>
    </w:p>
    <w:p>
      <w:pPr>
        <w:pStyle w:val="BodyText"/>
        <w:spacing w:line="264" w:lineRule="auto" w:before="55"/>
        <w:ind w:right="212" w:firstLine="420"/>
        <w:jc w:val="both"/>
      </w:pPr>
      <w:r>
        <w:rPr>
          <w:rFonts w:ascii="Times New Roman" w:hAnsi="Times New Roman" w:cs="Times New Roman" w:eastAsia="Times New Roman" w:hint="default"/>
        </w:rPr>
        <w:t>A</w:t>
      </w:r>
      <w:r>
        <w:rPr/>
        <w:t>、在个别财务报表中，按照原持有被购买方的股权投资的账面价值加上新增投资成本之和，作为改</w:t>
      </w:r>
      <w:r>
        <w:rPr>
          <w:w w:val="99"/>
        </w:rPr>
        <w:t> </w:t>
      </w:r>
      <w:r>
        <w:rPr>
          <w:w w:val="95"/>
        </w:rPr>
        <w:t>按成本法核算的初始投资成本；购买日之前持有的股权投资因采用权益法核算而确认的其他综合收益，在</w:t>
      </w:r>
      <w:r>
        <w:rPr>
          <w:spacing w:val="40"/>
          <w:w w:val="95"/>
        </w:rPr>
        <w:t> </w:t>
      </w:r>
      <w:r>
        <w:rPr>
          <w:spacing w:val="40"/>
          <w:w w:val="95"/>
        </w:rPr>
      </w:r>
      <w:r>
        <w:rPr>
          <w:w w:val="95"/>
        </w:rPr>
        <w:t>处置该项投资时采用与被购买方直接处置相关资产或负债相同的基础进行会计处理。购买日之前持有的股</w:t>
      </w:r>
      <w:r>
        <w:rPr>
          <w:spacing w:val="39"/>
          <w:w w:val="95"/>
        </w:rPr>
        <w:t> </w:t>
      </w:r>
      <w:r>
        <w:rPr>
          <w:spacing w:val="39"/>
          <w:w w:val="95"/>
        </w:rPr>
      </w:r>
      <w:r>
        <w:rPr>
          <w:w w:val="95"/>
        </w:rPr>
        <w:t>权投资按照《企业会计准则第</w:t>
      </w:r>
      <w:r>
        <w:rPr>
          <w:rFonts w:ascii="Times New Roman" w:hAnsi="Times New Roman" w:cs="Times New Roman" w:eastAsia="Times New Roman" w:hint="default"/>
          <w:w w:val="95"/>
        </w:rPr>
        <w:t>22</w:t>
      </w:r>
      <w:r>
        <w:rPr>
          <w:w w:val="95"/>
        </w:rPr>
        <w:t>号</w:t>
      </w:r>
      <w:r>
        <w:rPr>
          <w:rFonts w:ascii="Times New Roman" w:hAnsi="Times New Roman" w:cs="Times New Roman" w:eastAsia="Times New Roman" w:hint="default"/>
          <w:w w:val="95"/>
        </w:rPr>
        <w:t>——</w:t>
      </w:r>
      <w:r>
        <w:rPr>
          <w:w w:val="95"/>
        </w:rPr>
        <w:t>金融工具确认和计量》的有关规定进行会计处理的，原计入其他综</w:t>
      </w:r>
      <w:r>
        <w:rPr>
          <w:spacing w:val="37"/>
          <w:w w:val="95"/>
        </w:rPr>
        <w:t> </w:t>
      </w:r>
      <w:r>
        <w:rPr>
          <w:spacing w:val="37"/>
          <w:w w:val="95"/>
        </w:rPr>
      </w:r>
      <w:r>
        <w:rPr/>
        <w:t>合收益的累计公允价值变动在改按成本法核算时转入当期损益。</w:t>
      </w:r>
    </w:p>
    <w:p>
      <w:pPr>
        <w:pStyle w:val="BodyText"/>
        <w:spacing w:line="268" w:lineRule="auto" w:before="54"/>
        <w:ind w:right="212" w:firstLine="420"/>
        <w:jc w:val="both"/>
      </w:pPr>
      <w:r>
        <w:rPr>
          <w:rFonts w:ascii="Times New Roman" w:hAnsi="Times New Roman" w:cs="Times New Roman" w:eastAsia="Times New Roman" w:hint="default"/>
        </w:rPr>
        <w:t>B</w:t>
      </w:r>
      <w:r>
        <w:rPr/>
        <w:t>、在合并财务报表中，对于购买日之前持有的被购买方的股权，按照该股权在购买日的公允价值进</w:t>
      </w:r>
      <w:r>
        <w:rPr>
          <w:w w:val="99"/>
        </w:rPr>
        <w:t> </w:t>
      </w:r>
      <w:r>
        <w:rPr>
          <w:w w:val="95"/>
        </w:rPr>
        <w:t>行重新计量，公允价值与其账面价值的差额计入当期投资收益；购买日之前持有的被购买方的股权涉及权</w:t>
      </w:r>
      <w:r>
        <w:rPr>
          <w:spacing w:val="37"/>
          <w:w w:val="95"/>
        </w:rPr>
        <w:t> </w:t>
      </w:r>
      <w:r>
        <w:rPr>
          <w:spacing w:val="37"/>
          <w:w w:val="95"/>
        </w:rPr>
      </w:r>
      <w:r>
        <w:rPr>
          <w:w w:val="95"/>
        </w:rPr>
        <w:t>益法核算下的其他综合收益等的，与其相关的其他综合收益等转为购买日所属当期投资收益。本公司在附</w:t>
      </w:r>
      <w:r>
        <w:rPr>
          <w:spacing w:val="40"/>
          <w:w w:val="95"/>
        </w:rPr>
        <w:t> </w:t>
      </w:r>
      <w:r>
        <w:rPr>
          <w:spacing w:val="40"/>
          <w:w w:val="95"/>
        </w:rPr>
      </w:r>
      <w:r>
        <w:rPr>
          <w:w w:val="95"/>
        </w:rPr>
        <w:t>注中披露其在购买日之前持有的被购买方的股权在购买日的公允价值、按照公允价值重新计量产生的相关</w:t>
      </w:r>
      <w:r>
        <w:rPr>
          <w:spacing w:val="39"/>
          <w:w w:val="95"/>
        </w:rPr>
        <w:t> </w:t>
      </w:r>
      <w:r>
        <w:rPr>
          <w:spacing w:val="39"/>
          <w:w w:val="95"/>
        </w:rPr>
      </w:r>
      <w:r>
        <w:rPr/>
        <w:t>利得或损失的金额。</w:t>
      </w:r>
    </w:p>
    <w:p>
      <w:pPr>
        <w:spacing w:after="0" w:line="268" w:lineRule="auto"/>
        <w:jc w:val="both"/>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73" w:lineRule="auto" w:before="34"/>
        <w:ind w:right="0" w:firstLine="316"/>
        <w:jc w:val="left"/>
      </w:pPr>
      <w:r>
        <w:rPr/>
        <w:t>③为企业合并发生的审计、法律服务、评估咨询等中介费用以及其他相关管理费用，于发生时计入当</w:t>
      </w:r>
      <w:r>
        <w:rPr>
          <w:w w:val="99"/>
        </w:rPr>
        <w:t> </w:t>
      </w:r>
      <w:r>
        <w:rPr>
          <w:w w:val="95"/>
        </w:rPr>
        <w:t>期损益；作为合并对价发行的权益性证券或债务性证券的交易费用，计入权益性证券或债务性证券的初始</w:t>
      </w:r>
      <w:r>
        <w:rPr>
          <w:spacing w:val="38"/>
          <w:w w:val="95"/>
        </w:rPr>
        <w:t> </w:t>
      </w:r>
      <w:r>
        <w:rPr>
          <w:spacing w:val="38"/>
          <w:w w:val="95"/>
        </w:rPr>
      </w:r>
      <w:r>
        <w:rPr>
          <w:w w:val="95"/>
        </w:rPr>
        <w:t>确认金额。④在合并合同或协议中对可能影响合并成本的未来事项作出约定的，购买日如果估计未来事项</w:t>
      </w:r>
      <w:r>
        <w:rPr>
          <w:spacing w:val="40"/>
          <w:w w:val="95"/>
        </w:rPr>
        <w:t> </w:t>
      </w:r>
      <w:r>
        <w:rPr>
          <w:spacing w:val="40"/>
          <w:w w:val="95"/>
        </w:rPr>
      </w:r>
      <w:r>
        <w:rPr/>
        <w:t>很可能发生并且对合并成本的影响金额能够可靠计量的，将其计入合并成本。</w:t>
      </w:r>
    </w:p>
    <w:p>
      <w:pPr>
        <w:pStyle w:val="BodyText"/>
        <w:spacing w:line="273" w:lineRule="auto" w:before="46"/>
        <w:ind w:right="132" w:firstLine="420"/>
        <w:jc w:val="both"/>
      </w:pPr>
      <w:r>
        <w:rPr>
          <w:w w:val="95"/>
        </w:rPr>
        <w:t>本公司在购买日对作为企业合并对价付出的资产、发生或承担的负债按照公允价值计量，公允价值与</w:t>
      </w:r>
      <w:r>
        <w:rPr>
          <w:w w:val="99"/>
        </w:rPr>
        <w:t> </w:t>
      </w:r>
      <w:r>
        <w:rPr/>
        <w:t>其账面价值的差额，计入当期损益。</w:t>
      </w:r>
    </w:p>
    <w:p>
      <w:pPr>
        <w:pStyle w:val="BodyText"/>
        <w:spacing w:line="273" w:lineRule="auto" w:before="48"/>
        <w:ind w:right="132" w:firstLine="420"/>
        <w:jc w:val="both"/>
      </w:pPr>
      <w:r>
        <w:rPr>
          <w:w w:val="95"/>
        </w:rPr>
        <w:t>本公司在购买日对合并成本进行分配，按照规定确认所取得的被购买方各项可辨认资产、负债及或有</w:t>
      </w:r>
      <w:r>
        <w:rPr>
          <w:w w:val="99"/>
        </w:rPr>
        <w:t> </w:t>
      </w:r>
      <w:r>
        <w:rPr>
          <w:w w:val="95"/>
        </w:rPr>
        <w:t>负债。①对合并成本大于合并中取得的被购买方可辨认净资产公允价值份额的差额，确认为商誉。②对合</w:t>
      </w:r>
      <w:r>
        <w:rPr>
          <w:spacing w:val="37"/>
          <w:w w:val="95"/>
        </w:rPr>
        <w:t> </w:t>
      </w:r>
      <w:r>
        <w:rPr>
          <w:spacing w:val="37"/>
          <w:w w:val="95"/>
        </w:rPr>
      </w:r>
      <w:r>
        <w:rPr>
          <w:w w:val="95"/>
        </w:rPr>
        <w:t>并成本小于合并中取得的被购买方可辨认净资产公允价值份额的差额，则对取得的被购买方各项可辨认资</w:t>
      </w:r>
      <w:r>
        <w:rPr>
          <w:spacing w:val="39"/>
          <w:w w:val="95"/>
        </w:rPr>
        <w:t> </w:t>
      </w:r>
      <w:r>
        <w:rPr>
          <w:spacing w:val="39"/>
          <w:w w:val="95"/>
        </w:rPr>
      </w:r>
      <w:r>
        <w:rPr>
          <w:w w:val="95"/>
        </w:rPr>
        <w:t>产、负债及或有负债的公允价值以及合并成本的计量进行复核；经复核后合并成本仍小于合并中取得的被</w:t>
      </w:r>
      <w:r>
        <w:rPr>
          <w:spacing w:val="38"/>
          <w:w w:val="95"/>
        </w:rPr>
        <w:t> </w:t>
      </w:r>
      <w:r>
        <w:rPr>
          <w:spacing w:val="38"/>
          <w:w w:val="95"/>
        </w:rPr>
      </w:r>
      <w:r>
        <w:rPr/>
        <w:t>购买方可辨认净资产公允价值份额的，其差额计入当期损益。</w:t>
      </w:r>
    </w:p>
    <w:p>
      <w:pPr>
        <w:pStyle w:val="BodyText"/>
        <w:spacing w:line="266" w:lineRule="auto" w:before="48"/>
        <w:ind w:right="112" w:firstLine="420"/>
        <w:jc w:val="both"/>
      </w:pPr>
      <w:r>
        <w:rPr>
          <w:w w:val="95"/>
        </w:rPr>
        <w:t>企业合并形成母子公司关系的，母公司设置备查簿，记录企业合并中取得的子公司各项可辨认资产、</w:t>
      </w:r>
      <w:r>
        <w:rPr>
          <w:spacing w:val="-79"/>
          <w:w w:val="95"/>
        </w:rPr>
        <w:t> </w:t>
      </w:r>
      <w:r>
        <w:rPr>
          <w:spacing w:val="-79"/>
          <w:w w:val="95"/>
        </w:rPr>
      </w:r>
      <w:r>
        <w:rPr>
          <w:w w:val="95"/>
        </w:rPr>
        <w:t>负债及或有负债等在购买日的公允价值。编制合并财务报表时，以购买日确定的各项可辨认资产、负债及</w:t>
      </w:r>
      <w:r>
        <w:rPr>
          <w:spacing w:val="40"/>
          <w:w w:val="95"/>
        </w:rPr>
        <w:t> </w:t>
      </w:r>
      <w:r>
        <w:rPr>
          <w:spacing w:val="40"/>
          <w:w w:val="95"/>
        </w:rPr>
      </w:r>
      <w:r>
        <w:rPr/>
        <w:t>或有负债的公允价值为基础对子公司的财务报表进行调整，按照本公司制定的</w:t>
      </w:r>
      <w:r>
        <w:rPr>
          <w:rFonts w:ascii="Times New Roman" w:hAnsi="Times New Roman" w:cs="Times New Roman" w:eastAsia="Times New Roman" w:hint="default"/>
        </w:rPr>
        <w:t>“</w:t>
      </w:r>
      <w:r>
        <w:rPr/>
        <w:t>合并财务报表</w:t>
      </w:r>
      <w:r>
        <w:rPr>
          <w:rFonts w:ascii="Times New Roman" w:hAnsi="Times New Roman" w:cs="Times New Roman" w:eastAsia="Times New Roman" w:hint="default"/>
        </w:rPr>
        <w:t>”</w:t>
      </w:r>
      <w:r>
        <w:rPr/>
        <w:t>会计政策执</w:t>
      </w:r>
      <w:r>
        <w:rPr>
          <w:w w:val="99"/>
        </w:rPr>
        <w:t> </w:t>
      </w:r>
      <w:r>
        <w:rPr/>
        <w:t>行。</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left="532" w:right="0"/>
        <w:jc w:val="left"/>
      </w:pPr>
      <w:r>
        <w:rPr/>
        <w:t>（</w:t>
      </w:r>
      <w:r>
        <w:rPr>
          <w:rFonts w:ascii="Times New Roman" w:hAnsi="Times New Roman" w:cs="Times New Roman" w:eastAsia="Times New Roman" w:hint="default"/>
        </w:rPr>
        <w:t>1</w:t>
      </w:r>
      <w:r>
        <w:rPr/>
        <w:t>）合并范围</w:t>
      </w:r>
      <w:r>
        <w:rPr>
          <w:w w:val="99"/>
        </w:rPr>
        <w:t> </w:t>
      </w:r>
      <w:r>
        <w:rPr>
          <w:w w:val="95"/>
        </w:rPr>
        <w:t>合并财务报表的合并范围以控制为基础予以确定，包括本公司及全部子公司截至</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日止的</w:t>
      </w:r>
      <w:r>
        <w:rPr/>
      </w:r>
    </w:p>
    <w:p>
      <w:pPr>
        <w:pStyle w:val="BodyText"/>
        <w:spacing w:line="247" w:lineRule="exact"/>
        <w:ind w:right="0"/>
        <w:jc w:val="left"/>
      </w:pPr>
      <w:r>
        <w:rPr/>
        <w:t>年度财务报表。子公司，是指被本公司控制的主体（含企业、被投资单位中可分割的部分，以及本公司所</w:t>
      </w:r>
    </w:p>
    <w:p>
      <w:pPr>
        <w:pStyle w:val="BodyText"/>
        <w:spacing w:line="256" w:lineRule="auto" w:before="37"/>
        <w:ind w:right="0"/>
        <w:jc w:val="left"/>
      </w:pPr>
      <w:r>
        <w:rPr>
          <w:spacing w:val="-2"/>
        </w:rPr>
        <w:t>控制的结构化主体等）。控制，是指投资方拥有对被投资方的权力</w:t>
      </w:r>
      <w:r>
        <w:rPr>
          <w:rFonts w:ascii="Times New Roman" w:hAnsi="Times New Roman" w:cs="Times New Roman" w:eastAsia="Times New Roman" w:hint="default"/>
          <w:spacing w:val="-2"/>
        </w:rPr>
        <w:t>,</w:t>
      </w:r>
      <w:r>
        <w:rPr>
          <w:spacing w:val="-2"/>
        </w:rPr>
        <w:t>通过参与被投资方的相关活动而享有可</w:t>
      </w:r>
      <w:r>
        <w:rPr>
          <w:w w:val="99"/>
        </w:rPr>
        <w:t> </w:t>
      </w:r>
      <w:r>
        <w:rPr/>
        <w:t>变回报，并且有能力运用对被投资方的权力影响其回报金额。</w:t>
      </w:r>
    </w:p>
    <w:p>
      <w:pPr>
        <w:pStyle w:val="BodyText"/>
        <w:spacing w:line="297" w:lineRule="auto" w:before="63"/>
        <w:ind w:left="532" w:right="0"/>
        <w:jc w:val="left"/>
      </w:pPr>
      <w:r>
        <w:rPr/>
        <w:t>（</w:t>
      </w:r>
      <w:r>
        <w:rPr>
          <w:rFonts w:ascii="Times New Roman" w:hAnsi="Times New Roman" w:cs="Times New Roman" w:eastAsia="Times New Roman" w:hint="default"/>
        </w:rPr>
        <w:t>2</w:t>
      </w:r>
      <w:r>
        <w:rPr/>
        <w:t>）合并财务报表编制方法</w:t>
      </w:r>
      <w:r>
        <w:rPr>
          <w:w w:val="99"/>
        </w:rPr>
        <w:t> </w:t>
      </w:r>
      <w:r>
        <w:rPr/>
        <w:t>本公司以自身和其子公司的财务报表为基础，根据其他有关资料，编制合并财务报表。</w:t>
      </w:r>
      <w:r>
        <w:rPr>
          <w:w w:val="99"/>
        </w:rPr>
        <w:t> </w:t>
      </w:r>
      <w:r>
        <w:rPr>
          <w:w w:val="95"/>
        </w:rPr>
        <w:t>本公司编制合并财务报表，将整个企业集团视为一个会计主体，依据相关企业会计准则的确认、计量</w:t>
      </w:r>
      <w:r>
        <w:rPr/>
      </w:r>
    </w:p>
    <w:p>
      <w:pPr>
        <w:pStyle w:val="BodyText"/>
        <w:spacing w:line="262" w:lineRule="exact"/>
        <w:ind w:right="0"/>
        <w:jc w:val="left"/>
      </w:pPr>
      <w:r>
        <w:rPr/>
        <w:t>和列报要求，按照统一的会计政策，反映企业集团整体财务状况、经营成果和现金流量。</w:t>
      </w:r>
    </w:p>
    <w:p>
      <w:pPr>
        <w:pStyle w:val="BodyText"/>
        <w:spacing w:line="273" w:lineRule="auto" w:before="78"/>
        <w:ind w:right="132" w:firstLine="420"/>
        <w:jc w:val="both"/>
      </w:pPr>
      <w:r>
        <w:rPr>
          <w:w w:val="95"/>
        </w:rPr>
        <w:t>在编制合并财务报表时，子公司与本公司采用的会计政策或会计期间不一致的，按照本公司的会计政</w:t>
      </w:r>
      <w:r>
        <w:rPr>
          <w:w w:val="99"/>
        </w:rPr>
        <w:t> </w:t>
      </w:r>
      <w:r>
        <w:rPr>
          <w:w w:val="95"/>
        </w:rPr>
        <w:t>策和会计期间对子公司财务报表进行必要的调整。对于非同一控制下企业合并取得的子公司，以购买日可</w:t>
      </w:r>
      <w:r>
        <w:rPr>
          <w:spacing w:val="40"/>
          <w:w w:val="95"/>
        </w:rPr>
        <w:t> </w:t>
      </w:r>
      <w:r>
        <w:rPr>
          <w:spacing w:val="40"/>
          <w:w w:val="95"/>
        </w:rPr>
      </w:r>
      <w:r>
        <w:rPr/>
        <w:t>辨认净资产公允价值为基础对其财务报表进行调整。</w:t>
      </w:r>
    </w:p>
    <w:p>
      <w:pPr>
        <w:pStyle w:val="BodyText"/>
        <w:spacing w:line="290" w:lineRule="auto" w:before="46"/>
        <w:ind w:left="532" w:right="0"/>
        <w:jc w:val="left"/>
      </w:pPr>
      <w:r>
        <w:rPr/>
        <w:t>（</w:t>
      </w:r>
      <w:r>
        <w:rPr>
          <w:rFonts w:ascii="Times New Roman" w:hAnsi="Times New Roman" w:cs="Times New Roman" w:eastAsia="Times New Roman" w:hint="default"/>
        </w:rPr>
        <w:t>3</w:t>
      </w:r>
      <w:r>
        <w:rPr/>
        <w:t>）少数股东权益和损益的列报</w:t>
      </w:r>
      <w:r>
        <w:rPr>
          <w:w w:val="99"/>
        </w:rPr>
        <w:t> </w:t>
      </w:r>
      <w:r>
        <w:rPr>
          <w:w w:val="95"/>
        </w:rPr>
        <w:t>子公司所有者权益中不属于母公司的份额，作为少数股东权益，在合并资产负债表中所有者权益项目</w:t>
      </w:r>
      <w:r>
        <w:rPr/>
      </w:r>
    </w:p>
    <w:p>
      <w:pPr>
        <w:pStyle w:val="BodyText"/>
        <w:spacing w:line="290" w:lineRule="auto"/>
        <w:ind w:left="532" w:right="117" w:hanging="420"/>
        <w:jc w:val="left"/>
      </w:pPr>
      <w:r>
        <w:rPr/>
        <w:t>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w:t>
      </w:r>
      <w:r>
        <w:rPr>
          <w:w w:val="99"/>
        </w:rPr>
        <w:t> </w:t>
      </w:r>
      <w:r>
        <w:rPr/>
        <w:t>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w:t>
      </w:r>
    </w:p>
    <w:p>
      <w:pPr>
        <w:pStyle w:val="BodyText"/>
        <w:spacing w:line="247" w:lineRule="exact"/>
        <w:ind w:right="0"/>
        <w:jc w:val="left"/>
      </w:pPr>
      <w:r>
        <w:rPr/>
        <w:t>列示。</w:t>
      </w:r>
    </w:p>
    <w:p>
      <w:pPr>
        <w:pStyle w:val="BodyText"/>
        <w:spacing w:line="290" w:lineRule="auto" w:before="75"/>
        <w:ind w:left="532" w:right="0"/>
        <w:jc w:val="left"/>
      </w:pPr>
      <w:r>
        <w:rPr/>
        <w:t>（</w:t>
      </w:r>
      <w:r>
        <w:rPr>
          <w:rFonts w:ascii="Times New Roman" w:hAnsi="Times New Roman" w:cs="Times New Roman" w:eastAsia="Times New Roman" w:hint="default"/>
        </w:rPr>
        <w:t>4</w:t>
      </w:r>
      <w:r>
        <w:rPr/>
        <w:t>）超额亏损的处理</w:t>
      </w:r>
      <w:r>
        <w:rPr>
          <w:w w:val="99"/>
        </w:rPr>
        <w:t> </w:t>
      </w:r>
      <w:r>
        <w:rPr>
          <w:w w:val="95"/>
        </w:rPr>
        <w:t>在合并财务报表中，子公司少数股东分担的当期亏损超过了少数股东在该子公司期初所有者权益中所</w:t>
      </w:r>
      <w:r>
        <w:rPr/>
      </w:r>
    </w:p>
    <w:p>
      <w:pPr>
        <w:pStyle w:val="BodyText"/>
        <w:spacing w:line="268" w:lineRule="exact"/>
        <w:ind w:right="0"/>
        <w:jc w:val="left"/>
      </w:pPr>
      <w:r>
        <w:rPr/>
        <w:t>享有的份额的，其余额仍冲减少数股东权益。</w:t>
      </w:r>
    </w:p>
    <w:p>
      <w:pPr>
        <w:pStyle w:val="BodyText"/>
        <w:spacing w:line="290" w:lineRule="auto" w:before="78"/>
        <w:ind w:left="532" w:right="0"/>
        <w:jc w:val="left"/>
      </w:pPr>
      <w:r>
        <w:rPr/>
        <w:t>（</w:t>
      </w:r>
      <w:r>
        <w:rPr>
          <w:rFonts w:ascii="Times New Roman" w:hAnsi="Times New Roman" w:cs="Times New Roman" w:eastAsia="Times New Roman" w:hint="default"/>
        </w:rPr>
        <w:t>5</w:t>
      </w:r>
      <w:r>
        <w:rPr/>
        <w:t>）当期增加减少子公司的合并报表处理</w:t>
      </w:r>
      <w:r>
        <w:rPr>
          <w:w w:val="99"/>
        </w:rPr>
        <w:t> </w:t>
      </w:r>
      <w:r>
        <w:rPr>
          <w:w w:val="95"/>
        </w:rPr>
        <w:t>在报告期内，因同一控制下企业合并增加的子公司，编制合并资产负债表时，调整合并资产负债表的</w:t>
      </w:r>
      <w:r>
        <w:rPr/>
      </w:r>
    </w:p>
    <w:p>
      <w:pPr>
        <w:pStyle w:val="BodyText"/>
        <w:spacing w:line="273" w:lineRule="auto"/>
        <w:ind w:right="0"/>
        <w:jc w:val="left"/>
      </w:pPr>
      <w:r>
        <w:rPr>
          <w:w w:val="95"/>
        </w:rPr>
        <w:t>年初余额。因非同一控制下企业合并增加的子公司，编制合并资产负债表时，不调整合并资产负债表的年</w:t>
      </w:r>
      <w:r>
        <w:rPr>
          <w:spacing w:val="43"/>
          <w:w w:val="95"/>
        </w:rPr>
        <w:t> </w:t>
      </w:r>
      <w:r>
        <w:rPr>
          <w:spacing w:val="43"/>
          <w:w w:val="95"/>
        </w:rPr>
      </w:r>
      <w:r>
        <w:rPr/>
        <w:t>初余额。在报告期内处置子公司，编制合并资产负债表时，不调整合并资产负债表的年初余额。</w:t>
      </w:r>
    </w:p>
    <w:p>
      <w:pPr>
        <w:spacing w:after="0" w:line="273" w:lineRule="auto"/>
        <w:jc w:val="left"/>
        <w:sectPr>
          <w:pgSz w:w="11910" w:h="16840"/>
          <w:pgMar w:header="878" w:footer="978" w:top="1100" w:bottom="1160" w:left="1020" w:right="1000"/>
        </w:sectPr>
      </w:pPr>
    </w:p>
    <w:p>
      <w:pPr>
        <w:spacing w:line="240" w:lineRule="auto" w:before="12"/>
        <w:rPr>
          <w:rFonts w:ascii="宋体" w:hAnsi="宋体" w:cs="宋体" w:eastAsia="宋体" w:hint="default"/>
          <w:sz w:val="20"/>
          <w:szCs w:val="20"/>
        </w:rPr>
      </w:pPr>
    </w:p>
    <w:p>
      <w:pPr>
        <w:pStyle w:val="BodyText"/>
        <w:spacing w:line="273" w:lineRule="auto" w:before="34"/>
        <w:ind w:right="99" w:firstLine="420"/>
        <w:jc w:val="left"/>
      </w:pPr>
      <w:r>
        <w:rPr>
          <w:spacing w:val="-3"/>
        </w:rPr>
        <w:t>在报告期内，因同一控制下企业合并增加的子公司，将该子公司在合并当期的期初至报告期末的收入、</w:t>
      </w:r>
      <w:r>
        <w:rPr>
          <w:w w:val="99"/>
        </w:rPr>
        <w:t> </w:t>
      </w:r>
      <w:r>
        <w:rPr/>
        <w:t>费用、利润纳入合并利润表，将该子公司合并当期期初至报告期末的现金流量纳入合并现金流量表。因非</w:t>
      </w:r>
      <w:r>
        <w:rPr>
          <w:w w:val="99"/>
        </w:rPr>
        <w:t> </w:t>
      </w:r>
      <w:r>
        <w:rPr>
          <w:spacing w:val="-3"/>
        </w:rPr>
        <w:t>同一控制下企业合并增加的子公司，将该子公司自购买日至报告期末的收入、费用、利润纳入合并利润表，</w:t>
      </w:r>
      <w:r>
        <w:rPr>
          <w:w w:val="99"/>
        </w:rPr>
        <w:t> </w:t>
      </w:r>
      <w:r>
        <w:rPr/>
        <w:t>将该子公司购买日至报告期末的现金流量纳入合并现金流量表。在报告期内处置子公司，将该子公司期初</w:t>
      </w:r>
      <w:r>
        <w:rPr>
          <w:w w:val="99"/>
        </w:rPr>
        <w:t> </w:t>
      </w:r>
      <w:r>
        <w:rPr>
          <w:spacing w:val="-3"/>
        </w:rPr>
        <w:t>至处置日的收入、费用、利润纳入合并利润表，将该子公司期初至处置日的现金流量纳入合并现金流量表。</w:t>
      </w:r>
    </w:p>
    <w:p>
      <w:pPr>
        <w:pStyle w:val="BodyText"/>
        <w:spacing w:line="273" w:lineRule="auto" w:before="46"/>
        <w:ind w:right="212" w:firstLine="420"/>
        <w:jc w:val="both"/>
      </w:pPr>
      <w:r>
        <w:rPr>
          <w:w w:val="95"/>
        </w:rPr>
        <w:t>因处置部分股权投资或其他原因丧失了对原有子公司控制权时，对于处置后的剩余股权投资，按照其</w:t>
      </w:r>
      <w:r>
        <w:rPr>
          <w:w w:val="99"/>
        </w:rPr>
        <w:t> </w:t>
      </w:r>
      <w:r>
        <w:rPr>
          <w:w w:val="95"/>
        </w:rPr>
        <w:t>在丧失控制权日的公允价值进行重新计量。处置股权取得的对价与剩余股权公允价值之和，减去按原持股</w:t>
      </w:r>
      <w:r>
        <w:rPr>
          <w:spacing w:val="37"/>
          <w:w w:val="95"/>
        </w:rPr>
        <w:t> </w:t>
      </w:r>
      <w:r>
        <w:rPr>
          <w:spacing w:val="37"/>
          <w:w w:val="95"/>
        </w:rPr>
      </w:r>
      <w:r>
        <w:rPr>
          <w:w w:val="95"/>
        </w:rPr>
        <w:t>比例计算应享有原有子公司自购买日开始持续计算的净资产的份额之间的差额，计入丧失控制权当期的投</w:t>
      </w:r>
      <w:r>
        <w:rPr>
          <w:spacing w:val="39"/>
          <w:w w:val="95"/>
        </w:rPr>
        <w:t> </w:t>
      </w:r>
      <w:r>
        <w:rPr>
          <w:spacing w:val="39"/>
          <w:w w:val="95"/>
        </w:rPr>
      </w:r>
      <w:r>
        <w:rPr/>
        <w:t>资收益。与原有子公司股权投资相关的其他综合收益，在丧失控制权时转为当期投资收益。</w:t>
      </w:r>
    </w:p>
    <w:p>
      <w:pPr>
        <w:pStyle w:val="BodyText"/>
        <w:spacing w:line="273" w:lineRule="auto" w:before="48"/>
        <w:ind w:right="103" w:firstLine="420"/>
        <w:jc w:val="left"/>
      </w:pPr>
      <w:r>
        <w:rPr/>
        <w:t>因购买少数股权新取得的长期股权投资与按照新增持股比例计算应享有子公司的可辨认净资产份额</w:t>
      </w:r>
      <w:r>
        <w:rPr>
          <w:w w:val="99"/>
        </w:rPr>
        <w:t> </w:t>
      </w:r>
      <w:r>
        <w:rPr>
          <w:w w:val="95"/>
        </w:rPr>
        <w:t>之间的差额，以及在不丧失控制权的情况下因部分处置对子公司的股权投资而取得的处置价款与处置长期</w:t>
      </w:r>
      <w:r>
        <w:rPr>
          <w:spacing w:val="37"/>
          <w:w w:val="95"/>
        </w:rPr>
        <w:t> </w:t>
      </w:r>
      <w:r>
        <w:rPr>
          <w:spacing w:val="37"/>
          <w:w w:val="95"/>
        </w:rPr>
      </w:r>
      <w:r>
        <w:rPr>
          <w:w w:val="95"/>
        </w:rPr>
        <w:t>股权投资相对应享有子公司净资产份额的差额，均调整合并资产负债表中的资本公积中的股本溢价，资本</w:t>
      </w:r>
      <w:r>
        <w:rPr>
          <w:spacing w:val="37"/>
          <w:w w:val="95"/>
        </w:rPr>
        <w:t> </w:t>
      </w:r>
      <w:r>
        <w:rPr>
          <w:spacing w:val="37"/>
          <w:w w:val="95"/>
        </w:rPr>
      </w:r>
      <w:r>
        <w:rPr/>
        <w:t>公积中的股本溢价不足冲减的，调整留存收益。</w:t>
      </w:r>
    </w:p>
    <w:p>
      <w:pPr>
        <w:pStyle w:val="BodyText"/>
        <w:spacing w:line="290" w:lineRule="auto" w:before="48"/>
        <w:ind w:left="532" w:right="103"/>
        <w:jc w:val="left"/>
      </w:pPr>
      <w:r>
        <w:rPr/>
        <w:t>（</w:t>
      </w:r>
      <w:r>
        <w:rPr>
          <w:rFonts w:ascii="Times New Roman" w:hAnsi="Times New Roman" w:cs="Times New Roman" w:eastAsia="Times New Roman" w:hint="default"/>
        </w:rPr>
        <w:t>6</w:t>
      </w:r>
      <w:r>
        <w:rPr/>
        <w:t>）分步处置股权至丧失控制权的合并报表处理</w:t>
      </w:r>
      <w:r>
        <w:rPr>
          <w:w w:val="99"/>
        </w:rPr>
        <w:t> </w:t>
      </w:r>
      <w:r>
        <w:rPr>
          <w:w w:val="95"/>
        </w:rPr>
        <w:t>处置对子公司股权投资直至丧失控制权的各项交易属于一揽子交易的，将各项交易作为一项处置子公</w:t>
      </w:r>
      <w:r>
        <w:rPr/>
      </w:r>
    </w:p>
    <w:p>
      <w:pPr>
        <w:pStyle w:val="BodyText"/>
        <w:spacing w:line="273" w:lineRule="auto"/>
        <w:ind w:right="215"/>
        <w:jc w:val="both"/>
      </w:pPr>
      <w:r>
        <w:rPr>
          <w:w w:val="95"/>
        </w:rPr>
        <w:t>司并丧失控制权的交易进行会计处理；但是，在丧失控制权之前每一次处置价款与处置投资对应的享有该</w:t>
      </w:r>
      <w:r>
        <w:rPr>
          <w:spacing w:val="37"/>
          <w:w w:val="95"/>
        </w:rPr>
        <w:t> </w:t>
      </w:r>
      <w:r>
        <w:rPr>
          <w:spacing w:val="37"/>
          <w:w w:val="95"/>
        </w:rPr>
      </w:r>
      <w:r>
        <w:rPr>
          <w:w w:val="95"/>
        </w:rPr>
        <w:t>子公司净资产份额的差额，在合并财务报表中确认为其他综合收益，在丧失控制权时一并转入丧失控制权</w:t>
      </w:r>
      <w:r>
        <w:rPr>
          <w:spacing w:val="37"/>
          <w:w w:val="95"/>
        </w:rPr>
        <w:t> </w:t>
      </w:r>
      <w:r>
        <w:rPr>
          <w:spacing w:val="37"/>
          <w:w w:val="95"/>
        </w:rPr>
      </w:r>
      <w:r>
        <w:rPr>
          <w:w w:val="95"/>
        </w:rPr>
        <w:t>当期的损益。不属于一揽子交易的，在丧失控制权之前与丧失控制权时，按照前述不丧失控制权的情况下</w:t>
      </w:r>
      <w:r>
        <w:rPr>
          <w:spacing w:val="37"/>
          <w:w w:val="95"/>
        </w:rPr>
        <w:t> </w:t>
      </w:r>
      <w:r>
        <w:rPr>
          <w:spacing w:val="37"/>
          <w:w w:val="95"/>
        </w:rPr>
      </w:r>
      <w:r>
        <w:rPr/>
        <w:t>部分处置对子公司的股权投资与丧失对原有子公司控制权时的会计政策实施会计处理。</w:t>
      </w:r>
    </w:p>
    <w:p>
      <w:pPr>
        <w:pStyle w:val="BodyText"/>
        <w:spacing w:line="273" w:lineRule="auto" w:before="48"/>
        <w:ind w:right="212" w:firstLine="420"/>
        <w:jc w:val="both"/>
      </w:pPr>
      <w:r>
        <w:rPr>
          <w:w w:val="95"/>
        </w:rPr>
        <w:t>处置对子公司股权投资的各项交易的条款、条件以及经济影响符合以下一种或多种情况，表明将多次</w:t>
      </w:r>
      <w:r>
        <w:rPr>
          <w:w w:val="99"/>
        </w:rPr>
        <w:t> </w:t>
      </w:r>
      <w:r>
        <w:rPr>
          <w:w w:val="95"/>
        </w:rPr>
        <w:t>交易事项作为一揽子交易进行会计处理：①这些交易是同时或者在考虑了彼此影响的情况下订立的；②这</w:t>
      </w:r>
      <w:r>
        <w:rPr>
          <w:spacing w:val="40"/>
          <w:w w:val="95"/>
        </w:rPr>
        <w:t> </w:t>
      </w:r>
      <w:r>
        <w:rPr>
          <w:spacing w:val="40"/>
          <w:w w:val="95"/>
        </w:rPr>
      </w:r>
      <w:r>
        <w:rPr>
          <w:w w:val="95"/>
        </w:rPr>
        <w:t>些交易整体才能达成一项完整的商业结果；③一项交易的发生取决于其他至少一项交易的发生；④一项交</w:t>
      </w:r>
      <w:r>
        <w:rPr>
          <w:spacing w:val="40"/>
          <w:w w:val="95"/>
        </w:rPr>
        <w:t> </w:t>
      </w:r>
      <w:r>
        <w:rPr>
          <w:spacing w:val="40"/>
          <w:w w:val="95"/>
        </w:rPr>
      </w:r>
      <w:r>
        <w:rPr/>
        <w:t>易单独看是不经济的，但是和其他交易一并考虑时是经济的。</w:t>
      </w:r>
    </w:p>
    <w:p>
      <w:pPr>
        <w:pStyle w:val="BodyText"/>
        <w:spacing w:line="240" w:lineRule="auto" w:before="48"/>
        <w:ind w:left="532" w:right="103"/>
        <w:jc w:val="left"/>
      </w:pPr>
      <w:r>
        <w:rPr/>
        <w:t>个别财务报表分步处置股权至丧失控制权按照处置长期股权投资的会计政策实施会计处理。</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left="532" w:right="103"/>
        <w:jc w:val="left"/>
      </w:pPr>
      <w:r>
        <w:rPr/>
        <w:t>（</w:t>
      </w:r>
      <w:r>
        <w:rPr>
          <w:rFonts w:ascii="Times New Roman" w:hAnsi="Times New Roman" w:cs="Times New Roman" w:eastAsia="Times New Roman" w:hint="default"/>
        </w:rPr>
        <w:t>1</w:t>
      </w:r>
      <w:r>
        <w:rPr/>
        <w:t>）合营安排的分类</w:t>
      </w:r>
      <w:r>
        <w:rPr>
          <w:w w:val="99"/>
        </w:rPr>
        <w:t> </w:t>
      </w:r>
      <w:r>
        <w:rPr>
          <w:w w:val="95"/>
        </w:rPr>
        <w:t>合营安排，是指一项由两个或两个以上的参与方共同控制的安排。本公司将合营安排分为共同经营和</w:t>
      </w:r>
      <w:r>
        <w:rPr/>
      </w:r>
    </w:p>
    <w:p>
      <w:pPr>
        <w:pStyle w:val="BodyText"/>
        <w:spacing w:line="273" w:lineRule="auto"/>
        <w:ind w:right="212"/>
        <w:jc w:val="both"/>
      </w:pPr>
      <w:r>
        <w:rPr>
          <w:w w:val="95"/>
        </w:rPr>
        <w:t>合营企业。共同经营，是指合营方享有该安排相关资产且承担该安排相关负债的合营安排。合营企业，是</w:t>
      </w:r>
      <w:r>
        <w:rPr>
          <w:spacing w:val="41"/>
          <w:w w:val="95"/>
        </w:rPr>
        <w:t> </w:t>
      </w:r>
      <w:r>
        <w:rPr>
          <w:spacing w:val="41"/>
          <w:w w:val="95"/>
        </w:rPr>
      </w:r>
      <w:r>
        <w:rPr/>
        <w:t>指合营方仅对该安排的净资产享有权利的合营安排。</w:t>
      </w:r>
    </w:p>
    <w:p>
      <w:pPr>
        <w:pStyle w:val="BodyText"/>
        <w:spacing w:line="273" w:lineRule="auto" w:before="48"/>
        <w:ind w:right="105" w:firstLine="420"/>
        <w:jc w:val="left"/>
      </w:pPr>
      <w:r>
        <w:rPr/>
        <w:t>未通过单独主体达成的合营安排，划分为共同经营。单独主体，是指具有单独可辨认的财务架构的主</w:t>
      </w:r>
      <w:r>
        <w:rPr>
          <w:w w:val="99"/>
        </w:rPr>
        <w:t> </w:t>
      </w:r>
      <w:r>
        <w:rPr/>
        <w:t>体，包括单独的法人主体和不具备法人主体资格但法律认可的主体。通过单独主体达成的合营安排，通常</w:t>
      </w:r>
      <w:r>
        <w:rPr>
          <w:w w:val="99"/>
        </w:rPr>
        <w:t> </w:t>
      </w:r>
      <w:r>
        <w:rPr/>
        <w:t>划分为合营企业，但有确凿证据表明满足下列任一条件并且符合相关法律法规规定的合营安排应当划分为</w:t>
      </w:r>
      <w:r>
        <w:rPr>
          <w:w w:val="99"/>
        </w:rPr>
        <w:t> </w:t>
      </w:r>
      <w:r>
        <w:rPr/>
        <w:t>共同经营：合营安排的法律形式表明，合营方对该安排中的相关资产和负债分别享有权利和承担义务；合</w:t>
      </w:r>
      <w:r>
        <w:rPr>
          <w:w w:val="99"/>
        </w:rPr>
        <w:t> </w:t>
      </w:r>
      <w:r>
        <w:rPr/>
        <w:t>营安排的合同条款约定，合营方对该安排中的相关资产和负债分别享有权利和承担义务；其他相关事实和</w:t>
      </w:r>
      <w:r>
        <w:rPr>
          <w:w w:val="99"/>
        </w:rPr>
        <w:t> </w:t>
      </w:r>
      <w:r>
        <w:rPr/>
        <w:t>情况表明，合营方对该安排中的相关资产和负债分别享有权利和承担义务，如合营方享有与合营安排相关</w:t>
      </w:r>
      <w:r>
        <w:rPr>
          <w:w w:val="99"/>
        </w:rPr>
        <w:t> </w:t>
      </w:r>
      <w:r>
        <w:rPr/>
        <w:t>的几乎所有产出，并且该安排中负债的清偿持续依赖于合营方的支持。不能仅凭合营方对合营安排提供债</w:t>
      </w:r>
      <w:r>
        <w:rPr>
          <w:w w:val="99"/>
        </w:rPr>
        <w:t> </w:t>
      </w:r>
      <w:r>
        <w:rPr/>
        <w:t>务担保即将其视为合营方承担该安排相关负债。合营方承担向合营安排支付认缴出资义务的，不视为合营</w:t>
      </w:r>
      <w:r>
        <w:rPr>
          <w:w w:val="99"/>
        </w:rPr>
        <w:t> </w:t>
      </w:r>
      <w:r>
        <w:rPr/>
        <w:t>方承担该安排相关负债。相关事实和情况变化导致合营方在合营安排中享有的权利和承担的义务发生变化</w:t>
      </w:r>
      <w:r>
        <w:rPr>
          <w:w w:val="99"/>
        </w:rPr>
        <w:t> </w:t>
      </w:r>
      <w:r>
        <w:rPr>
          <w:spacing w:val="-3"/>
        </w:rPr>
        <w:t>的，本公司对合营安排的分类进行重新评估。对于为完成不同活动而设立多项合营安排的一个框架性协议，</w:t>
      </w:r>
      <w:r>
        <w:rPr>
          <w:w w:val="99"/>
        </w:rPr>
        <w:t> </w:t>
      </w:r>
      <w:r>
        <w:rPr/>
        <w:t>本公司分别确定各项合营安排的分类。</w:t>
      </w:r>
    </w:p>
    <w:p>
      <w:pPr>
        <w:pStyle w:val="BodyText"/>
        <w:spacing w:line="240" w:lineRule="auto" w:before="46"/>
        <w:ind w:left="532" w:right="103"/>
        <w:jc w:val="left"/>
      </w:pPr>
      <w:r>
        <w:rPr/>
        <w:t>（</w:t>
      </w:r>
      <w:r>
        <w:rPr>
          <w:rFonts w:ascii="Times New Roman" w:hAnsi="Times New Roman" w:cs="Times New Roman" w:eastAsia="Times New Roman" w:hint="default"/>
        </w:rPr>
        <w:t>2</w:t>
      </w:r>
      <w:r>
        <w:rPr/>
        <w:t>）共同经营的会计处理方法</w:t>
      </w:r>
    </w:p>
    <w:p>
      <w:pPr>
        <w:spacing w:after="0" w:line="240" w:lineRule="auto"/>
        <w:jc w:val="left"/>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73" w:lineRule="auto" w:before="34"/>
        <w:ind w:right="0" w:firstLine="420"/>
        <w:jc w:val="left"/>
      </w:pPr>
      <w:r>
        <w:rPr/>
        <w:t>本公司确认其与共同经营中利益份额相关的下列项目，并按照相关企业会计准则的规定进行会计处</w:t>
      </w:r>
      <w:r>
        <w:rPr>
          <w:w w:val="99"/>
        </w:rPr>
        <w:t> </w:t>
      </w:r>
      <w:r>
        <w:rPr>
          <w:w w:val="95"/>
        </w:rPr>
        <w:t>理：确认单独所持有的资产，以及按其份额确认共同持有的资产；确认单独所承担的负债，以及按其份额</w:t>
      </w:r>
      <w:r>
        <w:rPr>
          <w:spacing w:val="39"/>
          <w:w w:val="95"/>
        </w:rPr>
        <w:t> </w:t>
      </w:r>
      <w:r>
        <w:rPr>
          <w:spacing w:val="39"/>
          <w:w w:val="95"/>
        </w:rPr>
      </w:r>
      <w:r>
        <w:rPr>
          <w:w w:val="95"/>
        </w:rPr>
        <w:t>确认共同承担的负债；确认出售其享有的共同经营产出份额所产生的收入；按其份额确认共同经营因出售</w:t>
      </w:r>
      <w:r>
        <w:rPr>
          <w:spacing w:val="40"/>
          <w:w w:val="95"/>
        </w:rPr>
        <w:t> </w:t>
      </w:r>
      <w:r>
        <w:rPr>
          <w:spacing w:val="40"/>
          <w:w w:val="95"/>
        </w:rPr>
      </w:r>
      <w:r>
        <w:rPr/>
        <w:t>产出所产生的收入；确认单独所发生的费用，以及按其份额确认共同经营发生的费用。</w:t>
      </w:r>
    </w:p>
    <w:p>
      <w:pPr>
        <w:pStyle w:val="BodyText"/>
        <w:spacing w:line="266" w:lineRule="auto" w:before="46"/>
        <w:ind w:right="119" w:firstLine="420"/>
        <w:jc w:val="left"/>
      </w:pPr>
      <w:r>
        <w:rPr>
          <w:w w:val="95"/>
        </w:rPr>
        <w:t>本公司向共同经营投出或出售资产等（该资产构成业务的除外），在该资产等由共同经营出售给第三</w:t>
      </w:r>
      <w:r>
        <w:rPr>
          <w:w w:val="99"/>
        </w:rPr>
        <w:t> </w:t>
      </w:r>
      <w:r>
        <w:rPr>
          <w:spacing w:val="-5"/>
        </w:rPr>
        <w:t>方之前，仅确认因该交易产生的损益中归属于共同经营其他参与方的部分。投出或出售的资产发生符合《企</w:t>
      </w:r>
      <w:r>
        <w:rPr>
          <w:w w:val="99"/>
        </w:rPr>
        <w:t> </w:t>
      </w:r>
      <w:r>
        <w:rPr/>
        <w:t>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资产减值》等规定的资产减值损失的，本公司全额确认该损失。本公司自共同经营</w:t>
      </w:r>
      <w:r>
        <w:rPr>
          <w:w w:val="99"/>
        </w:rPr>
        <w:t> </w:t>
      </w:r>
      <w:r>
        <w:rPr>
          <w:w w:val="95"/>
        </w:rPr>
        <w:t>购买资产等（该资产构成业务的除外），在将该资产等出售给第三方之前，仅确认因该交易产生的损益中</w:t>
      </w:r>
      <w:r>
        <w:rPr>
          <w:spacing w:val="40"/>
          <w:w w:val="95"/>
        </w:rPr>
        <w:t> </w:t>
      </w:r>
      <w:r>
        <w:rPr>
          <w:spacing w:val="40"/>
          <w:w w:val="95"/>
        </w:rPr>
      </w:r>
      <w:r>
        <w:rPr/>
        <w:t>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w:t>
      </w:r>
      <w:r>
        <w:rPr>
          <w:w w:val="99"/>
        </w:rPr>
        <w:t> </w:t>
      </w:r>
      <w:r>
        <w:rPr/>
        <w:t>资产减值损失的，本公司按其承担的份额确认该部分损失。</w:t>
      </w:r>
    </w:p>
    <w:p>
      <w:pPr>
        <w:pStyle w:val="BodyText"/>
        <w:spacing w:line="273" w:lineRule="auto" w:before="55"/>
        <w:ind w:right="132" w:firstLine="420"/>
        <w:jc w:val="both"/>
      </w:pPr>
      <w:r>
        <w:rPr>
          <w:w w:val="95"/>
        </w:rPr>
        <w:t>本公司属于对共同经营不享有共同控制的参与方的，如果享有该共同经营相关资产且承担该共同经营</w:t>
      </w:r>
      <w:r>
        <w:rPr>
          <w:w w:val="99"/>
        </w:rPr>
        <w:t> </w:t>
      </w:r>
      <w:r>
        <w:rPr>
          <w:w w:val="95"/>
        </w:rPr>
        <w:t>相关负债的，按照上述原则进行会计处理；否则，按照本公司制定的金融工具或长期股权投资计量的会计</w:t>
      </w:r>
      <w:r>
        <w:rPr>
          <w:spacing w:val="37"/>
          <w:w w:val="95"/>
        </w:rPr>
        <w:t> </w:t>
      </w:r>
      <w:r>
        <w:rPr>
          <w:spacing w:val="37"/>
          <w:w w:val="95"/>
        </w:rPr>
      </w:r>
      <w:r>
        <w:rPr/>
        <w:t>政策进行会计处理。</w:t>
      </w:r>
    </w:p>
    <w:p>
      <w:pPr>
        <w:spacing w:line="590" w:lineRule="atLeast" w:before="11"/>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w w:val="95"/>
          <w:sz w:val="21"/>
          <w:szCs w:val="21"/>
        </w:rPr>
        <w:t>本公司现金包括库存现金、可以随时用于支付的存款；现金等价物包括本公司持有的期限短（一般指</w:t>
      </w:r>
      <w:r>
        <w:rPr>
          <w:rFonts w:ascii="宋体" w:hAnsi="宋体" w:cs="宋体" w:eastAsia="宋体" w:hint="default"/>
          <w:sz w:val="21"/>
          <w:szCs w:val="21"/>
        </w:rPr>
      </w:r>
    </w:p>
    <w:p>
      <w:pPr>
        <w:pStyle w:val="BodyText"/>
        <w:spacing w:line="240" w:lineRule="auto" w:before="37"/>
        <w:ind w:right="0"/>
        <w:jc w:val="both"/>
      </w:pPr>
      <w:r>
        <w:rPr/>
        <w:t>从购买日起三个月内到期）、流动性强、易于转换为已知金额现金、价值变动风险很小的投资。</w:t>
      </w:r>
    </w:p>
    <w:p>
      <w:pPr>
        <w:spacing w:line="590" w:lineRule="atLeast" w:before="38"/>
        <w:ind w:left="532" w:right="2969"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b/>
          <w:bCs/>
          <w:w w:val="99"/>
          <w:sz w:val="21"/>
          <w:szCs w:val="21"/>
        </w:rPr>
        <w:t> </w:t>
      </w:r>
      <w:r>
        <w:rPr>
          <w:rFonts w:ascii="宋体" w:hAnsi="宋体" w:cs="宋体" w:eastAsia="宋体" w:hint="default"/>
          <w:w w:val="95"/>
          <w:sz w:val="21"/>
          <w:szCs w:val="21"/>
        </w:rPr>
        <w:t>本公司外币交易均按交易发生日的即期汇率折算为记账本位币。</w:t>
      </w:r>
      <w:r>
        <w:rPr>
          <w:rFonts w:ascii="宋体" w:hAnsi="宋体" w:cs="宋体" w:eastAsia="宋体" w:hint="default"/>
          <w:sz w:val="21"/>
          <w:szCs w:val="21"/>
        </w:rPr>
      </w:r>
    </w:p>
    <w:p>
      <w:pPr>
        <w:pStyle w:val="BodyText"/>
        <w:spacing w:line="290" w:lineRule="auto" w:before="78"/>
        <w:ind w:left="532" w:right="0"/>
        <w:jc w:val="left"/>
      </w:pPr>
      <w:r>
        <w:rPr/>
        <w:t>（</w:t>
      </w:r>
      <w:r>
        <w:rPr>
          <w:rFonts w:ascii="Times New Roman" w:hAnsi="Times New Roman" w:cs="Times New Roman" w:eastAsia="Times New Roman" w:hint="default"/>
        </w:rPr>
        <w:t>1</w:t>
      </w:r>
      <w:r>
        <w:rPr/>
        <w:t>）汇兑差额的处理</w:t>
      </w:r>
      <w:r>
        <w:rPr>
          <w:w w:val="99"/>
        </w:rPr>
        <w:t> </w:t>
      </w:r>
      <w:r>
        <w:rPr>
          <w:w w:val="95"/>
        </w:rPr>
        <w:t>在资产负债表日，按照下列规定对外币货币性项目和外币非货币性项目进行处理：外币货币性项目，</w:t>
      </w:r>
      <w:r>
        <w:rPr/>
      </w:r>
    </w:p>
    <w:p>
      <w:pPr>
        <w:pStyle w:val="BodyText"/>
        <w:spacing w:line="273" w:lineRule="auto"/>
        <w:ind w:right="112"/>
        <w:jc w:val="both"/>
      </w:pPr>
      <w:r>
        <w:rPr>
          <w:w w:val="95"/>
        </w:rPr>
        <w:t>采用资产负债表日即期汇率折算。因资产负债表日即期汇率与初始确认时或前一资产负债表日即期汇率不</w:t>
      </w:r>
      <w:r>
        <w:rPr>
          <w:spacing w:val="39"/>
          <w:w w:val="95"/>
        </w:rPr>
        <w:t> </w:t>
      </w:r>
      <w:r>
        <w:rPr>
          <w:spacing w:val="39"/>
          <w:w w:val="95"/>
        </w:rPr>
      </w:r>
      <w:r>
        <w:rPr>
          <w:w w:val="95"/>
        </w:rPr>
        <w:t>同而产生的汇兑差额，计入当期损益；以历史成本计量的外币非货币性项目，仍采用交易发生日的即期汇</w:t>
      </w:r>
      <w:r>
        <w:rPr>
          <w:spacing w:val="37"/>
          <w:w w:val="95"/>
        </w:rPr>
        <w:t> </w:t>
      </w:r>
      <w:r>
        <w:rPr>
          <w:spacing w:val="37"/>
          <w:w w:val="95"/>
        </w:rPr>
      </w:r>
      <w:r>
        <w:rPr>
          <w:w w:val="95"/>
        </w:rPr>
        <w:t>率折算，不改变其记账本位币金额；以公允价值计量的外币非货币性项目，采用公允价值确定日的即期汇</w:t>
      </w:r>
      <w:r>
        <w:rPr>
          <w:spacing w:val="37"/>
          <w:w w:val="95"/>
        </w:rPr>
        <w:t> </w:t>
      </w:r>
      <w:r>
        <w:rPr>
          <w:spacing w:val="37"/>
          <w:w w:val="95"/>
        </w:rPr>
      </w:r>
      <w:r>
        <w:rPr>
          <w:w w:val="95"/>
        </w:rPr>
        <w:t>率折算，折算后的记账本位币金额与原记账本位币金额的差额，作为公允价值变动（含汇率变动）处理，</w:t>
      </w:r>
      <w:r>
        <w:rPr>
          <w:spacing w:val="61"/>
          <w:w w:val="95"/>
        </w:rPr>
        <w:t> </w:t>
      </w:r>
      <w:r>
        <w:rPr>
          <w:spacing w:val="61"/>
          <w:w w:val="95"/>
        </w:rPr>
      </w:r>
      <w:r>
        <w:rPr>
          <w:w w:val="95"/>
        </w:rPr>
        <w:t>计入当期损益；在资本化期间内，外币专门借款本金及利息的汇兑差额，予以资本化，计入符合资本化条</w:t>
      </w:r>
      <w:r>
        <w:rPr>
          <w:spacing w:val="39"/>
          <w:w w:val="95"/>
        </w:rPr>
        <w:t> </w:t>
      </w:r>
      <w:r>
        <w:rPr>
          <w:spacing w:val="39"/>
          <w:w w:val="95"/>
        </w:rPr>
      </w:r>
      <w:r>
        <w:rPr/>
        <w:t>件的资产的成本。</w:t>
      </w:r>
    </w:p>
    <w:p>
      <w:pPr>
        <w:pStyle w:val="BodyText"/>
        <w:spacing w:line="290" w:lineRule="auto" w:before="48"/>
        <w:ind w:left="532" w:right="0"/>
        <w:jc w:val="left"/>
      </w:pPr>
      <w:r>
        <w:rPr/>
        <w:t>（</w:t>
      </w:r>
      <w:r>
        <w:rPr>
          <w:rFonts w:ascii="Times New Roman" w:hAnsi="Times New Roman" w:cs="Times New Roman" w:eastAsia="Times New Roman" w:hint="default"/>
        </w:rPr>
        <w:t>2</w:t>
      </w:r>
      <w:r>
        <w:rPr/>
        <w:t>）外币财务报表的折算</w:t>
      </w:r>
      <w:r>
        <w:rPr>
          <w:w w:val="99"/>
        </w:rPr>
        <w:t> </w:t>
      </w:r>
      <w:r>
        <w:rPr>
          <w:w w:val="95"/>
        </w:rPr>
        <w:t>本公司对境外经营的财务报表进行折算时，遵循下列规定：资产负债表中的资产和负债项目，采用资</w:t>
      </w:r>
      <w:r>
        <w:rPr/>
      </w:r>
    </w:p>
    <w:p>
      <w:pPr>
        <w:pStyle w:val="BodyText"/>
        <w:spacing w:line="264" w:lineRule="auto"/>
        <w:ind w:right="135"/>
        <w:jc w:val="both"/>
      </w:pPr>
      <w:r>
        <w:rPr>
          <w:w w:val="95"/>
        </w:rPr>
        <w:t>产负债表日的即期汇率折算，所有者权益项目除</w:t>
      </w:r>
      <w:r>
        <w:rPr>
          <w:rFonts w:ascii="Times New Roman" w:hAnsi="Times New Roman" w:cs="Times New Roman" w:eastAsia="Times New Roman" w:hint="default"/>
          <w:w w:val="95"/>
        </w:rPr>
        <w:t>“</w:t>
      </w:r>
      <w:r>
        <w:rPr>
          <w:w w:val="95"/>
        </w:rPr>
        <w:t>未分配利润</w:t>
      </w:r>
      <w:r>
        <w:rPr>
          <w:rFonts w:ascii="Times New Roman" w:hAnsi="Times New Roman" w:cs="Times New Roman" w:eastAsia="Times New Roman" w:hint="default"/>
          <w:w w:val="95"/>
        </w:rPr>
        <w:t>”</w:t>
      </w:r>
      <w:r>
        <w:rPr>
          <w:w w:val="95"/>
        </w:rPr>
        <w:t>项目外，其他项目采用发生时的即期汇率折</w:t>
      </w:r>
      <w:r>
        <w:rPr>
          <w:spacing w:val="60"/>
          <w:w w:val="95"/>
        </w:rPr>
        <w:t> </w:t>
      </w:r>
      <w:r>
        <w:rPr>
          <w:spacing w:val="60"/>
          <w:w w:val="95"/>
        </w:rPr>
      </w:r>
      <w:r>
        <w:rPr>
          <w:w w:val="95"/>
        </w:rPr>
        <w:t>算；利润表中的收入和费用项目，采用交易发生日的即期汇率折算。按照上述折算产生的外币财务报表折</w:t>
      </w:r>
      <w:r>
        <w:rPr>
          <w:spacing w:val="37"/>
          <w:w w:val="95"/>
        </w:rPr>
        <w:t> </w:t>
      </w:r>
      <w:r>
        <w:rPr>
          <w:spacing w:val="37"/>
          <w:w w:val="95"/>
        </w:rPr>
      </w:r>
      <w:r>
        <w:rPr/>
        <w:t>算差额，确认为其他综合收益。比较财务报表的折算比照上述规定处理。</w:t>
      </w:r>
    </w:p>
    <w:p>
      <w:pPr>
        <w:spacing w:line="240" w:lineRule="auto" w:before="2"/>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left="532" w:right="2969"/>
        <w:jc w:val="left"/>
      </w:pPr>
      <w:r>
        <w:rPr/>
        <w:t>（</w:t>
      </w:r>
      <w:r>
        <w:rPr>
          <w:rFonts w:ascii="Times New Roman" w:hAnsi="Times New Roman" w:cs="Times New Roman" w:eastAsia="Times New Roman" w:hint="default"/>
        </w:rPr>
        <w:t>1</w:t>
      </w:r>
      <w:r>
        <w:rPr/>
        <w:t>）金融工具的确认</w:t>
      </w:r>
      <w:r>
        <w:rPr>
          <w:w w:val="99"/>
        </w:rPr>
        <w:t> </w:t>
      </w:r>
      <w:r>
        <w:rPr>
          <w:w w:val="95"/>
        </w:rPr>
        <w:t>本公司成为金融工具合同的一方时，确认一项金融资产或金融负债。</w:t>
      </w:r>
      <w:r>
        <w:rPr/>
      </w:r>
    </w:p>
    <w:p>
      <w:pPr>
        <w:pStyle w:val="BodyText"/>
        <w:spacing w:line="240" w:lineRule="auto" w:before="31"/>
        <w:ind w:left="532" w:right="0"/>
        <w:jc w:val="left"/>
      </w:pPr>
      <w:r>
        <w:rPr/>
        <w:t>（</w:t>
      </w:r>
      <w:r>
        <w:rPr>
          <w:rFonts w:ascii="Times New Roman" w:hAnsi="Times New Roman" w:cs="Times New Roman" w:eastAsia="Times New Roman" w:hint="default"/>
        </w:rPr>
        <w:t>2</w:t>
      </w:r>
      <w:r>
        <w:rPr/>
        <w:t>）金融资产的分类和计量</w:t>
      </w:r>
    </w:p>
    <w:p>
      <w:pPr>
        <w:pStyle w:val="BodyText"/>
        <w:spacing w:line="273" w:lineRule="auto" w:before="62"/>
        <w:ind w:right="0" w:firstLine="420"/>
        <w:jc w:val="left"/>
      </w:pPr>
      <w:r>
        <w:rPr>
          <w:w w:val="95"/>
        </w:rPr>
        <w:t>①本公司基于风险管理、投资策略及持有金融资产的目的等原因，将持有的金融资产划分为以公允价</w:t>
      </w:r>
      <w:r>
        <w:rPr>
          <w:w w:val="99"/>
        </w:rPr>
        <w:t> </w:t>
      </w:r>
      <w:r>
        <w:rPr/>
        <w:t>值计量且其变动计入当期损益的金融资产、持有至到期投资、贷款和应收款项、可供出售金融资产。</w:t>
      </w:r>
    </w:p>
    <w:p>
      <w:pPr>
        <w:spacing w:after="0" w:line="273" w:lineRule="auto"/>
        <w:jc w:val="left"/>
        <w:sectPr>
          <w:pgSz w:w="11910" w:h="16840"/>
          <w:pgMar w:header="878" w:footer="978" w:top="1100" w:bottom="1160" w:left="1020" w:right="1000"/>
        </w:sectPr>
      </w:pPr>
    </w:p>
    <w:p>
      <w:pPr>
        <w:spacing w:line="240" w:lineRule="auto" w:before="12"/>
        <w:rPr>
          <w:rFonts w:ascii="宋体" w:hAnsi="宋体" w:cs="宋体" w:eastAsia="宋体" w:hint="default"/>
          <w:sz w:val="20"/>
          <w:szCs w:val="20"/>
        </w:rPr>
      </w:pPr>
    </w:p>
    <w:p>
      <w:pPr>
        <w:pStyle w:val="BodyText"/>
        <w:spacing w:line="290" w:lineRule="auto" w:before="34"/>
        <w:ind w:left="532" w:right="0"/>
        <w:jc w:val="left"/>
      </w:pPr>
      <w:r>
        <w:rPr>
          <w:rFonts w:ascii="Times New Roman" w:hAnsi="Times New Roman" w:cs="Times New Roman" w:eastAsia="Times New Roman" w:hint="default"/>
        </w:rPr>
        <w:t>A</w:t>
      </w:r>
      <w:r>
        <w:rPr/>
        <w:t>、以公允价值计量且其变动计入当期损益的金融资产</w:t>
      </w:r>
      <w:r>
        <w:rPr>
          <w:w w:val="99"/>
        </w:rPr>
        <w:t> </w:t>
      </w:r>
      <w:r>
        <w:rPr>
          <w:w w:val="95"/>
        </w:rPr>
        <w:t>以公允价值计量且其变动计入当期损益的金融资产，包括交易性金融资产和初始确认时指定为以公允</w:t>
      </w:r>
      <w:r>
        <w:rPr/>
      </w:r>
    </w:p>
    <w:p>
      <w:pPr>
        <w:pStyle w:val="BodyText"/>
        <w:spacing w:line="307" w:lineRule="auto"/>
        <w:ind w:left="532" w:right="0" w:hanging="420"/>
        <w:jc w:val="left"/>
      </w:pPr>
      <w:r>
        <w:rPr/>
        <w:t>价值计量且其变动计入当期损益的金融资产。</w:t>
      </w:r>
      <w:r>
        <w:rPr>
          <w:w w:val="99"/>
        </w:rPr>
        <w:t> </w:t>
      </w:r>
      <w:r>
        <w:rPr>
          <w:w w:val="95"/>
        </w:rPr>
        <w:t>交易性金融资产是指满足下列条件之一的金融资产：取得该金融资产的目的是为了在短期内出售；属</w:t>
      </w:r>
      <w:r>
        <w:rPr/>
      </w:r>
    </w:p>
    <w:p>
      <w:pPr>
        <w:pStyle w:val="BodyText"/>
        <w:spacing w:line="253" w:lineRule="exact"/>
        <w:ind w:right="0"/>
        <w:jc w:val="left"/>
      </w:pPr>
      <w:r>
        <w:rPr/>
        <w:t>于进行集中管理的可辨认金融工具组合的一部分，且有客观证据表明企业近期采用短期获利方式对该组合</w:t>
      </w:r>
    </w:p>
    <w:p>
      <w:pPr>
        <w:pStyle w:val="BodyText"/>
        <w:spacing w:line="273" w:lineRule="auto" w:before="37"/>
        <w:ind w:right="0"/>
        <w:jc w:val="left"/>
      </w:pPr>
      <w:r>
        <w:rPr>
          <w:w w:val="95"/>
        </w:rPr>
        <w:t>进行管理；属于衍生工具，但是，被指定且为有效套期工具的衍生工具、属于财务担保合同的衍生工具、</w:t>
      </w:r>
      <w:r>
        <w:rPr>
          <w:spacing w:val="61"/>
          <w:w w:val="95"/>
        </w:rPr>
        <w:t> </w:t>
      </w:r>
      <w:r>
        <w:rPr>
          <w:spacing w:val="61"/>
          <w:w w:val="95"/>
        </w:rPr>
      </w:r>
      <w:r>
        <w:rPr/>
        <w:t>与在活跃市场中没有报价且其公允价值不能可靠计量的权益工具投资挂钩并须通过交付该权益工具结算</w:t>
      </w:r>
      <w:r>
        <w:rPr>
          <w:w w:val="99"/>
        </w:rPr>
        <w:t> </w:t>
      </w:r>
      <w:r>
        <w:rPr/>
        <w:t>的衍生工具除外。</w:t>
      </w:r>
    </w:p>
    <w:p>
      <w:pPr>
        <w:pStyle w:val="BodyText"/>
        <w:spacing w:line="273" w:lineRule="auto" w:before="48"/>
        <w:ind w:right="132" w:firstLine="420"/>
        <w:jc w:val="both"/>
      </w:pPr>
      <w:r>
        <w:rPr>
          <w:w w:val="95"/>
        </w:rPr>
        <w:t>只有符合以下条件之一，金融资产才可在初始计量时指定为以公允价值计量且变动计入当期损益的金</w:t>
      </w:r>
      <w:r>
        <w:rPr>
          <w:w w:val="99"/>
        </w:rPr>
        <w:t> </w:t>
      </w:r>
      <w:r>
        <w:rPr>
          <w:w w:val="95"/>
        </w:rPr>
        <w:t>融资产：该项指定可以消除或明显减少由于金融工具计量基础不同所导致的相关利得或损失在确认或计量</w:t>
      </w:r>
      <w:r>
        <w:rPr>
          <w:spacing w:val="37"/>
          <w:w w:val="95"/>
        </w:rPr>
        <w:t> </w:t>
      </w:r>
      <w:r>
        <w:rPr>
          <w:spacing w:val="37"/>
          <w:w w:val="95"/>
        </w:rPr>
      </w:r>
      <w:r>
        <w:rPr>
          <w:w w:val="95"/>
        </w:rPr>
        <w:t>方面不一致的情况；风险管理或投资策略的正式书面文件已载明，该金融工具组合以公允价值为基础进行</w:t>
      </w:r>
      <w:r>
        <w:rPr>
          <w:spacing w:val="40"/>
          <w:w w:val="95"/>
        </w:rPr>
        <w:t> </w:t>
      </w:r>
      <w:r>
        <w:rPr>
          <w:spacing w:val="40"/>
          <w:w w:val="95"/>
        </w:rPr>
      </w:r>
      <w:r>
        <w:rPr>
          <w:w w:val="95"/>
        </w:rPr>
        <w:t>管理、评价并向关键管理人员报告；包含一项或多项嵌入衍生工具的混合工具，除非嵌入衍生工具对混合</w:t>
      </w:r>
      <w:r>
        <w:rPr>
          <w:spacing w:val="40"/>
          <w:w w:val="95"/>
        </w:rPr>
        <w:t> </w:t>
      </w:r>
      <w:r>
        <w:rPr>
          <w:spacing w:val="40"/>
          <w:w w:val="95"/>
        </w:rPr>
      </w:r>
      <w:r>
        <w:rPr>
          <w:w w:val="95"/>
        </w:rPr>
        <w:t>工具的现金流量没有重大改变，或所嵌入的衍生工具明显不应当从相关混合工具中分拆；包含需要分拆但</w:t>
      </w:r>
      <w:r>
        <w:rPr>
          <w:spacing w:val="40"/>
          <w:w w:val="95"/>
        </w:rPr>
        <w:t> </w:t>
      </w:r>
      <w:r>
        <w:rPr>
          <w:spacing w:val="40"/>
          <w:w w:val="95"/>
        </w:rPr>
      </w:r>
      <w:r>
        <w:rPr/>
        <w:t>无法在取得时或后续的资产负债表日对其进行单独计量的嵌入衍生工具的混合工具。</w:t>
      </w:r>
    </w:p>
    <w:p>
      <w:pPr>
        <w:pStyle w:val="BodyText"/>
        <w:spacing w:line="273" w:lineRule="auto" w:before="46"/>
        <w:ind w:right="132" w:firstLine="420"/>
        <w:jc w:val="both"/>
      </w:pPr>
      <w:r>
        <w:rPr>
          <w:w w:val="95"/>
        </w:rPr>
        <w:t>在活跃市场中没有报价、公允价值不能可靠计量的权益工具投资，不得指定为以公允价值计量且其变</w:t>
      </w:r>
      <w:r>
        <w:rPr>
          <w:w w:val="99"/>
        </w:rPr>
        <w:t> </w:t>
      </w:r>
      <w:r>
        <w:rPr/>
        <w:t>动计入当期损益的金融资产。</w:t>
      </w:r>
    </w:p>
    <w:p>
      <w:pPr>
        <w:pStyle w:val="BodyText"/>
        <w:spacing w:line="290" w:lineRule="auto" w:before="48"/>
        <w:ind w:left="532" w:right="0"/>
        <w:jc w:val="left"/>
      </w:pPr>
      <w:r>
        <w:rPr>
          <w:rFonts w:ascii="Times New Roman" w:hAnsi="Times New Roman" w:cs="Times New Roman" w:eastAsia="Times New Roman" w:hint="default"/>
        </w:rPr>
        <w:t>B</w:t>
      </w:r>
      <w:r>
        <w:rPr/>
        <w:t>、持有至到期投资</w:t>
      </w:r>
      <w:r>
        <w:rPr>
          <w:w w:val="99"/>
        </w:rPr>
        <w:t> </w:t>
      </w:r>
      <w:r>
        <w:rPr>
          <w:w w:val="95"/>
        </w:rPr>
        <w:t>持有至到期投资，是指到期日固定、回收金额固定或可确定，且本公司有明确意图和能力持有至到期</w:t>
      </w:r>
      <w:r>
        <w:rPr/>
      </w:r>
    </w:p>
    <w:p>
      <w:pPr>
        <w:pStyle w:val="BodyText"/>
        <w:spacing w:line="268" w:lineRule="exact"/>
        <w:ind w:right="0"/>
        <w:jc w:val="left"/>
      </w:pPr>
      <w:r>
        <w:rPr/>
        <w:t>的非衍生金融资产。</w:t>
      </w:r>
    </w:p>
    <w:p>
      <w:pPr>
        <w:pStyle w:val="BodyText"/>
        <w:spacing w:line="295" w:lineRule="auto" w:before="75"/>
        <w:ind w:left="532" w:right="0"/>
        <w:jc w:val="left"/>
      </w:pPr>
      <w:r>
        <w:rPr>
          <w:rFonts w:ascii="Times New Roman" w:hAnsi="Times New Roman" w:cs="Times New Roman" w:eastAsia="Times New Roman" w:hint="default"/>
        </w:rPr>
        <w:t>C</w:t>
      </w:r>
      <w:r>
        <w:rPr/>
        <w:t>、贷款和应收款项</w:t>
      </w:r>
      <w:r>
        <w:rPr>
          <w:w w:val="99"/>
        </w:rPr>
        <w:t> </w:t>
      </w:r>
      <w:r>
        <w:rPr/>
        <w:t>贷款和应收款项，是指在活跃市场中没有报价、回收金额固定或可确定的非衍生金融资产。</w:t>
      </w:r>
      <w:r>
        <w:rPr>
          <w:w w:val="99"/>
        </w:rPr>
        <w:t> </w:t>
      </w:r>
      <w:r>
        <w:rPr>
          <w:rFonts w:ascii="Times New Roman" w:hAnsi="Times New Roman" w:cs="Times New Roman" w:eastAsia="Times New Roman" w:hint="default"/>
        </w:rPr>
        <w:t>D</w:t>
      </w:r>
      <w:r>
        <w:rPr/>
        <w:t>、可供出售金融资产</w:t>
      </w:r>
      <w:r>
        <w:rPr>
          <w:w w:val="99"/>
        </w:rPr>
        <w:t> </w:t>
      </w:r>
      <w:r>
        <w:rPr>
          <w:w w:val="95"/>
        </w:rPr>
        <w:t>可供出售金融资产，是指初始确认时即指定为可供出售的非衍生金融资产，以及除上述金融资产类别</w:t>
      </w:r>
      <w:r>
        <w:rPr/>
      </w:r>
    </w:p>
    <w:p>
      <w:pPr>
        <w:pStyle w:val="BodyText"/>
        <w:spacing w:line="307" w:lineRule="auto"/>
        <w:ind w:left="532" w:right="0" w:hanging="420"/>
        <w:jc w:val="left"/>
      </w:pPr>
      <w:r>
        <w:rPr/>
        <w:t>以外的金融资产。</w:t>
      </w:r>
      <w:r>
        <w:rPr>
          <w:w w:val="99"/>
        </w:rPr>
        <w:t> </w:t>
      </w:r>
      <w:r>
        <w:rPr>
          <w:w w:val="95"/>
        </w:rPr>
        <w:t>本公司在初始确认时将某金融资产划分为以公允价值计量且其变动计入当期损益的金融资产后，不能</w:t>
      </w:r>
      <w:r>
        <w:rPr/>
      </w:r>
    </w:p>
    <w:p>
      <w:pPr>
        <w:pStyle w:val="BodyText"/>
        <w:spacing w:line="253" w:lineRule="exact"/>
        <w:ind w:right="0"/>
        <w:jc w:val="left"/>
      </w:pPr>
      <w:r>
        <w:rPr/>
        <w:t>重分类为其他类金融资产；其他类金融资产也不能重分类为以公允价值计量且其变动计入当期损益的金融</w:t>
      </w:r>
    </w:p>
    <w:p>
      <w:pPr>
        <w:pStyle w:val="BodyText"/>
        <w:spacing w:line="240" w:lineRule="auto" w:before="37"/>
        <w:ind w:right="0"/>
        <w:jc w:val="left"/>
      </w:pPr>
      <w:r>
        <w:rPr/>
        <w:t>资产。</w:t>
      </w:r>
    </w:p>
    <w:p>
      <w:pPr>
        <w:pStyle w:val="BodyText"/>
        <w:spacing w:line="273" w:lineRule="auto" w:before="78"/>
        <w:ind w:right="112" w:firstLine="420"/>
        <w:jc w:val="both"/>
      </w:pPr>
      <w:r>
        <w:rPr>
          <w:w w:val="95"/>
        </w:rPr>
        <w:t>②金融资产在初始确认时以公允价值计量。对于以公允价值计量且其变动计入当期损益的金融资产，</w:t>
      </w:r>
      <w:r>
        <w:rPr>
          <w:spacing w:val="-79"/>
          <w:w w:val="95"/>
        </w:rPr>
        <w:t> </w:t>
      </w:r>
      <w:r>
        <w:rPr>
          <w:spacing w:val="-79"/>
          <w:w w:val="95"/>
        </w:rPr>
      </w:r>
      <w:r>
        <w:rPr/>
        <w:t>相关交易费用直接计入当期损益；对于其他类别的金融资产，相关交易费用计入初始确认金额。</w:t>
      </w:r>
    </w:p>
    <w:p>
      <w:pPr>
        <w:pStyle w:val="BodyText"/>
        <w:spacing w:line="240" w:lineRule="auto" w:before="46"/>
        <w:ind w:left="532" w:right="0"/>
        <w:jc w:val="left"/>
      </w:pPr>
      <w:r>
        <w:rPr/>
        <w:t>③金融资产的后续计量</w:t>
      </w:r>
    </w:p>
    <w:p>
      <w:pPr>
        <w:pStyle w:val="BodyText"/>
        <w:spacing w:line="256" w:lineRule="auto" w:before="78"/>
        <w:ind w:right="171" w:firstLine="420"/>
        <w:jc w:val="both"/>
      </w:pPr>
      <w:r>
        <w:rPr>
          <w:rFonts w:ascii="Times New Roman" w:hAnsi="Times New Roman" w:cs="Times New Roman" w:eastAsia="Times New Roman" w:hint="default"/>
          <w:w w:val="95"/>
        </w:rPr>
        <w:t>A</w:t>
      </w:r>
      <w:r>
        <w:rPr>
          <w:w w:val="95"/>
        </w:rPr>
        <w:t>、以公允价值计量且其变动计入当期损益的金融资产，采用公允价值进行后续计量，公允价值变动</w:t>
      </w:r>
      <w:r>
        <w:rPr>
          <w:spacing w:val="-84"/>
          <w:w w:val="95"/>
        </w:rPr>
        <w:t> </w:t>
      </w:r>
      <w:r>
        <w:rPr>
          <w:spacing w:val="-84"/>
          <w:w w:val="95"/>
        </w:rPr>
      </w:r>
      <w:r>
        <w:rPr/>
        <w:t>形成的利得或损失，计入当期损益。</w:t>
      </w:r>
    </w:p>
    <w:p>
      <w:pPr>
        <w:pStyle w:val="BodyText"/>
        <w:spacing w:line="256" w:lineRule="auto" w:before="63"/>
        <w:ind w:right="180" w:firstLine="420"/>
        <w:jc w:val="both"/>
      </w:pPr>
      <w:r>
        <w:rPr>
          <w:rFonts w:ascii="Times New Roman" w:hAnsi="Times New Roman" w:cs="Times New Roman" w:eastAsia="Times New Roman" w:hint="default"/>
          <w:w w:val="95"/>
        </w:rPr>
        <w:t>B</w:t>
      </w:r>
      <w:r>
        <w:rPr>
          <w:w w:val="95"/>
        </w:rPr>
        <w:t>、持有至到期投资，采用实际利率法，按摊余成本进行后续计量，终止确认、减值以及摊销形成的</w:t>
      </w:r>
      <w:r>
        <w:rPr>
          <w:spacing w:val="-83"/>
          <w:w w:val="95"/>
        </w:rPr>
        <w:t> </w:t>
      </w:r>
      <w:r>
        <w:rPr>
          <w:spacing w:val="-83"/>
          <w:w w:val="95"/>
        </w:rPr>
      </w:r>
      <w:r>
        <w:rPr/>
        <w:t>利得或损失，计入当期损益。</w:t>
      </w:r>
    </w:p>
    <w:p>
      <w:pPr>
        <w:pStyle w:val="BodyText"/>
        <w:spacing w:line="256" w:lineRule="auto" w:before="61"/>
        <w:ind w:right="180" w:firstLine="420"/>
        <w:jc w:val="both"/>
      </w:pPr>
      <w:r>
        <w:rPr>
          <w:rFonts w:ascii="Times New Roman" w:hAnsi="Times New Roman" w:cs="Times New Roman" w:eastAsia="Times New Roman" w:hint="default"/>
          <w:w w:val="95"/>
        </w:rPr>
        <w:t>C</w:t>
      </w:r>
      <w:r>
        <w:rPr>
          <w:w w:val="95"/>
        </w:rPr>
        <w:t>、贷款和应收款项，采用实际利率法，按摊余成本进行后续计量，终止确认、减值以及摊销形成的</w:t>
      </w:r>
      <w:r>
        <w:rPr>
          <w:spacing w:val="-83"/>
          <w:w w:val="95"/>
        </w:rPr>
        <w:t> </w:t>
      </w:r>
      <w:r>
        <w:rPr>
          <w:spacing w:val="-83"/>
          <w:w w:val="95"/>
        </w:rPr>
      </w:r>
      <w:r>
        <w:rPr/>
        <w:t>利得或损失，计入当期损益。</w:t>
      </w:r>
    </w:p>
    <w:p>
      <w:pPr>
        <w:pStyle w:val="BodyText"/>
        <w:spacing w:line="266" w:lineRule="auto" w:before="63"/>
        <w:ind w:right="132" w:firstLine="420"/>
        <w:jc w:val="both"/>
      </w:pPr>
      <w:r>
        <w:rPr>
          <w:rFonts w:ascii="Times New Roman" w:hAnsi="Times New Roman" w:cs="Times New Roman" w:eastAsia="Times New Roman" w:hint="default"/>
        </w:rPr>
        <w:t>D</w:t>
      </w:r>
      <w:r>
        <w:rPr/>
        <w:t>、可供出售金融资产，采用公允价值进行后续计量，公允价值变动计入其他综合收益，在该可供出</w:t>
      </w:r>
      <w:r>
        <w:rPr>
          <w:w w:val="99"/>
        </w:rPr>
        <w:t> </w:t>
      </w:r>
      <w:r>
        <w:rPr>
          <w:w w:val="95"/>
        </w:rPr>
        <w:t>售金融资产发生减值或终止确认时转出，计入当期损益。可供出售金融资产持有期间实现的利息或现金股</w:t>
      </w:r>
      <w:r>
        <w:rPr>
          <w:spacing w:val="40"/>
          <w:w w:val="95"/>
        </w:rPr>
        <w:t> </w:t>
      </w:r>
      <w:r>
        <w:rPr>
          <w:spacing w:val="40"/>
          <w:w w:val="95"/>
        </w:rPr>
      </w:r>
      <w:r>
        <w:rPr>
          <w:w w:val="95"/>
        </w:rPr>
        <w:t>利，计入当期损益。在活跃市场中没有报价且其公允价值不能可靠计量的权益工具投资，以及与该权益工</w:t>
      </w:r>
      <w:r>
        <w:rPr>
          <w:spacing w:val="41"/>
          <w:w w:val="95"/>
        </w:rPr>
        <w:t> </w:t>
      </w:r>
      <w:r>
        <w:rPr>
          <w:spacing w:val="41"/>
          <w:w w:val="95"/>
        </w:rPr>
      </w:r>
      <w:r>
        <w:rPr/>
        <w:t>具挂钩并须通过交付该权益工具结算的衍生金融资产，按照成本计量。</w:t>
      </w:r>
    </w:p>
    <w:p>
      <w:pPr>
        <w:pStyle w:val="BodyText"/>
        <w:spacing w:line="240" w:lineRule="auto" w:before="55"/>
        <w:ind w:left="532" w:right="0"/>
        <w:jc w:val="left"/>
      </w:pPr>
      <w:r>
        <w:rPr/>
        <w:t>④金融资产的减值准备</w:t>
      </w:r>
    </w:p>
    <w:p>
      <w:pPr>
        <w:pStyle w:val="BodyText"/>
        <w:spacing w:line="240" w:lineRule="auto" w:before="75"/>
        <w:ind w:left="532" w:right="0"/>
        <w:jc w:val="left"/>
      </w:pPr>
      <w:r>
        <w:rPr>
          <w:rFonts w:ascii="Times New Roman" w:hAnsi="Times New Roman" w:cs="Times New Roman" w:eastAsia="Times New Roman" w:hint="default"/>
        </w:rPr>
        <w:t>A</w:t>
      </w:r>
      <w:r>
        <w:rPr/>
        <w:t>、本公司在期末对以公允价值计量且其变动计入当期损益的金融资产以外的金融资产的账面价值进</w:t>
      </w:r>
    </w:p>
    <w:p>
      <w:pPr>
        <w:spacing w:after="0" w:line="240" w:lineRule="auto"/>
        <w:jc w:val="left"/>
        <w:sectPr>
          <w:pgSz w:w="11910" w:h="16840"/>
          <w:pgMar w:header="878" w:footer="978" w:top="1100" w:bottom="1160" w:left="1020" w:right="1000"/>
        </w:sectPr>
      </w:pPr>
    </w:p>
    <w:p>
      <w:pPr>
        <w:spacing w:line="240" w:lineRule="auto" w:before="12"/>
        <w:rPr>
          <w:rFonts w:ascii="宋体" w:hAnsi="宋体" w:cs="宋体" w:eastAsia="宋体" w:hint="default"/>
          <w:sz w:val="20"/>
          <w:szCs w:val="20"/>
        </w:rPr>
      </w:pPr>
    </w:p>
    <w:p>
      <w:pPr>
        <w:pStyle w:val="BodyText"/>
        <w:spacing w:line="292" w:lineRule="auto" w:before="34"/>
        <w:ind w:left="532" w:right="313" w:hanging="420"/>
        <w:jc w:val="left"/>
      </w:pPr>
      <w:r>
        <w:rPr/>
        <w:t>行检查，有客观证据表明该金融资产发生减值的，确认减值损失，计提减值准备。</w:t>
      </w:r>
      <w:r>
        <w:rPr>
          <w:w w:val="99"/>
        </w:rPr>
        <w:t> </w:t>
      </w:r>
      <w:r>
        <w:rPr>
          <w:rFonts w:ascii="Times New Roman" w:hAnsi="Times New Roman" w:cs="Times New Roman" w:eastAsia="Times New Roman" w:hint="default"/>
        </w:rPr>
        <w:t>B</w:t>
      </w:r>
      <w:r>
        <w:rPr/>
        <w:t>、本公司确定金融资产发生减值的客观证据包括下列各项：</w:t>
      </w:r>
      <w:r>
        <w:rPr>
          <w:w w:val="99"/>
        </w:rPr>
        <w:t> </w:t>
      </w:r>
      <w:r>
        <w:rPr>
          <w:rFonts w:ascii="Times New Roman" w:hAnsi="Times New Roman" w:cs="Times New Roman" w:eastAsia="Times New Roman" w:hint="default"/>
        </w:rPr>
        <w:t>a</w:t>
      </w:r>
      <w:r>
        <w:rPr/>
        <w:t>）发行方或债务人发生严重财务困难；</w:t>
      </w:r>
      <w:r>
        <w:rPr>
          <w:w w:val="99"/>
        </w:rPr>
        <w:t> </w:t>
      </w:r>
      <w:r>
        <w:rPr>
          <w:rFonts w:ascii="Times New Roman" w:hAnsi="Times New Roman" w:cs="Times New Roman" w:eastAsia="Times New Roman" w:hint="default"/>
        </w:rPr>
        <w:t>b</w:t>
      </w:r>
      <w:r>
        <w:rPr/>
        <w:t>）债务人违反了合同条款，如偿付利息或本金发生违约或逾期等；</w:t>
      </w:r>
      <w:r>
        <w:rPr>
          <w:w w:val="99"/>
        </w:rPr>
        <w:t> </w:t>
      </w:r>
      <w:r>
        <w:rPr>
          <w:rFonts w:ascii="Times New Roman" w:hAnsi="Times New Roman" w:cs="Times New Roman" w:eastAsia="Times New Roman" w:hint="default"/>
        </w:rPr>
        <w:t>c</w:t>
      </w:r>
      <w:r>
        <w:rPr/>
        <w:t>）债权人出于经济或法律等方面因素的考虑，对发生财务困难的债务人作出让步；</w:t>
      </w:r>
      <w:r>
        <w:rPr>
          <w:w w:val="99"/>
        </w:rPr>
        <w:t> </w:t>
      </w:r>
      <w:r>
        <w:rPr>
          <w:rFonts w:ascii="Times New Roman" w:hAnsi="Times New Roman" w:cs="Times New Roman" w:eastAsia="Times New Roman" w:hint="default"/>
        </w:rPr>
        <w:t>d</w:t>
      </w:r>
      <w:r>
        <w:rPr/>
        <w:t>）债务人很可能倒闭或进行其他财务重组；</w:t>
      </w:r>
      <w:r>
        <w:rPr>
          <w:w w:val="99"/>
        </w:rPr>
        <w:t> </w:t>
      </w:r>
      <w:r>
        <w:rPr>
          <w:rFonts w:ascii="Times New Roman" w:hAnsi="Times New Roman" w:cs="Times New Roman" w:eastAsia="Times New Roman" w:hint="default"/>
        </w:rPr>
        <w:t>e</w:t>
      </w:r>
      <w:r>
        <w:rPr/>
        <w:t>）因发行方发生重大财务困难，该金融资产无法在活跃市场继续交易；</w:t>
      </w:r>
      <w:r>
        <w:rPr>
          <w:w w:val="99"/>
        </w:rPr>
        <w:t> </w:t>
      </w:r>
      <w:r>
        <w:rPr>
          <w:rFonts w:ascii="Times New Roman" w:hAnsi="Times New Roman" w:cs="Times New Roman" w:eastAsia="Times New Roman" w:hint="default"/>
          <w:spacing w:val="-2"/>
          <w:w w:val="95"/>
        </w:rPr>
        <w:t>f</w:t>
      </w:r>
      <w:r>
        <w:rPr>
          <w:spacing w:val="-2"/>
          <w:w w:val="95"/>
        </w:rPr>
        <w:t>）无法辨认一组金融资产中的某项资产的现金流量是否已经减少，但根据公开的数据对其进行总体评</w:t>
      </w:r>
      <w:r>
        <w:rPr>
          <w:spacing w:val="-2"/>
        </w:rPr>
      </w:r>
    </w:p>
    <w:p>
      <w:pPr>
        <w:pStyle w:val="BodyText"/>
        <w:spacing w:line="245" w:lineRule="exact"/>
        <w:ind w:right="103"/>
        <w:jc w:val="left"/>
      </w:pPr>
      <w:r>
        <w:rPr/>
        <w:t>价后发现，该组金融资产自初始确认以来的预计未来现金流量确已减少且可计量，如该组金融资产的债务</w:t>
      </w:r>
    </w:p>
    <w:p>
      <w:pPr>
        <w:pStyle w:val="BodyText"/>
        <w:spacing w:line="273" w:lineRule="auto" w:before="37"/>
        <w:ind w:right="215"/>
        <w:jc w:val="both"/>
      </w:pPr>
      <w:r>
        <w:rPr>
          <w:w w:val="95"/>
        </w:rPr>
        <w:t>人支付能力逐步恶化，或债务人所在国家或地区失业率提高、担保物在其所在地区的价格明显下降、所处</w:t>
      </w:r>
      <w:r>
        <w:rPr>
          <w:spacing w:val="37"/>
          <w:w w:val="95"/>
        </w:rPr>
        <w:t> </w:t>
      </w:r>
      <w:r>
        <w:rPr>
          <w:spacing w:val="37"/>
          <w:w w:val="95"/>
        </w:rPr>
      </w:r>
      <w:r>
        <w:rPr/>
        <w:t>行业不景气等；</w:t>
      </w:r>
    </w:p>
    <w:p>
      <w:pPr>
        <w:pStyle w:val="BodyText"/>
        <w:spacing w:line="256" w:lineRule="auto" w:before="48"/>
        <w:ind w:right="103" w:firstLine="420"/>
        <w:jc w:val="left"/>
      </w:pPr>
      <w:r>
        <w:rPr>
          <w:rFonts w:ascii="Times New Roman" w:hAnsi="Times New Roman" w:cs="Times New Roman" w:eastAsia="Times New Roman" w:hint="default"/>
          <w:w w:val="95"/>
        </w:rPr>
        <w:t>g</w:t>
      </w:r>
      <w:r>
        <w:rPr>
          <w:w w:val="95"/>
        </w:rPr>
        <w:t>）债务人经营所处的技术、市场、经济或法律环境等发生重大不利变化，使权益工具投资人可能无</w:t>
      </w:r>
      <w:r>
        <w:rPr>
          <w:spacing w:val="-85"/>
          <w:w w:val="95"/>
        </w:rPr>
        <w:t> </w:t>
      </w:r>
      <w:r>
        <w:rPr>
          <w:spacing w:val="-85"/>
          <w:w w:val="95"/>
        </w:rPr>
      </w:r>
      <w:r>
        <w:rPr/>
        <w:t>法收回投资成本；</w:t>
      </w:r>
    </w:p>
    <w:p>
      <w:pPr>
        <w:pStyle w:val="BodyText"/>
        <w:spacing w:line="290" w:lineRule="auto" w:before="63"/>
        <w:ind w:left="532" w:right="2997"/>
        <w:jc w:val="left"/>
      </w:pPr>
      <w:r>
        <w:rPr>
          <w:rFonts w:ascii="Times New Roman" w:hAnsi="Times New Roman" w:cs="Times New Roman" w:eastAsia="Times New Roman" w:hint="default"/>
          <w:w w:val="95"/>
        </w:rPr>
        <w:t>h</w:t>
      </w:r>
      <w:r>
        <w:rPr>
          <w:w w:val="95"/>
        </w:rPr>
        <w:t>）权益工具投资的公允价值发生严重或非暂时性下跌；</w:t>
      </w:r>
      <w:r>
        <w:rPr>
          <w:spacing w:val="44"/>
          <w:w w:val="95"/>
        </w:rPr>
        <w:t> </w:t>
      </w:r>
      <w:r>
        <w:rPr>
          <w:spacing w:val="44"/>
          <w:w w:val="95"/>
        </w:rPr>
      </w:r>
      <w:r>
        <w:rPr>
          <w:rFonts w:ascii="Times New Roman" w:hAnsi="Times New Roman" w:cs="Times New Roman" w:eastAsia="Times New Roman" w:hint="default"/>
        </w:rPr>
        <w:t>i</w:t>
      </w:r>
      <w:r>
        <w:rPr/>
        <w:t>）其他表明金融资产发生减值的客观证据。</w:t>
      </w:r>
      <w:r>
        <w:rPr>
          <w:w w:val="99"/>
        </w:rPr>
        <w:t> </w:t>
      </w:r>
      <w:r>
        <w:rPr>
          <w:rFonts w:ascii="Times New Roman" w:hAnsi="Times New Roman" w:cs="Times New Roman" w:eastAsia="Times New Roman" w:hint="default"/>
        </w:rPr>
        <w:t>C</w:t>
      </w:r>
      <w:r>
        <w:rPr/>
        <w:t>、金融资产减值损失的计量</w:t>
      </w:r>
      <w:r>
        <w:rPr>
          <w:w w:val="99"/>
        </w:rPr>
        <w:t> </w:t>
      </w:r>
      <w:r>
        <w:rPr>
          <w:rFonts w:ascii="Times New Roman" w:hAnsi="Times New Roman" w:cs="Times New Roman" w:eastAsia="Times New Roman" w:hint="default"/>
        </w:rPr>
        <w:t>a</w:t>
      </w:r>
      <w:r>
        <w:rPr/>
        <w:t>）持有至到期投资、贷款和应收款项减值损失的计量</w:t>
      </w:r>
    </w:p>
    <w:p>
      <w:pPr>
        <w:pStyle w:val="BodyText"/>
        <w:spacing w:line="273" w:lineRule="auto" w:before="11"/>
        <w:ind w:right="103" w:firstLine="420"/>
        <w:jc w:val="left"/>
      </w:pPr>
      <w:r>
        <w:rPr>
          <w:w w:val="95"/>
        </w:rPr>
        <w:t>持有至到期投资、贷款和应收款项（以摊余成本后续计量的金融资产）的减值准备，按该金融资产预</w:t>
      </w:r>
      <w:r>
        <w:rPr>
          <w:w w:val="99"/>
        </w:rPr>
        <w:t> </w:t>
      </w:r>
      <w:r>
        <w:rPr/>
        <w:t>计未来现金流量现值低于其账面价值的差额计提，计入当期损益。</w:t>
      </w:r>
    </w:p>
    <w:p>
      <w:pPr>
        <w:pStyle w:val="BodyText"/>
        <w:spacing w:line="273" w:lineRule="auto" w:before="48"/>
        <w:ind w:right="215" w:firstLine="420"/>
        <w:jc w:val="both"/>
      </w:pPr>
      <w:r>
        <w:rPr>
          <w:w w:val="95"/>
        </w:rPr>
        <w:t>本公司对单项金额重大的金融资产单独进行减值测试，对单项金额不重大的金融资产，单独或包括在</w:t>
      </w:r>
      <w:r>
        <w:rPr>
          <w:w w:val="99"/>
        </w:rPr>
        <w:t> </w:t>
      </w:r>
      <w:r>
        <w:rPr>
          <w:w w:val="95"/>
        </w:rPr>
        <w:t>具有类似信用风险特征的金融资产组合中进行减值测试。单独测试未发生减值的金融资产，无论单项金额</w:t>
      </w:r>
      <w:r>
        <w:rPr>
          <w:spacing w:val="37"/>
          <w:w w:val="95"/>
        </w:rPr>
        <w:t> </w:t>
      </w:r>
      <w:r>
        <w:rPr>
          <w:spacing w:val="37"/>
          <w:w w:val="95"/>
        </w:rPr>
      </w:r>
      <w:r>
        <w:rPr>
          <w:w w:val="95"/>
        </w:rPr>
        <w:t>重大与否，仍将包括在具有类似信用风险特征的金融资产组合中再进行减值测试。已单独确认减值损失的</w:t>
      </w:r>
      <w:r>
        <w:rPr>
          <w:spacing w:val="37"/>
          <w:w w:val="95"/>
        </w:rPr>
        <w:t> </w:t>
      </w:r>
      <w:r>
        <w:rPr>
          <w:spacing w:val="37"/>
          <w:w w:val="95"/>
        </w:rPr>
      </w:r>
      <w:r>
        <w:rPr/>
        <w:t>金融资产，不包括在具有类似信用风险特征的金融资产组合中进行减值测试。</w:t>
      </w:r>
    </w:p>
    <w:p>
      <w:pPr>
        <w:pStyle w:val="BodyText"/>
        <w:spacing w:line="273" w:lineRule="auto" w:before="48"/>
        <w:ind w:right="103" w:firstLine="420"/>
        <w:jc w:val="left"/>
      </w:pPr>
      <w:r>
        <w:rPr>
          <w:w w:val="95"/>
        </w:rPr>
        <w:t>本公司对以摊余成本计量的金融资产确认资产减值损失后，如有客观证据表明该金融资产价值已经恢</w:t>
      </w:r>
      <w:r>
        <w:rPr>
          <w:w w:val="99"/>
        </w:rPr>
        <w:t> </w:t>
      </w:r>
      <w:r>
        <w:rPr/>
        <w:t>复，且客观上与确认该损失后发生的事项有关，原确认的减值损失予以转回，计入当期损益。</w:t>
      </w:r>
    </w:p>
    <w:p>
      <w:pPr>
        <w:pStyle w:val="BodyText"/>
        <w:spacing w:line="290" w:lineRule="auto" w:before="46"/>
        <w:ind w:left="532" w:right="103"/>
        <w:jc w:val="left"/>
      </w:pPr>
      <w:r>
        <w:rPr>
          <w:rFonts w:ascii="Times New Roman" w:hAnsi="Times New Roman" w:cs="Times New Roman" w:eastAsia="Times New Roman" w:hint="default"/>
        </w:rPr>
        <w:t>b</w:t>
      </w:r>
      <w:r>
        <w:rPr/>
        <w:t>）可供出售金融资产</w:t>
      </w:r>
      <w:r>
        <w:rPr>
          <w:w w:val="99"/>
        </w:rPr>
        <w:t> </w:t>
      </w:r>
      <w:r>
        <w:rPr>
          <w:w w:val="95"/>
        </w:rPr>
        <w:t>本公司对可供出售金融资产按单项投资进行减值测试。资产负债表日，判断可供出售金融资产的公允</w:t>
      </w:r>
      <w:r>
        <w:rPr/>
      </w:r>
    </w:p>
    <w:p>
      <w:pPr>
        <w:pStyle w:val="BodyText"/>
        <w:spacing w:line="266" w:lineRule="auto"/>
        <w:ind w:right="212"/>
        <w:jc w:val="both"/>
      </w:pPr>
      <w:r>
        <w:rPr/>
        <w:t>价值是否严重或非暂时性下跌，如果单项可供出售金融资产的公允价值跌幅超过成本的</w:t>
      </w:r>
      <w:r>
        <w:rPr>
          <w:rFonts w:ascii="Times New Roman" w:hAnsi="Times New Roman" w:cs="Times New Roman" w:eastAsia="Times New Roman" w:hint="default"/>
        </w:rPr>
        <w:t>20%</w:t>
      </w:r>
      <w:r>
        <w:rPr/>
        <w:t>，或者持续下</w:t>
      </w:r>
      <w:r>
        <w:rPr>
          <w:w w:val="99"/>
        </w:rPr>
        <w:t> </w:t>
      </w:r>
      <w:r>
        <w:rPr>
          <w:w w:val="95"/>
        </w:rPr>
        <w:t>跌时间达一年以上，则认定该可供出售金融资产已发生减值，按成本与公允价值的差额计提减值准备，确</w:t>
      </w:r>
      <w:r>
        <w:rPr>
          <w:spacing w:val="40"/>
          <w:w w:val="95"/>
        </w:rPr>
        <w:t> </w:t>
      </w:r>
      <w:r>
        <w:rPr>
          <w:spacing w:val="40"/>
          <w:w w:val="95"/>
        </w:rPr>
      </w:r>
      <w:r>
        <w:rPr>
          <w:w w:val="95"/>
        </w:rPr>
        <w:t>认减值损失。可供出售金融资产的期末成本为取得时按照投资成本进行初始计量、出售时按加权平均法所</w:t>
      </w:r>
      <w:r>
        <w:rPr>
          <w:spacing w:val="38"/>
          <w:w w:val="95"/>
        </w:rPr>
        <w:t> </w:t>
      </w:r>
      <w:r>
        <w:rPr>
          <w:spacing w:val="38"/>
          <w:w w:val="95"/>
        </w:rPr>
      </w:r>
      <w:r>
        <w:rPr/>
        <w:t>计算的摊余成本。</w:t>
      </w:r>
    </w:p>
    <w:p>
      <w:pPr>
        <w:pStyle w:val="BodyText"/>
        <w:spacing w:line="273" w:lineRule="auto" w:before="55"/>
        <w:ind w:right="103" w:firstLine="420"/>
        <w:jc w:val="left"/>
      </w:pPr>
      <w:r>
        <w:rPr>
          <w:w w:val="95"/>
        </w:rPr>
        <w:t>可供出售金融资产的公允价值发生非暂时性下跌时，即使该金融资产没有终止确认，原直接计入其他</w:t>
      </w:r>
      <w:r>
        <w:rPr>
          <w:w w:val="99"/>
        </w:rPr>
        <w:t> </w:t>
      </w:r>
      <w:r>
        <w:rPr/>
        <w:t>综合收益的因公允价值下降形成的累计损失，亦予以转出，计入当期损益。</w:t>
      </w:r>
    </w:p>
    <w:p>
      <w:pPr>
        <w:pStyle w:val="BodyText"/>
        <w:spacing w:line="273" w:lineRule="auto" w:before="46"/>
        <w:ind w:right="105" w:firstLine="420"/>
        <w:jc w:val="left"/>
      </w:pPr>
      <w:r>
        <w:rPr/>
        <w:t>在活跃市场中没有报价且其公允价值不能可靠计量的可供出售权益工具投资，或与该权益工具挂钩并</w:t>
      </w:r>
      <w:r>
        <w:rPr>
          <w:w w:val="99"/>
        </w:rPr>
        <w:t> </w:t>
      </w:r>
      <w:r>
        <w:rPr/>
        <w:t>须通过交付该权益工具结算的衍生金融资产发生减值时，本公司将该权益工具投资或衍生金融资产的账面</w:t>
      </w:r>
      <w:r>
        <w:rPr>
          <w:w w:val="99"/>
        </w:rPr>
        <w:t> </w:t>
      </w:r>
      <w:r>
        <w:rPr>
          <w:spacing w:val="-3"/>
        </w:rPr>
        <w:t>价值，与按照类似金融资产当时市场收益率对未来现金流量折现确定的现值之间的差额，确认为减值损失，</w:t>
      </w:r>
      <w:r>
        <w:rPr>
          <w:w w:val="99"/>
        </w:rPr>
        <w:t> </w:t>
      </w:r>
      <w:r>
        <w:rPr/>
        <w:t>计入当期损益。</w:t>
      </w:r>
    </w:p>
    <w:p>
      <w:pPr>
        <w:pStyle w:val="BodyText"/>
        <w:spacing w:line="273" w:lineRule="auto" w:before="48"/>
        <w:ind w:right="103" w:firstLine="420"/>
        <w:jc w:val="left"/>
      </w:pPr>
      <w:r>
        <w:rPr>
          <w:w w:val="95"/>
        </w:rPr>
        <w:t>对可供出售债务工具确认资产减值损失后，如有客观证据表明该金融资产价值已经恢复，且客观上与</w:t>
      </w:r>
      <w:r>
        <w:rPr>
          <w:w w:val="99"/>
        </w:rPr>
        <w:t> </w:t>
      </w:r>
      <w:r>
        <w:rPr/>
        <w:t>确认损失后发生的事项有关，原确认的减值损失予以转回，计入当期损益。</w:t>
      </w:r>
    </w:p>
    <w:p>
      <w:pPr>
        <w:pStyle w:val="BodyText"/>
        <w:spacing w:line="273" w:lineRule="auto" w:before="48"/>
        <w:ind w:right="103" w:firstLine="420"/>
        <w:jc w:val="left"/>
      </w:pPr>
      <w:r>
        <w:rPr>
          <w:w w:val="95"/>
        </w:rPr>
        <w:t>可供出售权益工具投资发生的减值损失，不得通过损益转回。同时，在活跃市场中没有报价且其公允</w:t>
      </w:r>
      <w:r>
        <w:rPr>
          <w:w w:val="99"/>
        </w:rPr>
        <w:t> </w:t>
      </w:r>
      <w:r>
        <w:rPr/>
        <w:t>价值不能可靠计量的权益工具投资或与该权益工具挂钩并须通过交付该权益工具结算的衍生金融资产发</w:t>
      </w:r>
      <w:r>
        <w:rPr>
          <w:w w:val="99"/>
        </w:rPr>
        <w:t> </w:t>
      </w:r>
      <w:r>
        <w:rPr/>
        <w:t>生的减值损失，不予转回。</w:t>
      </w:r>
    </w:p>
    <w:p>
      <w:pPr>
        <w:spacing w:after="0" w:line="273" w:lineRule="auto"/>
        <w:jc w:val="left"/>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40" w:lineRule="auto" w:before="34"/>
        <w:ind w:left="532" w:right="0"/>
        <w:jc w:val="left"/>
      </w:pPr>
      <w:r>
        <w:rPr/>
        <w:t>（</w:t>
      </w:r>
      <w:r>
        <w:rPr>
          <w:rFonts w:ascii="Times New Roman" w:hAnsi="Times New Roman" w:cs="Times New Roman" w:eastAsia="Times New Roman" w:hint="default"/>
        </w:rPr>
        <w:t>3</w:t>
      </w:r>
      <w:r>
        <w:rPr/>
        <w:t>）金融负债的分类和计量</w:t>
      </w:r>
    </w:p>
    <w:p>
      <w:pPr>
        <w:pStyle w:val="BodyText"/>
        <w:spacing w:line="307" w:lineRule="auto" w:before="59"/>
        <w:ind w:left="532" w:right="0"/>
        <w:jc w:val="left"/>
      </w:pPr>
      <w:r>
        <w:rPr>
          <w:w w:val="95"/>
        </w:rPr>
        <w:t>①本公司将持有的金融负债分为以公允价值计量且其变动计入当期损益的金融负债和其他金融负债。</w:t>
      </w:r>
      <w:r>
        <w:rPr>
          <w:spacing w:val="41"/>
          <w:w w:val="95"/>
        </w:rPr>
        <w:t> </w:t>
      </w:r>
      <w:r>
        <w:rPr>
          <w:spacing w:val="41"/>
          <w:w w:val="95"/>
        </w:rPr>
      </w:r>
      <w:r>
        <w:rPr>
          <w:w w:val="95"/>
        </w:rPr>
        <w:t>以公允价值计量且其变动计入当期损益的金融负债，包括交易性金融负债和初始确认时指定为以公允</w:t>
      </w:r>
      <w:r>
        <w:rPr/>
      </w:r>
    </w:p>
    <w:p>
      <w:pPr>
        <w:pStyle w:val="BodyText"/>
        <w:spacing w:line="253" w:lineRule="exact"/>
        <w:ind w:right="0"/>
        <w:jc w:val="left"/>
      </w:pPr>
      <w:r>
        <w:rPr/>
        <w:t>价值计量且其变动计入当期损益的金融负债。</w:t>
      </w:r>
    </w:p>
    <w:p>
      <w:pPr>
        <w:pStyle w:val="BodyText"/>
        <w:spacing w:line="273" w:lineRule="auto" w:before="78"/>
        <w:ind w:right="0" w:firstLine="420"/>
        <w:jc w:val="left"/>
      </w:pPr>
      <w:r>
        <w:rPr>
          <w:w w:val="95"/>
        </w:rPr>
        <w:t>交易性金融负债是指满足下列条件之一的金融负债：承担该金融负债的目的是为了在近期内回购；属</w:t>
      </w:r>
      <w:r>
        <w:rPr>
          <w:w w:val="99"/>
        </w:rPr>
        <w:t> </w:t>
      </w:r>
      <w:r>
        <w:rPr>
          <w:w w:val="95"/>
        </w:rPr>
        <w:t>于进行集中管理的可辨认金融工具组合的一部分，且有客观证据表明企业近期采用短期获利方式对该组合</w:t>
      </w:r>
      <w:r>
        <w:rPr>
          <w:spacing w:val="37"/>
          <w:w w:val="95"/>
        </w:rPr>
        <w:t> </w:t>
      </w:r>
      <w:r>
        <w:rPr>
          <w:spacing w:val="37"/>
          <w:w w:val="95"/>
        </w:rPr>
      </w:r>
      <w:r>
        <w:rPr>
          <w:w w:val="95"/>
        </w:rPr>
        <w:t>进行管理；属于衍生工具，但是，被指定且为有效套期工具的衍生工具、属于财务担保合同的衍生工具、</w:t>
      </w:r>
      <w:r>
        <w:rPr>
          <w:spacing w:val="61"/>
          <w:w w:val="95"/>
        </w:rPr>
        <w:t> </w:t>
      </w:r>
      <w:r>
        <w:rPr>
          <w:spacing w:val="61"/>
          <w:w w:val="95"/>
        </w:rPr>
      </w:r>
      <w:r>
        <w:rPr/>
        <w:t>与在活跃市场中没有报价且其公允价值不能可靠计量的权益工具投资挂钩并须通过交付该权益工具结算</w:t>
      </w:r>
      <w:r>
        <w:rPr>
          <w:w w:val="99"/>
        </w:rPr>
        <w:t> </w:t>
      </w:r>
      <w:r>
        <w:rPr/>
        <w:t>的衍生工具除外。</w:t>
      </w:r>
    </w:p>
    <w:p>
      <w:pPr>
        <w:pStyle w:val="BodyText"/>
        <w:spacing w:line="273" w:lineRule="auto" w:before="46"/>
        <w:ind w:right="132" w:firstLine="420"/>
        <w:jc w:val="both"/>
      </w:pPr>
      <w:r>
        <w:rPr>
          <w:w w:val="95"/>
        </w:rPr>
        <w:t>只有符合以下条件之一，金融负债才可在初始计量时指定为以公允价值计量且变动计入当期损益的金</w:t>
      </w:r>
      <w:r>
        <w:rPr>
          <w:w w:val="99"/>
        </w:rPr>
        <w:t> </w:t>
      </w:r>
      <w:r>
        <w:rPr>
          <w:w w:val="95"/>
        </w:rPr>
        <w:t>融负债：该项指定可以消除或明显减少由于金融工具计量基础不同所导致的相关利得或损失在确认或计量</w:t>
      </w:r>
      <w:r>
        <w:rPr>
          <w:spacing w:val="37"/>
          <w:w w:val="95"/>
        </w:rPr>
        <w:t> </w:t>
      </w:r>
      <w:r>
        <w:rPr>
          <w:spacing w:val="37"/>
          <w:w w:val="95"/>
        </w:rPr>
      </w:r>
      <w:r>
        <w:rPr>
          <w:w w:val="95"/>
        </w:rPr>
        <w:t>方面不一致的情况；风险管理或投资策略的正式书面文件已载明，该金融工具组合以公允价值为基础进行</w:t>
      </w:r>
      <w:r>
        <w:rPr>
          <w:spacing w:val="40"/>
          <w:w w:val="95"/>
        </w:rPr>
        <w:t> </w:t>
      </w:r>
      <w:r>
        <w:rPr>
          <w:spacing w:val="40"/>
          <w:w w:val="95"/>
        </w:rPr>
      </w:r>
      <w:r>
        <w:rPr>
          <w:w w:val="95"/>
        </w:rPr>
        <w:t>管理、评价并向关键管理人员报告；包含一项或多项嵌入衍生工具的混合工具，除非嵌入衍生工具对混合</w:t>
      </w:r>
      <w:r>
        <w:rPr>
          <w:spacing w:val="40"/>
          <w:w w:val="95"/>
        </w:rPr>
        <w:t> </w:t>
      </w:r>
      <w:r>
        <w:rPr>
          <w:spacing w:val="40"/>
          <w:w w:val="95"/>
        </w:rPr>
      </w:r>
      <w:r>
        <w:rPr>
          <w:w w:val="95"/>
        </w:rPr>
        <w:t>工具的现金流量没有重大改变，或所嵌入的衍生工具明显不应当从相关混合工具中分拆；包含需要分拆但</w:t>
      </w:r>
      <w:r>
        <w:rPr>
          <w:spacing w:val="40"/>
          <w:w w:val="95"/>
        </w:rPr>
        <w:t> </w:t>
      </w:r>
      <w:r>
        <w:rPr>
          <w:spacing w:val="40"/>
          <w:w w:val="95"/>
        </w:rPr>
      </w:r>
      <w:r>
        <w:rPr/>
        <w:t>无法在取得时或后续的资产负债表日对其进行单独计量的嵌入衍生工具的混合工具。</w:t>
      </w:r>
    </w:p>
    <w:p>
      <w:pPr>
        <w:pStyle w:val="BodyText"/>
        <w:spacing w:line="273" w:lineRule="auto" w:before="48"/>
        <w:ind w:right="135" w:firstLine="420"/>
        <w:jc w:val="both"/>
      </w:pPr>
      <w:r>
        <w:rPr>
          <w:w w:val="95"/>
        </w:rPr>
        <w:t>本公司在初始确认时将某金融负债划分为以公允价值计量且其变动计入当期损益的金融负债后，不能</w:t>
      </w:r>
      <w:r>
        <w:rPr>
          <w:w w:val="99"/>
        </w:rPr>
        <w:t> </w:t>
      </w:r>
      <w:r>
        <w:rPr>
          <w:w w:val="95"/>
        </w:rPr>
        <w:t>重分类为其他类金融负债；其他类金融负债也不能重分类为以公允价值计量且其变动计入当期损益的金融  </w:t>
      </w:r>
      <w:r>
        <w:rPr>
          <w:spacing w:val="37"/>
          <w:w w:val="95"/>
        </w:rPr>
        <w:t> </w:t>
      </w:r>
      <w:r>
        <w:rPr>
          <w:spacing w:val="37"/>
          <w:w w:val="95"/>
        </w:rPr>
      </w:r>
      <w:r>
        <w:rPr/>
        <w:t>负债。</w:t>
      </w:r>
    </w:p>
    <w:p>
      <w:pPr>
        <w:pStyle w:val="BodyText"/>
        <w:spacing w:line="273" w:lineRule="auto" w:before="48"/>
        <w:ind w:right="0" w:firstLine="420"/>
        <w:jc w:val="left"/>
      </w:pPr>
      <w:r>
        <w:rPr>
          <w:w w:val="95"/>
        </w:rPr>
        <w:t>②金融负债在初始确认时以公允价值计量。对于以公允价值计量且其变动计入当期损益的金融负债，</w:t>
      </w:r>
      <w:r>
        <w:rPr>
          <w:spacing w:val="-79"/>
          <w:w w:val="95"/>
        </w:rPr>
        <w:t> </w:t>
      </w:r>
      <w:r>
        <w:rPr>
          <w:spacing w:val="-79"/>
          <w:w w:val="95"/>
        </w:rPr>
      </w:r>
      <w:r>
        <w:rPr/>
        <w:t>相关交易费用直接计入当期损益；对于其他金融负债，相关交易费用计入初始确认金额。</w:t>
      </w:r>
    </w:p>
    <w:p>
      <w:pPr>
        <w:pStyle w:val="BodyText"/>
        <w:spacing w:line="240" w:lineRule="auto" w:before="46"/>
        <w:ind w:left="532" w:right="0"/>
        <w:jc w:val="left"/>
      </w:pPr>
      <w:r>
        <w:rPr/>
        <w:t>③金融负债的后续计量</w:t>
      </w:r>
    </w:p>
    <w:p>
      <w:pPr>
        <w:pStyle w:val="BodyText"/>
        <w:spacing w:line="256" w:lineRule="auto" w:before="78"/>
        <w:ind w:right="0" w:firstLine="420"/>
        <w:jc w:val="left"/>
      </w:pPr>
      <w:r>
        <w:rPr>
          <w:rFonts w:ascii="Times New Roman" w:hAnsi="Times New Roman" w:cs="Times New Roman" w:eastAsia="Times New Roman" w:hint="default"/>
          <w:w w:val="95"/>
        </w:rPr>
        <w:t>A</w:t>
      </w:r>
      <w:r>
        <w:rPr>
          <w:w w:val="95"/>
        </w:rPr>
        <w:t>、以公允价值计量且其变动计入当期损益的金融负债，采用公允价值进行后续计量，公允价值变动</w:t>
      </w:r>
      <w:r>
        <w:rPr>
          <w:spacing w:val="-84"/>
          <w:w w:val="95"/>
        </w:rPr>
        <w:t> </w:t>
      </w:r>
      <w:r>
        <w:rPr>
          <w:spacing w:val="-84"/>
          <w:w w:val="95"/>
        </w:rPr>
      </w:r>
      <w:r>
        <w:rPr/>
        <w:t>形成的利得或损失，计入当期损益。</w:t>
      </w:r>
    </w:p>
    <w:p>
      <w:pPr>
        <w:pStyle w:val="BodyText"/>
        <w:spacing w:line="240" w:lineRule="auto" w:before="63"/>
        <w:ind w:left="532" w:right="0"/>
        <w:jc w:val="left"/>
      </w:pPr>
      <w:r>
        <w:rPr>
          <w:rFonts w:ascii="Times New Roman" w:hAnsi="Times New Roman" w:cs="Times New Roman" w:eastAsia="Times New Roman" w:hint="default"/>
        </w:rPr>
        <w:t>B</w:t>
      </w:r>
      <w:r>
        <w:rPr/>
        <w:t>、其他金融负债，采用实际利率法，按摊余成本进行后续计量。</w:t>
      </w:r>
    </w:p>
    <w:p>
      <w:pPr>
        <w:pStyle w:val="BodyText"/>
        <w:spacing w:line="290" w:lineRule="auto" w:before="59"/>
        <w:ind w:left="532" w:right="0"/>
        <w:jc w:val="left"/>
      </w:pPr>
      <w:r>
        <w:rPr/>
        <w:t>（</w:t>
      </w:r>
      <w:r>
        <w:rPr>
          <w:rFonts w:ascii="Times New Roman" w:hAnsi="Times New Roman" w:cs="Times New Roman" w:eastAsia="Times New Roman" w:hint="default"/>
        </w:rPr>
        <w:t>4</w:t>
      </w:r>
      <w:r>
        <w:rPr/>
        <w:t>）</w:t>
      </w:r>
      <w:r>
        <w:rPr>
          <w:spacing w:val="-1"/>
        </w:rPr>
        <w:t> </w:t>
      </w:r>
      <w:r>
        <w:rPr/>
        <w:t>金融资产转移确认依据和计量</w:t>
      </w:r>
      <w:r>
        <w:rPr>
          <w:w w:val="99"/>
        </w:rPr>
        <w:t> </w:t>
      </w:r>
      <w:r>
        <w:rPr>
          <w:w w:val="95"/>
        </w:rPr>
        <w:t>本公司在已将金融资产所有权上几乎所有的风险和报酬转移给转入方时终止对该项金融资产的确认。</w:t>
      </w:r>
      <w:r>
        <w:rPr/>
      </w:r>
    </w:p>
    <w:p>
      <w:pPr>
        <w:pStyle w:val="BodyText"/>
        <w:spacing w:line="268" w:lineRule="exact"/>
        <w:ind w:right="0"/>
        <w:jc w:val="left"/>
      </w:pPr>
      <w:r>
        <w:rPr/>
        <w:t>在金融资产整体转移满足终止确认条件的，将下列两项的差额计入当期损益：</w:t>
      </w:r>
    </w:p>
    <w:p>
      <w:pPr>
        <w:pStyle w:val="BodyText"/>
        <w:spacing w:line="240" w:lineRule="auto" w:before="78"/>
        <w:ind w:left="532" w:right="0"/>
        <w:jc w:val="left"/>
      </w:pPr>
      <w:r>
        <w:rPr/>
        <w:t>①所转移金融资产的账面价值；</w:t>
      </w:r>
    </w:p>
    <w:p>
      <w:pPr>
        <w:pStyle w:val="BodyText"/>
        <w:spacing w:line="273" w:lineRule="auto" w:before="75"/>
        <w:ind w:right="0" w:firstLine="420"/>
        <w:jc w:val="left"/>
      </w:pPr>
      <w:r>
        <w:rPr>
          <w:w w:val="95"/>
        </w:rPr>
        <w:t>②因转移而收到的对价，与原计入其他综合收益的公允价值变动累计额（涉及转移的金融资产为可供</w:t>
      </w:r>
      <w:r>
        <w:rPr>
          <w:w w:val="99"/>
        </w:rPr>
        <w:t> </w:t>
      </w:r>
      <w:r>
        <w:rPr/>
        <w:t>出售金融资产的情形）之和。</w:t>
      </w:r>
    </w:p>
    <w:p>
      <w:pPr>
        <w:pStyle w:val="BodyText"/>
        <w:spacing w:line="273" w:lineRule="auto" w:before="48"/>
        <w:ind w:right="0" w:firstLine="420"/>
        <w:jc w:val="left"/>
      </w:pPr>
      <w:r>
        <w:rPr>
          <w:w w:val="95"/>
        </w:rPr>
        <w:t>本公司的金融资产部分转移满足终止确认条件的，将所转移金融资产整体的账面价值，在终止确认部</w:t>
      </w:r>
      <w:r>
        <w:rPr>
          <w:w w:val="99"/>
        </w:rPr>
        <w:t> </w:t>
      </w:r>
      <w:r>
        <w:rPr>
          <w:w w:val="95"/>
        </w:rPr>
        <w:t>分和未终止确认部分之间，按照各自的相对公允价值进行分摊，并将下列两项金额的差额计入当期损益：</w:t>
      </w:r>
      <w:r>
        <w:rPr/>
      </w:r>
    </w:p>
    <w:p>
      <w:pPr>
        <w:pStyle w:val="BodyText"/>
        <w:spacing w:line="240" w:lineRule="auto" w:before="48"/>
        <w:ind w:left="532" w:right="0"/>
        <w:jc w:val="left"/>
      </w:pPr>
      <w:r>
        <w:rPr/>
        <w:t>①终止确认部分的账面价值；</w:t>
      </w:r>
    </w:p>
    <w:p>
      <w:pPr>
        <w:pStyle w:val="BodyText"/>
        <w:spacing w:line="240" w:lineRule="auto" w:before="75"/>
        <w:ind w:left="532" w:right="0"/>
        <w:jc w:val="left"/>
      </w:pPr>
      <w:r>
        <w:rPr/>
        <w:t>②终止确认部分的对价，与原计入其他综合收益的公允价值变动累计额中对应终止确认部分的金额</w:t>
      </w:r>
    </w:p>
    <w:p>
      <w:pPr>
        <w:pStyle w:val="BodyText"/>
        <w:spacing w:line="307" w:lineRule="auto" w:before="37"/>
        <w:ind w:left="532" w:right="0" w:hanging="420"/>
        <w:jc w:val="left"/>
      </w:pPr>
      <w:r>
        <w:rPr/>
        <w:t>（涉及转移的金融资产为可供出售金融资产的情形）之和。</w:t>
      </w:r>
      <w:r>
        <w:rPr>
          <w:w w:val="99"/>
        </w:rPr>
        <w:t> </w:t>
      </w:r>
      <w:r>
        <w:rPr>
          <w:w w:val="95"/>
        </w:rPr>
        <w:t>原计入其他综合收益的公允价值变动累计额中对应终止确认部分的金额，按照金融资产终止确认部分</w:t>
      </w:r>
      <w:r>
        <w:rPr/>
      </w:r>
    </w:p>
    <w:p>
      <w:pPr>
        <w:pStyle w:val="BodyText"/>
        <w:spacing w:line="253" w:lineRule="exact"/>
        <w:ind w:right="0"/>
        <w:jc w:val="left"/>
      </w:pPr>
      <w:r>
        <w:rPr/>
        <w:t>和未终止确认部分的相对公允价值，对该累计额进行分摊后确定。</w:t>
      </w:r>
    </w:p>
    <w:p>
      <w:pPr>
        <w:pStyle w:val="BodyText"/>
        <w:spacing w:line="273" w:lineRule="auto" w:before="78"/>
        <w:ind w:right="0" w:firstLine="420"/>
        <w:jc w:val="left"/>
      </w:pPr>
      <w:r>
        <w:rPr>
          <w:w w:val="95"/>
        </w:rPr>
        <w:t>金融资产转移不满足终止确认条件的，继续确认所转移金融资产整体，并将所收到的对价确认为一项</w:t>
      </w:r>
      <w:r>
        <w:rPr>
          <w:w w:val="99"/>
        </w:rPr>
        <w:t> </w:t>
      </w:r>
      <w:r>
        <w:rPr/>
        <w:t>金融资产。</w:t>
      </w:r>
    </w:p>
    <w:p>
      <w:pPr>
        <w:pStyle w:val="BodyText"/>
        <w:spacing w:line="273" w:lineRule="auto" w:before="46"/>
        <w:ind w:right="0" w:firstLine="420"/>
        <w:jc w:val="left"/>
      </w:pPr>
      <w:r>
        <w:rPr>
          <w:w w:val="95"/>
        </w:rPr>
        <w:t>对于继续涉入条件下的金融资产转移，本公司根据继续涉入所转移金融资产的程度确认有关金融资产</w:t>
      </w:r>
      <w:r>
        <w:rPr>
          <w:w w:val="99"/>
        </w:rPr>
        <w:t> </w:t>
      </w:r>
      <w:r>
        <w:rPr/>
        <w:t>和金融负债，以充分反映本公司所保留的权利和承担的义务。</w:t>
      </w:r>
    </w:p>
    <w:p>
      <w:pPr>
        <w:pStyle w:val="BodyText"/>
        <w:spacing w:line="240" w:lineRule="auto" w:before="48"/>
        <w:ind w:left="532" w:right="0"/>
        <w:jc w:val="left"/>
      </w:pPr>
      <w:r>
        <w:rPr/>
        <w:t>（</w:t>
      </w:r>
      <w:r>
        <w:rPr>
          <w:rFonts w:ascii="Times New Roman" w:hAnsi="Times New Roman" w:cs="Times New Roman" w:eastAsia="Times New Roman" w:hint="default"/>
        </w:rPr>
        <w:t>5</w:t>
      </w:r>
      <w:r>
        <w:rPr/>
        <w:t>）金融负债的终止确认</w:t>
      </w:r>
    </w:p>
    <w:p>
      <w:pPr>
        <w:spacing w:after="0" w:line="240" w:lineRule="auto"/>
        <w:jc w:val="left"/>
        <w:sectPr>
          <w:footerReference w:type="default" r:id="rId44"/>
          <w:pgSz w:w="11910" w:h="16840"/>
          <w:pgMar w:footer="978" w:header="878" w:top="1100" w:bottom="1160" w:left="1020" w:right="1000"/>
          <w:pgNumType w:start="100"/>
        </w:sectPr>
      </w:pPr>
    </w:p>
    <w:p>
      <w:pPr>
        <w:spacing w:line="240" w:lineRule="auto" w:before="12"/>
        <w:rPr>
          <w:rFonts w:ascii="宋体" w:hAnsi="宋体" w:cs="宋体" w:eastAsia="宋体" w:hint="default"/>
          <w:sz w:val="20"/>
          <w:szCs w:val="20"/>
        </w:rPr>
      </w:pPr>
    </w:p>
    <w:p>
      <w:pPr>
        <w:pStyle w:val="BodyText"/>
        <w:spacing w:line="273" w:lineRule="auto" w:before="34"/>
        <w:ind w:right="212" w:firstLine="420"/>
        <w:jc w:val="both"/>
      </w:pPr>
      <w:r>
        <w:rPr>
          <w:w w:val="95"/>
        </w:rPr>
        <w:t>本公司金融负债的现时义务全部或部分已经解除的，终止确认该金融负债或其一部分。本公司与债权</w:t>
      </w:r>
      <w:r>
        <w:rPr>
          <w:w w:val="99"/>
        </w:rPr>
        <w:t> </w:t>
      </w:r>
      <w:r>
        <w:rPr>
          <w:w w:val="95"/>
        </w:rPr>
        <w:t>人之间签订协议，以承担新金融负债方式替换现存金融负债，且新金融负债与现存金融负债的合同条款实</w:t>
      </w:r>
      <w:r>
        <w:rPr>
          <w:spacing w:val="40"/>
          <w:w w:val="95"/>
        </w:rPr>
        <w:t> </w:t>
      </w:r>
      <w:r>
        <w:rPr>
          <w:spacing w:val="40"/>
          <w:w w:val="95"/>
        </w:rPr>
      </w:r>
      <w:r>
        <w:rPr/>
        <w:t>质上不同的，终止确认现存金融负债，并同时确认新金融负债。</w:t>
      </w:r>
    </w:p>
    <w:p>
      <w:pPr>
        <w:pStyle w:val="BodyText"/>
        <w:spacing w:line="256" w:lineRule="auto" w:before="46"/>
        <w:ind w:right="212" w:firstLine="420"/>
        <w:jc w:val="both"/>
      </w:pPr>
      <w:r>
        <w:rPr>
          <w:spacing w:val="-2"/>
          <w:w w:val="99"/>
        </w:rPr>
        <w:t>金融负债全部或部分终止确认的，将终止确认部分的账面价值与支付的对价</w:t>
      </w:r>
      <w:r>
        <w:rPr>
          <w:rFonts w:ascii="Times New Roman" w:hAnsi="Times New Roman" w:cs="Times New Roman" w:eastAsia="Times New Roman" w:hint="default"/>
          <w:spacing w:val="-2"/>
          <w:w w:val="99"/>
        </w:rPr>
        <w:t>(</w:t>
      </w:r>
      <w:r>
        <w:rPr>
          <w:spacing w:val="-2"/>
          <w:w w:val="99"/>
        </w:rPr>
        <w:t>包括转出的非现金资产或</w:t>
      </w:r>
      <w:r>
        <w:rPr>
          <w:w w:val="99"/>
        </w:rPr>
        <w:t> </w:t>
      </w:r>
      <w:r>
        <w:rPr/>
        <w:t>承担的新金融负债</w:t>
      </w:r>
      <w:r>
        <w:rPr>
          <w:rFonts w:ascii="Times New Roman" w:hAnsi="Times New Roman" w:cs="Times New Roman" w:eastAsia="Times New Roman" w:hint="default"/>
        </w:rPr>
        <w:t>)</w:t>
      </w:r>
      <w:r>
        <w:rPr/>
        <w:t>之间的差额，计入当期损益。</w:t>
      </w:r>
    </w:p>
    <w:p>
      <w:pPr>
        <w:pStyle w:val="BodyText"/>
        <w:spacing w:line="290" w:lineRule="auto" w:before="46"/>
        <w:ind w:left="532" w:right="103"/>
        <w:jc w:val="left"/>
      </w:pPr>
      <w:r>
        <w:rPr/>
        <w:t>（</w:t>
      </w:r>
      <w:r>
        <w:rPr>
          <w:rFonts w:ascii="Times New Roman" w:hAnsi="Times New Roman" w:cs="Times New Roman" w:eastAsia="Times New Roman" w:hint="default"/>
        </w:rPr>
        <w:t>6</w:t>
      </w:r>
      <w:r>
        <w:rPr/>
        <w:t>）金融资产和金融负债的抵销</w:t>
      </w:r>
      <w:r>
        <w:rPr>
          <w:w w:val="99"/>
        </w:rPr>
        <w:t> </w:t>
      </w:r>
      <w:r>
        <w:rPr>
          <w:w w:val="95"/>
        </w:rPr>
        <w:t>金融资产和金融负债在资产负债表内分别列示，不相互抵销。但同时满足下列条件的，以相互抵销后</w:t>
      </w:r>
      <w:r>
        <w:rPr/>
      </w:r>
    </w:p>
    <w:p>
      <w:pPr>
        <w:pStyle w:val="BodyText"/>
        <w:spacing w:line="273" w:lineRule="auto"/>
        <w:ind w:right="105"/>
        <w:jc w:val="left"/>
      </w:pPr>
      <w:r>
        <w:rPr/>
        <w:t>的净额在资产负债表内列示：本公司具有抵销已确认金额的法定权利，且该种法定权利是当前可执行的；</w:t>
      </w:r>
      <w:r>
        <w:rPr>
          <w:w w:val="99"/>
        </w:rPr>
        <w:t> </w:t>
      </w:r>
      <w:r>
        <w:rPr>
          <w:spacing w:val="-3"/>
        </w:rPr>
        <w:t>本公司计划以净额结算，或同时变现该金融资产和清偿该金融负债。不满足终止确认条件的金融资产转移，</w:t>
      </w:r>
      <w:r>
        <w:rPr>
          <w:w w:val="99"/>
        </w:rPr>
        <w:t> </w:t>
      </w:r>
      <w:r>
        <w:rPr/>
        <w:t>转出方不得将已转移的金融资产和相关负债进行抵销。</w:t>
      </w:r>
    </w:p>
    <w:p>
      <w:pPr>
        <w:spacing w:line="240" w:lineRule="auto" w:before="7"/>
        <w:rPr>
          <w:rFonts w:ascii="宋体" w:hAnsi="宋体" w:cs="宋体" w:eastAsia="宋体" w:hint="default"/>
          <w:sz w:val="23"/>
          <w:szCs w:val="23"/>
        </w:rPr>
      </w:pPr>
    </w:p>
    <w:p>
      <w:pPr>
        <w:pStyle w:val="Heading3"/>
        <w:spacing w:line="240" w:lineRule="auto"/>
        <w:ind w:right="103"/>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86"/>
        <w:gridCol w:w="5882"/>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公司将占应收款项比重超过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％的客户定义为单项金额重大的应收款项。</w:t>
            </w:r>
          </w:p>
        </w:tc>
      </w:tr>
      <w:tr>
        <w:trPr>
          <w:trHeight w:val="1026"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87"/>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单独进行减值测试，如有客观证据表明已发生减值，确认减值损失，计入 当期损益；单独测试未发生减值的应收款项，包括在具有类似信用风险特 征的应收款项组合中再进行减值测试。</w:t>
            </w:r>
          </w:p>
        </w:tc>
      </w:tr>
    </w:tbl>
    <w:p>
      <w:pPr>
        <w:spacing w:line="240" w:lineRule="auto" w:before="3"/>
        <w:rPr>
          <w:rFonts w:ascii="宋体" w:hAnsi="宋体" w:cs="宋体" w:eastAsia="宋体" w:hint="default"/>
          <w:b/>
          <w:bCs/>
          <w:sz w:val="19"/>
          <w:szCs w:val="19"/>
        </w:rPr>
      </w:pPr>
    </w:p>
    <w:p>
      <w:pPr>
        <w:pStyle w:val="Heading3"/>
        <w:spacing w:line="240" w:lineRule="auto" w:before="34"/>
        <w:ind w:right="10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797"/>
        <w:gridCol w:w="1771"/>
      </w:tblGrid>
      <w:tr>
        <w:trPr>
          <w:trHeight w:val="401" w:hRule="exact"/>
        </w:trPr>
        <w:tc>
          <w:tcPr>
            <w:tcW w:w="7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715" w:hRule="exact"/>
        </w:trPr>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根据以前年度与之相同或类似的、按账龄段划分的具有类似信用风险特征的应收款项组合的 实际损失率为基础，结合现实情况分析法对计算机及服务行业确定坏账准备计提的比例。</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714" w:hRule="exact"/>
        </w:trPr>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根据以前年度与之相同或类似的、按账龄段划分的具有类似信用风险特征的应收款项组合的 实际损失率为基础，结合现实情况分析法对商品批发行业确定坏账准备计提的比例。</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 </w:t>
            </w:r>
            <w:r>
              <w:rPr>
                <w:rFonts w:ascii="Times New Roman" w:hAnsi="Times New Roman" w:cs="Times New Roman" w:eastAsia="Times New Roman" w:hint="default"/>
                <w:sz w:val="18"/>
                <w:szCs w:val="18"/>
              </w:rPr>
              <w:t>3 </w:t>
            </w:r>
            <w:r>
              <w:rPr>
                <w:rFonts w:ascii="宋体" w:hAnsi="宋体" w:cs="宋体" w:eastAsia="宋体" w:hint="default"/>
                <w:sz w:val="18"/>
                <w:szCs w:val="18"/>
              </w:rPr>
              <w:t>不存在减值风险，不计提坏账准备的应收款项组合。</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0"/>
        <w:ind w:left="112" w:right="103"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组合 </w:t>
            </w:r>
            <w:r>
              <w:rPr>
                <w:rFonts w:ascii="Times New Roman" w:hAnsi="Times New Roman" w:cs="Times New Roman" w:eastAsia="Times New Roman" w:hint="default"/>
                <w:sz w:val="18"/>
                <w:szCs w:val="18"/>
              </w:rPr>
              <w:t>2   3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920"/>
        </w:sectPr>
      </w:pPr>
    </w:p>
    <w:p>
      <w:pPr>
        <w:spacing w:line="240" w:lineRule="auto" w:before="1"/>
        <w:rPr>
          <w:rFonts w:ascii="宋体" w:hAnsi="宋体" w:cs="宋体" w:eastAsia="宋体" w:hint="default"/>
          <w:sz w:val="22"/>
          <w:szCs w:val="22"/>
        </w:rPr>
      </w:pPr>
    </w:p>
    <w:p>
      <w:pPr>
        <w:spacing w:before="44"/>
        <w:ind w:left="112" w:right="10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12" w:right="6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w:t>
      </w:r>
    </w:p>
    <w:p>
      <w:pPr>
        <w:spacing w:before="41"/>
        <w:ind w:left="11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10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68"/>
        <w:gridCol w:w="7300"/>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公司将有确凿证据证明难以收回的应收款项</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单独进行减值测试，如有客观证据表明已发生减值，确认减值损失，计入当期损益；单独测 试未发生减值的应收款项，包括在具有类似信用风险特征的应收款项组合中再进行减值测试</w:t>
            </w:r>
          </w:p>
        </w:tc>
      </w:tr>
    </w:tbl>
    <w:p>
      <w:pPr>
        <w:spacing w:line="240" w:lineRule="auto" w:before="5"/>
        <w:rPr>
          <w:rFonts w:ascii="宋体" w:hAnsi="宋体" w:cs="宋体" w:eastAsia="宋体" w:hint="default"/>
          <w:b/>
          <w:bCs/>
          <w:sz w:val="19"/>
          <w:szCs w:val="19"/>
        </w:rPr>
      </w:pPr>
    </w:p>
    <w:p>
      <w:pPr>
        <w:pStyle w:val="Heading3"/>
        <w:spacing w:line="240" w:lineRule="auto" w:before="34"/>
        <w:ind w:right="10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210" w:firstLine="357"/>
        <w:jc w:val="both"/>
      </w:pPr>
      <w:r>
        <w:rPr>
          <w:spacing w:val="-1"/>
          <w:w w:val="95"/>
        </w:rPr>
        <w:t>（</w:t>
      </w:r>
      <w:r>
        <w:rPr>
          <w:rFonts w:ascii="Times New Roman" w:hAnsi="Times New Roman" w:cs="Times New Roman" w:eastAsia="Times New Roman" w:hint="default"/>
          <w:spacing w:val="-1"/>
          <w:w w:val="95"/>
        </w:rPr>
        <w:t>1</w:t>
      </w:r>
      <w:r>
        <w:rPr>
          <w:spacing w:val="-1"/>
          <w:w w:val="95"/>
        </w:rPr>
        <w:t>）存货分类：本公司存货包括在日常活动中持有以备出售的产成品或商品、处于生产过程中的在产</w:t>
      </w:r>
      <w:r>
        <w:rPr>
          <w:spacing w:val="-28"/>
          <w:w w:val="95"/>
        </w:rPr>
        <w:t> </w:t>
      </w:r>
      <w:r>
        <w:rPr>
          <w:spacing w:val="-28"/>
          <w:w w:val="95"/>
        </w:rPr>
      </w:r>
      <w:r>
        <w:rPr>
          <w:w w:val="95"/>
        </w:rPr>
        <w:t>品、在生产过程或提供劳务过程中耗用的材料和物料等。具体划分为原材料、低值易耗品、库存商品、在</w:t>
      </w:r>
      <w:r>
        <w:rPr>
          <w:spacing w:val="43"/>
          <w:w w:val="95"/>
        </w:rPr>
        <w:t> </w:t>
      </w:r>
      <w:r>
        <w:rPr>
          <w:spacing w:val="43"/>
          <w:w w:val="95"/>
        </w:rPr>
      </w:r>
      <w:r>
        <w:rPr/>
        <w:t>建系统集成项目成本、发出商品等。</w:t>
      </w:r>
    </w:p>
    <w:p>
      <w:pPr>
        <w:pStyle w:val="BodyText"/>
        <w:spacing w:line="240" w:lineRule="auto" w:before="54"/>
        <w:ind w:left="470" w:right="103"/>
        <w:jc w:val="left"/>
      </w:pPr>
      <w:r>
        <w:rPr/>
        <w:t>（</w:t>
      </w:r>
      <w:r>
        <w:rPr>
          <w:rFonts w:ascii="Times New Roman" w:hAnsi="Times New Roman" w:cs="Times New Roman" w:eastAsia="Times New Roman" w:hint="default"/>
        </w:rPr>
        <w:t>2</w:t>
      </w:r>
      <w:r>
        <w:rPr/>
        <w:t>）存货的确认：本公司存货同时满足下列条件的，予以确认：</w:t>
      </w:r>
    </w:p>
    <w:p>
      <w:pPr>
        <w:pStyle w:val="BodyText"/>
        <w:spacing w:line="240" w:lineRule="auto" w:before="62"/>
        <w:ind w:left="470" w:right="103"/>
        <w:jc w:val="left"/>
      </w:pPr>
      <w:r>
        <w:rPr/>
        <w:t>①与该存货有关的经济利益很可能流入企业；</w:t>
      </w:r>
    </w:p>
    <w:p>
      <w:pPr>
        <w:pStyle w:val="BodyText"/>
        <w:spacing w:line="240" w:lineRule="auto" w:before="78"/>
        <w:ind w:left="470" w:right="103"/>
        <w:jc w:val="left"/>
      </w:pPr>
      <w:r>
        <w:rPr/>
        <w:t>②该存货的成本能够可靠地计量。</w:t>
      </w:r>
    </w:p>
    <w:p>
      <w:pPr>
        <w:pStyle w:val="BodyText"/>
        <w:spacing w:line="256" w:lineRule="auto" w:before="75"/>
        <w:ind w:right="212" w:firstLine="357"/>
        <w:jc w:val="left"/>
      </w:pPr>
      <w:r>
        <w:rPr/>
        <w:t>（</w:t>
      </w:r>
      <w:r>
        <w:rPr>
          <w:rFonts w:ascii="Times New Roman" w:hAnsi="Times New Roman" w:cs="Times New Roman" w:eastAsia="Times New Roman" w:hint="default"/>
        </w:rPr>
        <w:t>3</w:t>
      </w:r>
      <w:r>
        <w:rPr/>
        <w:t>）</w:t>
      </w:r>
      <w:r>
        <w:rPr>
          <w:spacing w:val="25"/>
        </w:rPr>
        <w:t> </w:t>
      </w:r>
      <w:r>
        <w:rPr/>
        <w:t>存货取得和发出的计价方法：本公司取得的存货按成本进行初始计量，发出按加权平均法确定</w:t>
      </w:r>
      <w:r>
        <w:rPr>
          <w:w w:val="99"/>
        </w:rPr>
        <w:t> </w:t>
      </w:r>
      <w:r>
        <w:rPr/>
        <w:t>发出存货的实际成本。</w:t>
      </w:r>
    </w:p>
    <w:p>
      <w:pPr>
        <w:pStyle w:val="BodyText"/>
        <w:spacing w:line="256" w:lineRule="auto" w:before="63"/>
        <w:ind w:right="212" w:firstLine="357"/>
        <w:jc w:val="left"/>
      </w:pPr>
      <w:r>
        <w:rPr/>
        <w:t>（</w:t>
      </w:r>
      <w:r>
        <w:rPr>
          <w:rFonts w:ascii="Times New Roman" w:hAnsi="Times New Roman" w:cs="Times New Roman" w:eastAsia="Times New Roman" w:hint="default"/>
        </w:rPr>
        <w:t>4</w:t>
      </w:r>
      <w:r>
        <w:rPr/>
        <w:t>）</w:t>
      </w:r>
      <w:r>
        <w:rPr>
          <w:spacing w:val="25"/>
        </w:rPr>
        <w:t> </w:t>
      </w:r>
      <w:r>
        <w:rPr/>
        <w:t>低值易耗品和包装物的摊销方法：低值易耗品和包装物在领用时根据实际情况采用一次摊销法</w:t>
      </w:r>
      <w:r>
        <w:rPr>
          <w:w w:val="99"/>
        </w:rPr>
        <w:t> </w:t>
      </w:r>
      <w:r>
        <w:rPr/>
        <w:t>进行摊销。</w:t>
      </w:r>
    </w:p>
    <w:p>
      <w:pPr>
        <w:pStyle w:val="BodyText"/>
        <w:spacing w:line="256" w:lineRule="auto" w:before="63"/>
        <w:ind w:right="103" w:firstLine="357"/>
        <w:jc w:val="left"/>
      </w:pPr>
      <w:r>
        <w:rPr>
          <w:spacing w:val="-1"/>
          <w:w w:val="95"/>
        </w:rPr>
        <w:t>（</w:t>
      </w:r>
      <w:r>
        <w:rPr>
          <w:rFonts w:ascii="Times New Roman" w:hAnsi="Times New Roman" w:cs="Times New Roman" w:eastAsia="Times New Roman" w:hint="default"/>
          <w:spacing w:val="-1"/>
          <w:w w:val="95"/>
        </w:rPr>
        <w:t>5</w:t>
      </w:r>
      <w:r>
        <w:rPr>
          <w:spacing w:val="-1"/>
          <w:w w:val="95"/>
        </w:rPr>
        <w:t>）期末存货的计量：资产负债表日，存货按成本与可变现净值孰低计量，存货成本高于其可变现净</w:t>
      </w:r>
      <w:r>
        <w:rPr>
          <w:spacing w:val="-30"/>
          <w:w w:val="95"/>
        </w:rPr>
        <w:t> </w:t>
      </w:r>
      <w:r>
        <w:rPr>
          <w:spacing w:val="-30"/>
          <w:w w:val="95"/>
        </w:rPr>
      </w:r>
      <w:r>
        <w:rPr/>
        <w:t>值的，计提存货跌价准备，计入当期损益。</w:t>
      </w:r>
    </w:p>
    <w:p>
      <w:pPr>
        <w:pStyle w:val="BodyText"/>
        <w:spacing w:line="307" w:lineRule="auto" w:before="61"/>
        <w:ind w:left="470" w:right="103"/>
        <w:jc w:val="left"/>
      </w:pPr>
      <w:r>
        <w:rPr/>
        <w:t>①可变现净值的确定方法：</w:t>
      </w:r>
      <w:r>
        <w:rPr>
          <w:w w:val="99"/>
        </w:rPr>
        <w:t> </w:t>
      </w:r>
      <w:r>
        <w:rPr/>
        <w:t>确定存货的可变现净值，以取得的确凿证据为基础，并且考虑持有存货的目的、资产负债表日后事项</w:t>
      </w:r>
    </w:p>
    <w:p>
      <w:pPr>
        <w:pStyle w:val="BodyText"/>
        <w:spacing w:line="253" w:lineRule="exact"/>
        <w:ind w:right="103"/>
        <w:jc w:val="left"/>
      </w:pPr>
      <w:r>
        <w:rPr/>
        <w:t>的影响等因素。</w:t>
      </w:r>
    </w:p>
    <w:p>
      <w:pPr>
        <w:pStyle w:val="BodyText"/>
        <w:spacing w:line="273" w:lineRule="auto" w:before="78"/>
        <w:ind w:right="103" w:firstLine="357"/>
        <w:jc w:val="left"/>
      </w:pPr>
      <w:r>
        <w:rPr/>
        <w:t>为生产而持有的材料等，用其生产的产成品的可变现净值高于成本的，该材料仍然按照成本计量；材</w:t>
      </w:r>
      <w:r>
        <w:rPr>
          <w:w w:val="99"/>
        </w:rPr>
        <w:t> </w:t>
      </w:r>
      <w:r>
        <w:rPr/>
        <w:t>料价格的下降表明产成品的可变现净值低于成本的，该材料按照可变现净值计量。</w:t>
      </w:r>
    </w:p>
    <w:p>
      <w:pPr>
        <w:pStyle w:val="BodyText"/>
        <w:spacing w:line="307" w:lineRule="auto" w:before="46"/>
        <w:ind w:left="470" w:right="103"/>
        <w:jc w:val="left"/>
      </w:pPr>
      <w:r>
        <w:rPr/>
        <w:t>为执行销售合同或者劳务合同而持有的存货，其可变现净值以合同价格为基础计算。</w:t>
      </w:r>
      <w:r>
        <w:rPr>
          <w:w w:val="99"/>
        </w:rPr>
        <w:t> </w:t>
      </w:r>
      <w:r>
        <w:rPr>
          <w:spacing w:val="-1"/>
          <w:w w:val="95"/>
        </w:rPr>
        <w:t>持有存货的数量多于销售合同订购数量的，超出部分的存货的可变现净值以一般销售价格为基础计算。</w:t>
      </w:r>
      <w:r>
        <w:rPr>
          <w:spacing w:val="-1"/>
        </w:rPr>
      </w:r>
    </w:p>
    <w:p>
      <w:pPr>
        <w:pStyle w:val="BodyText"/>
        <w:spacing w:line="307" w:lineRule="auto" w:before="19"/>
        <w:ind w:left="470" w:right="103"/>
        <w:jc w:val="left"/>
      </w:pPr>
      <w:r>
        <w:rPr/>
        <w:t>②本公司通常按照单个存货项目计提存货跌价准备。</w:t>
      </w:r>
      <w:r>
        <w:rPr>
          <w:w w:val="99"/>
        </w:rPr>
        <w:t> </w:t>
      </w:r>
      <w:r>
        <w:rPr/>
        <w:t>对于数量繁多、单价较低的存货，按照存货类别计提存货跌价准备。</w:t>
      </w:r>
      <w:r>
        <w:rPr>
          <w:w w:val="99"/>
        </w:rPr>
        <w:t> </w:t>
      </w:r>
      <w:r>
        <w:rPr/>
        <w:t>与在同一地区生产和销售的产品系列相关、具有相同或类似最终用途或目的，且难以与其他项目分开</w:t>
      </w:r>
    </w:p>
    <w:p>
      <w:pPr>
        <w:pStyle w:val="BodyText"/>
        <w:spacing w:line="253" w:lineRule="exact"/>
        <w:ind w:right="103"/>
        <w:jc w:val="left"/>
      </w:pPr>
      <w:r>
        <w:rPr/>
        <w:t>计量的存货，合并计提存货跌价准备。</w:t>
      </w:r>
    </w:p>
    <w:p>
      <w:pPr>
        <w:pStyle w:val="BodyText"/>
        <w:spacing w:line="240" w:lineRule="auto" w:before="78"/>
        <w:ind w:left="470" w:right="103"/>
        <w:jc w:val="left"/>
      </w:pPr>
      <w:r>
        <w:rPr/>
        <w:t>（</w:t>
      </w:r>
      <w:r>
        <w:rPr>
          <w:rFonts w:ascii="Times New Roman" w:hAnsi="Times New Roman" w:cs="Times New Roman" w:eastAsia="Times New Roman" w:hint="default"/>
        </w:rPr>
        <w:t>6</w:t>
      </w:r>
      <w:r>
        <w:rPr/>
        <w:t>）存货的盘存制度：本公司采用永续盘存制。</w:t>
      </w:r>
    </w:p>
    <w:p>
      <w:pPr>
        <w:spacing w:line="240" w:lineRule="auto" w:before="7"/>
        <w:rPr>
          <w:rFonts w:ascii="宋体" w:hAnsi="宋体" w:cs="宋体" w:eastAsia="宋体" w:hint="default"/>
          <w:sz w:val="24"/>
          <w:szCs w:val="24"/>
        </w:rPr>
      </w:pPr>
    </w:p>
    <w:p>
      <w:pPr>
        <w:pStyle w:val="Heading3"/>
        <w:spacing w:line="240" w:lineRule="auto"/>
        <w:ind w:right="103"/>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103"/>
        <w:jc w:val="left"/>
      </w:pPr>
      <w:r>
        <w:rPr/>
        <w:t>（</w:t>
      </w:r>
      <w:r>
        <w:rPr>
          <w:rFonts w:ascii="Times New Roman" w:hAnsi="Times New Roman" w:cs="Times New Roman" w:eastAsia="Times New Roman" w:hint="default"/>
        </w:rPr>
        <w:t>1</w:t>
      </w:r>
      <w:r>
        <w:rPr/>
        <w:t>）持有待售的确认标准</w:t>
      </w:r>
    </w:p>
    <w:p>
      <w:pPr>
        <w:spacing w:after="0" w:line="240" w:lineRule="auto"/>
        <w:jc w:val="left"/>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40" w:lineRule="auto" w:before="34"/>
        <w:ind w:left="532" w:right="103"/>
        <w:jc w:val="left"/>
      </w:pPr>
      <w:r>
        <w:rPr/>
        <w:t>本公司对同时满足下列条件的企业组成部分（或非流动资产，下同）确认为持有待售：</w:t>
      </w:r>
    </w:p>
    <w:p>
      <w:pPr>
        <w:pStyle w:val="BodyText"/>
        <w:spacing w:line="240" w:lineRule="auto" w:before="75"/>
        <w:ind w:left="532" w:right="103"/>
        <w:jc w:val="left"/>
      </w:pPr>
      <w:r>
        <w:rPr/>
        <w:t>①该组成部分必须在其当前状况下仅根据出售此类组成部分的惯常条款即可立即出售；</w:t>
      </w:r>
    </w:p>
    <w:p>
      <w:pPr>
        <w:pStyle w:val="BodyText"/>
        <w:spacing w:line="273" w:lineRule="auto" w:before="78"/>
        <w:ind w:right="103" w:firstLine="420"/>
        <w:jc w:val="left"/>
      </w:pPr>
      <w:r>
        <w:rPr>
          <w:w w:val="95"/>
        </w:rPr>
        <w:t>②本公司相关权力机构已经就处置该组成部分作出决议，如按规定需得到股东批准的，已经取得股东</w:t>
      </w:r>
      <w:r>
        <w:rPr>
          <w:w w:val="99"/>
        </w:rPr>
        <w:t> </w:t>
      </w:r>
      <w:r>
        <w:rPr/>
        <w:t>大会或相应权力机构的批准；</w:t>
      </w:r>
    </w:p>
    <w:p>
      <w:pPr>
        <w:pStyle w:val="BodyText"/>
        <w:spacing w:line="240" w:lineRule="auto" w:before="48"/>
        <w:ind w:left="532" w:right="103"/>
        <w:jc w:val="left"/>
      </w:pPr>
      <w:r>
        <w:rPr/>
        <w:t>③本公司已经与受让方签订了不可撤销的转让协议；</w:t>
      </w:r>
    </w:p>
    <w:p>
      <w:pPr>
        <w:pStyle w:val="BodyText"/>
        <w:spacing w:line="240" w:lineRule="auto" w:before="75"/>
        <w:ind w:left="532" w:right="103"/>
        <w:jc w:val="left"/>
      </w:pPr>
      <w:r>
        <w:rPr/>
        <w:t>④该项转让将在一年内完成。</w:t>
      </w:r>
    </w:p>
    <w:p>
      <w:pPr>
        <w:pStyle w:val="BodyText"/>
        <w:spacing w:line="290" w:lineRule="auto" w:before="78"/>
        <w:ind w:left="532" w:right="103"/>
        <w:jc w:val="left"/>
      </w:pPr>
      <w:r>
        <w:rPr/>
        <w:t>（</w:t>
      </w:r>
      <w:r>
        <w:rPr>
          <w:rFonts w:ascii="Times New Roman" w:hAnsi="Times New Roman" w:cs="Times New Roman" w:eastAsia="Times New Roman" w:hint="default"/>
        </w:rPr>
        <w:t>2</w:t>
      </w:r>
      <w:r>
        <w:rPr/>
        <w:t>）持有待售的会计处理方法</w:t>
      </w:r>
      <w:r>
        <w:rPr>
          <w:w w:val="99"/>
        </w:rPr>
        <w:t> </w:t>
      </w:r>
      <w:r>
        <w:rPr>
          <w:w w:val="95"/>
        </w:rPr>
        <w:t>持有待售的企业组成部分包括单项非流动资产和处置组，处置组是指一项交易中作为整体通过出售或</w:t>
      </w:r>
      <w:r>
        <w:rPr/>
      </w:r>
    </w:p>
    <w:p>
      <w:pPr>
        <w:pStyle w:val="BodyText"/>
        <w:spacing w:line="264" w:lineRule="auto"/>
        <w:ind w:right="210"/>
        <w:jc w:val="both"/>
      </w:pPr>
      <w:r>
        <w:rPr>
          <w:w w:val="95"/>
        </w:rPr>
        <w:t>其他方式一并处置的一组资产组，一个资产组或某个资产组中的一部分。如果处置组是一个资产组，并且</w:t>
      </w:r>
      <w:r>
        <w:rPr>
          <w:spacing w:val="43"/>
          <w:w w:val="95"/>
        </w:rPr>
        <w:t> </w:t>
      </w:r>
      <w:r>
        <w:rPr>
          <w:spacing w:val="43"/>
          <w:w w:val="95"/>
        </w:rPr>
      </w:r>
      <w:r>
        <w:rPr>
          <w:spacing w:val="2"/>
          <w:w w:val="95"/>
        </w:rPr>
        <w:t>按照《企业会计准则第</w:t>
      </w:r>
      <w:r>
        <w:rPr>
          <w:rFonts w:ascii="Times New Roman" w:hAnsi="Times New Roman" w:cs="Times New Roman" w:eastAsia="Times New Roman" w:hint="default"/>
          <w:spacing w:val="2"/>
          <w:w w:val="95"/>
        </w:rPr>
        <w:t>8</w:t>
      </w:r>
      <w:r>
        <w:rPr>
          <w:spacing w:val="2"/>
          <w:w w:val="95"/>
        </w:rPr>
        <w:t>号</w:t>
      </w:r>
      <w:r>
        <w:rPr>
          <w:rFonts w:ascii="Times New Roman" w:hAnsi="Times New Roman" w:cs="Times New Roman" w:eastAsia="Times New Roman" w:hint="default"/>
          <w:spacing w:val="2"/>
          <w:w w:val="95"/>
        </w:rPr>
        <w:t>—</w:t>
      </w:r>
      <w:r>
        <w:rPr>
          <w:spacing w:val="2"/>
          <w:w w:val="95"/>
        </w:rPr>
        <w:t>资产减值》的规定将企业合并中取得的商誉分摊至该资产组，或者该处置组</w:t>
      </w:r>
      <w:r>
        <w:rPr>
          <w:spacing w:val="49"/>
          <w:w w:val="95"/>
        </w:rPr>
        <w:t> </w:t>
      </w:r>
      <w:r>
        <w:rPr>
          <w:spacing w:val="49"/>
          <w:w w:val="95"/>
        </w:rPr>
      </w:r>
      <w:r>
        <w:rPr/>
        <w:t>是这种资产组中的一项经营，则该处置组包括企业合并中取得的商誉。</w:t>
      </w:r>
    </w:p>
    <w:p>
      <w:pPr>
        <w:pStyle w:val="BodyText"/>
        <w:spacing w:line="268" w:lineRule="auto" w:before="54"/>
        <w:ind w:right="210" w:firstLine="420"/>
        <w:jc w:val="both"/>
      </w:pPr>
      <w:r>
        <w:rPr>
          <w:w w:val="95"/>
        </w:rPr>
        <w:t>本公司对于被分类为持有待售的非流动资产和处置组，以账面价值与公允价值减去处置费用后的净额</w:t>
      </w:r>
      <w:r>
        <w:rPr>
          <w:w w:val="99"/>
        </w:rPr>
        <w:t> </w:t>
      </w:r>
      <w:r>
        <w:rPr>
          <w:w w:val="95"/>
        </w:rPr>
        <w:t>孰低进行初始计量。公允价值减去处置费用后的净额低于原账面价值的，其差额作为资产减值损失计入当</w:t>
      </w:r>
      <w:r>
        <w:rPr>
          <w:spacing w:val="37"/>
          <w:w w:val="95"/>
        </w:rPr>
        <w:t> </w:t>
      </w:r>
      <w:r>
        <w:rPr>
          <w:spacing w:val="37"/>
          <w:w w:val="95"/>
        </w:rPr>
      </w:r>
      <w:r>
        <w:rPr>
          <w:w w:val="95"/>
        </w:rPr>
        <w:t>期损益；如果持有待售的是处置组，则将资产减值损失首先分配至商誉，然后按比例分摊至属于持有待售</w:t>
      </w:r>
      <w:r>
        <w:rPr>
          <w:spacing w:val="43"/>
          <w:w w:val="95"/>
        </w:rPr>
        <w:t> </w:t>
      </w:r>
      <w:r>
        <w:rPr>
          <w:spacing w:val="43"/>
          <w:w w:val="95"/>
        </w:rPr>
      </w:r>
      <w:r>
        <w:rPr>
          <w:w w:val="95"/>
        </w:rPr>
        <w:t>资产范围内的其他非流动资产计入当期损益。递延所得税资产、《企业会计准则第</w:t>
      </w:r>
      <w:r>
        <w:rPr>
          <w:rFonts w:ascii="Times New Roman" w:hAnsi="Times New Roman" w:cs="Times New Roman" w:eastAsia="Times New Roman" w:hint="default"/>
          <w:w w:val="95"/>
        </w:rPr>
        <w:t>22</w:t>
      </w:r>
      <w:r>
        <w:rPr>
          <w:w w:val="95"/>
        </w:rPr>
        <w:t>号</w:t>
      </w:r>
      <w:r>
        <w:rPr>
          <w:rFonts w:ascii="Times New Roman" w:hAnsi="Times New Roman" w:cs="Times New Roman" w:eastAsia="Times New Roman" w:hint="default"/>
          <w:w w:val="95"/>
        </w:rPr>
        <w:t>—</w:t>
      </w:r>
      <w:r>
        <w:rPr>
          <w:w w:val="95"/>
        </w:rPr>
        <w:t>金融工具确认和</w:t>
      </w:r>
      <w:r>
        <w:rPr>
          <w:spacing w:val="39"/>
          <w:w w:val="95"/>
        </w:rPr>
        <w:t> </w:t>
      </w:r>
      <w:r>
        <w:rPr>
          <w:spacing w:val="39"/>
          <w:w w:val="95"/>
        </w:rPr>
      </w:r>
      <w:r>
        <w:rPr>
          <w:w w:val="95"/>
        </w:rPr>
        <w:t>计量》规范的金融资产、以公允价值计量的投资性房地产和生物资产、保险合同中产生的合同权利、从职</w:t>
      </w:r>
      <w:r>
        <w:rPr>
          <w:spacing w:val="45"/>
          <w:w w:val="95"/>
        </w:rPr>
        <w:t> </w:t>
      </w:r>
      <w:r>
        <w:rPr>
          <w:spacing w:val="45"/>
          <w:w w:val="95"/>
        </w:rPr>
      </w:r>
      <w:r>
        <w:rPr>
          <w:w w:val="95"/>
        </w:rPr>
        <w:t>工福利中所产生的资产不适用于持有待售的计量方法，而是根据相关准则或本公司制定的相应会计政策进</w:t>
      </w:r>
      <w:r>
        <w:rPr>
          <w:spacing w:val="37"/>
          <w:w w:val="95"/>
        </w:rPr>
        <w:t> </w:t>
      </w:r>
      <w:r>
        <w:rPr>
          <w:spacing w:val="37"/>
          <w:w w:val="95"/>
        </w:rPr>
      </w:r>
      <w:r>
        <w:rPr/>
        <w:t>行个别计量或是作为某一处置组的一部分进行计量。</w:t>
      </w:r>
    </w:p>
    <w:p>
      <w:pPr>
        <w:pStyle w:val="BodyText"/>
        <w:spacing w:line="261" w:lineRule="auto" w:before="52"/>
        <w:ind w:right="103" w:firstLine="420"/>
        <w:jc w:val="left"/>
      </w:pPr>
      <w:r>
        <w:rPr/>
        <w:t>某项资产或处置组被划归为持有待售，但后来不再满足持有待售的确认条件，本公司停止将其划归为</w:t>
      </w:r>
      <w:r>
        <w:rPr>
          <w:w w:val="99"/>
        </w:rPr>
        <w:t> </w:t>
      </w:r>
      <w:r>
        <w:rPr>
          <w:w w:val="95"/>
        </w:rPr>
        <w:t>持有待售，并按照下列两项金额中较低者计量：（</w:t>
      </w:r>
      <w:r>
        <w:rPr>
          <w:rFonts w:ascii="Times New Roman" w:hAnsi="Times New Roman" w:cs="Times New Roman" w:eastAsia="Times New Roman" w:hint="default"/>
          <w:w w:val="95"/>
        </w:rPr>
        <w:t>1</w:t>
      </w:r>
      <w:r>
        <w:rPr>
          <w:w w:val="95"/>
        </w:rPr>
        <w:t>）该资产或处置组被划归为持有待售之前的账面价值，</w:t>
      </w:r>
      <w:r>
        <w:rPr>
          <w:spacing w:val="47"/>
          <w:w w:val="95"/>
        </w:rPr>
        <w:t> </w:t>
      </w:r>
      <w:r>
        <w:rPr>
          <w:spacing w:val="47"/>
          <w:w w:val="95"/>
        </w:rPr>
      </w:r>
      <w:r>
        <w:rPr>
          <w:spacing w:val="2"/>
        </w:rPr>
        <w:t>按照其假定在没有被划归为持有待售的情况下原应确认的折旧、摊销或减值进行调整后的金额；（</w:t>
      </w:r>
      <w:r>
        <w:rPr>
          <w:rFonts w:ascii="Times New Roman" w:hAnsi="Times New Roman" w:cs="Times New Roman" w:eastAsia="Times New Roman" w:hint="default"/>
          <w:spacing w:val="2"/>
        </w:rPr>
        <w:t>2</w:t>
      </w:r>
      <w:r>
        <w:rPr>
          <w:spacing w:val="2"/>
        </w:rPr>
        <w:t>）决</w:t>
      </w:r>
      <w:r>
        <w:rPr>
          <w:w w:val="99"/>
        </w:rPr>
        <w:t> </w:t>
      </w:r>
      <w:r>
        <w:rPr/>
        <w:t>定不再出售之日的再收回金额。</w:t>
      </w:r>
    </w:p>
    <w:p>
      <w:pPr>
        <w:spacing w:line="590" w:lineRule="atLeast" w:before="21"/>
        <w:ind w:left="532" w:right="2997"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w w:val="95"/>
          <w:sz w:val="21"/>
          <w:szCs w:val="21"/>
        </w:rPr>
        <w:t>长期股权投资包括对子公司、合营企业和联营企业的权益性投资。</w:t>
      </w:r>
      <w:r>
        <w:rPr>
          <w:rFonts w:ascii="宋体" w:hAnsi="宋体" w:cs="宋体" w:eastAsia="宋体" w:hint="default"/>
          <w:sz w:val="21"/>
          <w:szCs w:val="21"/>
        </w:rPr>
      </w:r>
    </w:p>
    <w:p>
      <w:pPr>
        <w:pStyle w:val="BodyText"/>
        <w:spacing w:line="290" w:lineRule="auto" w:before="75"/>
        <w:ind w:left="532" w:right="2997"/>
        <w:jc w:val="left"/>
      </w:pPr>
      <w:r>
        <w:rPr/>
        <w:t>（</w:t>
      </w:r>
      <w:r>
        <w:rPr>
          <w:rFonts w:ascii="Times New Roman" w:hAnsi="Times New Roman" w:cs="Times New Roman" w:eastAsia="Times New Roman" w:hint="default"/>
        </w:rPr>
        <w:t>1</w:t>
      </w:r>
      <w:r>
        <w:rPr/>
        <w:t>）</w:t>
      </w:r>
      <w:r>
        <w:rPr>
          <w:spacing w:val="-1"/>
        </w:rPr>
        <w:t> </w:t>
      </w:r>
      <w:r>
        <w:rPr/>
        <w:t>初始计量</w:t>
      </w:r>
      <w:r>
        <w:rPr>
          <w:w w:val="99"/>
        </w:rPr>
        <w:t> </w:t>
      </w:r>
      <w:r>
        <w:rPr>
          <w:w w:val="95"/>
        </w:rPr>
        <w:t>本公司分别下列两种情况对长期股权投资进行初始计量：</w:t>
      </w:r>
      <w:r>
        <w:rPr/>
      </w:r>
    </w:p>
    <w:p>
      <w:pPr>
        <w:pStyle w:val="BodyText"/>
        <w:spacing w:line="240" w:lineRule="auto" w:before="34"/>
        <w:ind w:left="532" w:right="103"/>
        <w:jc w:val="left"/>
      </w:pPr>
      <w:r>
        <w:rPr/>
        <w:t>①企业合并形成的长期股权投资，按照下列规定确定其初始投资成本：</w:t>
      </w:r>
    </w:p>
    <w:p>
      <w:pPr>
        <w:pStyle w:val="BodyText"/>
        <w:spacing w:line="268" w:lineRule="auto" w:before="75"/>
        <w:ind w:right="103" w:firstLine="420"/>
        <w:jc w:val="left"/>
      </w:pPr>
      <w:r>
        <w:rPr>
          <w:rFonts w:ascii="Times New Roman" w:hAnsi="Times New Roman" w:cs="Times New Roman" w:eastAsia="Times New Roman" w:hint="default"/>
          <w:spacing w:val="-1"/>
          <w:w w:val="95"/>
        </w:rPr>
        <w:t>A</w:t>
      </w:r>
      <w:r>
        <w:rPr>
          <w:spacing w:val="-1"/>
          <w:w w:val="95"/>
        </w:rPr>
        <w:t>、同一控制下的企业合并中，合并方以支付现金、转让非现金资产或承担债务方式作为合并对价的，</w:t>
      </w:r>
      <w:r>
        <w:rPr>
          <w:spacing w:val="-94"/>
          <w:w w:val="95"/>
        </w:rPr>
        <w:t> </w:t>
      </w:r>
      <w:r>
        <w:rPr>
          <w:spacing w:val="-94"/>
          <w:w w:val="95"/>
        </w:rPr>
      </w:r>
      <w:r>
        <w:rPr>
          <w:spacing w:val="4"/>
        </w:rPr>
        <w:t>在合并日按照被合并方所有者权益在最终控制方合并财务报表中的账面价值的份额作为长期股权投资的</w:t>
      </w:r>
      <w:r>
        <w:rPr>
          <w:w w:val="99"/>
        </w:rPr>
        <w:t> </w:t>
      </w:r>
      <w:r>
        <w:rPr/>
        <w:t>初始投资成本。长期股权投资初始投资成本与支付的现金、转让的非现金资产以及所承担债务账面价值之</w:t>
      </w:r>
      <w:r>
        <w:rPr>
          <w:w w:val="99"/>
        </w:rPr>
        <w:t> </w:t>
      </w:r>
      <w:r>
        <w:rPr/>
        <w:t>间的差额，调整资本公积；资本公积不足冲减的，调整留存收益。为进行企业合并发生的各项直接相关费</w:t>
      </w:r>
      <w:r>
        <w:rPr>
          <w:w w:val="99"/>
        </w:rPr>
        <w:t> </w:t>
      </w:r>
      <w:r>
        <w:rPr/>
        <w:t>用，包括为进行企业合并而支付的审计费用、评估费用、法律服务费用等，于发生时计入当期损益。</w:t>
      </w:r>
    </w:p>
    <w:p>
      <w:pPr>
        <w:pStyle w:val="BodyText"/>
        <w:spacing w:line="273" w:lineRule="auto" w:before="52"/>
        <w:ind w:right="210" w:firstLine="420"/>
        <w:jc w:val="both"/>
      </w:pPr>
      <w:r>
        <w:rPr>
          <w:w w:val="95"/>
        </w:rPr>
        <w:t>合并方以发行权益性证券作为合并对价的，在合并日按照被合并方所有者权益在最终控制方合并财务</w:t>
      </w:r>
      <w:r>
        <w:rPr>
          <w:w w:val="99"/>
        </w:rPr>
        <w:t> </w:t>
      </w:r>
      <w:r>
        <w:rPr>
          <w:w w:val="95"/>
        </w:rPr>
        <w:t>报表中的账面价值的份额作为长期股权投资的初始投资成本。按照发行股份的面值总额作为股本，长期股</w:t>
      </w:r>
      <w:r>
        <w:rPr>
          <w:spacing w:val="40"/>
          <w:w w:val="95"/>
        </w:rPr>
        <w:t> </w:t>
      </w:r>
      <w:r>
        <w:rPr>
          <w:spacing w:val="40"/>
          <w:w w:val="95"/>
        </w:rPr>
      </w:r>
      <w:r>
        <w:rPr>
          <w:w w:val="95"/>
        </w:rPr>
        <w:t>权投资初始投资成本与所发行股份面值总额之间的差额，调整资本公积；资本公积不足冲减的，调整留存</w:t>
      </w:r>
      <w:r>
        <w:rPr>
          <w:spacing w:val="43"/>
          <w:w w:val="95"/>
        </w:rPr>
        <w:t> </w:t>
      </w:r>
      <w:r>
        <w:rPr>
          <w:spacing w:val="43"/>
          <w:w w:val="95"/>
        </w:rPr>
      </w:r>
      <w:r>
        <w:rPr>
          <w:w w:val="95"/>
        </w:rPr>
        <w:t>收益。合并中发行权益性证券发生的手续费、佣金等费用，抵减权益性证券溢价收入，溢价收入不足冲减</w:t>
      </w:r>
      <w:r>
        <w:rPr>
          <w:spacing w:val="45"/>
          <w:w w:val="95"/>
        </w:rPr>
        <w:t> </w:t>
      </w:r>
      <w:r>
        <w:rPr>
          <w:spacing w:val="45"/>
          <w:w w:val="95"/>
        </w:rPr>
      </w:r>
      <w:r>
        <w:rPr/>
        <w:t>的，冲减留存收益。</w:t>
      </w:r>
    </w:p>
    <w:p>
      <w:pPr>
        <w:pStyle w:val="BodyText"/>
        <w:spacing w:line="290" w:lineRule="auto" w:before="48"/>
        <w:ind w:left="532" w:right="202"/>
        <w:jc w:val="left"/>
      </w:pPr>
      <w:r>
        <w:rPr>
          <w:rFonts w:ascii="Times New Roman" w:hAnsi="Times New Roman" w:cs="Times New Roman" w:eastAsia="Times New Roman" w:hint="default"/>
        </w:rPr>
        <w:t>B</w:t>
      </w:r>
      <w:r>
        <w:rPr/>
        <w:t>、非同一控制下的企业合并中，本公司区别下列情况确定合并成本：</w:t>
      </w:r>
      <w:r>
        <w:rPr>
          <w:w w:val="99"/>
        </w:rPr>
        <w:t> </w:t>
      </w:r>
      <w:r>
        <w:rPr>
          <w:rFonts w:ascii="Times New Roman" w:hAnsi="Times New Roman" w:cs="Times New Roman" w:eastAsia="Times New Roman" w:hint="default"/>
          <w:spacing w:val="2"/>
        </w:rPr>
        <w:t>a</w:t>
      </w:r>
      <w:r>
        <w:rPr>
          <w:spacing w:val="2"/>
        </w:rPr>
        <w:t>）一次交换交易实现的企业合并，合并成本为在购买日为取得对被购买方的控制权而付出的资产、</w:t>
      </w:r>
    </w:p>
    <w:p>
      <w:pPr>
        <w:pStyle w:val="BodyText"/>
        <w:spacing w:line="247" w:lineRule="exact"/>
        <w:ind w:right="0"/>
        <w:jc w:val="both"/>
      </w:pPr>
      <w:r>
        <w:rPr/>
        <w:t>发生或承担的负债以及发行的权益性证券的公允价值；</w:t>
      </w:r>
    </w:p>
    <w:p>
      <w:pPr>
        <w:spacing w:after="0" w:line="247" w:lineRule="exact"/>
        <w:jc w:val="both"/>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56" w:lineRule="auto" w:before="34"/>
        <w:ind w:right="213" w:firstLine="420"/>
        <w:jc w:val="both"/>
      </w:pPr>
      <w:r>
        <w:rPr>
          <w:rFonts w:ascii="Times New Roman" w:hAnsi="Times New Roman" w:cs="Times New Roman" w:eastAsia="Times New Roman" w:hint="default"/>
          <w:spacing w:val="2"/>
          <w:w w:val="95"/>
        </w:rPr>
        <w:t>b</w:t>
      </w:r>
      <w:r>
        <w:rPr>
          <w:spacing w:val="2"/>
          <w:w w:val="95"/>
        </w:rPr>
        <w:t>）通过多次交换交易分步实现的企业合并，以购买日之前所持被购买方的股权投资的账面价值与购</w:t>
      </w:r>
      <w:r>
        <w:rPr>
          <w:spacing w:val="-82"/>
          <w:w w:val="95"/>
        </w:rPr>
        <w:t> </w:t>
      </w:r>
      <w:r>
        <w:rPr>
          <w:spacing w:val="-82"/>
          <w:w w:val="95"/>
        </w:rPr>
      </w:r>
      <w:r>
        <w:rPr/>
        <w:t>买日新增投资成本之和，作为该项投资的初始投资成本；</w:t>
      </w:r>
    </w:p>
    <w:p>
      <w:pPr>
        <w:pStyle w:val="BodyText"/>
        <w:spacing w:line="264" w:lineRule="auto" w:before="61"/>
        <w:ind w:right="212" w:firstLine="420"/>
        <w:jc w:val="both"/>
      </w:pPr>
      <w:r>
        <w:rPr>
          <w:rFonts w:ascii="Times New Roman" w:hAnsi="Times New Roman" w:cs="Times New Roman" w:eastAsia="Times New Roman" w:hint="default"/>
          <w:spacing w:val="2"/>
        </w:rPr>
        <w:t>c</w:t>
      </w:r>
      <w:r>
        <w:rPr>
          <w:spacing w:val="2"/>
        </w:rPr>
        <w:t>）为企业合并发生的审计、法律服务、评估咨询等中介费用以及其他相关管理费用，于发生时计入</w:t>
      </w:r>
      <w:r>
        <w:rPr>
          <w:w w:val="99"/>
        </w:rPr>
        <w:t> </w:t>
      </w:r>
      <w:r>
        <w:rPr>
          <w:w w:val="95"/>
        </w:rPr>
        <w:t>当期损益；作为合并对价发行的权益性证券或债务性证券的交易费用，计入权益性证券或债务性证券的初</w:t>
      </w:r>
      <w:r>
        <w:rPr>
          <w:spacing w:val="40"/>
          <w:w w:val="95"/>
        </w:rPr>
        <w:t> </w:t>
      </w:r>
      <w:r>
        <w:rPr>
          <w:spacing w:val="40"/>
          <w:w w:val="95"/>
        </w:rPr>
      </w:r>
      <w:r>
        <w:rPr/>
        <w:t>始确认金额；</w:t>
      </w:r>
    </w:p>
    <w:p>
      <w:pPr>
        <w:pStyle w:val="BodyText"/>
        <w:spacing w:line="256" w:lineRule="auto" w:before="57"/>
        <w:ind w:right="213" w:firstLine="420"/>
        <w:jc w:val="both"/>
      </w:pPr>
      <w:r>
        <w:rPr>
          <w:rFonts w:ascii="Times New Roman" w:hAnsi="Times New Roman" w:cs="Times New Roman" w:eastAsia="Times New Roman" w:hint="default"/>
          <w:spacing w:val="2"/>
          <w:w w:val="95"/>
        </w:rPr>
        <w:t>d</w:t>
      </w:r>
      <w:r>
        <w:rPr>
          <w:spacing w:val="2"/>
          <w:w w:val="95"/>
        </w:rPr>
        <w:t>）在合并合同或协议中对可能影响合并成本的未来事项作出约定的，购买日如果估计未来事项很可</w:t>
      </w:r>
      <w:r>
        <w:rPr>
          <w:spacing w:val="-82"/>
          <w:w w:val="95"/>
        </w:rPr>
        <w:t> </w:t>
      </w:r>
      <w:r>
        <w:rPr>
          <w:spacing w:val="-82"/>
          <w:w w:val="95"/>
        </w:rPr>
      </w:r>
      <w:r>
        <w:rPr/>
        <w:t>能发生并且对合并成本的影响金额能够可靠计量的，将其计入合并成本。</w:t>
      </w:r>
    </w:p>
    <w:p>
      <w:pPr>
        <w:pStyle w:val="BodyText"/>
        <w:spacing w:line="273" w:lineRule="auto" w:before="63"/>
        <w:ind w:right="215" w:firstLine="420"/>
        <w:jc w:val="both"/>
      </w:pPr>
      <w:r>
        <w:rPr>
          <w:w w:val="95"/>
        </w:rPr>
        <w:t>②除企业合并形成的长期股权投资以外，其他方式取得的长期股权投资，按照下列规定确定其初始投</w:t>
      </w:r>
      <w:r>
        <w:rPr>
          <w:w w:val="99"/>
        </w:rPr>
        <w:t> </w:t>
      </w:r>
      <w:r>
        <w:rPr/>
        <w:t>资成本：</w:t>
      </w:r>
    </w:p>
    <w:p>
      <w:pPr>
        <w:pStyle w:val="BodyText"/>
        <w:spacing w:line="256" w:lineRule="auto" w:before="46"/>
        <w:ind w:right="213" w:firstLine="420"/>
        <w:jc w:val="both"/>
      </w:pPr>
      <w:r>
        <w:rPr>
          <w:rFonts w:ascii="Times New Roman" w:hAnsi="Times New Roman" w:cs="Times New Roman" w:eastAsia="Times New Roman" w:hint="default"/>
        </w:rPr>
        <w:t>A</w:t>
      </w:r>
      <w:r>
        <w:rPr/>
        <w:t>、以支付现金取得的长期股权投资，按照实际支付的购买价款作为初始投资成本。初始投资成本包</w:t>
      </w:r>
      <w:r>
        <w:rPr>
          <w:w w:val="99"/>
        </w:rPr>
        <w:t> </w:t>
      </w:r>
      <w:r>
        <w:rPr/>
        <w:t>括与取得长期股权投资直接相关的费用、税金及其他必要支出。</w:t>
      </w:r>
    </w:p>
    <w:p>
      <w:pPr>
        <w:pStyle w:val="BodyText"/>
        <w:spacing w:line="264" w:lineRule="auto" w:before="63"/>
        <w:ind w:right="213" w:firstLine="420"/>
        <w:jc w:val="both"/>
      </w:pPr>
      <w:r>
        <w:rPr>
          <w:rFonts w:ascii="Times New Roman" w:hAnsi="Times New Roman" w:cs="Times New Roman" w:eastAsia="Times New Roman" w:hint="default"/>
        </w:rPr>
        <w:t>B</w:t>
      </w:r>
      <w:r>
        <w:rPr/>
        <w:t>、以发行权益性证券取得的长期股权投资，按照发行权益性证券的公允价值作为初始投资成本，但</w:t>
      </w:r>
      <w:r>
        <w:rPr>
          <w:w w:val="99"/>
        </w:rPr>
        <w:t> </w:t>
      </w:r>
      <w:r>
        <w:rPr>
          <w:w w:val="95"/>
        </w:rPr>
        <w:t>不包括应自被投资单位收取的已宣告但尚未发放的现金股利或利润。发行或取得自身权益工具时发生的交</w:t>
      </w:r>
      <w:r>
        <w:rPr>
          <w:spacing w:val="37"/>
          <w:w w:val="95"/>
        </w:rPr>
        <w:t> </w:t>
      </w:r>
      <w:r>
        <w:rPr>
          <w:spacing w:val="37"/>
          <w:w w:val="95"/>
        </w:rPr>
      </w:r>
      <w:r>
        <w:rPr/>
        <w:t>易费用，可直接归属于权益性交易的，从权益中扣减。</w:t>
      </w:r>
    </w:p>
    <w:p>
      <w:pPr>
        <w:pStyle w:val="BodyText"/>
        <w:spacing w:line="256" w:lineRule="auto" w:before="57"/>
        <w:ind w:right="210" w:firstLine="420"/>
        <w:jc w:val="both"/>
      </w:pPr>
      <w:r>
        <w:rPr>
          <w:rFonts w:ascii="Times New Roman" w:hAnsi="Times New Roman" w:cs="Times New Roman" w:eastAsia="Times New Roman" w:hint="default"/>
          <w:spacing w:val="2"/>
          <w:w w:val="95"/>
        </w:rPr>
        <w:t>C</w:t>
      </w:r>
      <w:r>
        <w:rPr>
          <w:spacing w:val="2"/>
          <w:w w:val="95"/>
        </w:rPr>
        <w:t>、通过非货币性资产交换取得的长期股权投资，其初始投资成本按照《企业会计准则第</w:t>
      </w:r>
      <w:r>
        <w:rPr>
          <w:rFonts w:ascii="Times New Roman" w:hAnsi="Times New Roman" w:cs="Times New Roman" w:eastAsia="Times New Roman" w:hint="default"/>
          <w:spacing w:val="2"/>
          <w:w w:val="95"/>
        </w:rPr>
        <w:t>7</w:t>
      </w:r>
      <w:r>
        <w:rPr>
          <w:spacing w:val="2"/>
          <w:w w:val="95"/>
        </w:rPr>
        <w:t>号</w:t>
      </w:r>
      <w:r>
        <w:rPr>
          <w:rFonts w:ascii="Times New Roman" w:hAnsi="Times New Roman" w:cs="Times New Roman" w:eastAsia="Times New Roman" w:hint="default"/>
          <w:spacing w:val="2"/>
          <w:w w:val="95"/>
        </w:rPr>
        <w:t>-</w:t>
      </w:r>
      <w:r>
        <w:rPr>
          <w:spacing w:val="2"/>
          <w:w w:val="95"/>
        </w:rPr>
        <w:t>非货币</w:t>
      </w:r>
      <w:r>
        <w:rPr>
          <w:spacing w:val="-82"/>
          <w:w w:val="95"/>
        </w:rPr>
        <w:t> </w:t>
      </w:r>
      <w:r>
        <w:rPr>
          <w:spacing w:val="-82"/>
          <w:w w:val="95"/>
        </w:rPr>
      </w:r>
      <w:r>
        <w:rPr/>
        <w:t>性资产交换》确定。</w:t>
      </w:r>
    </w:p>
    <w:p>
      <w:pPr>
        <w:pStyle w:val="BodyText"/>
        <w:spacing w:line="240" w:lineRule="auto" w:before="61"/>
        <w:ind w:left="532" w:right="0"/>
        <w:jc w:val="left"/>
      </w:pPr>
      <w:r>
        <w:rPr>
          <w:rFonts w:ascii="Times New Roman" w:hAnsi="Times New Roman" w:cs="Times New Roman" w:eastAsia="Times New Roman" w:hint="default"/>
          <w:spacing w:val="-4"/>
        </w:rPr>
        <w:t>D</w:t>
      </w:r>
      <w:r>
        <w:rPr>
          <w:spacing w:val="-4"/>
        </w:rPr>
        <w:t>、通过债务重组取得的长期股权投资，其初始投资成本按照《企业会计准则第</w:t>
      </w:r>
      <w:r>
        <w:rPr>
          <w:rFonts w:ascii="Times New Roman" w:hAnsi="Times New Roman" w:cs="Times New Roman" w:eastAsia="Times New Roman" w:hint="default"/>
          <w:spacing w:val="-4"/>
        </w:rPr>
        <w:t>12</w:t>
      </w:r>
      <w:r>
        <w:rPr>
          <w:spacing w:val="-4"/>
        </w:rPr>
        <w:t>号</w:t>
      </w:r>
      <w:r>
        <w:rPr>
          <w:rFonts w:ascii="Times New Roman" w:hAnsi="Times New Roman" w:cs="Times New Roman" w:eastAsia="Times New Roman" w:hint="default"/>
          <w:spacing w:val="-4"/>
        </w:rPr>
        <w:t>--</w:t>
      </w:r>
      <w:r>
        <w:rPr>
          <w:spacing w:val="-4"/>
        </w:rPr>
        <w:t>债务重组》确定。</w:t>
      </w:r>
    </w:p>
    <w:p>
      <w:pPr>
        <w:pStyle w:val="BodyText"/>
        <w:spacing w:line="273" w:lineRule="auto" w:before="62"/>
        <w:ind w:right="215" w:firstLine="420"/>
        <w:jc w:val="both"/>
      </w:pPr>
      <w:r>
        <w:rPr>
          <w:w w:val="95"/>
        </w:rPr>
        <w:t>③无论是以何种方式取得长期股权投资，取得投资时，对于支付的对价中包含的应享有被投资单位已</w:t>
      </w:r>
      <w:r>
        <w:rPr>
          <w:w w:val="99"/>
        </w:rPr>
        <w:t> </w:t>
      </w:r>
      <w:r>
        <w:rPr>
          <w:spacing w:val="4"/>
        </w:rPr>
        <w:t>经宣告但尚未发放的现金股利或利润都作为应收项目单独核算，不构成取得长期股权投资的初始投资成</w:t>
      </w:r>
      <w:r>
        <w:rPr>
          <w:w w:val="99"/>
        </w:rPr>
        <w:t> </w:t>
      </w:r>
      <w:r>
        <w:rPr/>
        <w:t>本。</w:t>
      </w:r>
    </w:p>
    <w:p>
      <w:pPr>
        <w:pStyle w:val="BodyText"/>
        <w:spacing w:line="290" w:lineRule="auto" w:before="48"/>
        <w:ind w:left="532" w:right="103"/>
        <w:jc w:val="left"/>
      </w:pPr>
      <w:r>
        <w:rPr/>
        <w:t>（</w:t>
      </w:r>
      <w:r>
        <w:rPr>
          <w:rFonts w:ascii="Times New Roman" w:hAnsi="Times New Roman" w:cs="Times New Roman" w:eastAsia="Times New Roman" w:hint="default"/>
        </w:rPr>
        <w:t>2</w:t>
      </w:r>
      <w:r>
        <w:rPr/>
        <w:t>）</w:t>
      </w:r>
      <w:r>
        <w:rPr>
          <w:spacing w:val="-1"/>
        </w:rPr>
        <w:t> </w:t>
      </w:r>
      <w:r>
        <w:rPr/>
        <w:t>后续计量</w:t>
      </w:r>
      <w:r>
        <w:rPr>
          <w:w w:val="99"/>
        </w:rPr>
        <w:t> </w:t>
      </w:r>
      <w:r>
        <w:rPr>
          <w:w w:val="95"/>
        </w:rPr>
        <w:t>能够对被投资单位实施控制的长期股权投资，在个别财务报表中采用成本法核算。对被投资单位具有</w:t>
      </w:r>
      <w:r>
        <w:rPr/>
      </w:r>
    </w:p>
    <w:p>
      <w:pPr>
        <w:pStyle w:val="BodyText"/>
        <w:spacing w:line="268" w:lineRule="exact"/>
        <w:ind w:right="103"/>
        <w:jc w:val="left"/>
      </w:pPr>
      <w:r>
        <w:rPr/>
        <w:t>共同控制或重大影响的长期股权投资，采用权益法核算。</w:t>
      </w:r>
    </w:p>
    <w:p>
      <w:pPr>
        <w:pStyle w:val="BodyText"/>
        <w:spacing w:line="273" w:lineRule="auto" w:before="78"/>
        <w:ind w:right="212" w:firstLine="420"/>
        <w:jc w:val="both"/>
      </w:pPr>
      <w:r>
        <w:rPr>
          <w:spacing w:val="5"/>
          <w:w w:val="95"/>
        </w:rPr>
        <w:t>①采用成本法核算的长期股权投资按照初始投资成本计价。追加或收回投资调整长期股权投资的成</w:t>
      </w:r>
      <w:r>
        <w:rPr>
          <w:w w:val="99"/>
        </w:rPr>
        <w:t> </w:t>
      </w:r>
      <w:r>
        <w:rPr/>
        <w:t>本。被投资单位宣告分派的现金股利或利润，确认为当期投资收益。</w:t>
      </w:r>
    </w:p>
    <w:p>
      <w:pPr>
        <w:pStyle w:val="BodyText"/>
        <w:spacing w:line="273" w:lineRule="auto" w:before="48"/>
        <w:ind w:right="212" w:firstLine="420"/>
        <w:jc w:val="both"/>
      </w:pPr>
      <w:r>
        <w:rPr>
          <w:w w:val="95"/>
        </w:rPr>
        <w:t>②采用权益法核算的长期股权投资，其初始投资成本大于投资时应享有被投资单位可辨认净资产公允</w:t>
      </w:r>
      <w:r>
        <w:rPr>
          <w:w w:val="99"/>
        </w:rPr>
        <w:t> </w:t>
      </w:r>
      <w:r>
        <w:rPr>
          <w:w w:val="95"/>
        </w:rPr>
        <w:t>价值份额的，不调整长期股权投资的初始投资成本；长期股权投资的初始投资成本小于投资时应享有被投</w:t>
      </w:r>
      <w:r>
        <w:rPr>
          <w:spacing w:val="40"/>
          <w:w w:val="95"/>
        </w:rPr>
        <w:t> </w:t>
      </w:r>
      <w:r>
        <w:rPr>
          <w:spacing w:val="40"/>
          <w:w w:val="95"/>
        </w:rPr>
      </w:r>
      <w:r>
        <w:rPr/>
        <w:t>资单位可辨认净资产公允价值份额的，其差额计入当期损益，同时调整长期股权投资的成本。</w:t>
      </w:r>
    </w:p>
    <w:p>
      <w:pPr>
        <w:pStyle w:val="BodyText"/>
        <w:spacing w:line="273" w:lineRule="auto" w:before="46"/>
        <w:ind w:right="210" w:firstLine="420"/>
        <w:jc w:val="both"/>
      </w:pPr>
      <w:r>
        <w:rPr>
          <w:w w:val="95"/>
        </w:rPr>
        <w:t>取得长期股权投资后，按照应享有或应分担的被投资单位实现的净损益和其他综合收益的份额，分别</w:t>
      </w:r>
      <w:r>
        <w:rPr>
          <w:w w:val="99"/>
        </w:rPr>
        <w:t> </w:t>
      </w:r>
      <w:r>
        <w:rPr>
          <w:w w:val="95"/>
        </w:rPr>
        <w:t>确认投资收益和其他综合收益，同时调整长期股权投资的账面价值；按照被投资单位宣告分派的利润或现</w:t>
      </w:r>
      <w:r>
        <w:rPr>
          <w:spacing w:val="37"/>
          <w:w w:val="95"/>
        </w:rPr>
        <w:t> </w:t>
      </w:r>
      <w:r>
        <w:rPr>
          <w:spacing w:val="37"/>
          <w:w w:val="95"/>
        </w:rPr>
      </w:r>
      <w:r>
        <w:rPr>
          <w:w w:val="95"/>
        </w:rPr>
        <w:t>金股利计算应享有的部分，相应减少长期股权投资的账面价值；对于被投资单位除净损益、其他综合收益</w:t>
      </w:r>
      <w:r>
        <w:rPr>
          <w:spacing w:val="43"/>
          <w:w w:val="95"/>
        </w:rPr>
        <w:t> </w:t>
      </w:r>
      <w:r>
        <w:rPr>
          <w:spacing w:val="43"/>
          <w:w w:val="95"/>
        </w:rPr>
      </w:r>
      <w:r>
        <w:rPr>
          <w:w w:val="95"/>
        </w:rPr>
        <w:t>和利润分配以外所有者权益的其他变动，调整长期股权投资的账面价值并计入所有者权益。在确认应享有</w:t>
      </w:r>
      <w:r>
        <w:rPr>
          <w:spacing w:val="37"/>
          <w:w w:val="95"/>
        </w:rPr>
        <w:t> </w:t>
      </w:r>
      <w:r>
        <w:rPr>
          <w:spacing w:val="37"/>
          <w:w w:val="95"/>
        </w:rPr>
      </w:r>
      <w:r>
        <w:rPr>
          <w:w w:val="95"/>
        </w:rPr>
        <w:t>被投资单位净损益的份额时，以取得投资时被投资单位可辨认净资产的公允价值为基础，对被投资单位的</w:t>
      </w:r>
      <w:r>
        <w:rPr>
          <w:spacing w:val="40"/>
          <w:w w:val="95"/>
        </w:rPr>
        <w:t> </w:t>
      </w:r>
      <w:r>
        <w:rPr>
          <w:spacing w:val="40"/>
          <w:w w:val="95"/>
        </w:rPr>
      </w:r>
      <w:r>
        <w:rPr>
          <w:w w:val="95"/>
        </w:rPr>
        <w:t>净利润进行调整后确认。被投资单位采用的会计政策及会计期间与本公司不一致的，按照本公司的会计政</w:t>
      </w:r>
      <w:r>
        <w:rPr>
          <w:spacing w:val="40"/>
          <w:w w:val="95"/>
        </w:rPr>
        <w:t> </w:t>
      </w:r>
      <w:r>
        <w:rPr>
          <w:spacing w:val="40"/>
          <w:w w:val="95"/>
        </w:rPr>
      </w:r>
      <w:r>
        <w:rPr>
          <w:w w:val="95"/>
        </w:rPr>
        <w:t>策及会计期间对被投资单位的财务报表进行调整，并据以确认投资收益和其他综合收益等。确认被投资单</w:t>
      </w:r>
      <w:r>
        <w:rPr>
          <w:spacing w:val="37"/>
          <w:w w:val="95"/>
        </w:rPr>
        <w:t> </w:t>
      </w:r>
      <w:r>
        <w:rPr>
          <w:spacing w:val="37"/>
          <w:w w:val="95"/>
        </w:rPr>
      </w:r>
      <w:r>
        <w:rPr>
          <w:w w:val="95"/>
        </w:rPr>
        <w:t>位发生的净亏损，以长期股权投资的账面价值以及其他实质上构成对被投资单位净投资的长期权益减记至</w:t>
      </w:r>
      <w:r>
        <w:rPr>
          <w:spacing w:val="37"/>
          <w:w w:val="95"/>
        </w:rPr>
        <w:t> </w:t>
      </w:r>
      <w:r>
        <w:rPr>
          <w:spacing w:val="37"/>
          <w:w w:val="95"/>
        </w:rPr>
      </w:r>
      <w:r>
        <w:rPr>
          <w:w w:val="95"/>
        </w:rPr>
        <w:t>零为限，本公司负有承担额外损失义务的除外。被投资单位以后实现净利润的，本公司在其收益分享额弥</w:t>
      </w:r>
      <w:r>
        <w:rPr>
          <w:spacing w:val="40"/>
          <w:w w:val="95"/>
        </w:rPr>
        <w:t> </w:t>
      </w:r>
      <w:r>
        <w:rPr>
          <w:spacing w:val="40"/>
          <w:w w:val="95"/>
        </w:rPr>
      </w:r>
      <w:r>
        <w:rPr/>
        <w:t>补未确认的亏损分担额后，恢复确认收益分享额。</w:t>
      </w:r>
    </w:p>
    <w:p>
      <w:pPr>
        <w:pStyle w:val="BodyText"/>
        <w:spacing w:line="273" w:lineRule="auto" w:before="48"/>
        <w:ind w:right="212" w:firstLine="420"/>
        <w:jc w:val="both"/>
      </w:pPr>
      <w:r>
        <w:rPr>
          <w:w w:val="95"/>
        </w:rPr>
        <w:t>计算确认应享有或应分担被投资单位的净损益时，与联营企业、合营企业之间发生的未实现内部交易</w:t>
      </w:r>
      <w:r>
        <w:rPr>
          <w:w w:val="99"/>
        </w:rPr>
        <w:t> </w:t>
      </w:r>
      <w:r>
        <w:rPr>
          <w:w w:val="95"/>
        </w:rPr>
        <w:t>损益按照应享有的比例计算归属于本公司的部分，予以抵销，在此基础上确认投资收益。本公司与被投资</w:t>
      </w:r>
      <w:r>
        <w:rPr>
          <w:spacing w:val="40"/>
          <w:w w:val="95"/>
        </w:rPr>
        <w:t> </w:t>
      </w:r>
      <w:r>
        <w:rPr>
          <w:spacing w:val="40"/>
          <w:w w:val="95"/>
        </w:rPr>
      </w:r>
      <w:r>
        <w:rPr/>
        <w:t>单位发生的未实现内部交易损失属于资产减值损失的，予以全额确认。</w:t>
      </w:r>
    </w:p>
    <w:p>
      <w:pPr>
        <w:pStyle w:val="BodyText"/>
        <w:spacing w:line="240" w:lineRule="auto" w:before="48"/>
        <w:ind w:left="532" w:right="103"/>
        <w:jc w:val="left"/>
      </w:pPr>
      <w:r>
        <w:rPr/>
        <w:t>③本公司处置长期股权投资，其账面价值与实际取得价款的差额，计入当期损益。采用权益法核算的</w:t>
      </w:r>
    </w:p>
    <w:p>
      <w:pPr>
        <w:spacing w:after="0" w:line="240" w:lineRule="auto"/>
        <w:jc w:val="left"/>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73" w:lineRule="auto" w:before="34"/>
        <w:ind w:right="0"/>
        <w:jc w:val="left"/>
      </w:pPr>
      <w:r>
        <w:rPr>
          <w:w w:val="95"/>
        </w:rPr>
        <w:t>长期股权投资，在处置该项投资时，采用与被投资单位直接处置相关资产或负债相同的基础，按相应比例</w:t>
      </w:r>
      <w:r>
        <w:rPr>
          <w:spacing w:val="41"/>
          <w:w w:val="95"/>
        </w:rPr>
        <w:t> </w:t>
      </w:r>
      <w:r>
        <w:rPr>
          <w:spacing w:val="41"/>
          <w:w w:val="95"/>
        </w:rPr>
      </w:r>
      <w:r>
        <w:rPr/>
        <w:t>对原计入其他综合收益的部分进行会计处理。</w:t>
      </w:r>
    </w:p>
    <w:p>
      <w:pPr>
        <w:pStyle w:val="BodyText"/>
        <w:spacing w:line="290" w:lineRule="auto" w:before="46"/>
        <w:ind w:left="549" w:right="0"/>
        <w:jc w:val="left"/>
      </w:pPr>
      <w:r>
        <w:rPr/>
        <w:t>（</w:t>
      </w:r>
      <w:r>
        <w:rPr>
          <w:rFonts w:ascii="Times New Roman" w:hAnsi="Times New Roman" w:cs="Times New Roman" w:eastAsia="Times New Roman" w:hint="default"/>
        </w:rPr>
        <w:t>3</w:t>
      </w:r>
      <w:r>
        <w:rPr/>
        <w:t>）确定对被投资单位具有共同控制、重大影响的依据</w:t>
      </w:r>
      <w:r>
        <w:rPr>
          <w:w w:val="99"/>
        </w:rPr>
        <w:t> </w:t>
      </w:r>
      <w:r>
        <w:rPr>
          <w:w w:val="95"/>
        </w:rPr>
        <w:t>共同控制，是指按照相关约定对某项安排所共有的控制，并且该安排的相关活动必须经过分享控制权</w:t>
      </w:r>
      <w:r>
        <w:rPr/>
      </w:r>
    </w:p>
    <w:p>
      <w:pPr>
        <w:pStyle w:val="BodyText"/>
        <w:spacing w:line="273" w:lineRule="auto"/>
        <w:ind w:right="110"/>
        <w:jc w:val="both"/>
      </w:pPr>
      <w:r>
        <w:rPr>
          <w:w w:val="95"/>
        </w:rPr>
        <w:t>的参与方一致同意后才能决策。相关活动，是指对某项安排的回报产生重大影响的活动。重大影响，是指</w:t>
      </w:r>
      <w:r>
        <w:rPr>
          <w:spacing w:val="44"/>
          <w:w w:val="95"/>
        </w:rPr>
        <w:t> </w:t>
      </w:r>
      <w:r>
        <w:rPr>
          <w:spacing w:val="44"/>
          <w:w w:val="95"/>
        </w:rPr>
      </w:r>
      <w:r>
        <w:rPr>
          <w:w w:val="95"/>
        </w:rPr>
        <w:t>投资方对被投资单位的财务和经营政策有参与决策的权力，但并不能够控制或者与其他方一起共同控制这</w:t>
      </w:r>
      <w:r>
        <w:rPr>
          <w:spacing w:val="37"/>
          <w:w w:val="95"/>
        </w:rPr>
        <w:t> </w:t>
      </w:r>
      <w:r>
        <w:rPr>
          <w:spacing w:val="37"/>
          <w:w w:val="95"/>
        </w:rPr>
      </w:r>
      <w:r>
        <w:rPr/>
        <w:t>些政策的制定。</w:t>
      </w:r>
    </w:p>
    <w:p>
      <w:pPr>
        <w:pStyle w:val="BodyText"/>
        <w:spacing w:line="290" w:lineRule="auto" w:before="48"/>
        <w:ind w:left="549" w:right="0"/>
        <w:jc w:val="left"/>
      </w:pPr>
      <w:r>
        <w:rPr/>
        <w:t>（</w:t>
      </w:r>
      <w:r>
        <w:rPr>
          <w:rFonts w:ascii="Times New Roman" w:hAnsi="Times New Roman" w:cs="Times New Roman" w:eastAsia="Times New Roman" w:hint="default"/>
        </w:rPr>
        <w:t>4</w:t>
      </w:r>
      <w:r>
        <w:rPr/>
        <w:t>）减值测试方法及减值准备计提方法</w:t>
      </w:r>
      <w:r>
        <w:rPr>
          <w:w w:val="99"/>
        </w:rPr>
        <w:t> </w:t>
      </w:r>
      <w:r>
        <w:rPr>
          <w:w w:val="95"/>
        </w:rPr>
        <w:t>长期股权投资的减值测试方法及减值准备计提方法按照本公司制定的</w:t>
      </w:r>
      <w:r>
        <w:rPr>
          <w:rFonts w:ascii="Times New Roman" w:hAnsi="Times New Roman" w:cs="Times New Roman" w:eastAsia="Times New Roman" w:hint="default"/>
          <w:w w:val="95"/>
        </w:rPr>
        <w:t>“</w:t>
      </w:r>
      <w:r>
        <w:rPr>
          <w:w w:val="95"/>
        </w:rPr>
        <w:t>资产减值</w:t>
      </w:r>
      <w:r>
        <w:rPr>
          <w:rFonts w:ascii="Times New Roman" w:hAnsi="Times New Roman" w:cs="Times New Roman" w:eastAsia="Times New Roman" w:hint="default"/>
          <w:w w:val="95"/>
        </w:rPr>
        <w:t>”</w:t>
      </w:r>
      <w:r>
        <w:rPr>
          <w:w w:val="95"/>
        </w:rPr>
        <w:t>会计政策执行。</w:t>
      </w:r>
      <w:r>
        <w:rPr/>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4"/>
          <w:szCs w:val="24"/>
        </w:rPr>
      </w:pPr>
    </w:p>
    <w:p>
      <w:pPr>
        <w:pStyle w:val="BodyText"/>
        <w:spacing w:line="307" w:lineRule="auto"/>
        <w:ind w:right="7634"/>
        <w:jc w:val="left"/>
      </w:pPr>
      <w:r>
        <w:rPr/>
        <w:t>投资性房地产计量模式</w:t>
      </w:r>
      <w:r>
        <w:rPr>
          <w:w w:val="99"/>
        </w:rPr>
        <w:t> </w:t>
      </w:r>
      <w:r>
        <w:rPr/>
        <w:t>成本法计量</w:t>
      </w:r>
      <w:r>
        <w:rPr>
          <w:w w:val="99"/>
        </w:rPr>
        <w:t> </w:t>
      </w:r>
      <w:r>
        <w:rPr/>
        <w:t>折旧或摊销方法</w:t>
      </w:r>
    </w:p>
    <w:p>
      <w:pPr>
        <w:pStyle w:val="BodyText"/>
        <w:spacing w:line="240" w:lineRule="auto" w:before="19"/>
        <w:ind w:left="532" w:right="0"/>
        <w:jc w:val="left"/>
      </w:pPr>
      <w:r>
        <w:rPr/>
        <w:t>（</w:t>
      </w:r>
      <w:r>
        <w:rPr>
          <w:rFonts w:ascii="Times New Roman" w:hAnsi="Times New Roman" w:cs="Times New Roman" w:eastAsia="Times New Roman" w:hint="default"/>
        </w:rPr>
        <w:t>1</w:t>
      </w:r>
      <w:r>
        <w:rPr/>
        <w:t>）本公司的投资性房地产是指为赚取租金或资本增值，或两者兼有而持有的房地产。主要包括：</w:t>
      </w:r>
    </w:p>
    <w:p>
      <w:pPr>
        <w:pStyle w:val="BodyText"/>
        <w:spacing w:line="240" w:lineRule="auto" w:before="62"/>
        <w:ind w:left="532" w:right="0"/>
        <w:jc w:val="left"/>
      </w:pPr>
      <w:r>
        <w:rPr/>
        <w:t>①已出租的土地使用权；</w:t>
      </w:r>
    </w:p>
    <w:p>
      <w:pPr>
        <w:pStyle w:val="BodyText"/>
        <w:spacing w:line="240" w:lineRule="auto" w:before="75"/>
        <w:ind w:left="532" w:right="0"/>
        <w:jc w:val="left"/>
      </w:pPr>
      <w:r>
        <w:rPr/>
        <w:t>②持有并准备增值后转让的土地使用权；</w:t>
      </w:r>
    </w:p>
    <w:p>
      <w:pPr>
        <w:pStyle w:val="BodyText"/>
        <w:spacing w:line="240" w:lineRule="auto" w:before="78"/>
        <w:ind w:left="532" w:right="0"/>
        <w:jc w:val="left"/>
      </w:pPr>
      <w:r>
        <w:rPr/>
        <w:t>③已出租的建筑物。</w:t>
      </w:r>
    </w:p>
    <w:p>
      <w:pPr>
        <w:pStyle w:val="BodyText"/>
        <w:spacing w:line="240" w:lineRule="auto" w:before="78"/>
        <w:ind w:left="532" w:right="0"/>
        <w:jc w:val="left"/>
      </w:pPr>
      <w:r>
        <w:rPr/>
        <w:t>（</w:t>
      </w:r>
      <w:r>
        <w:rPr>
          <w:rFonts w:ascii="Times New Roman" w:hAnsi="Times New Roman" w:cs="Times New Roman" w:eastAsia="Times New Roman" w:hint="default"/>
        </w:rPr>
        <w:t>2</w:t>
      </w:r>
      <w:r>
        <w:rPr/>
        <w:t>）本公司投资性房地产同时满足下列条件的，予以确认：</w:t>
      </w:r>
    </w:p>
    <w:p>
      <w:pPr>
        <w:pStyle w:val="BodyText"/>
        <w:spacing w:line="240" w:lineRule="auto" w:before="59"/>
        <w:ind w:left="532" w:right="0"/>
        <w:jc w:val="left"/>
      </w:pPr>
      <w:r>
        <w:rPr/>
        <w:t>①与该投资性房地产有关的经济利益很可能流入企业；</w:t>
      </w:r>
    </w:p>
    <w:p>
      <w:pPr>
        <w:pStyle w:val="BodyText"/>
        <w:spacing w:line="240" w:lineRule="auto" w:before="78"/>
        <w:ind w:left="532" w:right="0"/>
        <w:jc w:val="left"/>
      </w:pPr>
      <w:r>
        <w:rPr/>
        <w:t>②该投资性房地产的成本能够可靠地计量。</w:t>
      </w:r>
    </w:p>
    <w:p>
      <w:pPr>
        <w:pStyle w:val="BodyText"/>
        <w:spacing w:line="290" w:lineRule="auto" w:before="78"/>
        <w:ind w:left="532" w:right="5744"/>
        <w:jc w:val="left"/>
      </w:pPr>
      <w:r>
        <w:rPr/>
        <w:t>（</w:t>
      </w:r>
      <w:r>
        <w:rPr>
          <w:rFonts w:ascii="Times New Roman" w:hAnsi="Times New Roman" w:cs="Times New Roman" w:eastAsia="Times New Roman" w:hint="default"/>
        </w:rPr>
        <w:t>3</w:t>
      </w:r>
      <w:r>
        <w:rPr/>
        <w:t>）初始计量</w:t>
      </w:r>
      <w:r>
        <w:rPr>
          <w:w w:val="99"/>
        </w:rPr>
        <w:t> </w:t>
      </w:r>
      <w:r>
        <w:rPr/>
        <w:t>投资性房地产按照成本进行初始计量。</w:t>
      </w:r>
    </w:p>
    <w:p>
      <w:pPr>
        <w:pStyle w:val="BodyText"/>
        <w:spacing w:line="240" w:lineRule="auto" w:before="34"/>
        <w:ind w:left="532" w:right="0"/>
        <w:jc w:val="left"/>
      </w:pPr>
      <w:r>
        <w:rPr/>
        <w:t>①外购投资性房地产的成本，包括购买价款、相关税费和可直接归属于该资产的其他支出；</w:t>
      </w:r>
    </w:p>
    <w:p>
      <w:pPr>
        <w:pStyle w:val="BodyText"/>
        <w:spacing w:line="240" w:lineRule="auto" w:before="78"/>
        <w:ind w:left="532" w:right="0"/>
        <w:jc w:val="left"/>
      </w:pPr>
      <w:r>
        <w:rPr/>
        <w:t>②自行建造投资性房地产的成本，由建造该项资产达到预定可使用状态前所发生的必要支出构成；</w:t>
      </w:r>
    </w:p>
    <w:p>
      <w:pPr>
        <w:pStyle w:val="BodyText"/>
        <w:spacing w:line="240" w:lineRule="auto" w:before="75"/>
        <w:ind w:left="532" w:right="0"/>
        <w:jc w:val="left"/>
      </w:pPr>
      <w:r>
        <w:rPr/>
        <w:t>③以其他方式取得的投资性房地产的成本，按照相关会计准则的规定确定。</w:t>
      </w:r>
    </w:p>
    <w:p>
      <w:pPr>
        <w:pStyle w:val="BodyText"/>
        <w:spacing w:line="290" w:lineRule="auto" w:before="78"/>
        <w:ind w:left="532" w:right="0"/>
        <w:jc w:val="left"/>
      </w:pPr>
      <w:r>
        <w:rPr/>
        <w:t>（</w:t>
      </w:r>
      <w:r>
        <w:rPr>
          <w:rFonts w:ascii="Times New Roman" w:hAnsi="Times New Roman" w:cs="Times New Roman" w:eastAsia="Times New Roman" w:hint="default"/>
        </w:rPr>
        <w:t>4</w:t>
      </w:r>
      <w:r>
        <w:rPr/>
        <w:t>）后续计量</w:t>
      </w:r>
      <w:r>
        <w:rPr>
          <w:w w:val="99"/>
        </w:rPr>
        <w:t> </w:t>
      </w:r>
      <w:r>
        <w:rPr>
          <w:w w:val="95"/>
        </w:rPr>
        <w:t>本公司采用成本模式对投资性房地产进行后续计量。采用成本模式计量的投资性房地产，采用与固定</w:t>
      </w:r>
      <w:r>
        <w:rPr/>
      </w:r>
    </w:p>
    <w:p>
      <w:pPr>
        <w:pStyle w:val="BodyText"/>
        <w:spacing w:line="307" w:lineRule="auto"/>
        <w:ind w:left="532" w:right="0" w:hanging="420"/>
        <w:jc w:val="left"/>
      </w:pPr>
      <w:r>
        <w:rPr/>
        <w:t>资产和无形资产相同的方法计提折旧或进行摊销。</w:t>
      </w:r>
      <w:r>
        <w:rPr>
          <w:w w:val="99"/>
        </w:rPr>
        <w:t> </w:t>
      </w:r>
      <w:r>
        <w:rPr>
          <w:w w:val="95"/>
        </w:rPr>
        <w:t>本公司有确凿证据表明房地产用途发生改变，将自用房地产或存货转换为投资性房地产或将投资性房</w:t>
      </w:r>
      <w:r>
        <w:rPr/>
      </w:r>
    </w:p>
    <w:p>
      <w:pPr>
        <w:pStyle w:val="BodyText"/>
        <w:spacing w:line="253" w:lineRule="exact"/>
        <w:ind w:right="0"/>
        <w:jc w:val="left"/>
      </w:pPr>
      <w:r>
        <w:rPr/>
        <w:t>地产转换为自用房地产时，按转换前的账面价值作为转换后的入账价值。</w:t>
      </w:r>
    </w:p>
    <w:p>
      <w:pPr>
        <w:pStyle w:val="BodyText"/>
        <w:spacing w:line="273" w:lineRule="auto" w:before="78"/>
        <w:ind w:right="0" w:firstLine="420"/>
        <w:jc w:val="left"/>
      </w:pPr>
      <w:r>
        <w:rPr>
          <w:w w:val="95"/>
        </w:rPr>
        <w:t>本公司期末对采用成本模式计量的投资性房地产按其成本与可收回金额孰低计价，可收回金额低于成</w:t>
      </w:r>
      <w:r>
        <w:rPr>
          <w:w w:val="99"/>
        </w:rPr>
        <w:t> </w:t>
      </w:r>
      <w:r>
        <w:rPr/>
        <w:t>本的，按两者的差额计提减值准备。减值准备一经计提，不予转回。</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5" w:firstLine="420"/>
        <w:jc w:val="both"/>
      </w:pPr>
      <w:r>
        <w:rPr>
          <w:w w:val="95"/>
        </w:rPr>
        <w:t>本公司固定资产是指为生产商品、提供劳务、出租或经营管理而持有的使用寿命超过一个会计年度的</w:t>
      </w:r>
      <w:r>
        <w:rPr>
          <w:w w:val="99"/>
        </w:rPr>
        <w:t> </w:t>
      </w:r>
      <w:r>
        <w:rPr>
          <w:w w:val="95"/>
        </w:rPr>
        <w:t>有形资产。固定资产在同时满足下列条件时，按照成本进行初始计量：①与该固定资产有关的经济利益很</w:t>
      </w:r>
      <w:r>
        <w:rPr>
          <w:spacing w:val="37"/>
          <w:w w:val="95"/>
        </w:rPr>
        <w:t> </w:t>
      </w:r>
      <w:r>
        <w:rPr>
          <w:spacing w:val="37"/>
          <w:w w:val="95"/>
        </w:rPr>
      </w:r>
      <w:r>
        <w:rPr/>
        <w:t>可能流入企业；②该固定资产的成本能够可靠地计量。</w:t>
      </w:r>
    </w:p>
    <w:p>
      <w:pPr>
        <w:spacing w:after="0" w:line="273" w:lineRule="auto"/>
        <w:jc w:val="both"/>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1.90%-19%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7.92%-19%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w w:val="95"/>
        </w:rPr>
        <w:t>本公司在租入的固定资产实质上转移了与资产有关的全部风险和报酬时确认该项固定资产的租赁为</w:t>
      </w:r>
      <w:r>
        <w:rPr>
          <w:spacing w:val="-91"/>
          <w:w w:val="95"/>
        </w:rPr>
        <w:t> </w:t>
      </w:r>
      <w:r>
        <w:rPr>
          <w:spacing w:val="-91"/>
          <w:w w:val="95"/>
        </w:rPr>
      </w:r>
      <w:r>
        <w:rPr/>
        <w:t>融资租赁。</w:t>
      </w:r>
    </w:p>
    <w:p>
      <w:pPr>
        <w:pStyle w:val="BodyText"/>
        <w:spacing w:line="273" w:lineRule="auto" w:before="48"/>
        <w:ind w:right="112" w:firstLine="420"/>
        <w:jc w:val="both"/>
      </w:pPr>
      <w:r>
        <w:rPr>
          <w:w w:val="95"/>
        </w:rPr>
        <w:t>融资租赁取得的固定资产的成本，按租赁开始日租赁资产公允价值与最低租赁付款额现值两者中较低</w:t>
      </w:r>
      <w:r>
        <w:rPr>
          <w:w w:val="99"/>
        </w:rPr>
        <w:t> </w:t>
      </w:r>
      <w:r>
        <w:rPr/>
        <w:t>者确定。</w:t>
      </w:r>
    </w:p>
    <w:p>
      <w:pPr>
        <w:pStyle w:val="BodyText"/>
        <w:spacing w:line="273" w:lineRule="auto" w:before="48"/>
        <w:ind w:right="112" w:firstLine="420"/>
        <w:jc w:val="both"/>
      </w:pPr>
      <w:r>
        <w:rPr>
          <w:w w:val="95"/>
        </w:rPr>
        <w:t>融资租入的固定资产采用与自有应计折旧资产相一致的折旧政策。能够合理确定租赁期届满时取得租</w:t>
      </w:r>
      <w:r>
        <w:rPr>
          <w:w w:val="99"/>
        </w:rPr>
        <w:t> </w:t>
      </w:r>
      <w:r>
        <w:rPr>
          <w:w w:val="95"/>
        </w:rPr>
        <w:t>赁资产所有权的，在租赁资产尚可使用年限内计提折旧；无法合理确定租赁期届满时能够取得租赁资产所</w:t>
      </w:r>
      <w:r>
        <w:rPr>
          <w:spacing w:val="40"/>
          <w:w w:val="95"/>
        </w:rPr>
        <w:t> </w:t>
      </w:r>
      <w:r>
        <w:rPr>
          <w:spacing w:val="40"/>
          <w:w w:val="95"/>
        </w:rPr>
      </w:r>
      <w:r>
        <w:rPr/>
        <w:t>有权的，在租赁期与租赁资产尚可使用年限两者中较短的期间内计提折旧。</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5" w:firstLine="420"/>
        <w:jc w:val="both"/>
      </w:pPr>
      <w:r>
        <w:rPr>
          <w:spacing w:val="2"/>
          <w:w w:val="95"/>
        </w:rPr>
        <w:t>（</w:t>
      </w:r>
      <w:r>
        <w:rPr>
          <w:rFonts w:ascii="Times New Roman" w:hAnsi="Times New Roman" w:cs="Times New Roman" w:eastAsia="Times New Roman" w:hint="default"/>
          <w:spacing w:val="2"/>
          <w:w w:val="95"/>
        </w:rPr>
        <w:t>1</w:t>
      </w:r>
      <w:r>
        <w:rPr>
          <w:spacing w:val="2"/>
          <w:w w:val="95"/>
        </w:rPr>
        <w:t>）在建工程的计价：按实际发生的支出确定工程成本。在建工程成本还包括应当资本化的借款费</w:t>
      </w:r>
      <w:r>
        <w:rPr>
          <w:spacing w:val="-84"/>
          <w:w w:val="95"/>
        </w:rPr>
        <w:t> </w:t>
      </w:r>
      <w:r>
        <w:rPr>
          <w:spacing w:val="-84"/>
          <w:w w:val="95"/>
        </w:rPr>
      </w:r>
      <w:r>
        <w:rPr/>
        <w:t>用和汇兑损益。</w:t>
      </w:r>
    </w:p>
    <w:p>
      <w:pPr>
        <w:pStyle w:val="BodyText"/>
        <w:spacing w:line="264" w:lineRule="auto" w:before="22"/>
        <w:ind w:right="110" w:firstLine="420"/>
        <w:jc w:val="both"/>
      </w:pPr>
      <w:r>
        <w:rPr>
          <w:spacing w:val="2"/>
          <w:w w:val="95"/>
        </w:rPr>
        <w:t>（</w:t>
      </w:r>
      <w:r>
        <w:rPr>
          <w:rFonts w:ascii="Times New Roman" w:hAnsi="Times New Roman" w:cs="Times New Roman" w:eastAsia="Times New Roman" w:hint="default"/>
          <w:spacing w:val="2"/>
          <w:w w:val="95"/>
        </w:rPr>
        <w:t>2</w:t>
      </w:r>
      <w:r>
        <w:rPr>
          <w:spacing w:val="2"/>
          <w:w w:val="95"/>
        </w:rPr>
        <w:t>）本公司在在建工程达到预定可使用状态时，将在建工程转入固定资产。所建造的已达到预定可</w:t>
      </w:r>
      <w:r>
        <w:rPr>
          <w:spacing w:val="-84"/>
          <w:w w:val="95"/>
        </w:rPr>
        <w:t> </w:t>
      </w:r>
      <w:r>
        <w:rPr>
          <w:spacing w:val="-84"/>
          <w:w w:val="95"/>
        </w:rPr>
      </w:r>
      <w:r>
        <w:rPr>
          <w:w w:val="95"/>
        </w:rPr>
        <w:t>使用状态、但尚未办理竣工决算的固定资产，按照估计价值确认为固定资产，并计提折旧；待办理了竣工</w:t>
      </w:r>
      <w:r>
        <w:rPr>
          <w:spacing w:val="45"/>
          <w:w w:val="95"/>
        </w:rPr>
        <w:t> </w:t>
      </w:r>
      <w:r>
        <w:rPr>
          <w:spacing w:val="45"/>
          <w:w w:val="95"/>
        </w:rPr>
      </w:r>
      <w:r>
        <w:rPr/>
        <w:t>决算手续后，再按实际成本调整原来的暂估价值，但不调整原已计提的折旧额。</w:t>
      </w:r>
    </w:p>
    <w:p>
      <w:pPr>
        <w:pStyle w:val="BodyText"/>
        <w:spacing w:line="240" w:lineRule="auto" w:before="16"/>
        <w:ind w:left="532" w:right="0"/>
        <w:jc w:val="left"/>
      </w:pPr>
      <w:r>
        <w:rPr/>
        <w:t>（</w:t>
      </w:r>
      <w:r>
        <w:rPr>
          <w:rFonts w:ascii="Times New Roman" w:hAnsi="Times New Roman" w:cs="Times New Roman" w:eastAsia="Times New Roman" w:hint="default"/>
        </w:rPr>
        <w:t>3</w:t>
      </w:r>
      <w:r>
        <w:rPr/>
        <w:t>）在建工程的减值，按照本公司制定的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32" w:right="0"/>
        <w:jc w:val="left"/>
      </w:pPr>
      <w:r>
        <w:rPr/>
        <w:t>（</w:t>
      </w:r>
      <w:r>
        <w:rPr>
          <w:rFonts w:ascii="Times New Roman" w:hAnsi="Times New Roman" w:cs="Times New Roman" w:eastAsia="Times New Roman" w:hint="default"/>
        </w:rPr>
        <w:t>1</w:t>
      </w:r>
      <w:r>
        <w:rPr/>
        <w:t>）借款费用资本化的确认原则和资本化期间</w:t>
      </w:r>
      <w:r>
        <w:rPr>
          <w:w w:val="99"/>
        </w:rPr>
        <w:t> </w:t>
      </w:r>
      <w:r>
        <w:rPr>
          <w:w w:val="95"/>
        </w:rPr>
        <w:t>本公司发生的借款费用，可直接归属于符合资本化条件的资产的购建或生产的，在同时满足下列条件</w:t>
      </w:r>
      <w:r>
        <w:rPr/>
      </w:r>
    </w:p>
    <w:p>
      <w:pPr>
        <w:pStyle w:val="BodyText"/>
        <w:spacing w:line="240" w:lineRule="auto" w:before="22"/>
        <w:ind w:right="0"/>
        <w:jc w:val="both"/>
      </w:pPr>
      <w:r>
        <w:rPr/>
        <w:t>时予以资本化，计入相关资产成本：</w:t>
      </w:r>
    </w:p>
    <w:p>
      <w:pPr>
        <w:pStyle w:val="BodyText"/>
        <w:spacing w:line="240" w:lineRule="auto" w:before="37"/>
        <w:ind w:left="532" w:right="0"/>
        <w:jc w:val="left"/>
      </w:pPr>
      <w:r>
        <w:rPr/>
        <w:t>①</w:t>
      </w:r>
      <w:r>
        <w:rPr>
          <w:spacing w:val="-5"/>
        </w:rPr>
        <w:t> </w:t>
      </w:r>
      <w:r>
        <w:rPr/>
        <w:t>资产支出已经发生；</w:t>
      </w:r>
    </w:p>
    <w:p>
      <w:pPr>
        <w:pStyle w:val="BodyText"/>
        <w:spacing w:line="240" w:lineRule="auto" w:before="37"/>
        <w:ind w:left="532" w:right="0"/>
        <w:jc w:val="left"/>
      </w:pPr>
      <w:r>
        <w:rPr/>
        <w:t>②</w:t>
      </w:r>
      <w:r>
        <w:rPr>
          <w:spacing w:val="-5"/>
        </w:rPr>
        <w:t> </w:t>
      </w:r>
      <w:r>
        <w:rPr/>
        <w:t>借款费用已经发生；</w:t>
      </w:r>
    </w:p>
    <w:p>
      <w:pPr>
        <w:pStyle w:val="BodyText"/>
        <w:spacing w:line="273" w:lineRule="auto" w:before="37"/>
        <w:ind w:left="532" w:right="0"/>
        <w:jc w:val="left"/>
      </w:pPr>
      <w:r>
        <w:rPr/>
        <w:t>③ 为使资产达到预定可使用或者可销售状态所必要的购建或者生产活动已经开始。</w:t>
      </w:r>
      <w:r>
        <w:rPr>
          <w:w w:val="99"/>
        </w:rPr>
        <w:t> </w:t>
      </w:r>
      <w:r>
        <w:rPr/>
        <w:t>不符合资本化条件的借款费用，在发生时根据其发生额确认为费用，计入当期的损益。</w:t>
      </w:r>
      <w:r>
        <w:rPr>
          <w:w w:val="99"/>
        </w:rPr>
        <w:t> </w:t>
      </w:r>
      <w:r>
        <w:rPr>
          <w:w w:val="95"/>
        </w:rPr>
        <w:t>符合资本化条件的资产在购建或者生产过程中发生非正常中断、且中断时间连续超过</w:t>
      </w:r>
      <w:r>
        <w:rPr>
          <w:rFonts w:ascii="Times New Roman" w:hAnsi="Times New Roman" w:cs="Times New Roman" w:eastAsia="Times New Roman" w:hint="default"/>
          <w:w w:val="95"/>
        </w:rPr>
        <w:t>3</w:t>
      </w:r>
      <w:r>
        <w:rPr>
          <w:w w:val="95"/>
        </w:rPr>
        <w:t>个月的，暂停</w:t>
      </w:r>
      <w:r>
        <w:rPr/>
      </w:r>
    </w:p>
    <w:p>
      <w:pPr>
        <w:pStyle w:val="BodyText"/>
        <w:spacing w:line="273" w:lineRule="auto"/>
        <w:ind w:right="115"/>
        <w:jc w:val="both"/>
      </w:pPr>
      <w:r>
        <w:rPr>
          <w:w w:val="95"/>
        </w:rPr>
        <w:t>借款费用的资本化。在中断期间发生的借款费用确认为费用，计入当期损益，直至资产的购建或者生产活</w:t>
      </w:r>
      <w:r>
        <w:rPr>
          <w:spacing w:val="37"/>
          <w:w w:val="95"/>
        </w:rPr>
        <w:t> </w:t>
      </w:r>
      <w:r>
        <w:rPr>
          <w:spacing w:val="37"/>
          <w:w w:val="95"/>
        </w:rPr>
      </w:r>
      <w:r>
        <w:rPr>
          <w:w w:val="95"/>
        </w:rPr>
        <w:t>动重新开始。如果中断是所购建或者生产的符合资本化条件的资产达到预定可使用或者可销售状态必要的</w:t>
      </w:r>
      <w:r>
        <w:rPr>
          <w:spacing w:val="37"/>
          <w:w w:val="95"/>
        </w:rPr>
        <w:t> </w:t>
      </w:r>
      <w:r>
        <w:rPr>
          <w:spacing w:val="37"/>
          <w:w w:val="95"/>
        </w:rPr>
      </w:r>
      <w:r>
        <w:rPr/>
        <w:t>程序，借款费用的资本化继续进行。</w:t>
      </w:r>
    </w:p>
    <w:p>
      <w:pPr>
        <w:pStyle w:val="BodyText"/>
        <w:spacing w:line="273" w:lineRule="auto" w:before="7"/>
        <w:ind w:right="115" w:firstLine="420"/>
        <w:jc w:val="both"/>
      </w:pPr>
      <w:r>
        <w:rPr>
          <w:w w:val="95"/>
        </w:rPr>
        <w:t>购建或者生产符合资本化条件的资产达到预定可使用或者可销售状态时，借款费用停止资本化。以后</w:t>
      </w:r>
      <w:r>
        <w:rPr>
          <w:w w:val="99"/>
        </w:rPr>
        <w:t> </w:t>
      </w:r>
      <w:r>
        <w:rPr/>
        <w:t>发生的借款费用于发生当期确认为费用。</w:t>
      </w:r>
    </w:p>
    <w:p>
      <w:pPr>
        <w:pStyle w:val="BodyText"/>
        <w:spacing w:line="240" w:lineRule="auto" w:before="7"/>
        <w:ind w:left="532" w:right="0"/>
        <w:jc w:val="left"/>
      </w:pPr>
      <w:r>
        <w:rPr/>
        <w:t>符合资本化条件的资产指需要经过相当长时间的购建或者生产活动才能达到预定可使用或可销售状</w:t>
      </w:r>
    </w:p>
    <w:p>
      <w:pPr>
        <w:spacing w:after="0" w:line="240" w:lineRule="auto"/>
        <w:jc w:val="left"/>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BodyText"/>
        <w:spacing w:line="240" w:lineRule="auto" w:before="34"/>
        <w:ind w:right="0"/>
        <w:jc w:val="left"/>
      </w:pPr>
      <w:r>
        <w:rPr/>
        <w:t>态的固定资产、投资性房地产和存货等资产。</w:t>
      </w:r>
    </w:p>
    <w:p>
      <w:pPr>
        <w:pStyle w:val="BodyText"/>
        <w:spacing w:line="256" w:lineRule="auto" w:before="37"/>
        <w:ind w:left="532" w:right="0"/>
        <w:jc w:val="left"/>
      </w:pPr>
      <w:r>
        <w:rPr/>
        <w:t>（</w:t>
      </w:r>
      <w:r>
        <w:rPr>
          <w:rFonts w:ascii="Times New Roman" w:hAnsi="Times New Roman" w:cs="Times New Roman" w:eastAsia="Times New Roman" w:hint="default"/>
        </w:rPr>
        <w:t>2</w:t>
      </w:r>
      <w:r>
        <w:rPr/>
        <w:t>）借款费用资本化金额的计算方法</w:t>
      </w:r>
      <w:r>
        <w:rPr>
          <w:w w:val="99"/>
        </w:rPr>
        <w:t> </w:t>
      </w:r>
      <w:r>
        <w:rPr>
          <w:w w:val="95"/>
        </w:rPr>
        <w:t>为购建或者生产符合资本化条件的资产而借入专门借款的，以专门借款当期实际发生的利息费用，减</w:t>
      </w:r>
      <w:r>
        <w:rPr/>
      </w:r>
    </w:p>
    <w:p>
      <w:pPr>
        <w:pStyle w:val="BodyText"/>
        <w:spacing w:line="273" w:lineRule="auto" w:before="22"/>
        <w:ind w:left="532" w:right="0" w:hanging="420"/>
        <w:jc w:val="left"/>
      </w:pPr>
      <w:r>
        <w:rPr/>
        <w:t>去将尚未动用的借款资金存入银行取得的利息收入或进行暂时性投资取得的投资收益后的金额确定。</w:t>
      </w:r>
      <w:r>
        <w:rPr>
          <w:w w:val="99"/>
        </w:rPr>
        <w:t> </w:t>
      </w:r>
      <w:r>
        <w:rPr>
          <w:w w:val="95"/>
        </w:rPr>
        <w:t>为购建或者生产符合资本化条件的资产而占用了一般借款的，根据累计资产支出超过专门借款部分的</w:t>
      </w:r>
      <w:r>
        <w:rPr/>
      </w:r>
    </w:p>
    <w:p>
      <w:pPr>
        <w:pStyle w:val="BodyText"/>
        <w:spacing w:line="273" w:lineRule="auto" w:before="7"/>
        <w:ind w:right="0"/>
        <w:jc w:val="left"/>
      </w:pPr>
      <w:r>
        <w:rPr>
          <w:w w:val="95"/>
        </w:rPr>
        <w:t>资产支出加权平均数乘以所占用一般借款的资本化率，计算确定一般借款应予资本化的利息金额。资本化</w:t>
      </w:r>
      <w:r>
        <w:rPr>
          <w:spacing w:val="40"/>
          <w:w w:val="95"/>
        </w:rPr>
        <w:t> </w:t>
      </w:r>
      <w:r>
        <w:rPr>
          <w:spacing w:val="40"/>
          <w:w w:val="95"/>
        </w:rPr>
      </w:r>
      <w:r>
        <w:rPr/>
        <w:t>率根据一般借款加权平均利率计算确定。</w:t>
      </w:r>
    </w:p>
    <w:p>
      <w:pPr>
        <w:pStyle w:val="BodyText"/>
        <w:spacing w:line="240" w:lineRule="auto" w:before="7"/>
        <w:ind w:left="532" w:right="0"/>
        <w:jc w:val="left"/>
      </w:pPr>
      <w:r>
        <w:rPr/>
        <w:t>资本化期间内，外币专门借款的汇兑差额全部予以资本化；外币一般借款的汇兑差额计入当期损益。</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590" w:lineRule="atLeast" w:before="24"/>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w w:val="95"/>
          <w:sz w:val="21"/>
          <w:szCs w:val="21"/>
        </w:rPr>
        <w:t>本公司无形资产是指本公司所拥有或者控制的没有实物形态的可辨认非货币性资产。</w:t>
      </w:r>
      <w:r>
        <w:rPr>
          <w:rFonts w:ascii="宋体" w:hAnsi="宋体" w:cs="宋体" w:eastAsia="宋体" w:hint="default"/>
          <w:sz w:val="21"/>
          <w:szCs w:val="21"/>
        </w:rPr>
      </w:r>
    </w:p>
    <w:p>
      <w:pPr>
        <w:pStyle w:val="BodyText"/>
        <w:spacing w:line="256" w:lineRule="auto" w:before="37"/>
        <w:ind w:left="532" w:right="2969"/>
        <w:jc w:val="left"/>
      </w:pPr>
      <w:r>
        <w:rPr/>
        <w:t>（</w:t>
      </w:r>
      <w:r>
        <w:rPr>
          <w:rFonts w:ascii="Times New Roman" w:hAnsi="Times New Roman" w:cs="Times New Roman" w:eastAsia="Times New Roman" w:hint="default"/>
        </w:rPr>
        <w:t>1</w:t>
      </w:r>
      <w:r>
        <w:rPr/>
        <w:t>）无形资产的确认</w:t>
      </w:r>
      <w:r>
        <w:rPr>
          <w:w w:val="99"/>
        </w:rPr>
        <w:t> </w:t>
      </w:r>
      <w:r>
        <w:rPr>
          <w:w w:val="95"/>
        </w:rPr>
        <w:t>本公司在同时满足下列条件时，予以确认无形资产：</w:t>
      </w:r>
      <w:r>
        <w:rPr/>
      </w:r>
    </w:p>
    <w:p>
      <w:pPr>
        <w:pStyle w:val="BodyText"/>
        <w:spacing w:line="240" w:lineRule="auto" w:before="22"/>
        <w:ind w:left="532" w:right="0"/>
        <w:jc w:val="left"/>
      </w:pPr>
      <w:r>
        <w:rPr/>
        <w:t>①与该无形资产有关的经济利益很可能流入企业；</w:t>
      </w:r>
    </w:p>
    <w:p>
      <w:pPr>
        <w:pStyle w:val="BodyText"/>
        <w:spacing w:line="240" w:lineRule="auto" w:before="37"/>
        <w:ind w:left="532" w:right="0"/>
        <w:jc w:val="left"/>
      </w:pPr>
      <w:r>
        <w:rPr/>
        <w:t>②该无形资产的成本能够可靠地计量。</w:t>
      </w:r>
    </w:p>
    <w:p>
      <w:pPr>
        <w:pStyle w:val="BodyText"/>
        <w:spacing w:line="240" w:lineRule="auto" w:before="37"/>
        <w:ind w:left="532" w:right="0"/>
        <w:jc w:val="left"/>
      </w:pPr>
      <w:r>
        <w:rPr/>
        <w:t>（</w:t>
      </w:r>
      <w:r>
        <w:rPr>
          <w:rFonts w:ascii="Times New Roman" w:hAnsi="Times New Roman" w:cs="Times New Roman" w:eastAsia="Times New Roman" w:hint="default"/>
        </w:rPr>
        <w:t>2</w:t>
      </w:r>
      <w:r>
        <w:rPr/>
        <w:t>）无形资产的计量</w:t>
      </w:r>
    </w:p>
    <w:p>
      <w:pPr>
        <w:pStyle w:val="BodyText"/>
        <w:spacing w:line="240" w:lineRule="auto" w:before="21"/>
        <w:ind w:left="532" w:right="0"/>
        <w:jc w:val="left"/>
      </w:pPr>
      <w:r>
        <w:rPr/>
        <w:t>①本公司无形资产按照成本进行初始计量。</w:t>
      </w:r>
    </w:p>
    <w:p>
      <w:pPr>
        <w:pStyle w:val="BodyText"/>
        <w:spacing w:line="240" w:lineRule="auto" w:before="37"/>
        <w:ind w:left="532" w:right="0"/>
        <w:jc w:val="left"/>
      </w:pPr>
      <w:r>
        <w:rPr/>
        <w:t>②无形资产的后续计量</w:t>
      </w:r>
    </w:p>
    <w:p>
      <w:pPr>
        <w:pStyle w:val="BodyText"/>
        <w:spacing w:line="256" w:lineRule="auto" w:before="37"/>
        <w:ind w:right="0" w:firstLine="420"/>
        <w:jc w:val="left"/>
      </w:pPr>
      <w:r>
        <w:rPr>
          <w:rFonts w:ascii="Times New Roman" w:hAnsi="Times New Roman" w:cs="Times New Roman" w:eastAsia="Times New Roman" w:hint="default"/>
          <w:w w:val="95"/>
        </w:rPr>
        <w:t>A</w:t>
      </w:r>
      <w:r>
        <w:rPr>
          <w:w w:val="95"/>
        </w:rPr>
        <w:t>、对于使用寿命有限的无形资产在取得时判定其使用寿命并在以后期间在使用寿命内采用直线法，</w:t>
      </w:r>
      <w:r>
        <w:rPr>
          <w:spacing w:val="-84"/>
          <w:w w:val="95"/>
        </w:rPr>
        <w:t> </w:t>
      </w:r>
      <w:r>
        <w:rPr>
          <w:spacing w:val="-84"/>
          <w:w w:val="95"/>
        </w:rPr>
      </w:r>
      <w:r>
        <w:rPr/>
        <w:t>摊销金额按受益项目计入相关成本、费用核算。使用寿命不确定的无形资产不摊销。</w:t>
      </w:r>
    </w:p>
    <w:p>
      <w:pPr>
        <w:pStyle w:val="BodyText"/>
        <w:spacing w:line="273" w:lineRule="auto" w:before="22"/>
        <w:ind w:right="112" w:firstLine="420"/>
        <w:jc w:val="both"/>
      </w:pPr>
      <w:r>
        <w:rPr>
          <w:w w:val="95"/>
        </w:rPr>
        <w:t>期末，对使用寿命有限的无形资产的使用寿命和摊销方法进行复核，如发生变更则作为会计估计变更</w:t>
      </w:r>
      <w:r>
        <w:rPr>
          <w:w w:val="99"/>
        </w:rPr>
        <w:t> </w:t>
      </w:r>
      <w:r>
        <w:rPr>
          <w:w w:val="95"/>
        </w:rPr>
        <w:t>处理。此外，还对使用寿命不确定的无形资产的使用寿命进行复核，如果有证据表明该无形资产为企业带</w:t>
      </w:r>
      <w:r>
        <w:rPr>
          <w:spacing w:val="37"/>
          <w:w w:val="95"/>
        </w:rPr>
        <w:t> </w:t>
      </w:r>
      <w:r>
        <w:rPr>
          <w:spacing w:val="37"/>
          <w:w w:val="95"/>
        </w:rPr>
      </w:r>
      <w:r>
        <w:rPr>
          <w:w w:val="95"/>
        </w:rPr>
        <w:t>来经济利益的期限是可预见的，则估计其使用寿命并按照使用寿命有限的无形资产的摊销政策进行摊销。</w:t>
      </w:r>
      <w:r>
        <w:rPr/>
      </w:r>
    </w:p>
    <w:p>
      <w:pPr>
        <w:pStyle w:val="BodyText"/>
        <w:spacing w:line="240" w:lineRule="auto" w:before="7"/>
        <w:ind w:left="532" w:right="0"/>
        <w:jc w:val="left"/>
      </w:pPr>
      <w:r>
        <w:rPr>
          <w:rFonts w:ascii="Times New Roman" w:hAnsi="Times New Roman" w:cs="Times New Roman" w:eastAsia="Times New Roman" w:hint="default"/>
        </w:rPr>
        <w:t>B</w:t>
      </w:r>
      <w:r>
        <w:rPr/>
        <w:t>、无形资产的减值，按照本公司制定的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590" w:lineRule="atLeast" w:before="22"/>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w w:val="95"/>
          <w:sz w:val="21"/>
          <w:szCs w:val="21"/>
        </w:rPr>
        <w:t>本公司内部研究开发项目的支出分为研究阶段支出与开发阶段支出。研究是指为获取并理解新的科学</w:t>
      </w:r>
      <w:r>
        <w:rPr>
          <w:rFonts w:ascii="宋体" w:hAnsi="宋体" w:cs="宋体" w:eastAsia="宋体" w:hint="default"/>
          <w:sz w:val="21"/>
          <w:szCs w:val="21"/>
        </w:rPr>
      </w:r>
    </w:p>
    <w:p>
      <w:pPr>
        <w:pStyle w:val="BodyText"/>
        <w:spacing w:line="273" w:lineRule="auto" w:before="37"/>
        <w:ind w:right="0"/>
        <w:jc w:val="left"/>
      </w:pPr>
      <w:r>
        <w:rPr>
          <w:w w:val="95"/>
        </w:rPr>
        <w:t>或技术知识而进行的独创性的有计划调查。开发是指在进行商业性生产或使用前，将研究成果或其他知识</w:t>
      </w:r>
      <w:r>
        <w:rPr>
          <w:spacing w:val="37"/>
          <w:w w:val="95"/>
        </w:rPr>
        <w:t> </w:t>
      </w:r>
      <w:r>
        <w:rPr>
          <w:spacing w:val="37"/>
          <w:w w:val="95"/>
        </w:rPr>
      </w:r>
      <w:r>
        <w:rPr/>
        <w:t>应用于某项计划或设计，以生产出新的或具有实质性改进的材料、装置、产品等。</w:t>
      </w:r>
    </w:p>
    <w:p>
      <w:pPr>
        <w:pStyle w:val="BodyText"/>
        <w:spacing w:line="273" w:lineRule="auto" w:before="48"/>
        <w:ind w:right="0" w:firstLine="420"/>
        <w:jc w:val="left"/>
      </w:pPr>
      <w:r>
        <w:rPr>
          <w:w w:val="95"/>
        </w:rPr>
        <w:t>本公司开发阶段支出是指软件概要设计、详细设计、编码、测试、软件交付准备几个阶段的可直接归</w:t>
      </w:r>
      <w:r>
        <w:rPr>
          <w:w w:val="99"/>
        </w:rPr>
        <w:t> </w:t>
      </w:r>
      <w:r>
        <w:rPr/>
        <w:t>属的支出。</w:t>
      </w:r>
    </w:p>
    <w:p>
      <w:pPr>
        <w:pStyle w:val="BodyText"/>
        <w:spacing w:line="307" w:lineRule="auto" w:before="46"/>
        <w:ind w:left="532" w:right="0"/>
        <w:jc w:val="left"/>
      </w:pPr>
      <w:r>
        <w:rPr/>
        <w:t>研究阶段的支出，于发生时计入当期损益。</w:t>
      </w:r>
      <w:r>
        <w:rPr>
          <w:w w:val="99"/>
        </w:rPr>
        <w:t> </w:t>
      </w:r>
      <w:r>
        <w:rPr>
          <w:w w:val="95"/>
        </w:rPr>
        <w:t>开发阶段的支出同时满足下列条件的，确认为无形资产，不能满足下述条件的开发阶段的支出计入当</w:t>
      </w:r>
      <w:r>
        <w:rPr/>
      </w:r>
    </w:p>
    <w:p>
      <w:pPr>
        <w:pStyle w:val="BodyText"/>
        <w:spacing w:line="253" w:lineRule="exact"/>
        <w:ind w:right="0"/>
        <w:jc w:val="left"/>
      </w:pPr>
      <w:r>
        <w:rPr/>
        <w:t>期损益：</w:t>
      </w:r>
    </w:p>
    <w:p>
      <w:pPr>
        <w:pStyle w:val="BodyText"/>
        <w:spacing w:line="240" w:lineRule="auto" w:before="78"/>
        <w:ind w:left="532" w:right="0"/>
        <w:jc w:val="left"/>
      </w:pPr>
      <w:r>
        <w:rPr/>
        <w:t>①</w:t>
      </w:r>
      <w:r>
        <w:rPr>
          <w:spacing w:val="-14"/>
        </w:rPr>
        <w:t> </w:t>
      </w:r>
      <w:r>
        <w:rPr/>
        <w:t>完成该无形资产以使其能够使用或出售在技术上具有可行性；</w:t>
      </w:r>
    </w:p>
    <w:p>
      <w:pPr>
        <w:pStyle w:val="BodyText"/>
        <w:spacing w:line="240" w:lineRule="auto" w:before="75"/>
        <w:ind w:left="532" w:right="0"/>
        <w:jc w:val="left"/>
      </w:pPr>
      <w:r>
        <w:rPr/>
        <w:t>②</w:t>
      </w:r>
      <w:r>
        <w:rPr>
          <w:spacing w:val="-10"/>
        </w:rPr>
        <w:t> </w:t>
      </w:r>
      <w:r>
        <w:rPr/>
        <w:t>具有完成该无形资产并使用或出售的意图；</w:t>
      </w:r>
    </w:p>
    <w:p>
      <w:pPr>
        <w:pStyle w:val="BodyText"/>
        <w:spacing w:line="273" w:lineRule="auto" w:before="78"/>
        <w:ind w:right="216" w:firstLine="420"/>
        <w:jc w:val="left"/>
      </w:pPr>
      <w:r>
        <w:rPr/>
        <w:t>③</w:t>
      </w:r>
      <w:r>
        <w:rPr>
          <w:spacing w:val="-17"/>
        </w:rPr>
        <w:t> </w:t>
      </w:r>
      <w:r>
        <w:rPr/>
        <w:t>无形资产产生经济利益的方式，包括能够证明运用该无形资产生产的产品存在市场或无形资产自</w:t>
      </w:r>
      <w:r>
        <w:rPr>
          <w:w w:val="99"/>
        </w:rPr>
        <w:t> </w:t>
      </w:r>
      <w:r>
        <w:rPr/>
        <w:t>身存在市场，无形资产将在内部使用的，能够证明其有用性；</w:t>
      </w:r>
    </w:p>
    <w:p>
      <w:pPr>
        <w:pStyle w:val="BodyText"/>
        <w:spacing w:line="273" w:lineRule="auto" w:before="48"/>
        <w:ind w:right="216" w:firstLine="420"/>
        <w:jc w:val="left"/>
      </w:pPr>
      <w:r>
        <w:rPr/>
        <w:t>④</w:t>
      </w:r>
      <w:r>
        <w:rPr>
          <w:spacing w:val="-17"/>
        </w:rPr>
        <w:t> </w:t>
      </w:r>
      <w:r>
        <w:rPr/>
        <w:t>有足够的技术、财务资源和其他资源支持，以完成该无形资产的开发，并有能力使用或出售该无</w:t>
      </w:r>
      <w:r>
        <w:rPr>
          <w:w w:val="99"/>
        </w:rPr>
        <w:t> </w:t>
      </w:r>
      <w:r>
        <w:rPr/>
        <w:t>形资产；</w:t>
      </w:r>
    </w:p>
    <w:p>
      <w:pPr>
        <w:spacing w:after="0" w:line="273" w:lineRule="auto"/>
        <w:jc w:val="left"/>
        <w:sectPr>
          <w:pgSz w:w="11910" w:h="16840"/>
          <w:pgMar w:header="878" w:footer="978" w:top="1100" w:bottom="1160" w:left="1020" w:right="1000"/>
        </w:sectPr>
      </w:pPr>
    </w:p>
    <w:p>
      <w:pPr>
        <w:spacing w:line="240" w:lineRule="auto" w:before="12"/>
        <w:rPr>
          <w:rFonts w:ascii="宋体" w:hAnsi="宋体" w:cs="宋体" w:eastAsia="宋体" w:hint="default"/>
          <w:sz w:val="20"/>
          <w:szCs w:val="20"/>
        </w:rPr>
      </w:pPr>
    </w:p>
    <w:p>
      <w:pPr>
        <w:pStyle w:val="BodyText"/>
        <w:spacing w:line="307" w:lineRule="auto" w:before="34"/>
        <w:ind w:left="532" w:right="0"/>
        <w:jc w:val="left"/>
      </w:pPr>
      <w:r>
        <w:rPr/>
        <w:t>⑤</w:t>
      </w:r>
      <w:r>
        <w:rPr>
          <w:spacing w:val="1"/>
        </w:rPr>
        <w:t> </w:t>
      </w:r>
      <w:r>
        <w:rPr/>
        <w:t>归属于该无形资产开发阶段的支出能够可靠地计量。</w:t>
      </w:r>
      <w:r>
        <w:rPr>
          <w:w w:val="99"/>
        </w:rPr>
        <w:t> </w:t>
      </w:r>
      <w:r>
        <w:rPr>
          <w:w w:val="95"/>
        </w:rPr>
        <w:t>无法区分研究阶段支出和开发阶段支出的，将发生的研发支出全部计入当期损益。</w:t>
      </w:r>
      <w:r>
        <w:rPr/>
      </w:r>
    </w:p>
    <w:p>
      <w:pPr>
        <w:spacing w:line="612" w:lineRule="exact" w:before="36"/>
        <w:ind w:left="532" w:right="490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当存在下列迹象的，表明资产可能发生了减值：</w:t>
      </w:r>
    </w:p>
    <w:p>
      <w:pPr>
        <w:pStyle w:val="BodyText"/>
        <w:spacing w:line="276" w:lineRule="exact"/>
        <w:ind w:left="532" w:right="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256" w:lineRule="auto" w:before="59"/>
        <w:ind w:right="0" w:firstLine="420"/>
        <w:jc w:val="left"/>
      </w:pPr>
      <w:r>
        <w:rPr>
          <w:w w:val="95"/>
        </w:rPr>
        <w:t>（</w:t>
      </w:r>
      <w:r>
        <w:rPr>
          <w:rFonts w:ascii="Times New Roman" w:hAnsi="Times New Roman" w:cs="Times New Roman" w:eastAsia="Times New Roman" w:hint="default"/>
          <w:w w:val="95"/>
        </w:rPr>
        <w:t>2</w:t>
      </w:r>
      <w:r>
        <w:rPr>
          <w:w w:val="95"/>
        </w:rPr>
        <w:t>）本公司经营所处的经济、技术或法律等环境以及资产所处的市场在当期或将在近期发生重大变</w:t>
      </w:r>
      <w:r>
        <w:rPr>
          <w:spacing w:val="-85"/>
          <w:w w:val="95"/>
        </w:rPr>
        <w:t> </w:t>
      </w:r>
      <w:r>
        <w:rPr>
          <w:spacing w:val="-85"/>
          <w:w w:val="95"/>
        </w:rPr>
      </w:r>
      <w:r>
        <w:rPr/>
        <w:t>化，从而对本公司产生不利影响。</w:t>
      </w:r>
    </w:p>
    <w:p>
      <w:pPr>
        <w:pStyle w:val="BodyText"/>
        <w:spacing w:line="256" w:lineRule="auto" w:before="63"/>
        <w:ind w:right="0" w:firstLine="420"/>
        <w:jc w:val="left"/>
      </w:pPr>
      <w:r>
        <w:rPr>
          <w:w w:val="95"/>
        </w:rPr>
        <w:t>（</w:t>
      </w:r>
      <w:r>
        <w:rPr>
          <w:rFonts w:ascii="Times New Roman" w:hAnsi="Times New Roman" w:cs="Times New Roman" w:eastAsia="Times New Roman" w:hint="default"/>
          <w:w w:val="95"/>
        </w:rPr>
        <w:t>3</w:t>
      </w:r>
      <w:r>
        <w:rPr>
          <w:w w:val="95"/>
        </w:rPr>
        <w:t>）市场利率或者其他市场投资回报率在当期已经提高，从而影响企业用来计算资产预计未来现金</w:t>
      </w:r>
      <w:r>
        <w:rPr>
          <w:spacing w:val="-85"/>
          <w:w w:val="95"/>
        </w:rPr>
        <w:t> </w:t>
      </w:r>
      <w:r>
        <w:rPr>
          <w:spacing w:val="-85"/>
          <w:w w:val="95"/>
        </w:rPr>
      </w:r>
      <w:r>
        <w:rPr/>
        <w:t>流量现值的折现率，导致资产可收回金额大幅度降低。</w:t>
      </w:r>
    </w:p>
    <w:p>
      <w:pPr>
        <w:pStyle w:val="BodyText"/>
        <w:spacing w:line="240" w:lineRule="auto" w:before="63"/>
        <w:ind w:left="532" w:right="0"/>
        <w:jc w:val="left"/>
      </w:pPr>
      <w:r>
        <w:rPr/>
        <w:t>（</w:t>
      </w:r>
      <w:r>
        <w:rPr>
          <w:rFonts w:ascii="Times New Roman" w:hAnsi="Times New Roman" w:cs="Times New Roman" w:eastAsia="Times New Roman" w:hint="default"/>
        </w:rPr>
        <w:t>4</w:t>
      </w:r>
      <w:r>
        <w:rPr/>
        <w:t>）有证据表明资产已经陈旧过时或其实体已经损坏。</w:t>
      </w:r>
    </w:p>
    <w:p>
      <w:pPr>
        <w:pStyle w:val="BodyText"/>
        <w:spacing w:line="240" w:lineRule="auto" w:before="59"/>
        <w:ind w:left="532" w:right="0"/>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256" w:lineRule="auto" w:before="62"/>
        <w:ind w:right="0" w:firstLine="420"/>
        <w:jc w:val="left"/>
      </w:pPr>
      <w:r>
        <w:rPr>
          <w:w w:val="95"/>
        </w:rPr>
        <w:t>（</w:t>
      </w:r>
      <w:r>
        <w:rPr>
          <w:rFonts w:ascii="Times New Roman" w:hAnsi="Times New Roman" w:cs="Times New Roman" w:eastAsia="Times New Roman" w:hint="default"/>
          <w:w w:val="95"/>
        </w:rPr>
        <w:t>6</w:t>
      </w:r>
      <w:r>
        <w:rPr>
          <w:w w:val="95"/>
        </w:rPr>
        <w:t>）本公司内部报告的证据表明资产的经济绩效已经低于或者将低于预期，如资产所创造的净现金</w:t>
      </w:r>
      <w:r>
        <w:rPr>
          <w:spacing w:val="-85"/>
          <w:w w:val="95"/>
        </w:rPr>
        <w:t> </w:t>
      </w:r>
      <w:r>
        <w:rPr>
          <w:spacing w:val="-85"/>
          <w:w w:val="95"/>
        </w:rPr>
      </w:r>
      <w:r>
        <w:rPr/>
        <w:t>流量或者实现的营业利润（或者损失）远远低于预计金额等。</w:t>
      </w:r>
    </w:p>
    <w:p>
      <w:pPr>
        <w:pStyle w:val="BodyText"/>
        <w:spacing w:line="290" w:lineRule="auto" w:before="63"/>
        <w:ind w:left="532" w:right="0"/>
        <w:jc w:val="left"/>
      </w:pPr>
      <w:r>
        <w:rPr/>
        <w:t>（</w:t>
      </w:r>
      <w:r>
        <w:rPr>
          <w:rFonts w:ascii="Times New Roman" w:hAnsi="Times New Roman" w:cs="Times New Roman" w:eastAsia="Times New Roman" w:hint="default"/>
        </w:rPr>
        <w:t>7</w:t>
      </w:r>
      <w:r>
        <w:rPr/>
        <w:t>）其他表明资产可能已经发生减值的迹象。</w:t>
      </w:r>
      <w:r>
        <w:rPr>
          <w:w w:val="99"/>
        </w:rPr>
        <w:t> </w:t>
      </w:r>
      <w:r>
        <w:rPr>
          <w:w w:val="95"/>
        </w:rPr>
        <w:t>本公司在资产负债表日对长期股权投资、固定资产、工程物资、在建工程、无形资产（使用寿命不确</w:t>
      </w:r>
      <w:r>
        <w:rPr/>
      </w:r>
    </w:p>
    <w:p>
      <w:pPr>
        <w:pStyle w:val="BodyText"/>
        <w:spacing w:line="261" w:lineRule="auto"/>
        <w:ind w:right="112"/>
        <w:jc w:val="left"/>
      </w:pPr>
      <w:r>
        <w:rPr/>
        <w:t>定的除外）等适用《企业会计准则第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资产减值》的各项资产进行判断，当存在减值迹象时对其进行</w:t>
      </w:r>
      <w:r>
        <w:rPr>
          <w:w w:val="99"/>
        </w:rPr>
        <w:t> </w:t>
      </w:r>
      <w:r>
        <w:rPr>
          <w:spacing w:val="-2"/>
          <w:w w:val="99"/>
        </w:rPr>
        <w:t>减值测试</w:t>
      </w:r>
      <w:r>
        <w:rPr>
          <w:rFonts w:ascii="Times New Roman" w:hAnsi="Times New Roman" w:cs="Times New Roman" w:eastAsia="Times New Roman" w:hint="default"/>
          <w:spacing w:val="-2"/>
          <w:w w:val="99"/>
        </w:rPr>
        <w:t>-</w:t>
      </w:r>
      <w:r>
        <w:rPr>
          <w:spacing w:val="-2"/>
          <w:w w:val="99"/>
        </w:rPr>
        <w:t>估计其可收回金额。可收回金额以资产的公允价值减去处置费用后的净额与资产预计未来现金流</w:t>
      </w:r>
      <w:r>
        <w:rPr>
          <w:spacing w:val="-78"/>
          <w:w w:val="99"/>
        </w:rPr>
        <w:t> </w:t>
      </w:r>
      <w:r>
        <w:rPr>
          <w:spacing w:val="-78"/>
          <w:w w:val="99"/>
        </w:rPr>
      </w:r>
      <w:r>
        <w:rPr>
          <w:w w:val="95"/>
        </w:rPr>
        <w:t>量的现值两者之间较高者确定。资产的可收回金额低于其账面价值的，将资产的账面价值减记至可收回金</w:t>
      </w:r>
      <w:r>
        <w:rPr>
          <w:spacing w:val="40"/>
          <w:w w:val="95"/>
        </w:rPr>
        <w:t> </w:t>
      </w:r>
      <w:r>
        <w:rPr>
          <w:spacing w:val="40"/>
          <w:w w:val="95"/>
        </w:rPr>
      </w:r>
      <w:r>
        <w:rPr/>
        <w:t>额，减记的金额确认为资产减值损失，计入当期损益，同时计提相应的资产减值准备。</w:t>
      </w:r>
    </w:p>
    <w:p>
      <w:pPr>
        <w:pStyle w:val="BodyText"/>
        <w:spacing w:line="273" w:lineRule="auto" w:before="59"/>
        <w:ind w:right="0" w:firstLine="420"/>
        <w:jc w:val="left"/>
      </w:pPr>
      <w:r>
        <w:rPr>
          <w:w w:val="95"/>
        </w:rPr>
        <w:t>有迹象表明一项资产可能发生减值的，本公司通常以单项资产为基础估计其可收回金额。当难以对单</w:t>
      </w:r>
      <w:r>
        <w:rPr>
          <w:w w:val="99"/>
        </w:rPr>
        <w:t> </w:t>
      </w:r>
      <w:r>
        <w:rPr/>
        <w:t>项资产的可收回金额进行估计的，以该资产所属的资产组为基础确定资产组的可收回金额。</w:t>
      </w:r>
    </w:p>
    <w:p>
      <w:pPr>
        <w:pStyle w:val="BodyText"/>
        <w:spacing w:line="273" w:lineRule="auto" w:before="48"/>
        <w:ind w:right="112" w:firstLine="420"/>
        <w:jc w:val="both"/>
      </w:pPr>
      <w:r>
        <w:rPr>
          <w:w w:val="95"/>
        </w:rPr>
        <w:t>资产组是本公司可以认定的最小资产组合，其产生的现金流入基本上独立于其他资产或者资产组。资</w:t>
      </w:r>
      <w:r>
        <w:rPr>
          <w:w w:val="99"/>
        </w:rPr>
        <w:t> </w:t>
      </w:r>
      <w:r>
        <w:rPr>
          <w:w w:val="95"/>
        </w:rPr>
        <w:t>产组由创造现金流入相关的资产组成。资产组的认定，以资产组产生的主要现金流入是否独立于其他资产</w:t>
      </w:r>
      <w:r>
        <w:rPr>
          <w:spacing w:val="37"/>
          <w:w w:val="95"/>
        </w:rPr>
        <w:t> </w:t>
      </w:r>
      <w:r>
        <w:rPr>
          <w:spacing w:val="37"/>
          <w:w w:val="95"/>
        </w:rPr>
      </w:r>
      <w:r>
        <w:rPr/>
        <w:t>或者资产组的现金流入为依据。</w:t>
      </w:r>
    </w:p>
    <w:p>
      <w:pPr>
        <w:pStyle w:val="BodyText"/>
        <w:spacing w:line="273" w:lineRule="auto" w:before="46"/>
        <w:ind w:right="0" w:firstLine="420"/>
        <w:jc w:val="left"/>
      </w:pPr>
      <w:r>
        <w:rPr>
          <w:w w:val="95"/>
        </w:rPr>
        <w:t>本公司对因企业合并所形成的商誉和使用寿命不确定的无形资产，无论是否存在减值迹象，每年都进</w:t>
      </w:r>
      <w:r>
        <w:rPr>
          <w:w w:val="99"/>
        </w:rPr>
        <w:t> </w:t>
      </w:r>
      <w:r>
        <w:rPr/>
        <w:t>行减值测试。商誉的减值测试结合与其相关的资产组或者资产组组合进行。</w:t>
      </w:r>
    </w:p>
    <w:p>
      <w:pPr>
        <w:pStyle w:val="BodyText"/>
        <w:spacing w:line="240" w:lineRule="auto" w:before="48"/>
        <w:ind w:left="532" w:right="0"/>
        <w:jc w:val="left"/>
      </w:pPr>
      <w:r>
        <w:rPr/>
        <w:t>资产减值损失一经确认，在以后会计期间不予转回。</w:t>
      </w:r>
    </w:p>
    <w:p>
      <w:pPr>
        <w:pStyle w:val="BodyText"/>
        <w:spacing w:line="590" w:lineRule="atLeast" w:before="38"/>
        <w:ind w:left="532" w:right="0" w:hanging="420"/>
        <w:jc w:val="left"/>
      </w:pPr>
      <w:r>
        <w:rPr>
          <w:rFonts w:ascii="Times New Roman" w:hAnsi="Times New Roman" w:cs="Times New Roman" w:eastAsia="Times New Roman" w:hint="default"/>
          <w:b/>
          <w:bCs/>
        </w:rPr>
        <w:t>21</w:t>
      </w:r>
      <w:r>
        <w:rPr>
          <w:rFonts w:ascii="宋体" w:hAnsi="宋体" w:cs="宋体" w:eastAsia="宋体" w:hint="default"/>
          <w:b/>
          <w:bCs/>
        </w:rPr>
        <w:t>、长期待摊费用</w:t>
      </w:r>
      <w:r>
        <w:rPr>
          <w:rFonts w:ascii="宋体" w:hAnsi="宋体" w:cs="宋体" w:eastAsia="宋体" w:hint="default"/>
          <w:b/>
          <w:bCs/>
          <w:w w:val="99"/>
        </w:rPr>
        <w:t> </w:t>
      </w:r>
      <w:r>
        <w:rPr>
          <w:w w:val="95"/>
        </w:rPr>
        <w:t>本公司将已经发生的但应由本年和以后各期负担的摊销期限在一年以上的经营租赁方式租入的固定</w:t>
      </w:r>
      <w:r>
        <w:rPr/>
      </w:r>
    </w:p>
    <w:p>
      <w:pPr>
        <w:pStyle w:val="BodyText"/>
        <w:spacing w:line="240" w:lineRule="auto" w:before="37"/>
        <w:ind w:right="0"/>
        <w:jc w:val="left"/>
      </w:pPr>
      <w:r>
        <w:rPr/>
        <w:t>资产改良支出等各项费用确认为长期待摊费用，并按项目受益期采用直线法平均摊销。</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22</w:t>
      </w:r>
      <w:r>
        <w:rPr/>
        <w:t>、职工薪酬</w:t>
      </w:r>
      <w:r>
        <w:rPr>
          <w:b w:val="0"/>
          <w:bCs w:val="0"/>
        </w:rPr>
      </w:r>
    </w:p>
    <w:p>
      <w:pPr>
        <w:spacing w:line="600" w:lineRule="atLeast" w:before="12"/>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本公司在职工为其提供服务的会计期间，将实际发生的短期薪酬确认为负债，并计入当期损益，其他</w:t>
      </w:r>
      <w:r>
        <w:rPr>
          <w:rFonts w:ascii="宋体" w:hAnsi="宋体" w:cs="宋体" w:eastAsia="宋体" w:hint="default"/>
          <w:sz w:val="21"/>
          <w:szCs w:val="21"/>
        </w:rPr>
      </w:r>
    </w:p>
    <w:p>
      <w:pPr>
        <w:pStyle w:val="BodyText"/>
        <w:spacing w:line="240" w:lineRule="auto" w:before="37"/>
        <w:ind w:right="0"/>
        <w:jc w:val="left"/>
      </w:pPr>
      <w:r>
        <w:rPr/>
        <w:t>会计准则要求或允许计入资产成本的除外。</w:t>
      </w:r>
    </w:p>
    <w:p>
      <w:pPr>
        <w:spacing w:after="0" w:line="240" w:lineRule="auto"/>
        <w:jc w:val="left"/>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32" w:firstLine="420"/>
        <w:jc w:val="both"/>
      </w:pPr>
      <w:r>
        <w:rPr>
          <w:w w:val="95"/>
        </w:rPr>
        <w:t>本公司将离职后福利计划分类为设定提存计划和设定受益计划。离职后福利计划，是指本公司与职工</w:t>
      </w:r>
      <w:r>
        <w:rPr>
          <w:w w:val="99"/>
        </w:rPr>
        <w:t> </w:t>
      </w:r>
      <w:r>
        <w:rPr>
          <w:w w:val="95"/>
        </w:rPr>
        <w:t>就离职后福利达成的协议，或者本公司为向职工提供离职后福利制定的规章或办法等。其中，设定提存计</w:t>
      </w:r>
      <w:r>
        <w:rPr>
          <w:spacing w:val="40"/>
          <w:w w:val="95"/>
        </w:rPr>
        <w:t> </w:t>
      </w:r>
      <w:r>
        <w:rPr>
          <w:spacing w:val="40"/>
          <w:w w:val="95"/>
        </w:rPr>
      </w:r>
      <w:r>
        <w:rPr>
          <w:w w:val="95"/>
        </w:rPr>
        <w:t>划，是指向独立的基金缴存固定费用后，本公司不再承担进一步支付义务的离职后福利计划；设定受益计</w:t>
      </w:r>
      <w:r>
        <w:rPr>
          <w:spacing w:val="40"/>
          <w:w w:val="95"/>
        </w:rPr>
        <w:t> </w:t>
      </w:r>
      <w:r>
        <w:rPr>
          <w:spacing w:val="40"/>
          <w:w w:val="95"/>
        </w:rPr>
      </w:r>
      <w:r>
        <w:rPr/>
        <w:t>划，是指除设定提存计划以外的离职后福利计划。</w:t>
      </w:r>
    </w:p>
    <w:p>
      <w:pPr>
        <w:pStyle w:val="BodyText"/>
        <w:spacing w:line="240" w:lineRule="auto" w:before="48"/>
        <w:ind w:left="532" w:right="0"/>
        <w:jc w:val="left"/>
      </w:pPr>
      <w:r>
        <w:rPr/>
        <w:t>本公司尚未运作设定受益计划或符合设定受益计划条件的其他长期职工福利。</w:t>
      </w:r>
    </w:p>
    <w:p>
      <w:pPr>
        <w:spacing w:line="590" w:lineRule="atLeast" w:before="38"/>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本公司向职工提供辞退福利的，在下列两者孰早日确认辞退福利产生的职工薪酬负债，并计入当期损</w:t>
      </w:r>
      <w:r>
        <w:rPr>
          <w:rFonts w:ascii="宋体" w:hAnsi="宋体" w:cs="宋体" w:eastAsia="宋体" w:hint="default"/>
          <w:sz w:val="21"/>
          <w:szCs w:val="21"/>
        </w:rPr>
      </w:r>
    </w:p>
    <w:p>
      <w:pPr>
        <w:pStyle w:val="BodyText"/>
        <w:spacing w:line="273" w:lineRule="auto" w:before="37"/>
        <w:ind w:right="0"/>
        <w:jc w:val="left"/>
      </w:pPr>
      <w:r>
        <w:rPr>
          <w:w w:val="95"/>
        </w:rPr>
        <w:t>益：本公司不能单方面撤回因解除劳动关系计划或裁减建议所提供的辞退福利时；本公司确认与涉及支付</w:t>
      </w:r>
      <w:r>
        <w:rPr>
          <w:spacing w:val="38"/>
          <w:w w:val="95"/>
        </w:rPr>
        <w:t> </w:t>
      </w:r>
      <w:r>
        <w:rPr>
          <w:spacing w:val="38"/>
          <w:w w:val="95"/>
        </w:rPr>
      </w:r>
      <w:r>
        <w:rPr/>
        <w:t>辞退福利的重组相关的成本或费用时。</w:t>
      </w:r>
    </w:p>
    <w:p>
      <w:pPr>
        <w:spacing w:line="590" w:lineRule="atLeast" w:before="11"/>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本公司向职工提供的其他长期职工福利，符合设定提存计划条件的，按照上述设定提存计划的会计政</w:t>
      </w:r>
      <w:r>
        <w:rPr>
          <w:rFonts w:ascii="宋体" w:hAnsi="宋体" w:cs="宋体" w:eastAsia="宋体" w:hint="default"/>
          <w:sz w:val="21"/>
          <w:szCs w:val="21"/>
        </w:rPr>
      </w:r>
    </w:p>
    <w:p>
      <w:pPr>
        <w:pStyle w:val="BodyText"/>
        <w:spacing w:line="273" w:lineRule="auto" w:before="37"/>
        <w:ind w:right="216"/>
        <w:jc w:val="left"/>
      </w:pPr>
      <w:r>
        <w:rPr>
          <w:w w:val="95"/>
        </w:rPr>
        <w:t>策进行处理；除此以外的，按照上述设定受益计划的会计政策确认和计量其他长期职工福利净负债或净资   </w:t>
      </w:r>
      <w:r>
        <w:rPr>
          <w:spacing w:val="37"/>
          <w:w w:val="95"/>
        </w:rPr>
        <w:t> </w:t>
      </w:r>
      <w:r>
        <w:rPr>
          <w:spacing w:val="37"/>
          <w:w w:val="95"/>
        </w:rPr>
      </w:r>
      <w:r>
        <w:rPr/>
        <w:t>产。</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32" w:right="932"/>
        <w:jc w:val="left"/>
      </w:pPr>
      <w:r>
        <w:rPr/>
        <w:t>（</w:t>
      </w:r>
      <w:r>
        <w:rPr>
          <w:rFonts w:ascii="Times New Roman" w:hAnsi="Times New Roman" w:cs="Times New Roman" w:eastAsia="Times New Roman" w:hint="default"/>
        </w:rPr>
        <w:t>1</w:t>
      </w:r>
      <w:r>
        <w:rPr/>
        <w:t>）预计负债的确认标准</w:t>
      </w:r>
      <w:r>
        <w:rPr>
          <w:w w:val="99"/>
        </w:rPr>
        <w:t> </w:t>
      </w:r>
      <w:r>
        <w:rPr>
          <w:w w:val="95"/>
        </w:rPr>
        <w:t>本公司规定与或有事项相关的义务同时满足下列条件的，确认为预计负债：</w:t>
      </w:r>
      <w:r>
        <w:rPr/>
      </w:r>
    </w:p>
    <w:p>
      <w:pPr>
        <w:pStyle w:val="BodyText"/>
        <w:spacing w:line="240" w:lineRule="auto" w:before="22"/>
        <w:ind w:left="532" w:right="0"/>
        <w:jc w:val="left"/>
      </w:pPr>
      <w:r>
        <w:rPr/>
        <w:t>①该义务是企业承担的现时义务；</w:t>
      </w:r>
    </w:p>
    <w:p>
      <w:pPr>
        <w:pStyle w:val="BodyText"/>
        <w:spacing w:line="240" w:lineRule="auto" w:before="37"/>
        <w:ind w:left="532" w:right="0"/>
        <w:jc w:val="left"/>
      </w:pPr>
      <w:r>
        <w:rPr/>
        <w:t>②履行该义务很可能导致经济利益流出企业；</w:t>
      </w:r>
    </w:p>
    <w:p>
      <w:pPr>
        <w:pStyle w:val="BodyText"/>
        <w:spacing w:line="240" w:lineRule="auto" w:before="37"/>
        <w:ind w:left="532" w:right="0"/>
        <w:jc w:val="left"/>
      </w:pPr>
      <w:r>
        <w:rPr/>
        <w:t>③该义务的金额能够可靠地计量。</w:t>
      </w:r>
    </w:p>
    <w:p>
      <w:pPr>
        <w:pStyle w:val="BodyText"/>
        <w:spacing w:line="256" w:lineRule="auto" w:before="37"/>
        <w:ind w:left="532" w:right="0"/>
        <w:jc w:val="left"/>
      </w:pPr>
      <w:r>
        <w:rPr/>
        <w:t>（</w:t>
      </w:r>
      <w:r>
        <w:rPr>
          <w:rFonts w:ascii="Times New Roman" w:hAnsi="Times New Roman" w:cs="Times New Roman" w:eastAsia="Times New Roman" w:hint="default"/>
        </w:rPr>
        <w:t>2</w:t>
      </w:r>
      <w:r>
        <w:rPr/>
        <w:t>）预计负债的计量方法</w:t>
      </w:r>
      <w:r>
        <w:rPr>
          <w:w w:val="99"/>
        </w:rPr>
        <w:t> </w:t>
      </w:r>
      <w:r>
        <w:rPr>
          <w:w w:val="95"/>
        </w:rPr>
        <w:t>预计负债按照履行相关现时义务所需支出的最佳估计数进行初始计量。所需支出存在一个连续范围，</w:t>
      </w:r>
      <w:r>
        <w:rPr/>
      </w:r>
    </w:p>
    <w:p>
      <w:pPr>
        <w:pStyle w:val="BodyText"/>
        <w:spacing w:line="273" w:lineRule="auto" w:before="22"/>
        <w:ind w:right="0"/>
        <w:jc w:val="left"/>
      </w:pPr>
      <w:r>
        <w:rPr>
          <w:w w:val="95"/>
        </w:rPr>
        <w:t>且该范围内各种结果发生的可能性相同的，最佳估计数按照该范围内的中间值确定。在其他情况下，最佳</w:t>
      </w:r>
      <w:r>
        <w:rPr>
          <w:spacing w:val="37"/>
          <w:w w:val="95"/>
        </w:rPr>
        <w:t> </w:t>
      </w:r>
      <w:r>
        <w:rPr>
          <w:spacing w:val="37"/>
          <w:w w:val="95"/>
        </w:rPr>
      </w:r>
      <w:r>
        <w:rPr/>
        <w:t>估计数分别下列情况处理：</w:t>
      </w:r>
    </w:p>
    <w:p>
      <w:pPr>
        <w:pStyle w:val="BodyText"/>
        <w:spacing w:line="240" w:lineRule="auto" w:before="7"/>
        <w:ind w:left="532" w:right="0"/>
        <w:jc w:val="left"/>
      </w:pPr>
      <w:r>
        <w:rPr/>
        <w:t>①或有事项涉及单个项目的，按照最可能发生金额确定。</w:t>
      </w:r>
    </w:p>
    <w:p>
      <w:pPr>
        <w:pStyle w:val="BodyText"/>
        <w:spacing w:line="273" w:lineRule="auto" w:before="37"/>
        <w:ind w:left="532" w:right="0"/>
        <w:jc w:val="left"/>
      </w:pPr>
      <w:r>
        <w:rPr/>
        <w:t>②或有事项涉及多个项目的，按照各种可能结果及相关概率计算确定。</w:t>
      </w:r>
      <w:r>
        <w:rPr>
          <w:w w:val="99"/>
        </w:rPr>
        <w:t> </w:t>
      </w:r>
      <w:r>
        <w:rPr>
          <w:w w:val="95"/>
        </w:rPr>
        <w:t>在确定最佳估计数时，综合考虑与或有事项有关的风险、不确定性和货币时间价值等因素。货币时间</w:t>
      </w:r>
      <w:r>
        <w:rPr/>
      </w:r>
    </w:p>
    <w:p>
      <w:pPr>
        <w:pStyle w:val="BodyText"/>
        <w:spacing w:line="273" w:lineRule="auto" w:before="7"/>
        <w:ind w:left="744" w:right="0" w:hanging="632"/>
        <w:jc w:val="left"/>
      </w:pPr>
      <w:r>
        <w:rPr/>
        <w:t>价值影响重大的，通过对相关未来现金流出进行折现后确定最佳估计数。</w:t>
      </w:r>
      <w:r>
        <w:rPr>
          <w:w w:val="99"/>
        </w:rPr>
        <w:t> </w:t>
      </w:r>
      <w:r>
        <w:rPr>
          <w:w w:val="95"/>
        </w:rPr>
        <w:t>本公司清偿预计负债所需支出全部或部分预期由第三方补偿的，补偿金额只有在基本确定能够收到</w:t>
      </w:r>
      <w:r>
        <w:rPr/>
      </w:r>
    </w:p>
    <w:p>
      <w:pPr>
        <w:pStyle w:val="BodyText"/>
        <w:spacing w:line="273" w:lineRule="auto" w:before="7"/>
        <w:ind w:right="0"/>
        <w:jc w:val="left"/>
      </w:pPr>
      <w:r>
        <w:rPr/>
        <w:t>时才能作为资产单独确认。确认的补偿金额不超过预计负债的账面价值。</w:t>
      </w:r>
      <w:r>
        <w:rPr>
          <w:w w:val="99"/>
        </w:rPr>
        <w:t> </w:t>
      </w:r>
      <w:r>
        <w:rPr>
          <w:w w:val="95"/>
        </w:rPr>
        <w:t>本公司在资产负债表日对预计负债的账面价值进行复核。有确凿证据表明该账面价值不能真实反映当前最</w:t>
      </w:r>
      <w:r>
        <w:rPr>
          <w:spacing w:val="39"/>
          <w:w w:val="95"/>
        </w:rPr>
        <w:t> </w:t>
      </w:r>
      <w:r>
        <w:rPr>
          <w:spacing w:val="39"/>
          <w:w w:val="95"/>
        </w:rPr>
      </w:r>
      <w:r>
        <w:rPr/>
        <w:t>佳估计数的，按照当前最佳估计数对该账面价值进行调整。</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w w:val="95"/>
        </w:rPr>
        <w:t>本公司股份支付的确认和计量，以真实、完整、有效的股份支付协议为基础。具体分为以权益结算的</w:t>
      </w:r>
      <w:r>
        <w:rPr>
          <w:w w:val="99"/>
        </w:rPr>
        <w:t> </w:t>
      </w:r>
      <w:r>
        <w:rPr/>
        <w:t>股份支付和以现金结算的股份支付。</w:t>
      </w:r>
    </w:p>
    <w:p>
      <w:pPr>
        <w:spacing w:after="0" w:line="273" w:lineRule="auto"/>
        <w:jc w:val="left"/>
        <w:sectPr>
          <w:pgSz w:w="11910" w:h="16840"/>
          <w:pgMar w:header="878" w:footer="978" w:top="1100" w:bottom="1160" w:left="1020" w:right="1000"/>
        </w:sectPr>
      </w:pPr>
    </w:p>
    <w:p>
      <w:pPr>
        <w:spacing w:line="240" w:lineRule="auto" w:before="12"/>
        <w:rPr>
          <w:rFonts w:ascii="宋体" w:hAnsi="宋体" w:cs="宋体" w:eastAsia="宋体" w:hint="default"/>
          <w:sz w:val="20"/>
          <w:szCs w:val="20"/>
        </w:rPr>
      </w:pPr>
    </w:p>
    <w:p>
      <w:pPr>
        <w:pStyle w:val="BodyText"/>
        <w:spacing w:line="290" w:lineRule="auto" w:before="34"/>
        <w:ind w:left="532" w:right="0"/>
        <w:jc w:val="left"/>
      </w:pPr>
      <w:r>
        <w:rPr/>
        <w:t>（</w:t>
      </w:r>
      <w:r>
        <w:rPr>
          <w:rFonts w:ascii="Times New Roman" w:hAnsi="Times New Roman" w:cs="Times New Roman" w:eastAsia="Times New Roman" w:hint="default"/>
        </w:rPr>
        <w:t>1</w:t>
      </w:r>
      <w:r>
        <w:rPr/>
        <w:t>）以权益工具结算的股份支付</w:t>
      </w:r>
      <w:r>
        <w:rPr>
          <w:w w:val="99"/>
        </w:rPr>
        <w:t> </w:t>
      </w:r>
      <w:r>
        <w:rPr>
          <w:w w:val="95"/>
        </w:rPr>
        <w:t>以权益结算的股份支付换取职工提供服务的，以授予职工权益工具的公允价值计量。授予后立即可行</w:t>
      </w:r>
      <w:r>
        <w:rPr/>
      </w:r>
    </w:p>
    <w:p>
      <w:pPr>
        <w:pStyle w:val="BodyText"/>
        <w:spacing w:line="273" w:lineRule="auto"/>
        <w:ind w:right="112"/>
        <w:jc w:val="both"/>
      </w:pPr>
      <w:r>
        <w:rPr>
          <w:w w:val="95"/>
        </w:rPr>
        <w:t>权的换取职工服务的以权益结算的股份支付，在授予日按照权益工具的公允价值计入相关成本或费用，相</w:t>
      </w:r>
      <w:r>
        <w:rPr>
          <w:spacing w:val="40"/>
          <w:w w:val="95"/>
        </w:rPr>
        <w:t> </w:t>
      </w:r>
      <w:r>
        <w:rPr>
          <w:spacing w:val="40"/>
          <w:w w:val="95"/>
        </w:rPr>
      </w:r>
      <w:r>
        <w:rPr>
          <w:w w:val="95"/>
        </w:rPr>
        <w:t>应增加资本公积。完成等待期内的服务或达到规定业绩条件才可行权的换取职工服务的以权益结算的股份</w:t>
      </w:r>
      <w:r>
        <w:rPr>
          <w:spacing w:val="37"/>
          <w:w w:val="95"/>
        </w:rPr>
        <w:t> </w:t>
      </w:r>
      <w:r>
        <w:rPr>
          <w:spacing w:val="37"/>
          <w:w w:val="95"/>
        </w:rPr>
      </w:r>
      <w:r>
        <w:rPr>
          <w:w w:val="95"/>
        </w:rPr>
        <w:t>支付，在等待期内的每个资产负债表日，以对可行权权益工具数量的最佳估计为基础，按照权益工具授予</w:t>
      </w:r>
      <w:r>
        <w:rPr>
          <w:spacing w:val="37"/>
          <w:w w:val="95"/>
        </w:rPr>
        <w:t> </w:t>
      </w:r>
      <w:r>
        <w:rPr>
          <w:spacing w:val="37"/>
          <w:w w:val="95"/>
        </w:rPr>
      </w:r>
      <w:r>
        <w:rPr/>
        <w:t>日的公允价值，将当期取得的服务计入相关成本或费用和资本公积。</w:t>
      </w:r>
    </w:p>
    <w:p>
      <w:pPr>
        <w:pStyle w:val="BodyText"/>
        <w:spacing w:line="240" w:lineRule="auto" w:before="48"/>
        <w:ind w:left="532" w:right="0"/>
        <w:jc w:val="left"/>
      </w:pPr>
      <w:r>
        <w:rPr/>
        <w:t>权益工具的公允价值的确定：</w:t>
      </w:r>
    </w:p>
    <w:p>
      <w:pPr>
        <w:pStyle w:val="BodyText"/>
        <w:spacing w:line="273" w:lineRule="auto" w:before="78"/>
        <w:ind w:right="115" w:firstLine="420"/>
        <w:jc w:val="both"/>
      </w:pPr>
      <w:r>
        <w:rPr>
          <w:w w:val="95"/>
        </w:rPr>
        <w:t>①对于授予职工的股份，其公允价值按本公司股份的市场价格计量，同时考虑授予股份所依据的条款</w:t>
      </w:r>
      <w:r>
        <w:rPr>
          <w:w w:val="99"/>
        </w:rPr>
        <w:t> </w:t>
      </w:r>
      <w:r>
        <w:rPr>
          <w:w w:val="95"/>
        </w:rPr>
        <w:t>和条件（不包括市场条件之外的可行权条件）进行调整。②对于授予职工的股票期权，如果不存在条款和</w:t>
      </w:r>
      <w:r>
        <w:rPr>
          <w:spacing w:val="37"/>
          <w:w w:val="95"/>
        </w:rPr>
        <w:t> </w:t>
      </w:r>
      <w:r>
        <w:rPr>
          <w:spacing w:val="37"/>
          <w:w w:val="95"/>
        </w:rPr>
      </w:r>
      <w:r>
        <w:rPr/>
        <w:t>条件相似的交易期权，通过期权定价模型来估计所授予的期权的公允价值。</w:t>
      </w:r>
    </w:p>
    <w:p>
      <w:pPr>
        <w:pStyle w:val="BodyText"/>
        <w:spacing w:line="273" w:lineRule="auto" w:before="46"/>
        <w:ind w:right="112" w:firstLine="420"/>
        <w:jc w:val="both"/>
      </w:pPr>
      <w:r>
        <w:rPr>
          <w:w w:val="95"/>
        </w:rPr>
        <w:t>本公司在确定权益工具授予日的公允价值时，考虑股份支付协议规定的可行权条件中的市场条件和非</w:t>
      </w:r>
      <w:r>
        <w:rPr>
          <w:w w:val="99"/>
        </w:rPr>
        <w:t> </w:t>
      </w:r>
      <w:r>
        <w:rPr>
          <w:w w:val="95"/>
        </w:rPr>
        <w:t>可行权条件的影响。股份支付存在非可行权条件的，只要职工或其他方满足了所有可行权条件中的非市场</w:t>
      </w:r>
      <w:r>
        <w:rPr>
          <w:spacing w:val="40"/>
          <w:w w:val="95"/>
        </w:rPr>
        <w:t> </w:t>
      </w:r>
      <w:r>
        <w:rPr>
          <w:spacing w:val="40"/>
          <w:w w:val="95"/>
        </w:rPr>
      </w:r>
      <w:r>
        <w:rPr/>
        <w:t>条件（如服务期限等），本公司确认已得到服务相对应的成本费用。</w:t>
      </w:r>
    </w:p>
    <w:p>
      <w:pPr>
        <w:pStyle w:val="BodyText"/>
        <w:spacing w:line="290" w:lineRule="auto" w:before="48"/>
        <w:ind w:left="532" w:right="0"/>
        <w:jc w:val="left"/>
      </w:pPr>
      <w:r>
        <w:rPr/>
        <w:t>（</w:t>
      </w:r>
      <w:r>
        <w:rPr>
          <w:rFonts w:ascii="Times New Roman" w:hAnsi="Times New Roman" w:cs="Times New Roman" w:eastAsia="Times New Roman" w:hint="default"/>
        </w:rPr>
        <w:t>2</w:t>
      </w:r>
      <w:r>
        <w:rPr/>
        <w:t>）以现金结算的股份支付</w:t>
      </w:r>
      <w:r>
        <w:rPr>
          <w:w w:val="99"/>
        </w:rPr>
        <w:t> </w:t>
      </w:r>
      <w:r>
        <w:rPr>
          <w:w w:val="95"/>
        </w:rPr>
        <w:t>以现金结算的股份支付，按照本公司承担的以股份或其他权益工具为基础计算确定的负债的公允价值</w:t>
      </w:r>
      <w:r>
        <w:rPr/>
      </w:r>
    </w:p>
    <w:p>
      <w:pPr>
        <w:pStyle w:val="BodyText"/>
        <w:spacing w:line="273" w:lineRule="auto"/>
        <w:ind w:right="112"/>
        <w:jc w:val="both"/>
      </w:pPr>
      <w:r>
        <w:rPr>
          <w:w w:val="95"/>
        </w:rPr>
        <w:t>计量。授予后立即可行权的以现金结算的股份支付，在授予日以本公司承担负债的公允价值计入相关成本</w:t>
      </w:r>
      <w:r>
        <w:rPr>
          <w:spacing w:val="40"/>
          <w:w w:val="95"/>
        </w:rPr>
        <w:t> </w:t>
      </w:r>
      <w:r>
        <w:rPr>
          <w:spacing w:val="40"/>
          <w:w w:val="95"/>
        </w:rPr>
      </w:r>
      <w:r>
        <w:rPr>
          <w:w w:val="95"/>
        </w:rPr>
        <w:t>或费用，相应增加负债。完成等待期内的服务或达到规定业绩条件才可行权的换取职工服务的以现金结算</w:t>
      </w:r>
      <w:r>
        <w:rPr>
          <w:spacing w:val="40"/>
          <w:w w:val="95"/>
        </w:rPr>
        <w:t> </w:t>
      </w:r>
      <w:r>
        <w:rPr>
          <w:spacing w:val="40"/>
          <w:w w:val="95"/>
        </w:rPr>
      </w:r>
      <w:r>
        <w:rPr>
          <w:w w:val="95"/>
        </w:rPr>
        <w:t>的股份支付，在等待期内的每个资产负债表日，以对可行权情况的最佳估计为基础，按本公司承担负债的</w:t>
      </w:r>
      <w:r>
        <w:rPr>
          <w:spacing w:val="40"/>
          <w:w w:val="95"/>
        </w:rPr>
        <w:t> </w:t>
      </w:r>
      <w:r>
        <w:rPr>
          <w:spacing w:val="40"/>
          <w:w w:val="95"/>
        </w:rPr>
      </w:r>
      <w:r>
        <w:rPr/>
        <w:t>公允价值金额，将当期取得的服务计入成本或费用和相应的负债。</w:t>
      </w:r>
    </w:p>
    <w:p>
      <w:pPr>
        <w:pStyle w:val="BodyText"/>
        <w:spacing w:line="264" w:lineRule="auto" w:before="46"/>
        <w:ind w:right="0" w:firstLine="420"/>
        <w:jc w:val="left"/>
      </w:pPr>
      <w:r>
        <w:rPr/>
        <w:t>（</w:t>
      </w:r>
      <w:r>
        <w:rPr>
          <w:rFonts w:ascii="Times New Roman" w:hAnsi="Times New Roman" w:cs="Times New Roman" w:eastAsia="Times New Roman" w:hint="default"/>
        </w:rPr>
        <w:t>3</w:t>
      </w:r>
      <w:r>
        <w:rPr/>
        <w:t>）确认可行权权益工具最佳估计的依据：在等待期内每个资产负债表日，本公司根据最新取得的</w:t>
      </w:r>
      <w:r>
        <w:rPr>
          <w:w w:val="99"/>
        </w:rPr>
        <w:t> </w:t>
      </w:r>
      <w:r>
        <w:rPr>
          <w:w w:val="95"/>
        </w:rPr>
        <w:t>可行权职工人数变动等后续信息作出最佳估计，修正预计可行权的权益工具数量，以作出可行权权益工具</w:t>
      </w:r>
      <w:r>
        <w:rPr>
          <w:spacing w:val="37"/>
          <w:w w:val="95"/>
        </w:rPr>
        <w:t> </w:t>
      </w:r>
      <w:r>
        <w:rPr>
          <w:spacing w:val="37"/>
          <w:w w:val="95"/>
        </w:rPr>
      </w:r>
      <w:r>
        <w:rPr/>
        <w:t>的最佳估计。</w:t>
      </w:r>
    </w:p>
    <w:p>
      <w:pPr>
        <w:pStyle w:val="BodyText"/>
        <w:spacing w:line="290" w:lineRule="auto" w:before="57"/>
        <w:ind w:left="532" w:right="0"/>
        <w:jc w:val="left"/>
      </w:pPr>
      <w:r>
        <w:rPr/>
        <w:t>（</w:t>
      </w:r>
      <w:r>
        <w:rPr>
          <w:rFonts w:ascii="Times New Roman" w:hAnsi="Times New Roman" w:cs="Times New Roman" w:eastAsia="Times New Roman" w:hint="default"/>
        </w:rPr>
        <w:t>4</w:t>
      </w:r>
      <w:r>
        <w:rPr/>
        <w:t>）修改、终止股份支付计划的相关会计处理</w:t>
      </w:r>
      <w:r>
        <w:rPr>
          <w:w w:val="99"/>
        </w:rPr>
        <w:t> </w:t>
      </w:r>
      <w:r>
        <w:rPr>
          <w:w w:val="95"/>
        </w:rPr>
        <w:t>如果修改增加了所授予的权益工具的公允价值，本公司按照权益工具公允价值的增加相应地确认取得</w:t>
      </w:r>
      <w:r>
        <w:rPr/>
      </w:r>
    </w:p>
    <w:p>
      <w:pPr>
        <w:pStyle w:val="BodyText"/>
        <w:spacing w:line="273" w:lineRule="auto"/>
        <w:ind w:right="112"/>
        <w:jc w:val="both"/>
      </w:pPr>
      <w:r>
        <w:rPr>
          <w:w w:val="95"/>
        </w:rPr>
        <w:t>服务的增加；如果修改增加了所授予的权益工具的数量，本公司将增加的权益工具的公允价值相应地确认</w:t>
      </w:r>
      <w:r>
        <w:rPr>
          <w:spacing w:val="40"/>
          <w:w w:val="95"/>
        </w:rPr>
        <w:t> </w:t>
      </w:r>
      <w:r>
        <w:rPr>
          <w:spacing w:val="40"/>
          <w:w w:val="95"/>
        </w:rPr>
      </w:r>
      <w:r>
        <w:rPr>
          <w:w w:val="95"/>
        </w:rPr>
        <w:t>为取得服务的增加；如果本公司按照有利于职工的方式修改可行权条件，本公司在处理可行权条件时，考</w:t>
      </w:r>
      <w:r>
        <w:rPr>
          <w:spacing w:val="40"/>
          <w:w w:val="95"/>
        </w:rPr>
        <w:t> </w:t>
      </w:r>
      <w:r>
        <w:rPr>
          <w:spacing w:val="40"/>
          <w:w w:val="95"/>
        </w:rPr>
      </w:r>
      <w:r>
        <w:rPr/>
        <w:t>虑修改后的可行权条件。</w:t>
      </w:r>
    </w:p>
    <w:p>
      <w:pPr>
        <w:pStyle w:val="BodyText"/>
        <w:spacing w:line="273" w:lineRule="auto" w:before="46"/>
        <w:ind w:right="112" w:firstLine="420"/>
        <w:jc w:val="both"/>
      </w:pPr>
      <w:r>
        <w:rPr>
          <w:w w:val="95"/>
        </w:rPr>
        <w:t>如果修改减少了授予的权益工具的公允价值，本公司继续以权益工具在授予日的公允价值为基础，确</w:t>
      </w:r>
      <w:r>
        <w:rPr>
          <w:w w:val="99"/>
        </w:rPr>
        <w:t> </w:t>
      </w:r>
      <w:r>
        <w:rPr>
          <w:w w:val="95"/>
        </w:rPr>
        <w:t>认取得服务的金额，而不考虑权益工具公允价值的减少；如果修改减少了授予的权益工具的数量，本公司</w:t>
      </w:r>
      <w:r>
        <w:rPr>
          <w:spacing w:val="40"/>
          <w:w w:val="95"/>
        </w:rPr>
        <w:t> </w:t>
      </w:r>
      <w:r>
        <w:rPr>
          <w:spacing w:val="40"/>
          <w:w w:val="95"/>
        </w:rPr>
      </w:r>
      <w:r>
        <w:rPr>
          <w:w w:val="95"/>
        </w:rPr>
        <w:t>将减少部分作为已授予的权益工具的取消来进行处理；如果以不利于职工的方式修改了可行权条件，在处</w:t>
      </w:r>
      <w:r>
        <w:rPr>
          <w:spacing w:val="37"/>
          <w:w w:val="95"/>
        </w:rPr>
        <w:t> </w:t>
      </w:r>
      <w:r>
        <w:rPr>
          <w:spacing w:val="37"/>
          <w:w w:val="95"/>
        </w:rPr>
      </w:r>
      <w:r>
        <w:rPr/>
        <w:t>理可行权条件时，不考虑修改后的可行权条件。</w:t>
      </w:r>
    </w:p>
    <w:p>
      <w:pPr>
        <w:pStyle w:val="BodyText"/>
        <w:spacing w:line="273" w:lineRule="auto" w:before="48"/>
        <w:ind w:right="115" w:firstLine="420"/>
        <w:jc w:val="both"/>
      </w:pPr>
      <w:r>
        <w:rPr>
          <w:w w:val="95"/>
        </w:rPr>
        <w:t>如果本公司在等待期内取消了所授予的权益工具或结算了所授予的权益工具（因未满足可行权条件而</w:t>
      </w:r>
      <w:r>
        <w:rPr>
          <w:w w:val="99"/>
        </w:rPr>
        <w:t> </w:t>
      </w:r>
      <w:r>
        <w:rPr/>
        <w:t>被取消的除外，则将取消或结算作为加速可行权处理，立即确认原本在剩余等待期内确认的金额。</w:t>
      </w:r>
    </w:p>
    <w:p>
      <w:pPr>
        <w:spacing w:line="240" w:lineRule="auto" w:before="9"/>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5" w:firstLine="420"/>
        <w:jc w:val="both"/>
      </w:pPr>
      <w:r>
        <w:rPr>
          <w:w w:val="95"/>
        </w:rPr>
        <w:t>本公司的收入包括销售自行开发研制的软件产品收入、销售商品收入、系统集成收入、技术支持与维</w:t>
      </w:r>
      <w:r>
        <w:rPr>
          <w:w w:val="99"/>
        </w:rPr>
        <w:t> </w:t>
      </w:r>
      <w:r>
        <w:rPr/>
        <w:t>护收入、一次性技术开发收入、让渡资产使用权收入。</w:t>
      </w:r>
    </w:p>
    <w:p>
      <w:pPr>
        <w:pStyle w:val="BodyText"/>
        <w:spacing w:line="300" w:lineRule="auto" w:before="46"/>
        <w:ind w:left="532" w:right="0"/>
        <w:jc w:val="left"/>
      </w:pPr>
      <w:r>
        <w:rPr/>
        <w:t>（</w:t>
      </w:r>
      <w:r>
        <w:rPr>
          <w:rFonts w:ascii="Times New Roman" w:hAnsi="Times New Roman" w:cs="Times New Roman" w:eastAsia="Times New Roman" w:hint="default"/>
        </w:rPr>
        <w:t>1</w:t>
      </w:r>
      <w:r>
        <w:rPr/>
        <w:t>）销售自行开发研制的软件产品收入</w:t>
      </w:r>
      <w:r>
        <w:rPr>
          <w:w w:val="99"/>
        </w:rPr>
        <w:t> </w:t>
      </w:r>
      <w:r>
        <w:rPr/>
        <w:t>自行开发研制的软件产品是指公司拥有著作权，销售时不转让所有权的软件产品。</w:t>
      </w:r>
      <w:r>
        <w:rPr>
          <w:w w:val="99"/>
        </w:rPr>
        <w:t> </w:t>
      </w:r>
      <w:r>
        <w:rPr>
          <w:w w:val="95"/>
        </w:rPr>
        <w:t>对于不需要安装就可以使用的软件产品，公司在已将软件产品使用权上的主要风险和报酬转给购货</w:t>
      </w:r>
      <w:r>
        <w:rPr/>
      </w:r>
    </w:p>
    <w:p>
      <w:pPr>
        <w:pStyle w:val="BodyText"/>
        <w:spacing w:line="259" w:lineRule="exact"/>
        <w:ind w:right="0"/>
        <w:jc w:val="both"/>
      </w:pPr>
      <w:r>
        <w:rPr/>
        <w:t>方；公司既没有保留与使用权相联系的继续管理权；也没有对已售出的软件产品实施控制；与交易相关的</w:t>
      </w:r>
    </w:p>
    <w:p>
      <w:pPr>
        <w:pStyle w:val="BodyText"/>
        <w:spacing w:line="240" w:lineRule="auto" w:before="37"/>
        <w:ind w:right="0"/>
        <w:jc w:val="both"/>
      </w:pPr>
      <w:r>
        <w:rPr/>
        <w:t>经济利益能够流入企业；相关的收入和成本能够可靠地计量时，确认收入实现。</w:t>
      </w:r>
    </w:p>
    <w:p>
      <w:pPr>
        <w:spacing w:after="0" w:line="240" w:lineRule="auto"/>
        <w:jc w:val="both"/>
        <w:sectPr>
          <w:footerReference w:type="default" r:id="rId45"/>
          <w:pgSz w:w="11910" w:h="16840"/>
          <w:pgMar w:footer="978" w:header="878" w:top="1100" w:bottom="1160" w:left="1020" w:right="1020"/>
          <w:pgNumType w:start="110"/>
        </w:sectPr>
      </w:pPr>
    </w:p>
    <w:p>
      <w:pPr>
        <w:spacing w:line="240" w:lineRule="auto" w:before="12"/>
        <w:rPr>
          <w:rFonts w:ascii="宋体" w:hAnsi="宋体" w:cs="宋体" w:eastAsia="宋体" w:hint="default"/>
          <w:sz w:val="20"/>
          <w:szCs w:val="20"/>
        </w:rPr>
      </w:pPr>
    </w:p>
    <w:p>
      <w:pPr>
        <w:pStyle w:val="BodyText"/>
        <w:spacing w:line="240" w:lineRule="auto" w:before="34"/>
        <w:ind w:left="532" w:right="0"/>
        <w:jc w:val="left"/>
      </w:pPr>
      <w:r>
        <w:rPr/>
        <w:t>对于系统集成中的软件产品收入，按系统集成收入确认的原则确认。</w:t>
      </w:r>
    </w:p>
    <w:p>
      <w:pPr>
        <w:pStyle w:val="BodyText"/>
        <w:spacing w:line="290" w:lineRule="auto" w:before="75"/>
        <w:ind w:left="532" w:right="0"/>
        <w:jc w:val="left"/>
      </w:pPr>
      <w:r>
        <w:rPr/>
        <w:t>（</w:t>
      </w:r>
      <w:r>
        <w:rPr>
          <w:rFonts w:ascii="Times New Roman" w:hAnsi="Times New Roman" w:cs="Times New Roman" w:eastAsia="Times New Roman" w:hint="default"/>
        </w:rPr>
        <w:t>2</w:t>
      </w:r>
      <w:r>
        <w:rPr/>
        <w:t>）销售商品收入</w:t>
      </w:r>
      <w:r>
        <w:rPr>
          <w:w w:val="99"/>
        </w:rPr>
        <w:t> </w:t>
      </w:r>
      <w:r>
        <w:rPr>
          <w:w w:val="95"/>
        </w:rPr>
        <w:t>公司已将外购商品的所有权的主要风险和报酬转给购货方；既没有保留与所有权相联系的继续管理</w:t>
      </w:r>
      <w:r>
        <w:rPr/>
      </w:r>
    </w:p>
    <w:p>
      <w:pPr>
        <w:pStyle w:val="BodyText"/>
        <w:spacing w:line="273" w:lineRule="auto"/>
        <w:ind w:right="132"/>
        <w:jc w:val="both"/>
      </w:pPr>
      <w:r>
        <w:rPr>
          <w:w w:val="95"/>
        </w:rPr>
        <w:t>权；也没有对已售出的所有权实施控制；与交易相关的经济利益能够流入企业；相关的收入和成本能够可</w:t>
      </w:r>
      <w:r>
        <w:rPr>
          <w:spacing w:val="40"/>
          <w:w w:val="95"/>
        </w:rPr>
        <w:t> </w:t>
      </w:r>
      <w:r>
        <w:rPr>
          <w:spacing w:val="40"/>
          <w:w w:val="95"/>
        </w:rPr>
      </w:r>
      <w:r>
        <w:rPr/>
        <w:t>靠地计量时，确认收入实现。</w:t>
      </w:r>
    </w:p>
    <w:p>
      <w:pPr>
        <w:pStyle w:val="BodyText"/>
        <w:spacing w:line="240" w:lineRule="auto" w:before="48"/>
        <w:ind w:left="532" w:right="0"/>
        <w:jc w:val="left"/>
      </w:pPr>
      <w:r>
        <w:rPr/>
        <w:t>对于系统集成中的外购商品收入，按系统集成收入确认的原则确认。</w:t>
      </w:r>
    </w:p>
    <w:p>
      <w:pPr>
        <w:pStyle w:val="BodyText"/>
        <w:spacing w:line="290" w:lineRule="auto" w:before="75"/>
        <w:ind w:left="532" w:right="2969"/>
        <w:jc w:val="left"/>
      </w:pPr>
      <w:r>
        <w:rPr/>
        <w:t>（</w:t>
      </w:r>
      <w:r>
        <w:rPr>
          <w:rFonts w:ascii="Times New Roman" w:hAnsi="Times New Roman" w:cs="Times New Roman" w:eastAsia="Times New Roman" w:hint="default"/>
        </w:rPr>
        <w:t>3</w:t>
      </w:r>
      <w:r>
        <w:rPr/>
        <w:t>）系统集成收入</w:t>
      </w:r>
      <w:r>
        <w:rPr>
          <w:w w:val="99"/>
        </w:rPr>
        <w:t> </w:t>
      </w:r>
      <w:r>
        <w:rPr>
          <w:w w:val="95"/>
        </w:rPr>
        <w:t>系统集成包括外购商品、自行开发软件产品的销售及安装。</w:t>
      </w:r>
      <w:r>
        <w:rPr/>
      </w:r>
    </w:p>
    <w:p>
      <w:pPr>
        <w:pStyle w:val="BodyText"/>
        <w:spacing w:line="273" w:lineRule="auto" w:before="34"/>
        <w:ind w:right="132" w:firstLine="420"/>
        <w:jc w:val="both"/>
      </w:pPr>
      <w:r>
        <w:rPr>
          <w:w w:val="95"/>
        </w:rPr>
        <w:t>公司在将系统集成中外购商品的所有权、自行开发研制的软件产品使用权上的主要风险和报酬转给购</w:t>
      </w:r>
      <w:r>
        <w:rPr>
          <w:w w:val="99"/>
        </w:rPr>
        <w:t> </w:t>
      </w:r>
      <w:r>
        <w:rPr>
          <w:w w:val="95"/>
        </w:rPr>
        <w:t>货方，公司既没有保留与所有权及使用权相联系的继续管理权；也没有对已售出的使用权及所有权实施控</w:t>
      </w:r>
      <w:r>
        <w:rPr>
          <w:spacing w:val="37"/>
          <w:w w:val="95"/>
        </w:rPr>
        <w:t> </w:t>
      </w:r>
      <w:r>
        <w:rPr>
          <w:spacing w:val="37"/>
          <w:w w:val="95"/>
        </w:rPr>
      </w:r>
      <w:r>
        <w:rPr>
          <w:w w:val="95"/>
        </w:rPr>
        <w:t>制；系统安装调试完毕并取得购货方的确认；与交易相关的经济利益能够流入企业；相关的收入和成本能</w:t>
      </w:r>
      <w:r>
        <w:rPr>
          <w:spacing w:val="40"/>
          <w:w w:val="95"/>
        </w:rPr>
        <w:t> </w:t>
      </w:r>
      <w:r>
        <w:rPr>
          <w:spacing w:val="40"/>
          <w:w w:val="95"/>
        </w:rPr>
      </w:r>
      <w:r>
        <w:rPr/>
        <w:t>够可靠地计量时，确认收入实现。</w:t>
      </w:r>
    </w:p>
    <w:p>
      <w:pPr>
        <w:pStyle w:val="BodyText"/>
        <w:spacing w:line="290" w:lineRule="auto" w:before="46"/>
        <w:ind w:left="532" w:right="0"/>
        <w:jc w:val="left"/>
      </w:pPr>
      <w:r>
        <w:rPr/>
        <w:t>（</w:t>
      </w:r>
      <w:r>
        <w:rPr>
          <w:rFonts w:ascii="Times New Roman" w:hAnsi="Times New Roman" w:cs="Times New Roman" w:eastAsia="Times New Roman" w:hint="default"/>
        </w:rPr>
        <w:t>4</w:t>
      </w:r>
      <w:r>
        <w:rPr/>
        <w:t>）技术支持与维护收入</w:t>
      </w:r>
      <w:r>
        <w:rPr>
          <w:w w:val="99"/>
        </w:rPr>
        <w:t> </w:t>
      </w:r>
      <w:r>
        <w:rPr>
          <w:w w:val="95"/>
        </w:rPr>
        <w:t>技术支持与维护主要是指根据合同规定向用户提供的后续服务，后续服务包括系统维护、技术与应用</w:t>
      </w:r>
      <w:r>
        <w:rPr/>
      </w:r>
    </w:p>
    <w:p>
      <w:pPr>
        <w:pStyle w:val="BodyText"/>
        <w:spacing w:line="307" w:lineRule="auto"/>
        <w:ind w:left="532" w:right="0" w:hanging="420"/>
        <w:jc w:val="left"/>
      </w:pPr>
      <w:r>
        <w:rPr/>
        <w:t>咨询、产品升级等。</w:t>
      </w:r>
      <w:r>
        <w:rPr>
          <w:w w:val="99"/>
        </w:rPr>
        <w:t> </w:t>
      </w:r>
      <w:r>
        <w:rPr>
          <w:w w:val="95"/>
        </w:rPr>
        <w:t>公司在劳务已经提供，收到价款或取得收款的依据后，根据与用户签订的技术支持与维护合同规定的</w:t>
      </w:r>
      <w:r>
        <w:rPr/>
      </w:r>
    </w:p>
    <w:p>
      <w:pPr>
        <w:pStyle w:val="BodyText"/>
        <w:spacing w:line="253" w:lineRule="exact"/>
        <w:ind w:right="0"/>
        <w:jc w:val="left"/>
      </w:pPr>
      <w:r>
        <w:rPr/>
        <w:t>维护期间及合同总金额，按提供技术支持与维护的进度确认技术与维护收入。</w:t>
      </w:r>
    </w:p>
    <w:p>
      <w:pPr>
        <w:pStyle w:val="BodyText"/>
        <w:spacing w:line="290" w:lineRule="auto" w:before="75"/>
        <w:ind w:left="532" w:right="0"/>
        <w:jc w:val="left"/>
      </w:pPr>
      <w:r>
        <w:rPr/>
        <w:t>（</w:t>
      </w:r>
      <w:r>
        <w:rPr>
          <w:rFonts w:ascii="Times New Roman" w:hAnsi="Times New Roman" w:cs="Times New Roman" w:eastAsia="Times New Roman" w:hint="default"/>
        </w:rPr>
        <w:t>5</w:t>
      </w:r>
      <w:r>
        <w:rPr/>
        <w:t>）一次性技术开发收入</w:t>
      </w:r>
      <w:r>
        <w:rPr>
          <w:w w:val="99"/>
        </w:rPr>
        <w:t> </w:t>
      </w:r>
      <w:r>
        <w:rPr>
          <w:w w:val="95"/>
        </w:rPr>
        <w:t>一次性技术开发主要是指根据公司客户的要求对自行开发研究的软件进行再次开发，向客户一次性收</w:t>
      </w:r>
      <w:r>
        <w:rPr/>
      </w:r>
    </w:p>
    <w:p>
      <w:pPr>
        <w:pStyle w:val="BodyText"/>
        <w:spacing w:line="307" w:lineRule="auto"/>
        <w:ind w:left="532" w:right="932" w:hanging="420"/>
        <w:jc w:val="left"/>
      </w:pPr>
      <w:r>
        <w:rPr/>
        <w:t>取的技术开发费。</w:t>
      </w:r>
      <w:r>
        <w:rPr>
          <w:w w:val="99"/>
        </w:rPr>
        <w:t> </w:t>
      </w:r>
      <w:r>
        <w:rPr>
          <w:w w:val="95"/>
        </w:rPr>
        <w:t>公司在劳务已经提供，收到价款或取得收款的依据，项目完工时确认收入的实现。</w:t>
      </w:r>
      <w:r>
        <w:rPr/>
      </w:r>
    </w:p>
    <w:p>
      <w:pPr>
        <w:pStyle w:val="BodyText"/>
        <w:spacing w:line="290" w:lineRule="auto" w:before="16"/>
        <w:ind w:left="532" w:right="2969"/>
        <w:jc w:val="left"/>
      </w:pPr>
      <w:r>
        <w:rPr/>
        <w:t>（</w:t>
      </w:r>
      <w:r>
        <w:rPr>
          <w:rFonts w:ascii="Times New Roman" w:hAnsi="Times New Roman" w:cs="Times New Roman" w:eastAsia="Times New Roman" w:hint="default"/>
        </w:rPr>
        <w:t>6</w:t>
      </w:r>
      <w:r>
        <w:rPr/>
        <w:t>）让渡资产使用权收入</w:t>
      </w:r>
      <w:r>
        <w:rPr>
          <w:w w:val="99"/>
        </w:rPr>
        <w:t> </w:t>
      </w:r>
      <w:r>
        <w:rPr>
          <w:w w:val="95"/>
        </w:rPr>
        <w:t>让渡资产使用权收入包括资金使用费收入等。</w:t>
      </w:r>
      <w:r>
        <w:rPr/>
      </w:r>
    </w:p>
    <w:p>
      <w:pPr>
        <w:pStyle w:val="BodyText"/>
        <w:spacing w:line="240" w:lineRule="auto" w:before="34"/>
        <w:ind w:left="532" w:right="0"/>
        <w:jc w:val="left"/>
      </w:pPr>
      <w:r>
        <w:rPr/>
        <w:t>公司在收入的金额能够可靠地计量，相关的经济利益很可能流入企业时，确认让渡资产使用权收入。</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590" w:lineRule="atLeast" w:before="24"/>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本公司的政府补助分为与资产相关的政府补助和与收益相关的政府补助。与资产相关的政府补助，是</w:t>
      </w:r>
      <w:r>
        <w:rPr>
          <w:rFonts w:ascii="宋体" w:hAnsi="宋体" w:cs="宋体" w:eastAsia="宋体" w:hint="default"/>
          <w:sz w:val="21"/>
          <w:szCs w:val="21"/>
        </w:rPr>
      </w:r>
    </w:p>
    <w:p>
      <w:pPr>
        <w:pStyle w:val="BodyText"/>
        <w:spacing w:line="273" w:lineRule="auto" w:before="37"/>
        <w:ind w:right="132"/>
        <w:jc w:val="both"/>
      </w:pPr>
      <w:r>
        <w:rPr>
          <w:w w:val="95"/>
        </w:rPr>
        <w:t>指本公司取得的、用于购建或以其他方式形成长期资产的政府补助。与收益相关的政府补助，是指除与资</w:t>
      </w:r>
      <w:r>
        <w:rPr>
          <w:spacing w:val="40"/>
          <w:w w:val="95"/>
        </w:rPr>
        <w:t> </w:t>
      </w:r>
      <w:r>
        <w:rPr>
          <w:spacing w:val="40"/>
          <w:w w:val="95"/>
        </w:rPr>
      </w:r>
      <w:r>
        <w:rPr>
          <w:w w:val="95"/>
        </w:rPr>
        <w:t>产相关的政府补助之外的政府补助。如果政府补助文件未明确确定补助对象，除有确凿证据证明属于与资</w:t>
      </w:r>
      <w:r>
        <w:rPr>
          <w:spacing w:val="37"/>
          <w:w w:val="95"/>
        </w:rPr>
        <w:t> </w:t>
      </w:r>
      <w:r>
        <w:rPr>
          <w:spacing w:val="37"/>
          <w:w w:val="95"/>
        </w:rPr>
      </w:r>
      <w:r>
        <w:rPr/>
        <w:t>产相关的政府补助外，本公司将其划分为与收益相关的政府补助。</w:t>
      </w:r>
    </w:p>
    <w:p>
      <w:pPr>
        <w:pStyle w:val="BodyText"/>
        <w:spacing w:line="290" w:lineRule="auto" w:before="46"/>
        <w:ind w:left="532" w:right="5344"/>
        <w:jc w:val="left"/>
      </w:pPr>
      <w:r>
        <w:rPr/>
        <w:t>（</w:t>
      </w:r>
      <w:r>
        <w:rPr>
          <w:rFonts w:ascii="Times New Roman" w:hAnsi="Times New Roman" w:cs="Times New Roman" w:eastAsia="Times New Roman" w:hint="default"/>
        </w:rPr>
        <w:t>1</w:t>
      </w:r>
      <w:r>
        <w:rPr/>
        <w:t>）政府补助的确认</w:t>
      </w:r>
      <w:r>
        <w:rPr>
          <w:w w:val="99"/>
        </w:rPr>
        <w:t> </w:t>
      </w:r>
      <w:r>
        <w:rPr/>
        <w:t>政府补助同时满足下列条件时，予以确认：</w:t>
      </w:r>
    </w:p>
    <w:p>
      <w:pPr>
        <w:pStyle w:val="BodyText"/>
        <w:spacing w:line="240" w:lineRule="auto" w:before="34"/>
        <w:ind w:left="532" w:right="0"/>
        <w:jc w:val="left"/>
      </w:pPr>
      <w:r>
        <w:rPr/>
        <w:t>①能够满足政府补助所附条件；</w:t>
      </w:r>
    </w:p>
    <w:p>
      <w:pPr>
        <w:pStyle w:val="BodyText"/>
        <w:spacing w:line="240" w:lineRule="auto" w:before="75"/>
        <w:ind w:left="532" w:right="0"/>
        <w:jc w:val="left"/>
      </w:pPr>
      <w:r>
        <w:rPr/>
        <w:t>②能够收到政府补助。</w:t>
      </w:r>
    </w:p>
    <w:p>
      <w:pPr>
        <w:pStyle w:val="BodyText"/>
        <w:spacing w:line="240" w:lineRule="auto" w:before="78"/>
        <w:ind w:left="532" w:right="0"/>
        <w:jc w:val="left"/>
      </w:pPr>
      <w:r>
        <w:rPr/>
        <w:t>（</w:t>
      </w:r>
      <w:r>
        <w:rPr>
          <w:rFonts w:ascii="Times New Roman" w:hAnsi="Times New Roman" w:cs="Times New Roman" w:eastAsia="Times New Roman" w:hint="default"/>
        </w:rPr>
        <w:t>2</w:t>
      </w:r>
      <w:r>
        <w:rPr/>
        <w:t>）政府补助的计量：</w:t>
      </w:r>
    </w:p>
    <w:p>
      <w:pPr>
        <w:pStyle w:val="BodyText"/>
        <w:spacing w:line="273" w:lineRule="auto" w:before="62"/>
        <w:ind w:right="216" w:firstLine="420"/>
        <w:jc w:val="left"/>
      </w:pPr>
      <w:r>
        <w:rPr/>
        <w:t>①</w:t>
      </w:r>
      <w:r>
        <w:rPr>
          <w:spacing w:val="-17"/>
        </w:rPr>
        <w:t> </w:t>
      </w:r>
      <w:r>
        <w:rPr/>
        <w:t>政府补助为货币性资产的，按照收到或应收的金额计量。政府补助为非货币性资产的，按照公允</w:t>
      </w:r>
      <w:r>
        <w:rPr>
          <w:w w:val="99"/>
        </w:rPr>
        <w:t> </w:t>
      </w:r>
      <w:r>
        <w:rPr/>
        <w:t>价值计量；公允价值不能可靠取得的，按照名义金额计量。</w:t>
      </w:r>
    </w:p>
    <w:p>
      <w:pPr>
        <w:pStyle w:val="BodyText"/>
        <w:spacing w:line="273" w:lineRule="auto" w:before="46"/>
        <w:ind w:right="0" w:firstLine="420"/>
        <w:jc w:val="left"/>
      </w:pPr>
      <w:r>
        <w:rPr/>
        <w:t>②</w:t>
      </w:r>
      <w:r>
        <w:rPr>
          <w:spacing w:val="-10"/>
        </w:rPr>
        <w:t> </w:t>
      </w:r>
      <w:r>
        <w:rPr/>
        <w:t>与资产相关的政府补助，取得时确认为递延收益，自相关资产达到预定可使用状态时，在该资产</w:t>
      </w:r>
      <w:r>
        <w:rPr>
          <w:w w:val="99"/>
        </w:rPr>
        <w:t> </w:t>
      </w:r>
      <w:r>
        <w:rPr>
          <w:w w:val="95"/>
        </w:rPr>
        <w:t>使用寿命内平均分配，分次计入以后各期的损益。相关资产在使用寿命结束前被出售、转让、报废或发生</w:t>
      </w:r>
      <w:r>
        <w:rPr/>
      </w:r>
    </w:p>
    <w:p>
      <w:pPr>
        <w:spacing w:after="0" w:line="273" w:lineRule="auto"/>
        <w:jc w:val="left"/>
        <w:sectPr>
          <w:pgSz w:w="11910" w:h="16840"/>
          <w:pgMar w:header="878" w:footer="978" w:top="1100" w:bottom="1160" w:left="1020" w:right="1000"/>
        </w:sectPr>
      </w:pPr>
    </w:p>
    <w:p>
      <w:pPr>
        <w:spacing w:line="240" w:lineRule="auto" w:before="12"/>
        <w:rPr>
          <w:rFonts w:ascii="宋体" w:hAnsi="宋体" w:cs="宋体" w:eastAsia="宋体" w:hint="default"/>
          <w:sz w:val="20"/>
          <w:szCs w:val="20"/>
        </w:rPr>
      </w:pPr>
    </w:p>
    <w:p>
      <w:pPr>
        <w:pStyle w:val="BodyText"/>
        <w:spacing w:line="240" w:lineRule="auto" w:before="34"/>
        <w:ind w:right="0"/>
        <w:jc w:val="left"/>
      </w:pPr>
      <w:r>
        <w:rPr/>
        <w:t>毁损的，将尚未分配的递延收益余额一次性转入资产处置当期的损益。</w:t>
      </w:r>
    </w:p>
    <w:p>
      <w:pPr>
        <w:pStyle w:val="BodyText"/>
        <w:spacing w:line="300" w:lineRule="auto" w:before="75"/>
        <w:ind w:left="532" w:right="0"/>
        <w:jc w:val="left"/>
      </w:pPr>
      <w:r>
        <w:rPr/>
        <w:t>③</w:t>
      </w:r>
      <w:r>
        <w:rPr>
          <w:spacing w:val="1"/>
        </w:rPr>
        <w:t> </w:t>
      </w:r>
      <w:r>
        <w:rPr/>
        <w:t>已确认的政府补助需要返还的，分别下列情况处理：</w:t>
      </w:r>
      <w:r>
        <w:rPr>
          <w:w w:val="99"/>
        </w:rPr>
        <w:t> </w:t>
      </w:r>
      <w:r>
        <w:rPr>
          <w:rFonts w:ascii="Times New Roman" w:hAnsi="Times New Roman" w:cs="Times New Roman" w:eastAsia="Times New Roman" w:hint="default"/>
          <w:w w:val="95"/>
        </w:rPr>
        <w:t>A</w:t>
      </w:r>
      <w:r>
        <w:rPr>
          <w:w w:val="95"/>
        </w:rPr>
        <w:t>、存在相关递延收益的，冲减相关递延收益账面余额，超出部分计入当期损益。</w:t>
      </w:r>
      <w:r>
        <w:rPr>
          <w:spacing w:val="57"/>
          <w:w w:val="95"/>
        </w:rPr>
        <w:t> </w:t>
      </w:r>
      <w:r>
        <w:rPr>
          <w:spacing w:val="57"/>
          <w:w w:val="95"/>
        </w:rPr>
      </w:r>
      <w:r>
        <w:rPr>
          <w:rFonts w:ascii="Times New Roman" w:hAnsi="Times New Roman" w:cs="Times New Roman" w:eastAsia="Times New Roman" w:hint="default"/>
        </w:rPr>
        <w:t>B</w:t>
      </w:r>
      <w:r>
        <w:rPr/>
        <w:t>、不存在相关递延收益的，直接计入当期损益。</w:t>
      </w:r>
    </w:p>
    <w:p>
      <w:pPr>
        <w:spacing w:line="612" w:lineRule="exact" w:before="19"/>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与收益相关的政府补助，用于补偿以后期间的相关费用或损失的，取得时确认为递延收益，在确认相</w:t>
      </w:r>
      <w:r>
        <w:rPr>
          <w:rFonts w:ascii="宋体" w:hAnsi="宋体" w:cs="宋体" w:eastAsia="宋体" w:hint="default"/>
          <w:sz w:val="21"/>
          <w:szCs w:val="21"/>
        </w:rPr>
      </w:r>
    </w:p>
    <w:p>
      <w:pPr>
        <w:pStyle w:val="BodyText"/>
        <w:spacing w:line="219" w:lineRule="exact"/>
        <w:ind w:right="0"/>
        <w:jc w:val="left"/>
      </w:pPr>
      <w:r>
        <w:rPr/>
        <w:t>关费用的期间计入当期损益；用于补偿已发生的相关费用或损失的，取得时直接计入当期损益。</w:t>
      </w:r>
    </w:p>
    <w:p>
      <w:pPr>
        <w:spacing w:line="590" w:lineRule="atLeast" w:before="40"/>
        <w:ind w:left="532" w:right="2969"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w w:val="95"/>
          <w:sz w:val="21"/>
          <w:szCs w:val="21"/>
        </w:rPr>
        <w:t>本公司采用资产负债表债务法进行所得税会计处理。</w:t>
      </w:r>
      <w:r>
        <w:rPr>
          <w:rFonts w:ascii="宋体" w:hAnsi="宋体" w:cs="宋体" w:eastAsia="宋体" w:hint="default"/>
          <w:sz w:val="21"/>
          <w:szCs w:val="21"/>
        </w:rPr>
      </w:r>
    </w:p>
    <w:p>
      <w:pPr>
        <w:pStyle w:val="BodyText"/>
        <w:spacing w:line="240" w:lineRule="auto" w:before="75"/>
        <w:ind w:left="532" w:right="0"/>
        <w:jc w:val="left"/>
      </w:pPr>
      <w:r>
        <w:rPr/>
        <w:t>（</w:t>
      </w:r>
      <w:r>
        <w:rPr>
          <w:rFonts w:ascii="Times New Roman" w:hAnsi="Times New Roman" w:cs="Times New Roman" w:eastAsia="Times New Roman" w:hint="default"/>
        </w:rPr>
        <w:t>1</w:t>
      </w:r>
      <w:r>
        <w:rPr/>
        <w:t>）递延所得税资产</w:t>
      </w:r>
    </w:p>
    <w:p>
      <w:pPr>
        <w:pStyle w:val="BodyText"/>
        <w:spacing w:line="273" w:lineRule="auto" w:before="62"/>
        <w:ind w:right="132" w:firstLine="420"/>
        <w:jc w:val="both"/>
      </w:pPr>
      <w:r>
        <w:rPr>
          <w:w w:val="95"/>
        </w:rPr>
        <w:t>①资产、负债的账面价值与其计税基础存在可抵扣暂时性差异的，以未来期间很可能取得的用以抵扣</w:t>
      </w:r>
      <w:r>
        <w:rPr>
          <w:w w:val="99"/>
        </w:rPr>
        <w:t> </w:t>
      </w:r>
      <w:r>
        <w:rPr>
          <w:w w:val="95"/>
        </w:rPr>
        <w:t>可抵扣暂时性差异的应纳税所得额为限，按照预期收回该资产或清偿该负债期间的适用税率，计算确认由</w:t>
      </w:r>
      <w:r>
        <w:rPr>
          <w:spacing w:val="40"/>
          <w:w w:val="95"/>
        </w:rPr>
        <w:t> </w:t>
      </w:r>
      <w:r>
        <w:rPr>
          <w:spacing w:val="40"/>
          <w:w w:val="95"/>
        </w:rPr>
      </w:r>
      <w:r>
        <w:rPr/>
        <w:t>可抵扣暂时性差异产生的递延所得税资产。</w:t>
      </w:r>
    </w:p>
    <w:p>
      <w:pPr>
        <w:pStyle w:val="BodyText"/>
        <w:spacing w:line="273" w:lineRule="auto" w:before="48"/>
        <w:ind w:right="135" w:firstLine="420"/>
        <w:jc w:val="both"/>
      </w:pPr>
      <w:r>
        <w:rPr>
          <w:w w:val="95"/>
        </w:rPr>
        <w:t>②资产负债表日，有确凿证据表明未来期间很可能获得足够的应纳税所得额用来抵扣可抵扣暂时性差</w:t>
      </w:r>
      <w:r>
        <w:rPr>
          <w:w w:val="99"/>
        </w:rPr>
        <w:t> </w:t>
      </w:r>
      <w:r>
        <w:rPr/>
        <w:t>异的，确认以前期间未确认的递延所得税资产。</w:t>
      </w:r>
    </w:p>
    <w:p>
      <w:pPr>
        <w:pStyle w:val="BodyText"/>
        <w:spacing w:line="273" w:lineRule="auto" w:before="46"/>
        <w:ind w:right="135" w:firstLine="420"/>
        <w:jc w:val="both"/>
      </w:pPr>
      <w:r>
        <w:rPr>
          <w:w w:val="95"/>
        </w:rPr>
        <w:t>③资产负债表日，对递延所得税资产的账面价值进行复核。如果未来期间很可能无法获得足够的应纳</w:t>
      </w:r>
      <w:r>
        <w:rPr>
          <w:w w:val="99"/>
        </w:rPr>
        <w:t> </w:t>
      </w:r>
      <w:r>
        <w:rPr>
          <w:w w:val="95"/>
        </w:rPr>
        <w:t>税所得额用以抵扣递延所得税资产的利益，减记递延所得税资产的账面价值。在很可能获得足够的应纳税</w:t>
      </w:r>
      <w:r>
        <w:rPr>
          <w:spacing w:val="37"/>
          <w:w w:val="95"/>
        </w:rPr>
        <w:t> </w:t>
      </w:r>
      <w:r>
        <w:rPr>
          <w:spacing w:val="37"/>
          <w:w w:val="95"/>
        </w:rPr>
      </w:r>
      <w:r>
        <w:rPr/>
        <w:t>所得额时，转回减记的金额。</w:t>
      </w:r>
    </w:p>
    <w:p>
      <w:pPr>
        <w:pStyle w:val="BodyText"/>
        <w:spacing w:line="290" w:lineRule="auto" w:before="48"/>
        <w:ind w:left="532" w:right="0"/>
        <w:jc w:val="left"/>
      </w:pPr>
      <w:r>
        <w:rPr/>
        <w:t>（</w:t>
      </w:r>
      <w:r>
        <w:rPr>
          <w:rFonts w:ascii="Times New Roman" w:hAnsi="Times New Roman" w:cs="Times New Roman" w:eastAsia="Times New Roman" w:hint="default"/>
        </w:rPr>
        <w:t>2</w:t>
      </w:r>
      <w:r>
        <w:rPr/>
        <w:t>）递延所得税负债</w:t>
      </w:r>
      <w:r>
        <w:rPr>
          <w:w w:val="99"/>
        </w:rPr>
        <w:t> </w:t>
      </w:r>
      <w:r>
        <w:rPr>
          <w:w w:val="95"/>
        </w:rPr>
        <w:t>资产、负债的账面价值与其计税基础存在应纳税暂时性差异的，按照预期收回该资产或清偿该负债期</w:t>
      </w:r>
      <w:r>
        <w:rPr/>
      </w:r>
    </w:p>
    <w:p>
      <w:pPr>
        <w:pStyle w:val="BodyText"/>
        <w:spacing w:line="268" w:lineRule="exact"/>
        <w:ind w:right="0"/>
        <w:jc w:val="left"/>
      </w:pPr>
      <w:r>
        <w:rPr/>
        <w:t>间的适用税率，确认由应纳税暂时性差异产生的递延所得税负债。</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28</w:t>
      </w:r>
      <w:r>
        <w:rPr/>
        <w:t>、租赁</w:t>
      </w:r>
      <w:r>
        <w:rPr>
          <w:b w:val="0"/>
          <w:bCs w:val="0"/>
        </w:rPr>
      </w:r>
    </w:p>
    <w:p>
      <w:pPr>
        <w:spacing w:line="600" w:lineRule="atLeast" w:before="12"/>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本公司作为承租人，对于经营租赁的租金，在租赁期内各个期间按照直线法计入相关资产成本或当期</w:t>
      </w:r>
      <w:r>
        <w:rPr>
          <w:rFonts w:ascii="宋体" w:hAnsi="宋体" w:cs="宋体" w:eastAsia="宋体" w:hint="default"/>
          <w:sz w:val="21"/>
          <w:szCs w:val="21"/>
        </w:rPr>
      </w:r>
    </w:p>
    <w:p>
      <w:pPr>
        <w:pStyle w:val="BodyText"/>
        <w:spacing w:line="307" w:lineRule="auto" w:before="37"/>
        <w:ind w:left="532" w:right="0" w:hanging="420"/>
        <w:jc w:val="left"/>
      </w:pPr>
      <w:r>
        <w:rPr/>
        <w:t>损益；发生的初始直接费用，计入当期损益；或有租金在实际发生时计入当期损益。</w:t>
      </w:r>
      <w:r>
        <w:rPr>
          <w:w w:val="99"/>
        </w:rPr>
        <w:t> </w:t>
      </w:r>
      <w:r>
        <w:rPr>
          <w:w w:val="95"/>
        </w:rPr>
        <w:t>本公司作为出租人，按资产的性质将用作经营租赁的资产包括在资产负债表中的相关项目内；对于经</w:t>
      </w:r>
      <w:r>
        <w:rPr/>
      </w:r>
    </w:p>
    <w:p>
      <w:pPr>
        <w:pStyle w:val="BodyText"/>
        <w:spacing w:line="253" w:lineRule="exact"/>
        <w:ind w:right="0"/>
        <w:jc w:val="left"/>
      </w:pPr>
      <w:r>
        <w:rPr/>
        <w:t>营租赁的租金，在租赁期内各个期间按照直线法确认为当期损益；发生的初始直接费用，计入当期损益；</w:t>
      </w:r>
    </w:p>
    <w:p>
      <w:pPr>
        <w:pStyle w:val="BodyText"/>
        <w:spacing w:line="273" w:lineRule="auto" w:before="37"/>
        <w:ind w:right="0"/>
        <w:jc w:val="left"/>
      </w:pPr>
      <w:r>
        <w:rPr>
          <w:w w:val="95"/>
        </w:rPr>
        <w:t>对于经营租赁资产中的固定资产，采用类似资产的折旧政策计提折旧；对于其他经营租赁资产，采用系统</w:t>
      </w:r>
      <w:r>
        <w:rPr>
          <w:spacing w:val="37"/>
          <w:w w:val="95"/>
        </w:rPr>
        <w:t> </w:t>
      </w:r>
      <w:r>
        <w:rPr>
          <w:spacing w:val="37"/>
          <w:w w:val="95"/>
        </w:rPr>
      </w:r>
      <w:r>
        <w:rPr/>
        <w:t>合理的方法进行摊销；或有租金在实际发生时计入当期损益。</w:t>
      </w:r>
    </w:p>
    <w:p>
      <w:pPr>
        <w:spacing w:line="590" w:lineRule="atLeast" w:before="8"/>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本公司作为承租人，在租赁期开始日将租赁开始日租赁资产公允价值与最低租赁付款额现值两者中较</w:t>
      </w:r>
      <w:r>
        <w:rPr>
          <w:rFonts w:ascii="宋体" w:hAnsi="宋体" w:cs="宋体" w:eastAsia="宋体" w:hint="default"/>
          <w:sz w:val="21"/>
          <w:szCs w:val="21"/>
        </w:rPr>
      </w:r>
    </w:p>
    <w:p>
      <w:pPr>
        <w:pStyle w:val="BodyText"/>
        <w:spacing w:line="273" w:lineRule="auto" w:before="37"/>
        <w:ind w:right="132"/>
        <w:jc w:val="both"/>
      </w:pPr>
      <w:r>
        <w:rPr>
          <w:w w:val="95"/>
        </w:rPr>
        <w:t>低者作为租入资产的入账价值，将最低租赁付款额作为长期应付款的入账价值，其差额作为未确认融资费</w:t>
      </w:r>
      <w:r>
        <w:rPr>
          <w:spacing w:val="40"/>
          <w:w w:val="95"/>
        </w:rPr>
        <w:t> </w:t>
      </w:r>
      <w:r>
        <w:rPr>
          <w:spacing w:val="40"/>
          <w:w w:val="95"/>
        </w:rPr>
      </w:r>
      <w:r>
        <w:rPr>
          <w:w w:val="95"/>
        </w:rPr>
        <w:t>用；在租赁谈判和签订租赁合同过程中发生的，可归属于租赁项目的手续费、律师费、差旅费、印花税等</w:t>
      </w:r>
      <w:r>
        <w:rPr>
          <w:spacing w:val="37"/>
          <w:w w:val="95"/>
        </w:rPr>
        <w:t> </w:t>
      </w:r>
      <w:r>
        <w:rPr>
          <w:spacing w:val="37"/>
          <w:w w:val="95"/>
        </w:rPr>
      </w:r>
      <w:r>
        <w:rPr>
          <w:w w:val="95"/>
        </w:rPr>
        <w:t>初始直接费用，计入租入资产价值；未确认融资费用在租赁期内各个期间进行分摊，采用实际利率法计算</w:t>
      </w:r>
      <w:r>
        <w:rPr/>
      </w:r>
    </w:p>
    <w:p>
      <w:pPr>
        <w:spacing w:after="0" w:line="273" w:lineRule="auto"/>
        <w:jc w:val="both"/>
        <w:sectPr>
          <w:pgSz w:w="11910" w:h="16840"/>
          <w:pgMar w:header="878" w:footer="978" w:top="1100" w:bottom="1160" w:left="1020" w:right="1000"/>
        </w:sectPr>
      </w:pPr>
    </w:p>
    <w:p>
      <w:pPr>
        <w:spacing w:line="240" w:lineRule="auto" w:before="12"/>
        <w:rPr>
          <w:rFonts w:ascii="宋体" w:hAnsi="宋体" w:cs="宋体" w:eastAsia="宋体" w:hint="default"/>
          <w:sz w:val="20"/>
          <w:szCs w:val="20"/>
        </w:rPr>
      </w:pPr>
    </w:p>
    <w:p>
      <w:pPr>
        <w:pStyle w:val="BodyText"/>
        <w:spacing w:line="307" w:lineRule="auto" w:before="34"/>
        <w:ind w:left="532" w:right="103" w:hanging="420"/>
        <w:jc w:val="left"/>
      </w:pPr>
      <w:r>
        <w:rPr/>
        <w:t>确认当期的融资费用；或有租金在实际发生时计入当期损益。</w:t>
      </w:r>
      <w:r>
        <w:rPr>
          <w:w w:val="99"/>
        </w:rPr>
        <w:t> </w:t>
      </w:r>
      <w:r>
        <w:rPr>
          <w:w w:val="95"/>
        </w:rPr>
        <w:t>在计算最低租赁付款额的现值时，能够取得出租人租赁内含利率的，采用租赁内含利率作为折现率；</w:t>
      </w:r>
      <w:r>
        <w:rPr/>
      </w:r>
    </w:p>
    <w:p>
      <w:pPr>
        <w:pStyle w:val="BodyText"/>
        <w:spacing w:line="253" w:lineRule="exact"/>
        <w:ind w:right="0"/>
        <w:jc w:val="both"/>
      </w:pPr>
      <w:r>
        <w:rPr>
          <w:spacing w:val="-3"/>
        </w:rPr>
        <w:t>否则，采用租赁合同规定的利率作为折现率。无法取得出租人的租赁内含利率且租赁合同没有规定利率的，</w:t>
      </w:r>
    </w:p>
    <w:p>
      <w:pPr>
        <w:pStyle w:val="BodyText"/>
        <w:spacing w:line="307" w:lineRule="auto" w:before="37"/>
        <w:ind w:left="532" w:right="103" w:hanging="420"/>
        <w:jc w:val="left"/>
      </w:pPr>
      <w:r>
        <w:rPr/>
        <w:t>采用同期银行贷款利率作为折现率。</w:t>
      </w:r>
      <w:r>
        <w:rPr>
          <w:w w:val="99"/>
        </w:rPr>
        <w:t> </w:t>
      </w:r>
      <w:r>
        <w:rPr>
          <w:w w:val="95"/>
        </w:rPr>
        <w:t>本公司采用与自有固定资产相一致的折旧政策计提租赁资产折旧。能够合理确定租赁期届满时取得租</w:t>
      </w:r>
      <w:r>
        <w:rPr/>
      </w:r>
    </w:p>
    <w:p>
      <w:pPr>
        <w:pStyle w:val="BodyText"/>
        <w:spacing w:line="253" w:lineRule="exact"/>
        <w:ind w:right="0"/>
        <w:jc w:val="both"/>
      </w:pPr>
      <w:r>
        <w:rPr/>
        <w:t>赁资产所有权的，在租赁资产使用寿命内计提折旧。无法合理确定租赁期届满时能够取得租赁资产所有权</w:t>
      </w:r>
    </w:p>
    <w:p>
      <w:pPr>
        <w:pStyle w:val="BodyText"/>
        <w:spacing w:line="307" w:lineRule="auto" w:before="37"/>
        <w:ind w:left="532" w:right="103" w:hanging="420"/>
        <w:jc w:val="left"/>
      </w:pPr>
      <w:r>
        <w:rPr/>
        <w:t>的，在租赁期与租赁资产使用寿命两者中较短的期间内计提折旧。</w:t>
      </w:r>
      <w:r>
        <w:rPr>
          <w:w w:val="99"/>
        </w:rPr>
        <w:t> </w:t>
      </w:r>
      <w:r>
        <w:rPr>
          <w:w w:val="95"/>
        </w:rPr>
        <w:t>本公司作为出租人，在租赁期开始日将租赁开始日最低租赁收款额与初始直接费用之和作为应收融资</w:t>
      </w:r>
      <w:r>
        <w:rPr/>
      </w:r>
    </w:p>
    <w:p>
      <w:pPr>
        <w:pStyle w:val="BodyText"/>
        <w:spacing w:line="253" w:lineRule="exact"/>
        <w:ind w:right="0"/>
        <w:jc w:val="both"/>
      </w:pPr>
      <w:r>
        <w:rPr/>
        <w:t>租赁款的入账价值，同时记录未担保余值；将最低租赁收款额、初始直接费用及未担保余值之和与其现值</w:t>
      </w:r>
    </w:p>
    <w:p>
      <w:pPr>
        <w:pStyle w:val="BodyText"/>
        <w:spacing w:line="273" w:lineRule="auto" w:before="37"/>
        <w:ind w:right="212"/>
        <w:jc w:val="both"/>
      </w:pPr>
      <w:r>
        <w:rPr>
          <w:w w:val="95"/>
        </w:rPr>
        <w:t>之和的差额确认为未实现融资收益；未实现融资收益在租赁期内各个期间进行分配；采用实际利率法计算</w:t>
      </w:r>
      <w:r>
        <w:rPr>
          <w:spacing w:val="40"/>
          <w:w w:val="95"/>
        </w:rPr>
        <w:t> </w:t>
      </w:r>
      <w:r>
        <w:rPr>
          <w:spacing w:val="40"/>
          <w:w w:val="95"/>
        </w:rPr>
      </w:r>
      <w:r>
        <w:rPr/>
        <w:t>确认当期的融资收入；或有租金在实际发生时计入当期损益。</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29</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left="532" w:right="103"/>
        <w:jc w:val="left"/>
      </w:pPr>
      <w:r>
        <w:rPr/>
        <w:t>（</w:t>
      </w:r>
      <w:r>
        <w:rPr>
          <w:rFonts w:ascii="Times New Roman" w:hAnsi="Times New Roman" w:cs="Times New Roman" w:eastAsia="Times New Roman" w:hint="default"/>
        </w:rPr>
        <w:t>1</w:t>
      </w:r>
      <w:r>
        <w:rPr/>
        <w:t>）公允价值计量</w:t>
      </w:r>
      <w:r>
        <w:rPr>
          <w:w w:val="99"/>
        </w:rPr>
        <w:t> </w:t>
      </w:r>
      <w:r>
        <w:rPr>
          <w:w w:val="95"/>
        </w:rPr>
        <w:t>公允价值，是指市场参与者在计量日发生的有序交易中，出售一项资产所能收到或者转移一项负债所</w:t>
      </w:r>
      <w:r>
        <w:rPr/>
      </w:r>
    </w:p>
    <w:p>
      <w:pPr>
        <w:pStyle w:val="BodyText"/>
        <w:spacing w:line="273" w:lineRule="auto"/>
        <w:ind w:right="212"/>
        <w:jc w:val="both"/>
      </w:pPr>
      <w:r>
        <w:rPr>
          <w:w w:val="95"/>
        </w:rPr>
        <w:t>需支付的价格。本公司以公允价值计量相关资产或负债，考虑该资产或负债的特征；假定市场参与者在计</w:t>
      </w:r>
      <w:r>
        <w:rPr>
          <w:spacing w:val="40"/>
          <w:w w:val="95"/>
        </w:rPr>
        <w:t> </w:t>
      </w:r>
      <w:r>
        <w:rPr>
          <w:spacing w:val="40"/>
          <w:w w:val="95"/>
        </w:rPr>
      </w:r>
      <w:r>
        <w:rPr>
          <w:w w:val="95"/>
        </w:rPr>
        <w:t>量日出售资产或者转移负债的交易，是在当前市场条件下的有序交易；假定出售资产或者转移负债的有序</w:t>
      </w:r>
      <w:r>
        <w:rPr>
          <w:spacing w:val="40"/>
          <w:w w:val="95"/>
        </w:rPr>
        <w:t> </w:t>
      </w:r>
      <w:r>
        <w:rPr>
          <w:spacing w:val="40"/>
          <w:w w:val="95"/>
        </w:rPr>
      </w:r>
      <w:r>
        <w:rPr>
          <w:w w:val="95"/>
        </w:rPr>
        <w:t>交易在相关资产或负债的主要市场进行；不存在主要市场的，假定该交易在相关资产或负债的最有利市场</w:t>
      </w:r>
      <w:r>
        <w:rPr>
          <w:spacing w:val="40"/>
          <w:w w:val="95"/>
        </w:rPr>
        <w:t> </w:t>
      </w:r>
      <w:r>
        <w:rPr>
          <w:spacing w:val="40"/>
          <w:w w:val="95"/>
        </w:rPr>
      </w:r>
      <w:r>
        <w:rPr/>
        <w:t>进行。本公司采用市场参与者在对该资产或负债定价时为实现其经济利益最大化所使用的假设。</w:t>
      </w:r>
    </w:p>
    <w:p>
      <w:pPr>
        <w:pStyle w:val="BodyText"/>
        <w:spacing w:line="273" w:lineRule="auto" w:before="48"/>
        <w:ind w:right="192" w:firstLine="420"/>
        <w:jc w:val="both"/>
      </w:pPr>
      <w:r>
        <w:rPr/>
        <w:t>本公司根据交易性质和相关资产或负债的特征等，判断初始确认时的公允价值是否与其交易价格相</w:t>
      </w:r>
      <w:r>
        <w:rPr>
          <w:w w:val="99"/>
        </w:rPr>
        <w:t> </w:t>
      </w:r>
      <w:r>
        <w:rPr>
          <w:w w:val="95"/>
        </w:rPr>
        <w:t>等；交易价格与公允价值不相等的，将相关利得或损失计入当期损益，但相关会计准则另有规定的除外。</w:t>
      </w:r>
      <w:r>
        <w:rPr/>
      </w:r>
    </w:p>
    <w:p>
      <w:pPr>
        <w:pStyle w:val="BodyText"/>
        <w:spacing w:line="273" w:lineRule="auto" w:before="46"/>
        <w:ind w:right="215" w:firstLine="420"/>
        <w:jc w:val="both"/>
      </w:pPr>
      <w:r>
        <w:rPr>
          <w:w w:val="95"/>
        </w:rPr>
        <w:t>本公司采用在当前情况下适用并且有足够可利用数据和其他信息支持的估值技术，使用的估值技术主</w:t>
      </w:r>
      <w:r>
        <w:rPr>
          <w:w w:val="99"/>
        </w:rPr>
        <w:t> </w:t>
      </w:r>
      <w:r>
        <w:rPr>
          <w:w w:val="95"/>
        </w:rPr>
        <w:t>要包括市场法、收益法和成本法。在估值技术的应用中，优先使用相关可观察输入值，只有在相关可观察</w:t>
      </w:r>
      <w:r>
        <w:rPr>
          <w:spacing w:val="39"/>
          <w:w w:val="95"/>
        </w:rPr>
        <w:t> </w:t>
      </w:r>
      <w:r>
        <w:rPr>
          <w:spacing w:val="39"/>
          <w:w w:val="95"/>
        </w:rPr>
      </w:r>
      <w:r>
        <w:rPr/>
        <w:t>输入值无法取得或取得不切实可行的情况下，才可以使用不可观察输入值。</w:t>
      </w:r>
    </w:p>
    <w:p>
      <w:pPr>
        <w:pStyle w:val="BodyText"/>
        <w:spacing w:line="273" w:lineRule="auto" w:before="48"/>
        <w:ind w:right="192" w:firstLine="420"/>
        <w:jc w:val="both"/>
      </w:pPr>
      <w:r>
        <w:rPr>
          <w:w w:val="95"/>
        </w:rPr>
        <w:t>本公司公允价值计量所使用的输入值划分为三个层次，并首先使用第一层次输入值，其次使用第二层</w:t>
      </w:r>
      <w:r>
        <w:rPr>
          <w:w w:val="99"/>
        </w:rPr>
        <w:t> </w:t>
      </w:r>
      <w:r>
        <w:rPr>
          <w:w w:val="95"/>
        </w:rPr>
        <w:t>次输入值，最后使用第三层次输入值。第一层次输入值是在计量日能够取得的相同资产或负债在活跃市场</w:t>
      </w:r>
      <w:r>
        <w:rPr>
          <w:spacing w:val="40"/>
          <w:w w:val="95"/>
        </w:rPr>
        <w:t> </w:t>
      </w:r>
      <w:r>
        <w:rPr>
          <w:spacing w:val="40"/>
          <w:w w:val="95"/>
        </w:rPr>
      </w:r>
      <w:r>
        <w:rPr>
          <w:w w:val="95"/>
        </w:rPr>
        <w:t>上未经调整的报价；第二层次输入值是除第一层次输入值外相关资产或负债直接或间接可观察的输入值；</w:t>
      </w:r>
      <w:r>
        <w:rPr>
          <w:spacing w:val="61"/>
          <w:w w:val="95"/>
        </w:rPr>
        <w:t> </w:t>
      </w:r>
      <w:r>
        <w:rPr>
          <w:spacing w:val="61"/>
          <w:w w:val="95"/>
        </w:rPr>
      </w:r>
      <w:r>
        <w:rPr/>
        <w:t>第三层次输入值是相关资产或负债的不可观察输入值。</w:t>
      </w:r>
    </w:p>
    <w:p>
      <w:pPr>
        <w:pStyle w:val="BodyText"/>
        <w:spacing w:line="273" w:lineRule="auto" w:before="48"/>
        <w:ind w:right="212" w:firstLine="420"/>
        <w:jc w:val="both"/>
      </w:pPr>
      <w:r>
        <w:rPr>
          <w:w w:val="95"/>
        </w:rPr>
        <w:t>本公司以公允价值计量非金融资产，考虑市场参与者将该资产用于最佳用途产生经济利益的能力，或</w:t>
      </w:r>
      <w:r>
        <w:rPr>
          <w:w w:val="99"/>
        </w:rPr>
        <w:t> </w:t>
      </w:r>
      <w:r>
        <w:rPr>
          <w:w w:val="95"/>
        </w:rPr>
        <w:t>者将该资产出售给能够用于最佳用途的其他市场参与者产生经济利益的能力。以公允价值计量负债，假定</w:t>
      </w:r>
      <w:r>
        <w:rPr>
          <w:spacing w:val="37"/>
          <w:w w:val="95"/>
        </w:rPr>
        <w:t> </w:t>
      </w:r>
      <w:r>
        <w:rPr>
          <w:spacing w:val="37"/>
          <w:w w:val="95"/>
        </w:rPr>
      </w:r>
      <w:r>
        <w:rPr>
          <w:w w:val="95"/>
        </w:rPr>
        <w:t>在计量日将该负债转移给其他市场参与者，而且该负债在转移后继续存在，并由作为受让方的市场参与者</w:t>
      </w:r>
      <w:r>
        <w:rPr>
          <w:spacing w:val="40"/>
          <w:w w:val="95"/>
        </w:rPr>
        <w:t> </w:t>
      </w:r>
      <w:r>
        <w:rPr>
          <w:spacing w:val="40"/>
          <w:w w:val="95"/>
        </w:rPr>
      </w:r>
      <w:r>
        <w:rPr>
          <w:w w:val="95"/>
        </w:rPr>
        <w:t>履行义务。以公允价值计量自身权益工具，假定在计量日将该自身权益工具转移给其他市场参与者，而且</w:t>
      </w:r>
      <w:r>
        <w:rPr>
          <w:spacing w:val="37"/>
          <w:w w:val="95"/>
        </w:rPr>
        <w:t> </w:t>
      </w:r>
      <w:r>
        <w:rPr>
          <w:spacing w:val="37"/>
          <w:w w:val="95"/>
        </w:rPr>
      </w:r>
      <w:r>
        <w:rPr>
          <w:w w:val="95"/>
        </w:rPr>
        <w:t>该自身权益工具在转移后继续存在，并由作为受让方的市场参与者取得与该工具相关的权利、承担相应的  </w:t>
      </w:r>
      <w:r>
        <w:rPr>
          <w:spacing w:val="40"/>
          <w:w w:val="95"/>
        </w:rPr>
        <w:t> </w:t>
      </w:r>
      <w:r>
        <w:rPr>
          <w:spacing w:val="40"/>
          <w:w w:val="95"/>
        </w:rPr>
      </w:r>
      <w:r>
        <w:rPr/>
        <w:t>义务。</w:t>
      </w:r>
    </w:p>
    <w:p>
      <w:pPr>
        <w:pStyle w:val="BodyText"/>
        <w:spacing w:line="290" w:lineRule="auto" w:before="46"/>
        <w:ind w:left="532" w:right="103"/>
        <w:jc w:val="left"/>
      </w:pPr>
      <w:r>
        <w:rPr/>
        <w:t>（</w:t>
      </w:r>
      <w:r>
        <w:rPr>
          <w:rFonts w:ascii="Times New Roman" w:hAnsi="Times New Roman" w:cs="Times New Roman" w:eastAsia="Times New Roman" w:hint="default"/>
        </w:rPr>
        <w:t>2</w:t>
      </w:r>
      <w:r>
        <w:rPr/>
        <w:t>）终止经营</w:t>
      </w:r>
      <w:r>
        <w:rPr>
          <w:w w:val="99"/>
        </w:rPr>
        <w:t> </w:t>
      </w:r>
      <w:r>
        <w:rPr>
          <w:w w:val="95"/>
        </w:rPr>
        <w:t>终止经营，是指满足下列条件之一的已被本公司处置或被本公司划归为持有待售的、在经营和编制财</w:t>
      </w:r>
      <w:r>
        <w:rPr/>
      </w:r>
    </w:p>
    <w:p>
      <w:pPr>
        <w:pStyle w:val="BodyText"/>
        <w:spacing w:line="273" w:lineRule="auto"/>
        <w:ind w:right="212"/>
        <w:jc w:val="both"/>
      </w:pPr>
      <w:r>
        <w:rPr>
          <w:w w:val="95"/>
        </w:rPr>
        <w:t>务报表时能够单独区分的组成部分：该组成部分代表一项独立的主要业务或一个主要经营地区；该组成部</w:t>
      </w:r>
      <w:r>
        <w:rPr>
          <w:spacing w:val="38"/>
          <w:w w:val="95"/>
        </w:rPr>
        <w:t> </w:t>
      </w:r>
      <w:r>
        <w:rPr>
          <w:spacing w:val="38"/>
          <w:w w:val="95"/>
        </w:rPr>
      </w:r>
      <w:r>
        <w:rPr>
          <w:w w:val="95"/>
        </w:rPr>
        <w:t>分是拟对一项独立的主要业务或一个主要经营地区进行处置计划的一部分；该组成部分是仅仅为了再出售</w:t>
      </w:r>
      <w:r>
        <w:rPr>
          <w:spacing w:val="39"/>
          <w:w w:val="95"/>
        </w:rPr>
        <w:t> </w:t>
      </w:r>
      <w:r>
        <w:rPr>
          <w:spacing w:val="39"/>
          <w:w w:val="95"/>
        </w:rPr>
      </w:r>
      <w:r>
        <w:rPr/>
        <w:t>而取得的子公司。</w:t>
      </w:r>
    </w:p>
    <w:p>
      <w:pPr>
        <w:spacing w:after="0" w:line="273" w:lineRule="auto"/>
        <w:jc w:val="both"/>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395"/>
        <w:gridCol w:w="2551"/>
        <w:gridCol w:w="2623"/>
      </w:tblGrid>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1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4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月，财政部新制定了《企业会计准则第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39</w:t>
            </w:r>
          </w:p>
        </w:tc>
        <w:tc>
          <w:tcPr>
            <w:tcW w:w="2551" w:type="dxa"/>
            <w:tcBorders>
              <w:top w:val="single" w:sz="4" w:space="0" w:color="000000"/>
              <w:left w:val="single" w:sz="4" w:space="0" w:color="000000"/>
              <w:bottom w:val="nil" w:sz="6" w:space="0" w:color="auto"/>
              <w:right w:val="single" w:sz="4" w:space="0" w:color="000000"/>
            </w:tcBorders>
          </w:tcPr>
          <w:p>
            <w:pPr/>
          </w:p>
        </w:tc>
        <w:tc>
          <w:tcPr>
            <w:tcW w:w="262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w:t>
            </w:r>
          </w:p>
        </w:tc>
        <w:tc>
          <w:tcPr>
            <w:tcW w:w="2551" w:type="dxa"/>
            <w:tcBorders>
              <w:top w:val="nil" w:sz="6" w:space="0" w:color="auto"/>
              <w:left w:val="single" w:sz="4" w:space="0" w:color="000000"/>
              <w:bottom w:val="nil" w:sz="6" w:space="0" w:color="auto"/>
              <w:right w:val="single" w:sz="4" w:space="0" w:color="000000"/>
            </w:tcBorders>
          </w:tcPr>
          <w:p>
            <w:pPr/>
          </w:p>
        </w:tc>
        <w:tc>
          <w:tcPr>
            <w:tcW w:w="2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排</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在其他主体中权益的披</w:t>
            </w:r>
          </w:p>
        </w:tc>
        <w:tc>
          <w:tcPr>
            <w:tcW w:w="2551" w:type="dxa"/>
            <w:tcBorders>
              <w:top w:val="nil" w:sz="6" w:space="0" w:color="auto"/>
              <w:left w:val="single" w:sz="4" w:space="0" w:color="000000"/>
              <w:bottom w:val="nil" w:sz="6" w:space="0" w:color="auto"/>
              <w:right w:val="single" w:sz="4" w:space="0" w:color="000000"/>
            </w:tcBorders>
          </w:tcPr>
          <w:p>
            <w:pPr/>
          </w:p>
        </w:tc>
        <w:tc>
          <w:tcPr>
            <w:tcW w:w="262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露</w:t>
            </w:r>
            <w:r>
              <w:rPr>
                <w:rFonts w:ascii="宋体" w:hAnsi="宋体" w:cs="宋体" w:eastAsia="宋体" w:hint="default"/>
                <w:spacing w:val="-89"/>
                <w:sz w:val="18"/>
                <w:szCs w:val="18"/>
              </w:rPr>
              <w:t>》</w:t>
            </w:r>
            <w:r>
              <w:rPr>
                <w:rFonts w:ascii="宋体" w:hAnsi="宋体" w:cs="宋体" w:eastAsia="宋体" w:hint="default"/>
                <w:sz w:val="18"/>
                <w:szCs w:val="18"/>
              </w:rPr>
              <w:t>；修订印发了《企业会计准则第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w:t>
            </w:r>
          </w:p>
        </w:tc>
        <w:tc>
          <w:tcPr>
            <w:tcW w:w="2551" w:type="dxa"/>
            <w:tcBorders>
              <w:top w:val="nil" w:sz="6" w:space="0" w:color="auto"/>
              <w:left w:val="single" w:sz="4" w:space="0" w:color="000000"/>
              <w:bottom w:val="nil" w:sz="6" w:space="0" w:color="auto"/>
              <w:right w:val="single" w:sz="4" w:space="0" w:color="000000"/>
            </w:tcBorders>
          </w:tcPr>
          <w:p>
            <w:pPr/>
          </w:p>
        </w:tc>
        <w:tc>
          <w:tcPr>
            <w:tcW w:w="26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新制定或修订的会计准则的变</w:t>
            </w:r>
          </w:p>
        </w:tc>
      </w:tr>
      <w:tr>
        <w:trPr>
          <w:trHeight w:val="1248" w:hRule="exact"/>
        </w:trPr>
        <w:tc>
          <w:tcPr>
            <w:tcW w:w="4395"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21"/>
              <w:jc w:val="both"/>
              <w:rPr>
                <w:rFonts w:ascii="宋体" w:hAnsi="宋体" w:cs="宋体" w:eastAsia="宋体" w:hint="default"/>
                <w:sz w:val="18"/>
                <w:szCs w:val="18"/>
              </w:rPr>
            </w:pPr>
            <w:r>
              <w:rPr>
                <w:rFonts w:ascii="宋体" w:hAnsi="宋体" w:cs="宋体" w:eastAsia="宋体" w:hint="default"/>
                <w:spacing w:val="-17"/>
                <w:sz w:val="18"/>
                <w:szCs w:val="18"/>
              </w:rPr>
              <w:t>报》、《企业会计准则第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号</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职工薪酬》、《企业会计准</w:t>
            </w:r>
            <w:r>
              <w:rPr>
                <w:rFonts w:ascii="宋体" w:hAnsi="宋体" w:cs="宋体" w:eastAsia="宋体" w:hint="default"/>
                <w:sz w:val="18"/>
                <w:szCs w:val="18"/>
              </w:rPr>
              <w:t> 则第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3"/>
                <w:sz w:val="18"/>
                <w:szCs w:val="18"/>
              </w:rPr>
              <w:t> </w:t>
            </w:r>
            <w:r>
              <w:rPr>
                <w:rFonts w:ascii="宋体" w:hAnsi="宋体" w:cs="宋体" w:eastAsia="宋体" w:hint="default"/>
                <w:spacing w:val="-15"/>
                <w:sz w:val="18"/>
                <w:szCs w:val="18"/>
              </w:rPr>
              <w:t>号</w:t>
            </w:r>
            <w:r>
              <w:rPr>
                <w:rFonts w:ascii="Times New Roman" w:hAnsi="Times New Roman" w:cs="Times New Roman" w:eastAsia="Times New Roman" w:hint="default"/>
                <w:spacing w:val="-15"/>
                <w:sz w:val="18"/>
                <w:szCs w:val="18"/>
              </w:rPr>
              <w:t>—</w:t>
            </w:r>
            <w:r>
              <w:rPr>
                <w:rFonts w:ascii="宋体" w:hAnsi="宋体" w:cs="宋体" w:eastAsia="宋体" w:hint="default"/>
                <w:spacing w:val="-15"/>
                <w:sz w:val="18"/>
                <w:szCs w:val="18"/>
              </w:rPr>
              <w:t>合并财务报表》、《企业会计准则第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 </w:t>
            </w:r>
            <w:r>
              <w:rPr>
                <w:rFonts w:ascii="宋体" w:hAnsi="宋体" w:cs="宋体" w:eastAsia="宋体" w:hint="default"/>
                <w:spacing w:val="-10"/>
                <w:sz w:val="18"/>
                <w:szCs w:val="18"/>
              </w:rPr>
              <w:t>期股权投资》。上述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项会计准则均自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起施行。</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日，修订印发了《企业会计准</w:t>
            </w:r>
          </w:p>
        </w:tc>
        <w:tc>
          <w:tcPr>
            <w:tcW w:w="2551" w:type="dxa"/>
            <w:tcBorders>
              <w:top w:val="nil" w:sz="6" w:space="0" w:color="auto"/>
              <w:left w:val="single" w:sz="4" w:space="0" w:color="000000"/>
              <w:bottom w:val="nil" w:sz="6" w:space="0" w:color="auto"/>
              <w:right w:val="single" w:sz="4" w:space="0" w:color="000000"/>
            </w:tcBorders>
          </w:tcPr>
          <w:p>
            <w:pPr>
              <w:pStyle w:val="TableParagraph"/>
              <w:spacing w:line="309" w:lineRule="auto" w:before="161"/>
              <w:ind w:left="22" w:right="21"/>
              <w:jc w:val="left"/>
              <w:rPr>
                <w:rFonts w:ascii="宋体" w:hAnsi="宋体" w:cs="宋体" w:eastAsia="宋体" w:hint="default"/>
                <w:sz w:val="18"/>
                <w:szCs w:val="18"/>
              </w:rPr>
            </w:pPr>
            <w:r>
              <w:rPr>
                <w:rFonts w:ascii="宋体" w:hAnsi="宋体" w:cs="宋体" w:eastAsia="宋体" w:hint="default"/>
                <w:sz w:val="18"/>
                <w:szCs w:val="18"/>
              </w:rPr>
              <w:t>本公司董事会决定本公司自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日起执行上述新制 定或修订后的企业会计准则</w:t>
            </w:r>
          </w:p>
        </w:tc>
        <w:tc>
          <w:tcPr>
            <w:tcW w:w="262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69"/>
              <w:jc w:val="both"/>
              <w:rPr>
                <w:rFonts w:ascii="宋体" w:hAnsi="宋体" w:cs="宋体" w:eastAsia="宋体" w:hint="default"/>
                <w:sz w:val="18"/>
                <w:szCs w:val="18"/>
              </w:rPr>
            </w:pPr>
            <w:r>
              <w:rPr>
                <w:rFonts w:ascii="宋体" w:hAnsi="宋体" w:cs="宋体" w:eastAsia="宋体" w:hint="default"/>
                <w:sz w:val="18"/>
                <w:szCs w:val="18"/>
              </w:rPr>
              <w:t>化，导致本公司相应会计政策变 化，并已按照相关衔接规定进行 了处理，对于需要对比较数据进 行追溯调整的，本公司已进行了</w:t>
            </w:r>
          </w:p>
        </w:tc>
      </w:tr>
      <w:tr>
        <w:trPr>
          <w:trHeight w:val="312" w:hRule="exact"/>
        </w:trPr>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宋体" w:hAnsi="宋体" w:cs="宋体" w:eastAsia="宋体" w:hint="default"/>
                <w:spacing w:val="-92"/>
                <w:sz w:val="18"/>
                <w:szCs w:val="18"/>
              </w:rPr>
              <w:t>》</w:t>
            </w:r>
            <w:r>
              <w:rPr>
                <w:rFonts w:ascii="宋体" w:hAnsi="宋体" w:cs="宋体" w:eastAsia="宋体" w:hint="default"/>
                <w:spacing w:val="-70"/>
                <w:sz w:val="18"/>
                <w:szCs w:val="18"/>
              </w:rPr>
              <w:t>，</w:t>
            </w:r>
            <w:r>
              <w:rPr>
                <w:rFonts w:ascii="宋体" w:hAnsi="宋体" w:cs="宋体" w:eastAsia="宋体" w:hint="default"/>
                <w:sz w:val="18"/>
                <w:szCs w:val="18"/>
              </w:rPr>
              <w:t>企业应当在</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年年度及</w:t>
            </w:r>
          </w:p>
        </w:tc>
        <w:tc>
          <w:tcPr>
            <w:tcW w:w="2551" w:type="dxa"/>
            <w:tcBorders>
              <w:top w:val="nil" w:sz="6" w:space="0" w:color="auto"/>
              <w:left w:val="single" w:sz="4" w:space="0" w:color="000000"/>
              <w:bottom w:val="nil" w:sz="6" w:space="0" w:color="auto"/>
              <w:right w:val="single" w:sz="4" w:space="0" w:color="000000"/>
            </w:tcBorders>
          </w:tcPr>
          <w:p>
            <w:pPr/>
          </w:p>
        </w:tc>
        <w:tc>
          <w:tcPr>
            <w:tcW w:w="26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相应追溯调整。</w:t>
            </w:r>
          </w:p>
        </w:tc>
      </w:tr>
      <w:tr>
        <w:trPr>
          <w:trHeight w:val="307" w:hRule="exact"/>
        </w:trPr>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以后期间的财务报告中按照本准则要求对金融工具进行</w:t>
            </w:r>
          </w:p>
        </w:tc>
        <w:tc>
          <w:tcPr>
            <w:tcW w:w="2551" w:type="dxa"/>
            <w:tcBorders>
              <w:top w:val="nil" w:sz="6" w:space="0" w:color="auto"/>
              <w:left w:val="single" w:sz="4" w:space="0" w:color="000000"/>
              <w:bottom w:val="nil" w:sz="6" w:space="0" w:color="auto"/>
              <w:right w:val="single" w:sz="4" w:space="0" w:color="000000"/>
            </w:tcBorders>
          </w:tcPr>
          <w:p>
            <w:pPr/>
          </w:p>
        </w:tc>
        <w:tc>
          <w:tcPr>
            <w:tcW w:w="262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列报。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日，修改并重新公布了《企业会</w:t>
            </w:r>
          </w:p>
        </w:tc>
        <w:tc>
          <w:tcPr>
            <w:tcW w:w="2551" w:type="dxa"/>
            <w:tcBorders>
              <w:top w:val="nil" w:sz="6" w:space="0" w:color="auto"/>
              <w:left w:val="single" w:sz="4" w:space="0" w:color="000000"/>
              <w:bottom w:val="nil" w:sz="6" w:space="0" w:color="auto"/>
              <w:right w:val="single" w:sz="4" w:space="0" w:color="000000"/>
            </w:tcBorders>
          </w:tcPr>
          <w:p>
            <w:pPr/>
          </w:p>
        </w:tc>
        <w:tc>
          <w:tcPr>
            <w:tcW w:w="2623"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4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计准则</w:t>
            </w:r>
            <w:r>
              <w:rPr>
                <w:rFonts w:ascii="Times New Roman" w:hAnsi="Times New Roman" w:cs="Times New Roman" w:eastAsia="Times New Roman" w:hint="default"/>
                <w:sz w:val="18"/>
                <w:szCs w:val="18"/>
              </w:rPr>
              <w:t>—</w:t>
            </w:r>
            <w:r>
              <w:rPr>
                <w:rFonts w:ascii="宋体" w:hAnsi="宋体" w:cs="宋体" w:eastAsia="宋体" w:hint="default"/>
                <w:sz w:val="18"/>
                <w:szCs w:val="18"/>
              </w:rPr>
              <w:t>基本准则</w:t>
            </w:r>
            <w:r>
              <w:rPr>
                <w:rFonts w:ascii="宋体" w:hAnsi="宋体" w:cs="宋体" w:eastAsia="宋体" w:hint="default"/>
                <w:spacing w:val="-89"/>
                <w:sz w:val="18"/>
                <w:szCs w:val="18"/>
              </w:rPr>
              <w:t>》</w:t>
            </w:r>
            <w:r>
              <w:rPr>
                <w:rFonts w:ascii="宋体" w:hAnsi="宋体" w:cs="宋体" w:eastAsia="宋体" w:hint="default"/>
                <w:sz w:val="18"/>
                <w:szCs w:val="18"/>
              </w:rPr>
              <w:t>，自发布之日起施行。</w:t>
            </w:r>
          </w:p>
        </w:tc>
        <w:tc>
          <w:tcPr>
            <w:tcW w:w="2551" w:type="dxa"/>
            <w:tcBorders>
              <w:top w:val="nil" w:sz="6" w:space="0" w:color="auto"/>
              <w:left w:val="single" w:sz="4" w:space="0" w:color="000000"/>
              <w:bottom w:val="single" w:sz="4" w:space="0" w:color="000000"/>
              <w:right w:val="single" w:sz="4" w:space="0" w:color="000000"/>
            </w:tcBorders>
          </w:tcPr>
          <w:p>
            <w:pPr/>
          </w:p>
        </w:tc>
        <w:tc>
          <w:tcPr>
            <w:tcW w:w="2623" w:type="dxa"/>
            <w:tcBorders>
              <w:top w:val="nil" w:sz="6" w:space="0" w:color="auto"/>
              <w:left w:val="single" w:sz="4" w:space="0" w:color="000000"/>
              <w:bottom w:val="single" w:sz="4" w:space="0" w:color="000000"/>
              <w:right w:val="single" w:sz="4" w:space="0" w:color="000000"/>
            </w:tcBorders>
          </w:tcPr>
          <w:p>
            <w:pPr/>
          </w:p>
        </w:tc>
      </w:tr>
    </w:tbl>
    <w:p>
      <w:pPr>
        <w:pStyle w:val="BodyText"/>
        <w:spacing w:line="259" w:lineRule="exact"/>
        <w:ind w:left="532" w:right="0"/>
        <w:jc w:val="left"/>
      </w:pPr>
      <w:r>
        <w:rPr/>
        <w:t>本公司追溯调整的主要事项有：</w:t>
      </w:r>
    </w:p>
    <w:p>
      <w:pPr>
        <w:pStyle w:val="BodyText"/>
        <w:spacing w:line="264" w:lineRule="auto" w:before="37"/>
        <w:ind w:right="130" w:firstLine="420"/>
        <w:jc w:val="both"/>
      </w:pPr>
      <w:r>
        <w:rPr>
          <w:spacing w:val="2"/>
          <w:w w:val="95"/>
        </w:rPr>
        <w:t>1.根据修订后的《企业会计准则第</w:t>
      </w:r>
      <w:r>
        <w:rPr>
          <w:rFonts w:ascii="Times New Roman" w:hAnsi="Times New Roman" w:cs="Times New Roman" w:eastAsia="Times New Roman" w:hint="default"/>
          <w:spacing w:val="2"/>
          <w:w w:val="95"/>
        </w:rPr>
        <w:t>2</w:t>
      </w:r>
      <w:r>
        <w:rPr>
          <w:spacing w:val="2"/>
          <w:w w:val="95"/>
        </w:rPr>
        <w:t>号</w:t>
      </w:r>
      <w:r>
        <w:rPr>
          <w:rFonts w:ascii="Times New Roman" w:hAnsi="Times New Roman" w:cs="Times New Roman" w:eastAsia="Times New Roman" w:hint="default"/>
          <w:spacing w:val="2"/>
          <w:w w:val="95"/>
        </w:rPr>
        <w:t>—</w:t>
      </w:r>
      <w:r>
        <w:rPr>
          <w:spacing w:val="2"/>
          <w:w w:val="95"/>
        </w:rPr>
        <w:t>长期股权投资》的规定，对不具有控制、共同控制或重大影</w:t>
      </w:r>
      <w:r>
        <w:rPr>
          <w:spacing w:val="-86"/>
          <w:w w:val="95"/>
        </w:rPr>
        <w:t> </w:t>
      </w:r>
      <w:r>
        <w:rPr>
          <w:spacing w:val="-86"/>
          <w:w w:val="95"/>
        </w:rPr>
      </w:r>
      <w:r>
        <w:rPr>
          <w:w w:val="95"/>
        </w:rPr>
        <w:t>响，并且在活跃市场中没有报价、公允价值不能可靠计量的权益工具投资，由长期股权投资科目列报，改</w:t>
      </w:r>
      <w:r>
        <w:rPr>
          <w:spacing w:val="44"/>
          <w:w w:val="95"/>
        </w:rPr>
        <w:t> </w:t>
      </w:r>
      <w:r>
        <w:rPr>
          <w:spacing w:val="44"/>
          <w:w w:val="95"/>
        </w:rPr>
      </w:r>
      <w:r>
        <w:rPr/>
        <w:t>为以成本计量的可供出售金融资产列报。</w:t>
      </w:r>
    </w:p>
    <w:p>
      <w:pPr>
        <w:pStyle w:val="BodyText"/>
        <w:spacing w:line="256" w:lineRule="auto" w:before="16"/>
        <w:ind w:right="132" w:firstLine="420"/>
        <w:jc w:val="both"/>
      </w:pPr>
      <w:r>
        <w:rPr>
          <w:w w:val="95"/>
        </w:rPr>
        <w:t>2.根据修订后的《企业会计准则第</w:t>
      </w:r>
      <w:r>
        <w:rPr>
          <w:rFonts w:ascii="Times New Roman" w:hAnsi="Times New Roman" w:cs="Times New Roman" w:eastAsia="Times New Roman" w:hint="default"/>
          <w:w w:val="95"/>
        </w:rPr>
        <w:t>30</w:t>
      </w:r>
      <w:r>
        <w:rPr>
          <w:w w:val="95"/>
        </w:rPr>
        <w:t>号</w:t>
      </w:r>
      <w:r>
        <w:rPr>
          <w:rFonts w:ascii="Times New Roman" w:hAnsi="Times New Roman" w:cs="Times New Roman" w:eastAsia="Times New Roman" w:hint="default"/>
          <w:w w:val="95"/>
        </w:rPr>
        <w:t>—</w:t>
      </w:r>
      <w:r>
        <w:rPr>
          <w:w w:val="95"/>
        </w:rPr>
        <w:t>财务报表列报》及其应用指南的规定，对报表列报科目作为</w:t>
      </w:r>
      <w:r>
        <w:rPr>
          <w:w w:val="99"/>
        </w:rPr>
        <w:t> </w:t>
      </w:r>
      <w:r>
        <w:rPr/>
        <w:t>以下重分类：</w:t>
      </w:r>
    </w:p>
    <w:p>
      <w:pPr>
        <w:pStyle w:val="BodyText"/>
        <w:spacing w:line="256" w:lineRule="auto" w:before="22"/>
        <w:ind w:right="132" w:firstLine="420"/>
        <w:jc w:val="both"/>
      </w:pPr>
      <w:r>
        <w:rPr>
          <w:spacing w:val="-2"/>
          <w:w w:val="99"/>
        </w:rPr>
        <w:t>A.合并资产负债表及资产负债表的</w:t>
      </w:r>
      <w:r>
        <w:rPr>
          <w:rFonts w:ascii="Times New Roman" w:hAnsi="Times New Roman" w:cs="Times New Roman" w:eastAsia="Times New Roman" w:hint="default"/>
          <w:spacing w:val="-2"/>
          <w:w w:val="99"/>
        </w:rPr>
        <w:t>“</w:t>
      </w:r>
      <w:r>
        <w:rPr>
          <w:spacing w:val="-2"/>
          <w:w w:val="99"/>
        </w:rPr>
        <w:t>以公允价值计量且其变动计入当期损益的金融资产</w:t>
      </w:r>
      <w:r>
        <w:rPr>
          <w:rFonts w:ascii="Times New Roman" w:hAnsi="Times New Roman" w:cs="Times New Roman" w:eastAsia="Times New Roman" w:hint="default"/>
          <w:spacing w:val="-2"/>
          <w:w w:val="99"/>
        </w:rPr>
        <w:t>”</w:t>
      </w:r>
      <w:r>
        <w:rPr>
          <w:spacing w:val="-2"/>
          <w:w w:val="99"/>
        </w:rPr>
        <w:t>、</w:t>
      </w:r>
      <w:r>
        <w:rPr>
          <w:rFonts w:ascii="Times New Roman" w:hAnsi="Times New Roman" w:cs="Times New Roman" w:eastAsia="Times New Roman" w:hint="default"/>
          <w:spacing w:val="-2"/>
          <w:w w:val="99"/>
        </w:rPr>
        <w:t>“</w:t>
      </w:r>
      <w:r>
        <w:rPr>
          <w:spacing w:val="-2"/>
          <w:w w:val="99"/>
        </w:rPr>
        <w:t>以公允价值</w:t>
      </w:r>
      <w:r>
        <w:rPr>
          <w:w w:val="99"/>
        </w:rPr>
        <w:t> </w:t>
      </w:r>
      <w:r>
        <w:rPr/>
        <w:t>计量且其变动计入当期损益的金融负债</w:t>
      </w:r>
      <w:r>
        <w:rPr>
          <w:rFonts w:ascii="Times New Roman" w:hAnsi="Times New Roman" w:cs="Times New Roman" w:eastAsia="Times New Roman" w:hint="default"/>
        </w:rPr>
        <w:t>”</w:t>
      </w:r>
      <w:r>
        <w:rPr/>
        <w:t>科目取代了原</w:t>
      </w:r>
      <w:r>
        <w:rPr>
          <w:rFonts w:ascii="Times New Roman" w:hAnsi="Times New Roman" w:cs="Times New Roman" w:eastAsia="Times New Roman" w:hint="default"/>
        </w:rPr>
        <w:t>“</w:t>
      </w:r>
      <w:r>
        <w:rPr/>
        <w:t>交易性金融资产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交易性金融负债</w:t>
      </w:r>
      <w:r>
        <w:rPr>
          <w:rFonts w:ascii="Times New Roman" w:hAnsi="Times New Roman" w:cs="Times New Roman" w:eastAsia="Times New Roman" w:hint="default"/>
        </w:rPr>
        <w:t>”</w:t>
      </w:r>
      <w:r>
        <w:rPr/>
        <w:t>科目；</w:t>
      </w:r>
    </w:p>
    <w:p>
      <w:pPr>
        <w:pStyle w:val="BodyText"/>
        <w:spacing w:line="256" w:lineRule="auto" w:before="5"/>
        <w:ind w:right="132" w:firstLine="420"/>
        <w:jc w:val="both"/>
      </w:pPr>
      <w:r>
        <w:rPr>
          <w:spacing w:val="-2"/>
          <w:w w:val="99"/>
        </w:rPr>
        <w:t>B.原列报于合并资产负债表及资产负债表的</w:t>
      </w:r>
      <w:r>
        <w:rPr>
          <w:rFonts w:ascii="Times New Roman" w:hAnsi="Times New Roman" w:cs="Times New Roman" w:eastAsia="Times New Roman" w:hint="default"/>
          <w:spacing w:val="-2"/>
          <w:w w:val="99"/>
        </w:rPr>
        <w:t>“</w:t>
      </w:r>
      <w:r>
        <w:rPr>
          <w:spacing w:val="-2"/>
          <w:w w:val="99"/>
        </w:rPr>
        <w:t>其他非流动负债</w:t>
      </w:r>
      <w:r>
        <w:rPr>
          <w:rFonts w:ascii="Times New Roman" w:hAnsi="Times New Roman" w:cs="Times New Roman" w:eastAsia="Times New Roman" w:hint="default"/>
          <w:spacing w:val="-2"/>
          <w:w w:val="99"/>
        </w:rPr>
        <w:t>”</w:t>
      </w:r>
      <w:r>
        <w:rPr>
          <w:spacing w:val="-2"/>
          <w:w w:val="99"/>
        </w:rPr>
        <w:t>科目的递延收益项目，改为列报于</w:t>
      </w:r>
      <w:r>
        <w:rPr>
          <w:rFonts w:ascii="Times New Roman" w:hAnsi="Times New Roman" w:cs="Times New Roman" w:eastAsia="Times New Roman" w:hint="default"/>
          <w:spacing w:val="-2"/>
          <w:w w:val="99"/>
        </w:rPr>
        <w:t>“</w:t>
      </w:r>
      <w:r>
        <w:rPr>
          <w:spacing w:val="-2"/>
          <w:w w:val="99"/>
        </w:rPr>
        <w:t>递延</w:t>
      </w:r>
      <w:r>
        <w:rPr>
          <w:w w:val="99"/>
        </w:rPr>
        <w:t> </w:t>
      </w:r>
      <w:r>
        <w:rPr/>
        <w:t>收益</w:t>
      </w:r>
      <w:r>
        <w:rPr>
          <w:rFonts w:ascii="Times New Roman" w:hAnsi="Times New Roman" w:cs="Times New Roman" w:eastAsia="Times New Roman" w:hint="default"/>
        </w:rPr>
        <w:t>”</w:t>
      </w:r>
      <w:r>
        <w:rPr/>
        <w:t>科目；</w:t>
      </w:r>
    </w:p>
    <w:p>
      <w:pPr>
        <w:pStyle w:val="BodyText"/>
        <w:spacing w:line="256" w:lineRule="auto" w:before="5"/>
        <w:ind w:right="132" w:firstLine="420"/>
        <w:jc w:val="both"/>
      </w:pPr>
      <w:r>
        <w:rPr>
          <w:spacing w:val="-2"/>
          <w:w w:val="99"/>
        </w:rPr>
        <w:t>C.原列报于合并资产负债表及资产负债表的</w:t>
      </w:r>
      <w:r>
        <w:rPr>
          <w:rFonts w:ascii="Times New Roman" w:hAnsi="Times New Roman" w:cs="Times New Roman" w:eastAsia="Times New Roman" w:hint="default"/>
          <w:spacing w:val="-2"/>
          <w:w w:val="99"/>
        </w:rPr>
        <w:t>“</w:t>
      </w:r>
      <w:r>
        <w:rPr>
          <w:spacing w:val="-2"/>
          <w:w w:val="99"/>
        </w:rPr>
        <w:t>外币报表折算差额</w:t>
      </w:r>
      <w:r>
        <w:rPr>
          <w:rFonts w:ascii="Times New Roman" w:hAnsi="Times New Roman" w:cs="Times New Roman" w:eastAsia="Times New Roman" w:hint="default"/>
          <w:spacing w:val="-2"/>
          <w:w w:val="99"/>
        </w:rPr>
        <w:t>”</w:t>
      </w:r>
      <w:r>
        <w:rPr>
          <w:spacing w:val="-2"/>
          <w:w w:val="99"/>
        </w:rPr>
        <w:t>科目的项目，改为列报于</w:t>
      </w:r>
      <w:r>
        <w:rPr>
          <w:rFonts w:ascii="Times New Roman" w:hAnsi="Times New Roman" w:cs="Times New Roman" w:eastAsia="Times New Roman" w:hint="default"/>
          <w:spacing w:val="-2"/>
          <w:w w:val="99"/>
        </w:rPr>
        <w:t>“</w:t>
      </w:r>
      <w:r>
        <w:rPr>
          <w:spacing w:val="-2"/>
          <w:w w:val="99"/>
        </w:rPr>
        <w:t>其他综合收</w:t>
      </w:r>
      <w:r>
        <w:rPr>
          <w:w w:val="99"/>
        </w:rPr>
        <w:t> </w:t>
      </w:r>
      <w:r>
        <w:rPr/>
        <w:t>益</w:t>
      </w:r>
      <w:r>
        <w:rPr>
          <w:rFonts w:ascii="Times New Roman" w:hAnsi="Times New Roman" w:cs="Times New Roman" w:eastAsia="Times New Roman" w:hint="default"/>
        </w:rPr>
        <w:t>”</w:t>
      </w:r>
      <w:r>
        <w:rPr/>
        <w:t>科目；</w:t>
      </w:r>
    </w:p>
    <w:p>
      <w:pPr>
        <w:pStyle w:val="BodyText"/>
        <w:spacing w:line="256" w:lineRule="auto" w:before="5"/>
        <w:ind w:right="112" w:firstLine="420"/>
        <w:jc w:val="both"/>
      </w:pPr>
      <w:r>
        <w:rPr>
          <w:w w:val="95"/>
        </w:rPr>
        <w:t>D.相应地，合并所有者权益变动表与所有者权益变动表按照《企业会计准则第</w:t>
      </w:r>
      <w:r>
        <w:rPr>
          <w:rFonts w:ascii="Times New Roman" w:hAnsi="Times New Roman" w:cs="Times New Roman" w:eastAsia="Times New Roman" w:hint="default"/>
          <w:w w:val="95"/>
        </w:rPr>
        <w:t>30</w:t>
      </w:r>
      <w:r>
        <w:rPr>
          <w:w w:val="95"/>
        </w:rPr>
        <w:t>号</w:t>
      </w:r>
      <w:r>
        <w:rPr>
          <w:rFonts w:ascii="Times New Roman" w:hAnsi="Times New Roman" w:cs="Times New Roman" w:eastAsia="Times New Roman" w:hint="default"/>
          <w:w w:val="95"/>
        </w:rPr>
        <w:t>—</w:t>
      </w:r>
      <w:r>
        <w:rPr>
          <w:w w:val="95"/>
        </w:rPr>
        <w:t>财务报表列报》</w:t>
      </w:r>
      <w:r>
        <w:rPr>
          <w:spacing w:val="-78"/>
          <w:w w:val="95"/>
        </w:rPr>
        <w:t> </w:t>
      </w:r>
      <w:r>
        <w:rPr>
          <w:spacing w:val="-78"/>
          <w:w w:val="95"/>
        </w:rPr>
      </w:r>
      <w:r>
        <w:rPr/>
        <w:t>应用指南规定的格式重新列报。</w:t>
      </w:r>
    </w:p>
    <w:p>
      <w:pPr>
        <w:pStyle w:val="BodyText"/>
        <w:spacing w:line="240" w:lineRule="auto" w:before="22"/>
        <w:ind w:left="532" w:right="0"/>
        <w:jc w:val="left"/>
      </w:pPr>
      <w:r>
        <w:rPr/>
        <w:t>其对合并报表的具体影响如下：</w:t>
      </w:r>
    </w:p>
    <w:p>
      <w:pPr>
        <w:pStyle w:val="BodyText"/>
        <w:spacing w:line="240" w:lineRule="auto" w:before="37"/>
        <w:ind w:left="0" w:right="1267"/>
        <w:jc w:val="right"/>
      </w:pPr>
      <w:r>
        <w:rPr>
          <w:w w:val="95"/>
        </w:rPr>
        <w:t>单位：元</w:t>
      </w:r>
      <w:r>
        <w:rPr/>
      </w:r>
    </w:p>
    <w:p>
      <w:pPr>
        <w:spacing w:line="240" w:lineRule="auto" w:before="1"/>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4884"/>
        <w:gridCol w:w="1905"/>
        <w:gridCol w:w="1733"/>
      </w:tblGrid>
      <w:tr>
        <w:trPr>
          <w:trHeight w:val="347" w:hRule="exact"/>
        </w:trPr>
        <w:tc>
          <w:tcPr>
            <w:tcW w:w="4884" w:type="dxa"/>
            <w:vMerge w:val="restart"/>
            <w:tcBorders>
              <w:top w:val="single" w:sz="6" w:space="0" w:color="000000"/>
              <w:left w:val="single" w:sz="6"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6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tc>
      </w:tr>
      <w:tr>
        <w:trPr>
          <w:trHeight w:val="347" w:hRule="exact"/>
        </w:trPr>
        <w:tc>
          <w:tcPr>
            <w:tcW w:w="4884" w:type="dxa"/>
            <w:vMerge/>
            <w:tcBorders>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62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544"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47" w:hRule="exact"/>
        </w:trPr>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1905"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371,200.00</w:t>
            </w:r>
            <w:r>
              <w:rPr>
                <w:rFonts w:ascii="Times New Roman"/>
                <w:sz w:val="21"/>
              </w:rPr>
            </w:r>
          </w:p>
        </w:tc>
      </w:tr>
      <w:tr>
        <w:trPr>
          <w:trHeight w:val="347" w:hRule="exact"/>
        </w:trPr>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371,200.00</w:t>
            </w:r>
            <w:r>
              <w:rPr>
                <w:rFonts w:ascii="Times New Roman"/>
                <w:sz w:val="21"/>
              </w:rPr>
            </w:r>
          </w:p>
        </w:tc>
        <w:tc>
          <w:tcPr>
            <w:tcW w:w="173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05"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5,659,284.62</w:t>
            </w:r>
            <w:r>
              <w:rPr>
                <w:rFonts w:ascii="Times New Roman"/>
                <w:sz w:val="21"/>
              </w:rPr>
            </w:r>
          </w:p>
        </w:tc>
      </w:tr>
      <w:tr>
        <w:trPr>
          <w:trHeight w:val="347" w:hRule="exact"/>
        </w:trPr>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102,663,032.57</w:t>
            </w:r>
            <w:r>
              <w:rPr>
                <w:rFonts w:ascii="Times New Roman"/>
                <w:sz w:val="21"/>
              </w:rPr>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97,003,747.95</w:t>
            </w:r>
            <w:r>
              <w:rPr>
                <w:rFonts w:ascii="Times New Roman"/>
                <w:sz w:val="21"/>
              </w:rPr>
            </w:r>
          </w:p>
        </w:tc>
      </w:tr>
      <w:tr>
        <w:trPr>
          <w:trHeight w:val="347" w:hRule="exact"/>
        </w:trPr>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1"/>
                <w:szCs w:val="21"/>
              </w:rPr>
            </w:pPr>
            <w:r>
              <w:rPr>
                <w:rFonts w:ascii="Times New Roman"/>
                <w:w w:val="95"/>
                <w:sz w:val="21"/>
              </w:rPr>
              <w:t>4,802,000.00</w:t>
            </w:r>
            <w:r>
              <w:rPr>
                <w:rFonts w:ascii="Times New Roman"/>
                <w:sz w:val="21"/>
              </w:rPr>
            </w:r>
          </w:p>
        </w:tc>
        <w:tc>
          <w:tcPr>
            <w:tcW w:w="173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905"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4,802,000.00</w:t>
            </w:r>
            <w:r>
              <w:rPr>
                <w:rFonts w:ascii="Times New Roman"/>
                <w:sz w:val="21"/>
              </w:rPr>
            </w:r>
          </w:p>
        </w:tc>
      </w:tr>
      <w:tr>
        <w:trPr>
          <w:trHeight w:val="347" w:hRule="exact"/>
        </w:trPr>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905"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-2,033,625.75</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8" w:footer="978" w:top="1100" w:bottom="1160" w:left="1020" w:right="1000"/>
        </w:sectPr>
      </w:pPr>
    </w:p>
    <w:p>
      <w:pPr>
        <w:spacing w:line="240" w:lineRule="auto" w:before="12"/>
        <w:rPr>
          <w:rFonts w:ascii="宋体" w:hAnsi="宋体" w:cs="宋体" w:eastAsia="宋体" w:hint="default"/>
          <w:sz w:val="20"/>
          <w:szCs w:val="20"/>
        </w:rPr>
      </w:pPr>
    </w:p>
    <w:p>
      <w:pPr>
        <w:pStyle w:val="BodyText"/>
        <w:spacing w:line="240" w:lineRule="auto" w:before="34"/>
        <w:ind w:left="532" w:right="0"/>
        <w:jc w:val="left"/>
      </w:pPr>
      <w:r>
        <w:rPr/>
        <w:t>上述会计政策变更对母公司报表无影响。</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20"/>
        <w:gridCol w:w="6570"/>
        <w:gridCol w:w="1679"/>
      </w:tblGrid>
      <w:tr>
        <w:trPr>
          <w:trHeight w:val="402" w:hRule="exact"/>
        </w:trPr>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6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6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81" w:hRule="exact"/>
        </w:trPr>
        <w:tc>
          <w:tcPr>
            <w:tcW w:w="132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）硬件及外购软件销售的销项税率为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，按扣除进项税后的余额缴纳。</w:t>
            </w:r>
          </w:p>
        </w:tc>
        <w:tc>
          <w:tcPr>
            <w:tcW w:w="1679" w:type="dxa"/>
            <w:tcBorders>
              <w:top w:val="single" w:sz="4" w:space="0" w:color="000000"/>
              <w:left w:val="single" w:sz="4" w:space="0" w:color="000000"/>
              <w:bottom w:val="nil" w:sz="6" w:space="0" w:color="auto"/>
              <w:right w:val="single" w:sz="4" w:space="0" w:color="000000"/>
            </w:tcBorders>
          </w:tcPr>
          <w:p>
            <w:pPr/>
          </w:p>
        </w:tc>
      </w:tr>
      <w:tr>
        <w:trPr>
          <w:trHeight w:val="331"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2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）自行开发软件销售的销项税率为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，根据</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[2000]18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文《鼓励软</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件产业和集成电路产业发展的若干政策》及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[2011]4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《关于印发进一步鼓励</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软件产业和集成电路产业发展若干政策的通知》的规定，对增值税一般纳税人销售</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其自行开发生产的软件产品，按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％的法定税率征收增值税，以实际税负超过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679" w:type="dxa"/>
            <w:tcBorders>
              <w:top w:val="nil" w:sz="6" w:space="0" w:color="auto"/>
              <w:left w:val="single" w:sz="4" w:space="0" w:color="000000"/>
              <w:bottom w:val="nil" w:sz="6" w:space="0" w:color="auto"/>
              <w:right w:val="single" w:sz="4" w:space="0" w:color="000000"/>
            </w:tcBorders>
          </w:tcPr>
          <w:p>
            <w:pPr/>
          </w:p>
        </w:tc>
      </w:tr>
      <w:tr>
        <w:trPr>
          <w:trHeight w:val="665"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的部分即征即退，自行开发软件实际税负为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103"/>
              <w:ind w:left="382"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）随同自行开发软件销售向购买方收取的培训费、维护费等费用，销项税率</w:t>
            </w:r>
          </w:p>
        </w:tc>
        <w:tc>
          <w:tcPr>
            <w:tcW w:w="1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12"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。根据</w:t>
            </w:r>
            <w:r>
              <w:rPr>
                <w:rFonts w:ascii="Times New Roman" w:hAnsi="Times New Roman" w:cs="Times New Roman" w:eastAsia="Times New Roman" w:hint="default"/>
                <w:sz w:val="18"/>
                <w:szCs w:val="18"/>
              </w:rPr>
              <w:t>“</w:t>
            </w:r>
            <w:r>
              <w:rPr>
                <w:rFonts w:ascii="宋体" w:hAnsi="宋体" w:cs="宋体" w:eastAsia="宋体" w:hint="default"/>
                <w:sz w:val="18"/>
                <w:szCs w:val="18"/>
              </w:rPr>
              <w:t>国税函［</w:t>
            </w:r>
            <w:r>
              <w:rPr>
                <w:rFonts w:ascii="Times New Roman" w:hAnsi="Times New Roman" w:cs="Times New Roman" w:eastAsia="Times New Roman" w:hint="default"/>
                <w:sz w:val="18"/>
                <w:szCs w:val="18"/>
              </w:rPr>
              <w:t>2004</w:t>
            </w:r>
            <w:r>
              <w:rPr>
                <w:rFonts w:ascii="宋体" w:hAnsi="宋体" w:cs="宋体" w:eastAsia="宋体" w:hint="default"/>
                <w:sz w:val="18"/>
                <w:szCs w:val="18"/>
              </w:rPr>
              <w:t>］</w:t>
            </w:r>
            <w:r>
              <w:rPr>
                <w:rFonts w:ascii="Times New Roman" w:hAnsi="Times New Roman" w:cs="Times New Roman" w:eastAsia="Times New Roman" w:hint="default"/>
                <w:sz w:val="18"/>
                <w:szCs w:val="18"/>
              </w:rPr>
              <w:t>553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京国税函［</w:t>
            </w:r>
            <w:r>
              <w:rPr>
                <w:rFonts w:ascii="Times New Roman" w:hAnsi="Times New Roman" w:cs="Times New Roman" w:eastAsia="Times New Roman" w:hint="default"/>
                <w:sz w:val="18"/>
                <w:szCs w:val="18"/>
              </w:rPr>
              <w:t>2004</w:t>
            </w:r>
            <w:r>
              <w:rPr>
                <w:rFonts w:ascii="宋体" w:hAnsi="宋体" w:cs="宋体" w:eastAsia="宋体" w:hint="default"/>
                <w:sz w:val="18"/>
                <w:szCs w:val="18"/>
              </w:rPr>
              <w:t>］</w:t>
            </w:r>
            <w:r>
              <w:rPr>
                <w:rFonts w:ascii="Times New Roman" w:hAnsi="Times New Roman" w:cs="Times New Roman" w:eastAsia="Times New Roman" w:hint="default"/>
                <w:sz w:val="18"/>
                <w:szCs w:val="18"/>
              </w:rPr>
              <w:t>547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文的规定，对</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增值税一般纳税人在销售软件产品的同时向购买方收取的培训费、维护费等费用，</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应按现行规定征收增值税，也应享受软件产品增值税即征即退的政策。</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4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）公司及其子公司安装及技术支持与维护收入增值税税率为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，按扣除进</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32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项税后的余额缴纳。</w:t>
            </w:r>
          </w:p>
        </w:tc>
        <w:tc>
          <w:tcPr>
            <w:tcW w:w="1679"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6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未实施营改增地区的各子公司安装及技术支持与维护的营业税为应税收入额的</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65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5" w:firstLine="360"/>
              <w:jc w:val="left"/>
              <w:rPr>
                <w:rFonts w:ascii="宋体" w:hAnsi="宋体" w:cs="宋体" w:eastAsia="宋体" w:hint="default"/>
                <w:sz w:val="18"/>
                <w:szCs w:val="18"/>
              </w:rPr>
            </w:pPr>
            <w:r>
              <w:rPr>
                <w:rFonts w:ascii="宋体" w:hAnsi="宋体" w:cs="宋体" w:eastAsia="宋体" w:hint="default"/>
                <w:sz w:val="18"/>
                <w:szCs w:val="18"/>
              </w:rPr>
              <w:t>公司全资子公司上海石基信息技术有限公司及控股子公司上海正品贵德软件有 限公司为应纳流转税额的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，其他各公司为应纳流转税额的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357" w:hRule="exact"/>
        </w:trPr>
        <w:tc>
          <w:tcPr>
            <w:tcW w:w="132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55"/>
              <w:jc w:val="right"/>
              <w:rPr>
                <w:rFonts w:ascii="宋体" w:hAnsi="宋体" w:cs="宋体" w:eastAsia="宋体" w:hint="default"/>
                <w:sz w:val="18"/>
                <w:szCs w:val="18"/>
              </w:rPr>
            </w:pPr>
            <w:r>
              <w:rPr>
                <w:rFonts w:ascii="宋体" w:hAnsi="宋体" w:cs="宋体" w:eastAsia="宋体" w:hint="default"/>
                <w:sz w:val="18"/>
                <w:szCs w:val="18"/>
              </w:rPr>
              <w:t>公司及其子公司北京石基昆仑软件有限公司、深圳万国思迅软件有限公司、南</w:t>
            </w:r>
          </w:p>
        </w:tc>
        <w:tc>
          <w:tcPr>
            <w:tcW w:w="167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京银石计算机系统有限公司、现化电脑系统（北京）有限公司为高新技术企业，企</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35"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业所得税税率为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55"/>
              <w:jc w:val="right"/>
              <w:rPr>
                <w:rFonts w:ascii="宋体" w:hAnsi="宋体" w:cs="宋体" w:eastAsia="宋体" w:hint="default"/>
                <w:sz w:val="18"/>
                <w:szCs w:val="18"/>
              </w:rPr>
            </w:pPr>
            <w:r>
              <w:rPr>
                <w:rFonts w:ascii="宋体" w:hAnsi="宋体" w:cs="宋体" w:eastAsia="宋体" w:hint="default"/>
                <w:sz w:val="18"/>
                <w:szCs w:val="18"/>
              </w:rPr>
              <w:t>公司子公司北京现化信息技术有限公司、杭州西软信息技术有限公司、南京银</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石支付系统科技有限公司系软件企业，根据 </w:t>
            </w:r>
            <w:r>
              <w:rPr>
                <w:rFonts w:ascii="Times New Roman" w:hAnsi="Times New Roman" w:cs="Times New Roman" w:eastAsia="Times New Roman" w:hint="default"/>
                <w:sz w:val="18"/>
                <w:szCs w:val="18"/>
              </w:rPr>
              <w:t>“</w:t>
            </w:r>
            <w:r>
              <w:rPr>
                <w:rFonts w:ascii="宋体" w:hAnsi="宋体" w:cs="宋体" w:eastAsia="宋体" w:hint="default"/>
                <w:sz w:val="18"/>
                <w:szCs w:val="18"/>
              </w:rPr>
              <w:t>财税</w:t>
            </w:r>
            <w:r>
              <w:rPr>
                <w:rFonts w:ascii="Times New Roman" w:hAnsi="Times New Roman" w:cs="Times New Roman" w:eastAsia="Times New Roman" w:hint="default"/>
                <w:sz w:val="18"/>
                <w:szCs w:val="18"/>
              </w:rPr>
              <w:t>[2012]27</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文《关于进一步鼓励</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软件产业和集成电路产业发展企业所得税政策的通知》的规定，在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日前自获利年度起计算优惠期，第一年至第二年免征企业所得税，第三年至第五年</w:t>
            </w:r>
          </w:p>
        </w:tc>
        <w:tc>
          <w:tcPr>
            <w:tcW w:w="1679"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r>
      <w:tr>
        <w:trPr>
          <w:trHeight w:val="322"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按照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的法定税率减半征收企业所得税，并享受至期满为止。其中北京现化信息</w:t>
            </w:r>
          </w:p>
        </w:tc>
        <w:tc>
          <w:tcPr>
            <w:tcW w:w="1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317"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年度属于减免期，正在申请办理免税手续，企业所得税税率暂按</w:t>
            </w:r>
          </w:p>
        </w:tc>
        <w:tc>
          <w:tcPr>
            <w:tcW w:w="167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0.00%</w:t>
            </w:r>
            <w:r>
              <w:rPr>
                <w:rFonts w:ascii="宋体" w:hAnsi="宋体" w:cs="宋体" w:eastAsia="宋体" w:hint="default"/>
                <w:spacing w:val="-2"/>
                <w:sz w:val="18"/>
                <w:szCs w:val="18"/>
              </w:rPr>
              <w:t>计算，最终以实际所得税税率为准。杭州西软信息技术有限公司、南京银石支</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付系统科技有限公司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年度属于减半征收期间，实际执行的企业所得税税率为</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22"/>
              <w:jc w:val="right"/>
              <w:rPr>
                <w:rFonts w:ascii="宋体" w:hAnsi="宋体" w:cs="宋体" w:eastAsia="宋体" w:hint="default"/>
                <w:sz w:val="18"/>
                <w:szCs w:val="18"/>
              </w:rPr>
            </w:pPr>
            <w:r>
              <w:rPr>
                <w:rFonts w:ascii="宋体" w:hAnsi="宋体" w:cs="宋体" w:eastAsia="宋体" w:hint="default"/>
                <w:spacing w:val="-2"/>
                <w:sz w:val="18"/>
                <w:szCs w:val="18"/>
              </w:rPr>
              <w:t>公司子公司北海石基信息技术有限公司为国家重点软件企业，根据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北银国税备</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字</w:t>
            </w:r>
            <w:r>
              <w:rPr>
                <w:rFonts w:ascii="Times New Roman" w:hAnsi="Times New Roman" w:cs="Times New Roman" w:eastAsia="Times New Roman" w:hint="default"/>
                <w:sz w:val="18"/>
                <w:szCs w:val="18"/>
              </w:rPr>
              <w:t>[2014]3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文减按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征收企业所得税，同时根据</w:t>
            </w:r>
            <w:r>
              <w:rPr>
                <w:rFonts w:ascii="Times New Roman" w:hAnsi="Times New Roman" w:cs="Times New Roman" w:eastAsia="Times New Roman" w:hint="default"/>
                <w:sz w:val="18"/>
                <w:szCs w:val="18"/>
              </w:rPr>
              <w:t>“</w:t>
            </w:r>
            <w:r>
              <w:rPr>
                <w:rFonts w:ascii="宋体" w:hAnsi="宋体" w:cs="宋体" w:eastAsia="宋体" w:hint="default"/>
                <w:sz w:val="18"/>
                <w:szCs w:val="18"/>
              </w:rPr>
              <w:t>北银国税函</w:t>
            </w:r>
            <w:r>
              <w:rPr>
                <w:rFonts w:ascii="Times New Roman" w:hAnsi="Times New Roman" w:cs="Times New Roman" w:eastAsia="Times New Roman" w:hint="default"/>
                <w:sz w:val="18"/>
                <w:szCs w:val="18"/>
              </w:rPr>
              <w:t>[2015]2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文，减</w:t>
            </w:r>
          </w:p>
        </w:tc>
        <w:tc>
          <w:tcPr>
            <w:tcW w:w="1679"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32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年度地方分享企业所得税部分，北海石基信息技术有限公司</w:t>
            </w:r>
          </w:p>
        </w:tc>
        <w:tc>
          <w:tcPr>
            <w:tcW w:w="16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320"/>
        <w:gridCol w:w="6570"/>
        <w:gridCol w:w="1679"/>
      </w:tblGrid>
      <w:tr>
        <w:trPr>
          <w:trHeight w:val="341" w:hRule="exact"/>
        </w:trPr>
        <w:tc>
          <w:tcPr>
            <w:tcW w:w="1320" w:type="dxa"/>
            <w:vMerge w:val="restart"/>
            <w:tcBorders>
              <w:top w:val="single" w:sz="4" w:space="0" w:color="000000"/>
              <w:left w:val="single" w:sz="4" w:space="0" w:color="000000"/>
              <w:right w:val="single" w:sz="4" w:space="0" w:color="000000"/>
            </w:tcBorders>
            <w:shd w:val="clear" w:color="auto" w:fill="D3D3D3"/>
          </w:tcPr>
          <w:p>
            <w:pPr/>
          </w:p>
        </w:tc>
        <w:tc>
          <w:tcPr>
            <w:tcW w:w="65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年度实际执行的企业所得税税率为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w:t>
            </w:r>
          </w:p>
        </w:tc>
        <w:tc>
          <w:tcPr>
            <w:tcW w:w="1679" w:type="dxa"/>
            <w:vMerge w:val="restart"/>
            <w:tcBorders>
              <w:top w:val="single" w:sz="4" w:space="0" w:color="000000"/>
              <w:left w:val="single" w:sz="4" w:space="0" w:color="000000"/>
              <w:right w:val="single" w:sz="4" w:space="0" w:color="000000"/>
            </w:tcBorders>
          </w:tcPr>
          <w:p>
            <w:pPr/>
          </w:p>
        </w:tc>
      </w:tr>
      <w:tr>
        <w:trPr>
          <w:trHeight w:val="332" w:hRule="exact"/>
        </w:trPr>
        <w:tc>
          <w:tcPr>
            <w:tcW w:w="1320" w:type="dxa"/>
            <w:vMerge/>
            <w:tcBorders>
              <w:left w:val="single" w:sz="4" w:space="0" w:color="000000"/>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24"/>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公司子公司焦点信息技术（香港）有限公司、</w:t>
            </w:r>
            <w:r>
              <w:rPr>
                <w:rFonts w:ascii="Times New Roman" w:hAnsi="Times New Roman" w:cs="Times New Roman" w:eastAsia="Times New Roman" w:hint="default"/>
                <w:w w:val="95"/>
                <w:sz w:val="18"/>
                <w:szCs w:val="18"/>
              </w:rPr>
              <w:t>Infrasys    International  </w:t>
            </w:r>
            <w:r>
              <w:rPr>
                <w:rFonts w:ascii="Times New Roman" w:hAnsi="Times New Roman" w:cs="Times New Roman" w:eastAsia="Times New Roman" w:hint="default"/>
                <w:spacing w:val="34"/>
                <w:w w:val="95"/>
                <w:sz w:val="18"/>
                <w:szCs w:val="18"/>
              </w:rPr>
              <w:t> </w:t>
            </w:r>
            <w:r>
              <w:rPr>
                <w:rFonts w:ascii="Times New Roman" w:hAnsi="Times New Roman" w:cs="Times New Roman" w:eastAsia="Times New Roman" w:hint="default"/>
                <w:w w:val="95"/>
                <w:sz w:val="18"/>
                <w:szCs w:val="18"/>
              </w:rPr>
              <w:t>Ltd</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Infrasys</w:t>
            </w:r>
            <w:r>
              <w:rPr>
                <w:rFonts w:ascii="Times New Roman" w:hAnsi="Times New Roman" w:cs="Times New Roman" w:eastAsia="Times New Roman" w:hint="default"/>
                <w:sz w:val="18"/>
                <w:szCs w:val="18"/>
              </w:rPr>
            </w:r>
          </w:p>
        </w:tc>
        <w:tc>
          <w:tcPr>
            <w:tcW w:w="1679" w:type="dxa"/>
            <w:vMerge/>
            <w:tcBorders>
              <w:left w:val="single" w:sz="4" w:space="0" w:color="000000"/>
              <w:right w:val="single" w:sz="4" w:space="0" w:color="000000"/>
            </w:tcBorders>
          </w:tcPr>
          <w:p>
            <w:pPr/>
          </w:p>
        </w:tc>
      </w:tr>
      <w:tr>
        <w:trPr>
          <w:trHeight w:val="312" w:hRule="exact"/>
        </w:trPr>
        <w:tc>
          <w:tcPr>
            <w:tcW w:w="1320" w:type="dxa"/>
            <w:vMerge/>
            <w:tcBorders>
              <w:left w:val="single" w:sz="4" w:space="0" w:color="000000"/>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(HK)</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、香港精密模具有限公司，控股子公司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Master</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Ltd</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系在香港境内设立的</w:t>
            </w:r>
          </w:p>
        </w:tc>
        <w:tc>
          <w:tcPr>
            <w:tcW w:w="1679" w:type="dxa"/>
            <w:vMerge/>
            <w:tcBorders>
              <w:left w:val="single" w:sz="4" w:space="0" w:color="000000"/>
              <w:right w:val="single" w:sz="4" w:space="0" w:color="000000"/>
            </w:tcBorders>
          </w:tcPr>
          <w:p>
            <w:pPr/>
          </w:p>
        </w:tc>
      </w:tr>
      <w:tr>
        <w:trPr>
          <w:trHeight w:val="332" w:hRule="exact"/>
        </w:trPr>
        <w:tc>
          <w:tcPr>
            <w:tcW w:w="1320" w:type="dxa"/>
            <w:vMerge/>
            <w:tcBorders>
              <w:left w:val="single" w:sz="4" w:space="0" w:color="000000"/>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公司，企业所得税税率为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p>
        </w:tc>
        <w:tc>
          <w:tcPr>
            <w:tcW w:w="1679" w:type="dxa"/>
            <w:vMerge/>
            <w:tcBorders>
              <w:left w:val="single" w:sz="4" w:space="0" w:color="000000"/>
              <w:right w:val="single" w:sz="4" w:space="0" w:color="000000"/>
            </w:tcBorders>
          </w:tcPr>
          <w:p>
            <w:pPr/>
          </w:p>
        </w:tc>
      </w:tr>
      <w:tr>
        <w:trPr>
          <w:trHeight w:val="332" w:hRule="exact"/>
        </w:trPr>
        <w:tc>
          <w:tcPr>
            <w:tcW w:w="1320" w:type="dxa"/>
            <w:vMerge/>
            <w:tcBorders>
              <w:left w:val="single" w:sz="4" w:space="0" w:color="000000"/>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22"/>
              <w:jc w:val="right"/>
              <w:rPr>
                <w:rFonts w:ascii="宋体" w:hAnsi="宋体" w:cs="宋体" w:eastAsia="宋体" w:hint="default"/>
                <w:sz w:val="18"/>
                <w:szCs w:val="18"/>
              </w:rPr>
            </w:pPr>
            <w:r>
              <w:rPr>
                <w:rFonts w:ascii="宋体" w:hAnsi="宋体" w:cs="宋体" w:eastAsia="宋体" w:hint="default"/>
                <w:sz w:val="18"/>
                <w:szCs w:val="18"/>
              </w:rPr>
              <w:t>公司子公司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Infrasys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Singapore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Pte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Ltd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系在新加坡境内设立的公司，企业所得税</w:t>
            </w:r>
          </w:p>
        </w:tc>
        <w:tc>
          <w:tcPr>
            <w:tcW w:w="1679" w:type="dxa"/>
            <w:vMerge/>
            <w:tcBorders>
              <w:left w:val="single" w:sz="4" w:space="0" w:color="000000"/>
              <w:right w:val="single" w:sz="4" w:space="0" w:color="000000"/>
            </w:tcBorders>
          </w:tcPr>
          <w:p>
            <w:pPr/>
          </w:p>
        </w:tc>
      </w:tr>
      <w:tr>
        <w:trPr>
          <w:trHeight w:val="332" w:hRule="exact"/>
        </w:trPr>
        <w:tc>
          <w:tcPr>
            <w:tcW w:w="1320" w:type="dxa"/>
            <w:vMerge/>
            <w:tcBorders>
              <w:left w:val="single" w:sz="4" w:space="0" w:color="000000"/>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税率为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1679" w:type="dxa"/>
            <w:vMerge/>
            <w:tcBorders>
              <w:left w:val="single" w:sz="4" w:space="0" w:color="000000"/>
              <w:right w:val="single" w:sz="4" w:space="0" w:color="000000"/>
            </w:tcBorders>
          </w:tcPr>
          <w:p>
            <w:pPr/>
          </w:p>
        </w:tc>
      </w:tr>
      <w:tr>
        <w:trPr>
          <w:trHeight w:val="331" w:hRule="exact"/>
        </w:trPr>
        <w:tc>
          <w:tcPr>
            <w:tcW w:w="1320" w:type="dxa"/>
            <w:vMerge/>
            <w:tcBorders>
              <w:left w:val="single" w:sz="4" w:space="0" w:color="000000"/>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22"/>
              <w:jc w:val="right"/>
              <w:rPr>
                <w:rFonts w:ascii="宋体" w:hAnsi="宋体" w:cs="宋体" w:eastAsia="宋体" w:hint="default"/>
                <w:sz w:val="18"/>
                <w:szCs w:val="18"/>
              </w:rPr>
            </w:pPr>
            <w:r>
              <w:rPr>
                <w:rFonts w:ascii="宋体" w:hAnsi="宋体" w:cs="宋体" w:eastAsia="宋体" w:hint="default"/>
                <w:sz w:val="18"/>
                <w:szCs w:val="18"/>
              </w:rPr>
              <w:t>公司子公司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Infrasys</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Malaysia</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Sdn</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Bhd</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系在马来西亚境内设立的公司，企业所得</w:t>
            </w:r>
          </w:p>
        </w:tc>
        <w:tc>
          <w:tcPr>
            <w:tcW w:w="1679" w:type="dxa"/>
            <w:vMerge/>
            <w:tcBorders>
              <w:left w:val="single" w:sz="4" w:space="0" w:color="000000"/>
              <w:right w:val="single" w:sz="4" w:space="0" w:color="000000"/>
            </w:tcBorders>
          </w:tcPr>
          <w:p>
            <w:pPr/>
          </w:p>
        </w:tc>
      </w:tr>
      <w:tr>
        <w:trPr>
          <w:trHeight w:val="331" w:hRule="exact"/>
        </w:trPr>
        <w:tc>
          <w:tcPr>
            <w:tcW w:w="1320" w:type="dxa"/>
            <w:vMerge/>
            <w:tcBorders>
              <w:left w:val="single" w:sz="4" w:space="0" w:color="000000"/>
              <w:right w:val="single" w:sz="4" w:space="0" w:color="000000"/>
            </w:tcBorders>
            <w:shd w:val="clear" w:color="auto" w:fill="D3D3D3"/>
          </w:tcPr>
          <w:p>
            <w:pPr/>
          </w:p>
        </w:tc>
        <w:tc>
          <w:tcPr>
            <w:tcW w:w="65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税税率为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679" w:type="dxa"/>
            <w:vMerge/>
            <w:tcBorders>
              <w:left w:val="single" w:sz="4" w:space="0" w:color="000000"/>
              <w:right w:val="single" w:sz="4" w:space="0" w:color="000000"/>
            </w:tcBorders>
          </w:tcPr>
          <w:p>
            <w:pPr/>
          </w:p>
        </w:tc>
      </w:tr>
      <w:tr>
        <w:trPr>
          <w:trHeight w:val="373" w:hRule="exact"/>
        </w:trPr>
        <w:tc>
          <w:tcPr>
            <w:tcW w:w="1320" w:type="dxa"/>
            <w:vMerge/>
            <w:tcBorders>
              <w:left w:val="single" w:sz="4" w:space="0" w:color="000000"/>
              <w:bottom w:val="single" w:sz="4" w:space="0" w:color="000000"/>
              <w:right w:val="single" w:sz="4" w:space="0" w:color="000000"/>
            </w:tcBorders>
            <w:shd w:val="clear" w:color="auto" w:fill="D3D3D3"/>
          </w:tcPr>
          <w:p>
            <w:pPr/>
          </w:p>
        </w:tc>
        <w:tc>
          <w:tcPr>
            <w:tcW w:w="65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382" w:right="0"/>
              <w:jc w:val="left"/>
              <w:rPr>
                <w:rFonts w:ascii="宋体" w:hAnsi="宋体" w:cs="宋体" w:eastAsia="宋体" w:hint="default"/>
                <w:sz w:val="18"/>
                <w:szCs w:val="18"/>
              </w:rPr>
            </w:pPr>
            <w:r>
              <w:rPr>
                <w:rFonts w:ascii="宋体" w:hAnsi="宋体" w:cs="宋体" w:eastAsia="宋体" w:hint="default"/>
                <w:sz w:val="18"/>
                <w:szCs w:val="18"/>
              </w:rPr>
              <w:t>除此以外其他公司均执行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％的企业所得税税率。</w:t>
            </w:r>
          </w:p>
        </w:tc>
        <w:tc>
          <w:tcPr>
            <w:tcW w:w="1679" w:type="dxa"/>
            <w:vMerge/>
            <w:tcBorders>
              <w:left w:val="single" w:sz="4" w:space="0" w:color="000000"/>
              <w:bottom w:val="single" w:sz="4" w:space="0" w:color="000000"/>
              <w:right w:val="single" w:sz="4" w:space="0" w:color="000000"/>
            </w:tcBorders>
          </w:tcPr>
          <w:p>
            <w:pPr/>
          </w:p>
        </w:tc>
      </w:tr>
      <w:tr>
        <w:trPr>
          <w:trHeight w:val="402"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6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为应纳流转税额的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其他税项</w:t>
            </w:r>
          </w:p>
        </w:tc>
        <w:tc>
          <w:tcPr>
            <w:tcW w:w="6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依据有关规定计缴。</w:t>
            </w:r>
          </w:p>
        </w:tc>
        <w:tc>
          <w:tcPr>
            <w:tcW w:w="1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b/>
          <w:bCs/>
          <w:sz w:val="19"/>
          <w:szCs w:val="19"/>
        </w:rPr>
      </w:pPr>
    </w:p>
    <w:p>
      <w:pPr>
        <w:pStyle w:val="Heading3"/>
        <w:spacing w:line="240" w:lineRule="auto" w:before="34"/>
        <w:ind w:right="10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61" w:lineRule="auto"/>
        <w:ind w:right="205" w:firstLine="420"/>
        <w:jc w:val="both"/>
      </w:pPr>
      <w:r>
        <w:rPr/>
        <w:t>（</w:t>
      </w:r>
      <w:r>
        <w:rPr>
          <w:rFonts w:ascii="Times New Roman" w:hAnsi="Times New Roman" w:cs="Times New Roman" w:eastAsia="Times New Roman" w:hint="default"/>
        </w:rPr>
        <w:t>1</w:t>
      </w:r>
      <w:r>
        <w:rPr/>
        <w:t>）自行开发软件的销项税率为</w:t>
      </w:r>
      <w:r>
        <w:rPr>
          <w:rFonts w:ascii="Times New Roman" w:hAnsi="Times New Roman" w:cs="Times New Roman" w:eastAsia="Times New Roman" w:hint="default"/>
        </w:rPr>
        <w:t>17%</w:t>
      </w:r>
      <w:r>
        <w:rPr/>
        <w:t>，根据</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[2000]18</w:t>
      </w:r>
      <w:r>
        <w:rPr/>
        <w:t>号</w:t>
      </w:r>
      <w:r>
        <w:rPr>
          <w:rFonts w:ascii="Times New Roman" w:hAnsi="Times New Roman" w:cs="Times New Roman" w:eastAsia="Times New Roman" w:hint="default"/>
        </w:rPr>
        <w:t>”</w:t>
      </w:r>
      <w:r>
        <w:rPr/>
        <w:t>文《鼓励软件产业和集成电路产业发展</w:t>
      </w:r>
      <w:r>
        <w:rPr>
          <w:w w:val="99"/>
        </w:rPr>
        <w:t> </w:t>
      </w:r>
      <w:r>
        <w:rPr>
          <w:w w:val="95"/>
        </w:rPr>
        <w:t>的若干政策》及</w:t>
      </w:r>
      <w:r>
        <w:rPr>
          <w:rFonts w:ascii="Times New Roman" w:hAnsi="Times New Roman" w:cs="Times New Roman" w:eastAsia="Times New Roman" w:hint="default"/>
          <w:w w:val="95"/>
        </w:rPr>
        <w:t>“</w:t>
      </w:r>
      <w:r>
        <w:rPr>
          <w:w w:val="95"/>
        </w:rPr>
        <w:t>国发</w:t>
      </w:r>
      <w:r>
        <w:rPr>
          <w:rFonts w:ascii="Times New Roman" w:hAnsi="Times New Roman" w:cs="Times New Roman" w:eastAsia="Times New Roman" w:hint="default"/>
          <w:w w:val="95"/>
        </w:rPr>
        <w:t>[2011]4</w:t>
      </w:r>
      <w:r>
        <w:rPr>
          <w:w w:val="95"/>
        </w:rPr>
        <w:t>号</w:t>
      </w:r>
      <w:r>
        <w:rPr>
          <w:rFonts w:ascii="Times New Roman" w:hAnsi="Times New Roman" w:cs="Times New Roman" w:eastAsia="Times New Roman" w:hint="default"/>
          <w:w w:val="95"/>
        </w:rPr>
        <w:t>”</w:t>
      </w:r>
      <w:r>
        <w:rPr>
          <w:w w:val="95"/>
        </w:rPr>
        <w:t>《关于印发进一步鼓励软件产业和集成电路产业发展若干政策的通知》的</w:t>
      </w:r>
      <w:r>
        <w:rPr>
          <w:spacing w:val="33"/>
          <w:w w:val="95"/>
        </w:rPr>
        <w:t> </w:t>
      </w:r>
      <w:r>
        <w:rPr>
          <w:spacing w:val="33"/>
          <w:w w:val="95"/>
        </w:rPr>
      </w:r>
      <w:r>
        <w:rPr>
          <w:w w:val="95"/>
        </w:rPr>
        <w:t>规定，对增值税一般纳税人销售其自行开发生产的软件产品，按</w:t>
      </w:r>
      <w:r>
        <w:rPr>
          <w:rFonts w:ascii="Times New Roman" w:hAnsi="Times New Roman" w:cs="Times New Roman" w:eastAsia="Times New Roman" w:hint="default"/>
          <w:w w:val="95"/>
        </w:rPr>
        <w:t>17</w:t>
      </w:r>
      <w:r>
        <w:rPr>
          <w:w w:val="95"/>
        </w:rPr>
        <w:t>％的法定税率征收增值税，以实际税负</w:t>
      </w:r>
      <w:r>
        <w:rPr>
          <w:spacing w:val="40"/>
          <w:w w:val="95"/>
        </w:rPr>
        <w:t> </w:t>
      </w:r>
      <w:r>
        <w:rPr>
          <w:spacing w:val="40"/>
          <w:w w:val="95"/>
        </w:rPr>
      </w:r>
      <w:r>
        <w:rPr>
          <w:spacing w:val="-4"/>
        </w:rPr>
        <w:t>超过</w:t>
      </w:r>
      <w:r>
        <w:rPr>
          <w:rFonts w:ascii="Times New Roman" w:hAnsi="Times New Roman" w:cs="Times New Roman" w:eastAsia="Times New Roman" w:hint="default"/>
          <w:spacing w:val="-4"/>
        </w:rPr>
        <w:t>3</w:t>
      </w:r>
      <w:r>
        <w:rPr>
          <w:spacing w:val="-4"/>
        </w:rPr>
        <w:t>％的部分即征即退，自行开发软件实际税负为</w:t>
      </w:r>
      <w:r>
        <w:rPr>
          <w:rFonts w:ascii="Times New Roman" w:hAnsi="Times New Roman" w:cs="Times New Roman" w:eastAsia="Times New Roman" w:hint="default"/>
          <w:spacing w:val="-4"/>
        </w:rPr>
        <w:t>3%</w:t>
      </w:r>
      <w:r>
        <w:rPr>
          <w:spacing w:val="-4"/>
        </w:rPr>
        <w:t>。对于即征即退的税款，根据</w:t>
      </w:r>
      <w:r>
        <w:rPr>
          <w:rFonts w:ascii="Times New Roman" w:hAnsi="Times New Roman" w:cs="Times New Roman" w:eastAsia="Times New Roman" w:hint="default"/>
          <w:spacing w:val="-4"/>
        </w:rPr>
        <w:t>“</w:t>
      </w:r>
      <w:r>
        <w:rPr>
          <w:spacing w:val="-4"/>
        </w:rPr>
        <w:t>财税</w:t>
      </w:r>
      <w:r>
        <w:rPr>
          <w:rFonts w:ascii="Times New Roman" w:hAnsi="Times New Roman" w:cs="Times New Roman" w:eastAsia="Times New Roman" w:hint="default"/>
          <w:spacing w:val="-4"/>
        </w:rPr>
        <w:t>[2008]1</w:t>
      </w:r>
      <w:r>
        <w:rPr>
          <w:spacing w:val="-4"/>
        </w:rPr>
        <w:t>号</w:t>
      </w:r>
      <w:r>
        <w:rPr>
          <w:rFonts w:ascii="Times New Roman" w:hAnsi="Times New Roman" w:cs="Times New Roman" w:eastAsia="Times New Roman" w:hint="default"/>
          <w:spacing w:val="-4"/>
        </w:rPr>
        <w:t>”</w:t>
      </w:r>
      <w:r>
        <w:rPr>
          <w:spacing w:val="-4"/>
        </w:rPr>
        <w:t>文《关</w:t>
      </w:r>
      <w:r>
        <w:rPr>
          <w:w w:val="99"/>
        </w:rPr>
        <w:t> </w:t>
      </w:r>
      <w:r>
        <w:rPr>
          <w:w w:val="95"/>
        </w:rPr>
        <w:t>于企业所得税若干优惠政策的通知》的规定，用于研究开发软件产品和扩大再生产，不作为企业所得税应</w:t>
      </w:r>
      <w:r>
        <w:rPr>
          <w:spacing w:val="40"/>
          <w:w w:val="95"/>
        </w:rPr>
        <w:t> </w:t>
      </w:r>
      <w:r>
        <w:rPr>
          <w:spacing w:val="40"/>
          <w:w w:val="95"/>
        </w:rPr>
      </w:r>
      <w:r>
        <w:rPr/>
        <w:t>税收入，不予征收企业所得税。</w:t>
      </w:r>
    </w:p>
    <w:p>
      <w:pPr>
        <w:pStyle w:val="BodyText"/>
        <w:spacing w:line="256" w:lineRule="auto" w:before="59"/>
        <w:ind w:right="101" w:firstLine="420"/>
        <w:jc w:val="left"/>
      </w:pPr>
      <w:r>
        <w:rPr>
          <w:spacing w:val="-4"/>
        </w:rPr>
        <w:t>随同自行开发软件销售向购买方收取的培训费、维护费等费用，销项税率为</w:t>
      </w:r>
      <w:r>
        <w:rPr>
          <w:rFonts w:ascii="Times New Roman" w:hAnsi="Times New Roman" w:cs="Times New Roman" w:eastAsia="Times New Roman" w:hint="default"/>
          <w:spacing w:val="-4"/>
        </w:rPr>
        <w:t>17%</w:t>
      </w:r>
      <w:r>
        <w:rPr>
          <w:spacing w:val="-4"/>
        </w:rPr>
        <w:t>。根据</w:t>
      </w:r>
      <w:r>
        <w:rPr>
          <w:rFonts w:ascii="Times New Roman" w:hAnsi="Times New Roman" w:cs="Times New Roman" w:eastAsia="Times New Roman" w:hint="default"/>
          <w:spacing w:val="-4"/>
        </w:rPr>
        <w:t>“</w:t>
      </w:r>
      <w:r>
        <w:rPr>
          <w:spacing w:val="-4"/>
        </w:rPr>
        <w:t>国税函［</w:t>
      </w:r>
      <w:r>
        <w:rPr>
          <w:rFonts w:ascii="Times New Roman" w:hAnsi="Times New Roman" w:cs="Times New Roman" w:eastAsia="Times New Roman" w:hint="default"/>
          <w:spacing w:val="-4"/>
        </w:rPr>
        <w:t>2004</w:t>
      </w:r>
      <w:r>
        <w:rPr>
          <w:spacing w:val="-4"/>
        </w:rPr>
        <w:t>］</w:t>
      </w:r>
      <w:r>
        <w:rPr>
          <w:w w:val="99"/>
        </w:rPr>
        <w:t> </w:t>
      </w:r>
      <w:r>
        <w:rPr>
          <w:rFonts w:ascii="Times New Roman" w:hAnsi="Times New Roman" w:cs="Times New Roman" w:eastAsia="Times New Roman" w:hint="default"/>
          <w:w w:val="95"/>
        </w:rPr>
        <w:t>553</w:t>
      </w:r>
      <w:r>
        <w:rPr>
          <w:w w:val="95"/>
        </w:rPr>
        <w:t>号文</w:t>
      </w:r>
      <w:r>
        <w:rPr>
          <w:rFonts w:ascii="Times New Roman" w:hAnsi="Times New Roman" w:cs="Times New Roman" w:eastAsia="Times New Roman" w:hint="default"/>
          <w:w w:val="95"/>
        </w:rPr>
        <w:t>”</w:t>
      </w:r>
      <w:r>
        <w:rPr>
          <w:w w:val="95"/>
        </w:rPr>
        <w:t>、</w:t>
      </w:r>
      <w:r>
        <w:rPr>
          <w:rFonts w:ascii="Times New Roman" w:hAnsi="Times New Roman" w:cs="Times New Roman" w:eastAsia="Times New Roman" w:hint="default"/>
          <w:w w:val="95"/>
        </w:rPr>
        <w:t>“</w:t>
      </w:r>
      <w:r>
        <w:rPr>
          <w:w w:val="95"/>
        </w:rPr>
        <w:t>京国税函［</w:t>
      </w:r>
      <w:r>
        <w:rPr>
          <w:rFonts w:ascii="Times New Roman" w:hAnsi="Times New Roman" w:cs="Times New Roman" w:eastAsia="Times New Roman" w:hint="default"/>
          <w:w w:val="95"/>
        </w:rPr>
        <w:t>2004</w:t>
      </w:r>
      <w:r>
        <w:rPr>
          <w:w w:val="95"/>
        </w:rPr>
        <w:t>］</w:t>
      </w:r>
      <w:r>
        <w:rPr>
          <w:rFonts w:ascii="Times New Roman" w:hAnsi="Times New Roman" w:cs="Times New Roman" w:eastAsia="Times New Roman" w:hint="default"/>
          <w:w w:val="95"/>
        </w:rPr>
        <w:t>547</w:t>
      </w:r>
      <w:r>
        <w:rPr>
          <w:w w:val="95"/>
        </w:rPr>
        <w:t>号</w:t>
      </w:r>
      <w:r>
        <w:rPr>
          <w:rFonts w:ascii="Times New Roman" w:hAnsi="Times New Roman" w:cs="Times New Roman" w:eastAsia="Times New Roman" w:hint="default"/>
          <w:w w:val="95"/>
        </w:rPr>
        <w:t>”</w:t>
      </w:r>
      <w:r>
        <w:rPr>
          <w:w w:val="95"/>
        </w:rPr>
        <w:t>文的规定，对增值税一般纳税人在销售软件产品的同时向购买方收取</w:t>
      </w:r>
      <w:r>
        <w:rPr>
          <w:spacing w:val="75"/>
          <w:w w:val="95"/>
        </w:rPr>
        <w:t> </w:t>
      </w:r>
      <w:r>
        <w:rPr>
          <w:spacing w:val="75"/>
          <w:w w:val="95"/>
        </w:rPr>
      </w:r>
      <w:r>
        <w:rPr/>
        <w:t>的培训费、维护费等费用，应按现行规定征收增值税，也应享受软件产品增值税即征即退的政策。</w:t>
      </w:r>
    </w:p>
    <w:p>
      <w:pPr>
        <w:pStyle w:val="BodyText"/>
        <w:spacing w:line="256" w:lineRule="auto" w:before="61"/>
        <w:ind w:right="215" w:firstLine="420"/>
        <w:jc w:val="both"/>
      </w:pPr>
      <w:r>
        <w:rPr>
          <w:spacing w:val="2"/>
          <w:w w:val="95"/>
        </w:rPr>
        <w:t>（</w:t>
      </w:r>
      <w:r>
        <w:rPr>
          <w:rFonts w:ascii="Times New Roman" w:hAnsi="Times New Roman" w:cs="Times New Roman" w:eastAsia="Times New Roman" w:hint="default"/>
          <w:spacing w:val="2"/>
          <w:w w:val="95"/>
        </w:rPr>
        <w:t>2</w:t>
      </w:r>
      <w:r>
        <w:rPr>
          <w:spacing w:val="2"/>
          <w:w w:val="95"/>
        </w:rPr>
        <w:t>）公司及其子公司北京石基昆仑软件有限公司、深圳万国思迅软件有限公司、南京银石计算机系</w:t>
      </w:r>
      <w:r>
        <w:rPr>
          <w:spacing w:val="-84"/>
          <w:w w:val="95"/>
        </w:rPr>
        <w:t> </w:t>
      </w:r>
      <w:r>
        <w:rPr>
          <w:spacing w:val="-84"/>
          <w:w w:val="95"/>
        </w:rPr>
      </w:r>
      <w:r>
        <w:rPr/>
        <w:t>统有限公司、现化电脑系统（北京）有限公司为高新技术企业，企业所得税税率为</w:t>
      </w:r>
      <w:r>
        <w:rPr>
          <w:rFonts w:ascii="Times New Roman" w:hAnsi="Times New Roman" w:cs="Times New Roman" w:eastAsia="Times New Roman" w:hint="default"/>
        </w:rPr>
        <w:t>15%</w:t>
      </w:r>
      <w:r>
        <w:rPr/>
        <w:t>。</w:t>
      </w:r>
    </w:p>
    <w:p>
      <w:pPr>
        <w:pStyle w:val="BodyText"/>
        <w:spacing w:line="259" w:lineRule="auto" w:before="46"/>
        <w:ind w:right="210" w:firstLine="420"/>
        <w:jc w:val="both"/>
      </w:pPr>
      <w:r>
        <w:rPr>
          <w:w w:val="95"/>
        </w:rPr>
        <w:t>公司子公司北京现化信息技术有限公司、杭州西软信息技术有限公司、南京银石支付系统科技有限公</w:t>
      </w:r>
      <w:r>
        <w:rPr>
          <w:w w:val="99"/>
        </w:rPr>
        <w:t> </w:t>
      </w:r>
      <w:r>
        <w:rPr>
          <w:spacing w:val="2"/>
          <w:w w:val="95"/>
        </w:rPr>
        <w:t>司系软件企业，根据</w:t>
      </w:r>
      <w:r>
        <w:rPr>
          <w:rFonts w:ascii="Times New Roman" w:hAnsi="Times New Roman" w:cs="Times New Roman" w:eastAsia="Times New Roman" w:hint="default"/>
          <w:spacing w:val="2"/>
          <w:w w:val="95"/>
        </w:rPr>
        <w:t>“</w:t>
      </w:r>
      <w:r>
        <w:rPr>
          <w:spacing w:val="2"/>
          <w:w w:val="95"/>
        </w:rPr>
        <w:t>财税</w:t>
      </w:r>
      <w:r>
        <w:rPr>
          <w:rFonts w:ascii="Times New Roman" w:hAnsi="Times New Roman" w:cs="Times New Roman" w:eastAsia="Times New Roman" w:hint="default"/>
          <w:spacing w:val="2"/>
          <w:w w:val="95"/>
        </w:rPr>
        <w:t>[2012]27</w:t>
      </w:r>
      <w:r>
        <w:rPr>
          <w:spacing w:val="2"/>
          <w:w w:val="95"/>
        </w:rPr>
        <w:t>号</w:t>
      </w:r>
      <w:r>
        <w:rPr>
          <w:rFonts w:ascii="Times New Roman" w:hAnsi="Times New Roman" w:cs="Times New Roman" w:eastAsia="Times New Roman" w:hint="default"/>
          <w:spacing w:val="2"/>
          <w:w w:val="95"/>
        </w:rPr>
        <w:t>”</w:t>
      </w:r>
      <w:r>
        <w:rPr>
          <w:spacing w:val="2"/>
          <w:w w:val="95"/>
        </w:rPr>
        <w:t>文《关于进一步鼓励软件产业和集成电路产业发展企业所得税政策</w:t>
      </w:r>
      <w:r>
        <w:rPr>
          <w:spacing w:val="32"/>
          <w:w w:val="95"/>
        </w:rPr>
        <w:t> </w:t>
      </w:r>
      <w:r>
        <w:rPr>
          <w:spacing w:val="32"/>
          <w:w w:val="95"/>
        </w:rPr>
      </w:r>
      <w:r>
        <w:rPr>
          <w:w w:val="95"/>
        </w:rPr>
        <w:t>的通知》的规定，在</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日前自获利年度起计算优惠期，第一年至第二年免征企业所得税，第三</w:t>
      </w:r>
      <w:r>
        <w:rPr>
          <w:spacing w:val="44"/>
          <w:w w:val="95"/>
        </w:rPr>
        <w:t> </w:t>
      </w:r>
      <w:r>
        <w:rPr>
          <w:spacing w:val="44"/>
          <w:w w:val="95"/>
        </w:rPr>
      </w:r>
      <w:r>
        <w:rPr/>
        <w:t>年至第五年按照</w:t>
      </w:r>
      <w:r>
        <w:rPr>
          <w:rFonts w:ascii="Times New Roman" w:hAnsi="Times New Roman" w:cs="Times New Roman" w:eastAsia="Times New Roman" w:hint="default"/>
        </w:rPr>
        <w:t>25%</w:t>
      </w:r>
      <w:r>
        <w:rPr/>
        <w:t>的法定税率减半征收企业所得税，并享受至期满为止。其中北京现化信息技术有限公</w:t>
      </w:r>
      <w:r>
        <w:rPr>
          <w:w w:val="99"/>
        </w:rPr>
        <w:t> </w:t>
      </w:r>
      <w:r>
        <w:rPr/>
        <w:t>司</w:t>
      </w:r>
      <w:r>
        <w:rPr>
          <w:rFonts w:ascii="Times New Roman" w:hAnsi="Times New Roman" w:cs="Times New Roman" w:eastAsia="Times New Roman" w:hint="default"/>
        </w:rPr>
        <w:t>2014</w:t>
      </w:r>
      <w:r>
        <w:rPr/>
        <w:t>年度属于减免期，正在申请办理免税手续，企业所得税税率暂按</w:t>
      </w:r>
      <w:r>
        <w:rPr>
          <w:rFonts w:ascii="Times New Roman" w:hAnsi="Times New Roman" w:cs="Times New Roman" w:eastAsia="Times New Roman" w:hint="default"/>
        </w:rPr>
        <w:t>0.00%</w:t>
      </w:r>
      <w:r>
        <w:rPr/>
        <w:t>计算，最终以实际所得税税</w:t>
      </w:r>
      <w:r>
        <w:rPr>
          <w:spacing w:val="-52"/>
        </w:rPr>
        <w:t> </w:t>
      </w:r>
      <w:r>
        <w:rPr>
          <w:spacing w:val="-52"/>
        </w:rPr>
      </w:r>
      <w:r>
        <w:rPr>
          <w:w w:val="95"/>
        </w:rPr>
        <w:t>率为准。杭州西软信息技术有限公司、南京银石支付系统科技有限公司</w:t>
      </w:r>
      <w:r>
        <w:rPr>
          <w:rFonts w:ascii="Times New Roman" w:hAnsi="Times New Roman" w:cs="Times New Roman" w:eastAsia="Times New Roman" w:hint="default"/>
          <w:w w:val="95"/>
        </w:rPr>
        <w:t>2014</w:t>
      </w:r>
      <w:r>
        <w:rPr>
          <w:w w:val="95"/>
        </w:rPr>
        <w:t>年度属于减半征收期间，实际</w:t>
      </w:r>
      <w:r>
        <w:rPr>
          <w:spacing w:val="43"/>
          <w:w w:val="95"/>
        </w:rPr>
        <w:t> </w:t>
      </w:r>
      <w:r>
        <w:rPr>
          <w:spacing w:val="43"/>
          <w:w w:val="95"/>
        </w:rPr>
      </w:r>
      <w:r>
        <w:rPr/>
        <w:t>执行的企业所得税税率为</w:t>
      </w:r>
      <w:r>
        <w:rPr>
          <w:rFonts w:ascii="Times New Roman" w:hAnsi="Times New Roman" w:cs="Times New Roman" w:eastAsia="Times New Roman" w:hint="default"/>
        </w:rPr>
        <w:t>12.5%</w:t>
      </w:r>
      <w:r>
        <w:rPr>
          <w:rFonts w:ascii="Times New Roman" w:hAnsi="Times New Roman" w:cs="Times New Roman" w:eastAsia="Times New Roman" w:hint="default"/>
          <w:spacing w:val="46"/>
        </w:rPr>
        <w:t> </w:t>
      </w:r>
      <w:r>
        <w:rPr/>
        <w:t>。</w:t>
      </w:r>
    </w:p>
    <w:p>
      <w:pPr>
        <w:pStyle w:val="BodyText"/>
        <w:spacing w:line="256" w:lineRule="auto" w:before="43"/>
        <w:ind w:right="210" w:firstLine="420"/>
        <w:jc w:val="both"/>
      </w:pPr>
      <w:r>
        <w:rPr>
          <w:spacing w:val="4"/>
          <w:w w:val="95"/>
        </w:rPr>
        <w:t>公司子公司北海石基信息技术有限公司为国家重点软件企业，根据</w:t>
      </w:r>
      <w:r>
        <w:rPr>
          <w:rFonts w:ascii="Times New Roman" w:hAnsi="Times New Roman" w:cs="Times New Roman" w:eastAsia="Times New Roman" w:hint="default"/>
          <w:spacing w:val="4"/>
          <w:w w:val="95"/>
        </w:rPr>
        <w:t>“</w:t>
      </w:r>
      <w:r>
        <w:rPr>
          <w:spacing w:val="4"/>
          <w:w w:val="95"/>
        </w:rPr>
        <w:t>北银国税备字</w:t>
      </w:r>
      <w:r>
        <w:rPr>
          <w:rFonts w:ascii="Times New Roman" w:hAnsi="Times New Roman" w:cs="Times New Roman" w:eastAsia="Times New Roman" w:hint="default"/>
          <w:spacing w:val="4"/>
          <w:w w:val="95"/>
        </w:rPr>
        <w:t>[2014]3</w:t>
      </w:r>
      <w:r>
        <w:rPr>
          <w:spacing w:val="4"/>
          <w:w w:val="95"/>
        </w:rPr>
        <w:t>号</w:t>
      </w:r>
      <w:r>
        <w:rPr>
          <w:rFonts w:ascii="Times New Roman" w:hAnsi="Times New Roman" w:cs="Times New Roman" w:eastAsia="Times New Roman" w:hint="default"/>
          <w:spacing w:val="4"/>
          <w:w w:val="95"/>
        </w:rPr>
        <w:t>”</w:t>
      </w:r>
      <w:r>
        <w:rPr>
          <w:spacing w:val="4"/>
          <w:w w:val="95"/>
        </w:rPr>
        <w:t>文减按</w:t>
      </w:r>
      <w:r>
        <w:rPr>
          <w:w w:val="99"/>
        </w:rPr>
        <w:t> </w:t>
      </w:r>
      <w:r>
        <w:rPr>
          <w:rFonts w:ascii="Times New Roman" w:hAnsi="Times New Roman" w:cs="Times New Roman" w:eastAsia="Times New Roman" w:hint="default"/>
        </w:rPr>
        <w:t>10%</w:t>
      </w:r>
      <w:r>
        <w:rPr/>
        <w:t>征收企业所得税，同时根据</w:t>
      </w:r>
      <w:r>
        <w:rPr>
          <w:rFonts w:ascii="Times New Roman" w:hAnsi="Times New Roman" w:cs="Times New Roman" w:eastAsia="Times New Roman" w:hint="default"/>
        </w:rPr>
        <w:t>“</w:t>
      </w:r>
      <w:r>
        <w:rPr/>
        <w:t>北银国税函</w:t>
      </w:r>
      <w:r>
        <w:rPr>
          <w:rFonts w:ascii="Times New Roman" w:hAnsi="Times New Roman" w:cs="Times New Roman" w:eastAsia="Times New Roman" w:hint="default"/>
        </w:rPr>
        <w:t>[2015]2</w:t>
      </w:r>
      <w:r>
        <w:rPr/>
        <w:t>号</w:t>
      </w:r>
      <w:r>
        <w:rPr>
          <w:rFonts w:ascii="Times New Roman" w:hAnsi="Times New Roman" w:cs="Times New Roman" w:eastAsia="Times New Roman" w:hint="default"/>
        </w:rPr>
        <w:t>”</w:t>
      </w:r>
      <w:r>
        <w:rPr/>
        <w:t>文，减免公司</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2020</w:t>
      </w:r>
      <w:r>
        <w:rPr/>
        <w:t>年度地方分享企业所得</w:t>
      </w:r>
      <w:r>
        <w:rPr>
          <w:w w:val="99"/>
        </w:rPr>
        <w:t> </w:t>
      </w:r>
      <w:r>
        <w:rPr/>
        <w:t>税部分，北海石基信息技术有限公司</w:t>
      </w:r>
      <w:r>
        <w:rPr>
          <w:rFonts w:ascii="Times New Roman" w:hAnsi="Times New Roman" w:cs="Times New Roman" w:eastAsia="Times New Roman" w:hint="default"/>
        </w:rPr>
        <w:t>2014</w:t>
      </w:r>
      <w:r>
        <w:rPr/>
        <w:t>年度实际执行的企业所得税税率为</w:t>
      </w:r>
      <w:r>
        <w:rPr>
          <w:rFonts w:ascii="Times New Roman" w:hAnsi="Times New Roman" w:cs="Times New Roman" w:eastAsia="Times New Roman" w:hint="default"/>
        </w:rPr>
        <w:t>6.00%</w:t>
      </w:r>
      <w:r>
        <w:rPr>
          <w:rFonts w:ascii="Times New Roman" w:hAnsi="Times New Roman" w:cs="Times New Roman" w:eastAsia="Times New Roman" w:hint="default"/>
          <w:spacing w:val="35"/>
        </w:rPr>
        <w:t> </w:t>
      </w:r>
      <w:r>
        <w:rPr/>
        <w:t>。</w:t>
      </w:r>
    </w:p>
    <w:p>
      <w:pPr>
        <w:spacing w:line="240" w:lineRule="auto" w:before="7"/>
        <w:rPr>
          <w:rFonts w:ascii="宋体" w:hAnsi="宋体" w:cs="宋体" w:eastAsia="宋体" w:hint="default"/>
          <w:sz w:val="21"/>
          <w:szCs w:val="21"/>
        </w:rPr>
      </w:pPr>
    </w:p>
    <w:p>
      <w:pPr>
        <w:pStyle w:val="Heading2"/>
        <w:spacing w:line="240" w:lineRule="auto"/>
        <w:ind w:right="103"/>
        <w:jc w:val="left"/>
        <w:rPr>
          <w:b w:val="0"/>
          <w:bCs w:val="0"/>
        </w:rPr>
      </w:pPr>
      <w:r>
        <w:rPr/>
        <w:t>七、合并财务报表项目注释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6"/>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8" w:footer="978" w:top="1100" w:bottom="1160" w:left="1020" w:right="920"/>
        </w:sectPr>
      </w:pPr>
    </w:p>
    <w:p>
      <w:pPr>
        <w:spacing w:line="240" w:lineRule="auto" w:before="8"/>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306,492.52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370,657.56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677,889,861.85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392,425,707.70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16,855,648.09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10,061,496.00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695,052,002.46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402,857,861.26</w:t>
            </w:r>
          </w:p>
        </w:tc>
      </w:tr>
    </w:tbl>
    <w:p>
      <w:pPr>
        <w:spacing w:before="50"/>
        <w:ind w:left="132" w:right="2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left="132" w:right="201"/>
        <w:jc w:val="left"/>
      </w:pPr>
      <w:r>
        <w:rPr/>
        <w:t>（</w:t>
      </w:r>
      <w:r>
        <w:rPr>
          <w:rFonts w:ascii="Times New Roman" w:hAnsi="Times New Roman" w:cs="Times New Roman" w:eastAsia="Times New Roman" w:hint="default"/>
        </w:rPr>
        <w:t>1</w:t>
      </w:r>
      <w:r>
        <w:rPr/>
        <w:t>）货币资金期末余额较期初余额增加</w:t>
      </w:r>
      <w:r>
        <w:rPr>
          <w:rFonts w:ascii="Times New Roman" w:hAnsi="Times New Roman" w:cs="Times New Roman" w:eastAsia="Times New Roman" w:hint="default"/>
        </w:rPr>
        <w:t>72.53%</w:t>
      </w:r>
      <w:r>
        <w:rPr/>
        <w:t>，主要系期末购买的银行理财产品到期转回所致。</w:t>
      </w:r>
    </w:p>
    <w:p>
      <w:pPr>
        <w:pStyle w:val="BodyText"/>
        <w:spacing w:line="240" w:lineRule="auto" w:before="21"/>
        <w:ind w:left="132" w:right="201"/>
        <w:jc w:val="left"/>
      </w:pPr>
      <w:r>
        <w:rPr/>
        <w:t>（</w:t>
      </w:r>
      <w:r>
        <w:rPr>
          <w:rFonts w:ascii="Times New Roman" w:hAnsi="Times New Roman" w:cs="Times New Roman" w:eastAsia="Times New Roman" w:hint="default"/>
        </w:rPr>
        <w:t>2</w:t>
      </w:r>
      <w:r>
        <w:rPr/>
        <w:t>）其他货币资金主要为所有权受限的保函及票据保证金。</w:t>
      </w:r>
    </w:p>
    <w:p>
      <w:pPr>
        <w:pStyle w:val="BodyText"/>
        <w:spacing w:line="240" w:lineRule="auto" w:before="21"/>
        <w:ind w:left="132" w:right="201"/>
        <w:jc w:val="left"/>
      </w:pPr>
      <w:r>
        <w:rPr/>
        <w:t>（</w:t>
      </w:r>
      <w:r>
        <w:rPr>
          <w:rFonts w:ascii="Times New Roman" w:hAnsi="Times New Roman" w:cs="Times New Roman" w:eastAsia="Times New Roman" w:hint="default"/>
        </w:rPr>
        <w:t>3</w:t>
      </w:r>
      <w:r>
        <w:rPr/>
        <w:t>）货币资金所有权受限情况：</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18"/>
        <w:gridCol w:w="3220"/>
        <w:gridCol w:w="3220"/>
      </w:tblGrid>
      <w:tr>
        <w:trPr>
          <w:trHeight w:val="347" w:hRule="exact"/>
        </w:trPr>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57" w:right="0"/>
              <w:jc w:val="left"/>
              <w:rPr>
                <w:rFonts w:ascii="宋体" w:hAnsi="宋体" w:cs="宋体" w:eastAsia="宋体" w:hint="default"/>
                <w:sz w:val="21"/>
                <w:szCs w:val="21"/>
              </w:rPr>
            </w:pPr>
            <w:r>
              <w:rPr>
                <w:rFonts w:ascii="宋体" w:hAnsi="宋体" w:cs="宋体" w:eastAsia="宋体" w:hint="default"/>
                <w:sz w:val="21"/>
                <w:szCs w:val="21"/>
              </w:rPr>
              <w:t>年末账面余额（元）</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47" w:hRule="exact"/>
        </w:trPr>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16,855,648.09</w:t>
            </w:r>
            <w:r>
              <w:rPr>
                <w:rFonts w:ascii="Times New Roman"/>
                <w:sz w:val="21"/>
              </w:rPr>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保函及票据保证金</w:t>
            </w:r>
          </w:p>
        </w:tc>
      </w:tr>
      <w:tr>
        <w:trPr>
          <w:trHeight w:val="347" w:hRule="exact"/>
        </w:trPr>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7,000,000.00</w:t>
            </w:r>
            <w:r>
              <w:rPr>
                <w:rFonts w:ascii="Times New Roman"/>
                <w:sz w:val="21"/>
              </w:rPr>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质押借款</w:t>
            </w:r>
          </w:p>
        </w:tc>
      </w:tr>
    </w:tbl>
    <w:p>
      <w:pPr>
        <w:spacing w:line="240" w:lineRule="auto" w:before="5"/>
        <w:rPr>
          <w:rFonts w:ascii="宋体" w:hAnsi="宋体" w:cs="宋体" w:eastAsia="宋体" w:hint="default"/>
          <w:sz w:val="19"/>
          <w:szCs w:val="19"/>
        </w:rPr>
      </w:pPr>
    </w:p>
    <w:p>
      <w:pPr>
        <w:pStyle w:val="Heading3"/>
        <w:spacing w:line="240" w:lineRule="auto" w:before="34"/>
        <w:ind w:left="132" w:right="201"/>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
        <w:rPr>
          <w:rFonts w:ascii="宋体" w:hAnsi="宋体" w:cs="宋体" w:eastAsia="宋体" w:hint="default"/>
          <w:b/>
          <w:bCs/>
          <w:sz w:val="23"/>
          <w:szCs w:val="23"/>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371,200.00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371,200.00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371,200.00</w:t>
            </w:r>
          </w:p>
        </w:tc>
      </w:tr>
    </w:tbl>
    <w:p>
      <w:pPr>
        <w:spacing w:before="51"/>
        <w:ind w:left="132" w:right="2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left="132" w:right="201" w:firstLine="420"/>
        <w:jc w:val="left"/>
      </w:pPr>
      <w:r>
        <w:rPr>
          <w:spacing w:val="2"/>
          <w:w w:val="95"/>
        </w:rPr>
        <w:t>以公允价值计量且其变动计入当期损益的金融资产期末余额较期初余额减少</w:t>
      </w:r>
      <w:r>
        <w:rPr>
          <w:rFonts w:ascii="Times New Roman" w:hAnsi="Times New Roman" w:cs="Times New Roman" w:eastAsia="Times New Roman" w:hint="default"/>
          <w:spacing w:val="2"/>
          <w:w w:val="95"/>
        </w:rPr>
        <w:t>100.00%</w:t>
      </w:r>
      <w:r>
        <w:rPr>
          <w:spacing w:val="2"/>
          <w:w w:val="95"/>
        </w:rPr>
        <w:t>，主要系公司本</w:t>
      </w:r>
      <w:r>
        <w:rPr>
          <w:w w:val="99"/>
        </w:rPr>
        <w:t> </w:t>
      </w:r>
      <w:r>
        <w:rPr/>
        <w:t>期将交易性金融资产全部处置所致。</w:t>
      </w:r>
    </w:p>
    <w:p>
      <w:pPr>
        <w:spacing w:line="240" w:lineRule="auto" w:before="8"/>
        <w:rPr>
          <w:rFonts w:ascii="宋体" w:hAnsi="宋体" w:cs="宋体" w:eastAsia="宋体" w:hint="default"/>
          <w:sz w:val="24"/>
          <w:szCs w:val="24"/>
        </w:rPr>
      </w:pPr>
    </w:p>
    <w:p>
      <w:pPr>
        <w:pStyle w:val="Heading3"/>
        <w:spacing w:line="240" w:lineRule="auto"/>
        <w:ind w:left="132" w:right="201"/>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7"/>
        <w:rPr>
          <w:rFonts w:ascii="宋体" w:hAnsi="宋体" w:cs="宋体" w:eastAsia="宋体" w:hint="default"/>
          <w:b/>
          <w:bCs/>
          <w:sz w:val="26"/>
          <w:szCs w:val="26"/>
        </w:rPr>
      </w:pPr>
    </w:p>
    <w:p>
      <w:pPr>
        <w:spacing w:before="0"/>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3,314,200.00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10,788,492.00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3,314,200.00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10,788,492.00</w:t>
            </w:r>
          </w:p>
        </w:tc>
      </w:tr>
    </w:tbl>
    <w:p>
      <w:pPr>
        <w:spacing w:before="51"/>
        <w:ind w:left="132" w:right="2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52" w:right="201"/>
        <w:jc w:val="left"/>
      </w:pPr>
      <w:r>
        <w:rPr/>
        <w:t>（</w:t>
      </w:r>
      <w:r>
        <w:rPr>
          <w:rFonts w:ascii="Times New Roman" w:hAnsi="Times New Roman" w:cs="Times New Roman" w:eastAsia="Times New Roman" w:hint="default"/>
        </w:rPr>
        <w:t>2</w:t>
      </w:r>
      <w:r>
        <w:rPr/>
        <w:t>）期末无已质押的应收票据。</w:t>
      </w:r>
    </w:p>
    <w:p>
      <w:pPr>
        <w:pStyle w:val="BodyText"/>
        <w:spacing w:line="240" w:lineRule="auto" w:before="21"/>
        <w:ind w:left="552" w:right="201"/>
        <w:jc w:val="left"/>
      </w:pPr>
      <w:r>
        <w:rPr/>
        <w:t>（</w:t>
      </w:r>
      <w:r>
        <w:rPr>
          <w:rFonts w:ascii="Times New Roman" w:hAnsi="Times New Roman" w:cs="Times New Roman" w:eastAsia="Times New Roman" w:hint="default"/>
        </w:rPr>
        <w:t>3</w:t>
      </w:r>
      <w:r>
        <w:rPr/>
        <w:t>）期末无终止确认的已背书或贴现但尚未到期的应收票据。</w:t>
      </w:r>
    </w:p>
    <w:p>
      <w:pPr>
        <w:pStyle w:val="BodyText"/>
        <w:spacing w:line="256" w:lineRule="auto" w:before="21"/>
        <w:ind w:left="132" w:right="0" w:firstLine="420"/>
        <w:jc w:val="left"/>
      </w:pPr>
      <w:r>
        <w:rPr/>
        <w:t>（</w:t>
      </w:r>
      <w:r>
        <w:rPr>
          <w:rFonts w:ascii="Times New Roman" w:hAnsi="Times New Roman" w:cs="Times New Roman" w:eastAsia="Times New Roman" w:hint="default"/>
        </w:rPr>
        <w:t>4</w:t>
      </w:r>
      <w:r>
        <w:rPr/>
        <w:t>）应收票据期末余额较期初余额下降</w:t>
      </w:r>
      <w:r>
        <w:rPr>
          <w:rFonts w:ascii="Times New Roman" w:hAnsi="Times New Roman" w:cs="Times New Roman" w:eastAsia="Times New Roman" w:hint="default"/>
        </w:rPr>
        <w:t>69.28%</w:t>
      </w:r>
      <w:r>
        <w:rPr/>
        <w:t>，主要系</w:t>
      </w:r>
      <w:r>
        <w:rPr>
          <w:rFonts w:ascii="Times New Roman" w:hAnsi="Times New Roman" w:cs="Times New Roman" w:eastAsia="Times New Roman" w:hint="default"/>
        </w:rPr>
        <w:t>2014</w:t>
      </w:r>
      <w:r>
        <w:rPr/>
        <w:t>年收到尚未到期的票据较上年同期减少</w:t>
      </w:r>
      <w:r>
        <w:rPr>
          <w:w w:val="99"/>
        </w:rPr>
        <w:t> </w:t>
      </w:r>
      <w:r>
        <w:rPr/>
        <w:t>所致。</w:t>
      </w:r>
    </w:p>
    <w:p>
      <w:pPr>
        <w:spacing w:after="0" w:line="256" w:lineRule="auto"/>
        <w:jc w:val="left"/>
        <w:sectPr>
          <w:pgSz w:w="11910" w:h="16840"/>
          <w:pgMar w:header="878" w:footer="978" w:top="1100" w:bottom="1160" w:left="1000" w:right="1000"/>
        </w:sectPr>
      </w:pPr>
    </w:p>
    <w:p>
      <w:pPr>
        <w:spacing w:line="240" w:lineRule="auto" w:before="12"/>
        <w:rPr>
          <w:rFonts w:ascii="宋体" w:hAnsi="宋体" w:cs="宋体" w:eastAsia="宋体" w:hint="default"/>
          <w:sz w:val="20"/>
          <w:szCs w:val="20"/>
        </w:rPr>
      </w:pPr>
    </w:p>
    <w:p>
      <w:pPr>
        <w:pStyle w:val="Heading3"/>
        <w:spacing w:line="240" w:lineRule="auto" w:before="34"/>
        <w:ind w:left="132" w:right="201"/>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365"/>
        <w:gridCol w:w="1050"/>
        <w:gridCol w:w="690"/>
        <w:gridCol w:w="816"/>
        <w:gridCol w:w="763"/>
        <w:gridCol w:w="789"/>
        <w:gridCol w:w="654"/>
        <w:gridCol w:w="762"/>
        <w:gridCol w:w="813"/>
        <w:gridCol w:w="932"/>
        <w:gridCol w:w="932"/>
      </w:tblGrid>
      <w:tr>
        <w:trPr>
          <w:trHeight w:val="402" w:hRule="exact"/>
        </w:trPr>
        <w:tc>
          <w:tcPr>
            <w:tcW w:w="13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10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5" w:type="dxa"/>
            <w:vMerge/>
            <w:tcBorders>
              <w:left w:val="single" w:sz="4" w:space="0" w:color="000000"/>
              <w:right w:val="single" w:sz="4" w:space="0" w:color="000000"/>
            </w:tcBorders>
            <w:shd w:val="clear" w:color="auto" w:fill="D3D3D3"/>
          </w:tcPr>
          <w:p>
            <w:pP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7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5" w:type="dxa"/>
            <w:vMerge/>
            <w:tcBorders>
              <w:left w:val="single" w:sz="4" w:space="0" w:color="000000"/>
              <w:bottom w:val="single" w:sz="4" w:space="0" w:color="000000"/>
              <w:right w:val="single" w:sz="4" w:space="0" w:color="000000"/>
            </w:tcBorders>
            <w:shd w:val="clear" w:color="auto" w:fill="D3D3D3"/>
          </w:tcPr>
          <w:p>
            <w:pPr/>
          </w:p>
        </w:tc>
        <w:tc>
          <w:tcPr>
            <w:tcW w:w="1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7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264,145,061.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95.52%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15,967,18</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6.48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6.04%</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248,177,8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75.49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282,336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,324.67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15,733,02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266,603,29</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9.38</w:t>
            </w:r>
          </w:p>
        </w:tc>
      </w:tr>
      <w:tr>
        <w:trPr>
          <w:trHeight w:val="1026" w:hRule="exact"/>
        </w:trPr>
        <w:tc>
          <w:tcPr>
            <w:tcW w:w="1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0"/>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12,390,897.1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4.48%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12,390,89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7.15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8,275,8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66.41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8,275,866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276,535,959.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28,358,08</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3.63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10.25%</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248,177,8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75.49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290,612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,191.08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24,008,89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266,603,29</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9.38</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00" w:right="1000"/>
        </w:sectPr>
      </w:pPr>
    </w:p>
    <w:p>
      <w:pPr>
        <w:spacing w:before="50"/>
        <w:ind w:left="13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3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组合中，按账龄分析法计提坏账准备的应收账款：</w:t>
      </w:r>
    </w:p>
    <w:p>
      <w:pPr>
        <w:spacing w:before="43"/>
        <w:ind w:left="1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00" w:right="1000"/>
          <w:cols w:num="2" w:equalWidth="0">
            <w:col w:w="4273" w:space="4556"/>
            <w:col w:w="1081"/>
          </w:cols>
        </w:sectPr>
      </w:pP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105,064,729.71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5,253,236.49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109,124,169.14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1,091,241.68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214,188,898.85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6,344,478.17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25,246,031.01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2,844,151.51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14,526,048.26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3,876,040.64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26.68%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9,675,053.85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2,902,516.16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263,636,031.97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15,967,186.48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6.06%</w:t>
            </w:r>
          </w:p>
        </w:tc>
      </w:tr>
    </w:tbl>
    <w:p>
      <w:pPr>
        <w:spacing w:before="49"/>
        <w:ind w:left="132" w:right="20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31"/>
        <w:gridCol w:w="8327"/>
      </w:tblGrid>
      <w:tr>
        <w:trPr>
          <w:trHeight w:val="347" w:hRule="exact"/>
        </w:trPr>
        <w:tc>
          <w:tcPr>
            <w:tcW w:w="96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659" w:hRule="exact"/>
        </w:trPr>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p>
        </w:tc>
        <w:tc>
          <w:tcPr>
            <w:tcW w:w="83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w w:val="99"/>
                <w:sz w:val="21"/>
                <w:szCs w:val="21"/>
              </w:rPr>
              <w:t>根据以前年度与之相同或类似的、按账龄段划分的具有类似信用风险特征的应收款项组合的</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z w:val="21"/>
                <w:szCs w:val="21"/>
              </w:rPr>
              <w:t>实际损失率为基础，结合现实情况分析法对计算机及服务行业确定坏账准备计提的比例。</w:t>
            </w:r>
          </w:p>
        </w:tc>
      </w:tr>
      <w:tr>
        <w:trPr>
          <w:trHeight w:val="657" w:hRule="exact"/>
        </w:trPr>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p>
        </w:tc>
        <w:tc>
          <w:tcPr>
            <w:tcW w:w="83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w w:val="99"/>
                <w:sz w:val="21"/>
                <w:szCs w:val="21"/>
              </w:rPr>
              <w:t>根据以前年度与之相同或类似的、按账龄段划分的具有类似信用风险特征的应收款项组合的</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z w:val="21"/>
                <w:szCs w:val="21"/>
              </w:rPr>
              <w:t>实际损失率为基础，结合现实情况分析法对商品批发行业确定坏账准备计提的比例。</w:t>
            </w:r>
          </w:p>
        </w:tc>
      </w:tr>
    </w:tbl>
    <w:p>
      <w:pPr>
        <w:spacing w:after="0" w:line="273" w:lineRule="auto"/>
        <w:jc w:val="left"/>
        <w:rPr>
          <w:rFonts w:ascii="宋体" w:hAnsi="宋体" w:cs="宋体" w:eastAsia="宋体" w:hint="default"/>
          <w:sz w:val="21"/>
          <w:szCs w:val="21"/>
        </w:rPr>
        <w:sectPr>
          <w:type w:val="continuous"/>
          <w:pgSz w:w="11910" w:h="16840"/>
          <w:pgMar w:top="1060" w:bottom="1160" w:left="1000" w:right="1000"/>
        </w:sectPr>
      </w:pPr>
    </w:p>
    <w:p>
      <w:pPr>
        <w:spacing w:line="240" w:lineRule="auto" w:before="0"/>
        <w:rPr>
          <w:rFonts w:ascii="宋体" w:hAnsi="宋体" w:cs="宋体" w:eastAsia="宋体" w:hint="default"/>
          <w:sz w:val="24"/>
          <w:szCs w:val="24"/>
        </w:rPr>
      </w:pPr>
    </w:p>
    <w:p>
      <w:pPr>
        <w:spacing w:line="368" w:lineRule="exact"/>
        <w:ind w:left="109"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4.35pt;height:18.45pt;mso-position-horizontal-relative:char;mso-position-vertical-relative:line" coordorigin="0,0" coordsize="9687,369">
            <v:group style="position:absolute;left:7;top:14;width:9673;height:2" coordorigin="7,14" coordsize="9673,2">
              <v:shape style="position:absolute;left:7;top:14;width:9673;height:2" coordorigin="7,14" coordsize="9673,0" path="m7,14l9680,14e" filled="false" stroked="true" strokeweight=".72pt" strokecolor="#000000">
                <v:path arrowok="t"/>
              </v:shape>
            </v:group>
            <v:group style="position:absolute;left:7;top:361;width:9673;height:2" coordorigin="7,361" coordsize="9673,2">
              <v:shape style="position:absolute;left:7;top:361;width:9673;height:2" coordorigin="7,361" coordsize="9673,0" path="m7,361l9680,361e" filled="false" stroked="true" strokeweight=".72pt" strokecolor="#000000">
                <v:path arrowok="t"/>
              </v:shape>
            </v:group>
            <v:group style="position:absolute;left:14;top:7;width:2;height:347" coordorigin="14,7" coordsize="2,347">
              <v:shape style="position:absolute;left:14;top:7;width:2;height:347" coordorigin="14,7" coordsize="0,347" path="m14,7l14,354e" filled="false" stroked="true" strokeweight=".72pt" strokecolor="#000000">
                <v:path arrowok="t"/>
              </v:shape>
            </v:group>
            <v:group style="position:absolute;left:1345;top:7;width:2;height:347" coordorigin="1345,7" coordsize="2,347">
              <v:shape style="position:absolute;left:1345;top:7;width:2;height:347" coordorigin="1345,7" coordsize="0,347" path="m1345,7l1345,354e" filled="false" stroked="true" strokeweight=".72pt" strokecolor="#000000">
                <v:path arrowok="t"/>
              </v:shape>
            </v:group>
            <v:group style="position:absolute;left:9672;top:7;width:2;height:347" coordorigin="9672,7" coordsize="2,347">
              <v:shape style="position:absolute;left:9672;top:7;width:2;height:347" coordorigin="9672,7" coordsize="0,347" path="m9672,7l9672,354e" filled="false" stroked="true" strokeweight=".72pt" strokecolor="#000000">
                <v:path arrowok="t"/>
              </v:shape>
              <v:shape style="position:absolute;left:14;top:14;width:1331;height:347" type="#_x0000_t202" filled="false" stroked="false">
                <v:textbox inset="0,0,0,0">
                  <w:txbxContent>
                    <w:p>
                      <w:pPr>
                        <w:spacing w:before="3"/>
                        <w:ind w:left="8"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p>
                  </w:txbxContent>
                </v:textbox>
                <w10:wrap type="none"/>
              </v:shape>
              <v:shape style="position:absolute;left:1345;top:14;width:8327;height:347" type="#_x0000_t202" filled="false" stroked="false">
                <v:textbox inset="0,0,0,0">
                  <w:txbxContent>
                    <w:p>
                      <w:pPr>
                        <w:spacing w:before="3"/>
                        <w:ind w:left="9" w:right="0" w:firstLine="0"/>
                        <w:jc w:val="left"/>
                        <w:rPr>
                          <w:rFonts w:ascii="宋体" w:hAnsi="宋体" w:cs="宋体" w:eastAsia="宋体" w:hint="default"/>
                          <w:sz w:val="21"/>
                          <w:szCs w:val="21"/>
                        </w:rPr>
                      </w:pPr>
                      <w:r>
                        <w:rPr>
                          <w:rFonts w:ascii="宋体" w:hAnsi="宋体" w:cs="宋体" w:eastAsia="宋体" w:hint="default"/>
                          <w:sz w:val="21"/>
                          <w:szCs w:val="21"/>
                        </w:rPr>
                        <w:t>不存在减值风险，不计提坏账准备的应收款项组合。</w:t>
                      </w:r>
                    </w:p>
                  </w:txbxContent>
                </v:textbox>
                <w10:wrap type="none"/>
              </v:shape>
            </v:group>
          </v:group>
        </w:pict>
      </w:r>
      <w:r>
        <w:rPr>
          <w:rFonts w:ascii="宋体" w:hAnsi="宋体" w:cs="宋体" w:eastAsia="宋体" w:hint="default"/>
          <w:position w:val="-6"/>
          <w:sz w:val="20"/>
          <w:szCs w:val="20"/>
        </w:rPr>
      </w:r>
    </w:p>
    <w:p>
      <w:pPr>
        <w:pStyle w:val="BodyText"/>
        <w:spacing w:line="278" w:lineRule="exact"/>
        <w:ind w:left="132" w:right="201"/>
        <w:jc w:val="left"/>
      </w:pPr>
      <w:r>
        <w:rPr/>
        <w:t>组合</w:t>
      </w:r>
      <w:r>
        <w:rPr>
          <w:rFonts w:ascii="Times New Roman" w:hAnsi="Times New Roman" w:cs="Times New Roman" w:eastAsia="Times New Roman" w:hint="default"/>
        </w:rPr>
        <w:t>3</w:t>
      </w:r>
      <w:r>
        <w:rPr/>
        <w:t>，不存在减值风险，不计提坏账准备的应收账款</w:t>
      </w:r>
    </w:p>
    <w:p>
      <w:pPr>
        <w:spacing w:line="240" w:lineRule="auto" w:before="9"/>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19"/>
        <w:gridCol w:w="2788"/>
        <w:gridCol w:w="3651"/>
      </w:tblGrid>
      <w:tr>
        <w:trPr>
          <w:trHeight w:val="347"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182"/>
              <w:jc w:val="right"/>
              <w:rPr>
                <w:rFonts w:ascii="宋体" w:hAnsi="宋体" w:cs="宋体" w:eastAsia="宋体" w:hint="default"/>
                <w:sz w:val="21"/>
                <w:szCs w:val="21"/>
              </w:rPr>
            </w:pPr>
            <w:r>
              <w:rPr>
                <w:rFonts w:ascii="宋体" w:hAnsi="宋体" w:cs="宋体" w:eastAsia="宋体" w:hint="default"/>
                <w:w w:val="95"/>
                <w:sz w:val="21"/>
                <w:szCs w:val="21"/>
              </w:rPr>
              <w:t>款项内容</w:t>
            </w:r>
            <w:r>
              <w:rPr>
                <w:rFonts w:ascii="宋体" w:hAnsi="宋体" w:cs="宋体" w:eastAsia="宋体" w:hint="default"/>
                <w:sz w:val="21"/>
                <w:szCs w:val="21"/>
              </w:rPr>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51" w:right="0"/>
              <w:jc w:val="left"/>
              <w:rPr>
                <w:rFonts w:ascii="宋体" w:hAnsi="宋体" w:cs="宋体" w:eastAsia="宋体" w:hint="default"/>
                <w:sz w:val="21"/>
                <w:szCs w:val="21"/>
              </w:rPr>
            </w:pPr>
            <w:r>
              <w:rPr>
                <w:rFonts w:ascii="宋体" w:hAnsi="宋体" w:cs="宋体" w:eastAsia="宋体" w:hint="default"/>
                <w:sz w:val="21"/>
                <w:szCs w:val="21"/>
              </w:rPr>
              <w:t>账面余额（元）</w:t>
            </w:r>
          </w:p>
        </w:tc>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347"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山西医院科学院</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509,030.00</w:t>
            </w:r>
            <w:r>
              <w:rPr>
                <w:rFonts w:ascii="Times New Roman"/>
                <w:sz w:val="21"/>
              </w:rPr>
            </w:r>
          </w:p>
        </w:tc>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已收到对方公司支付的保证金</w:t>
            </w:r>
          </w:p>
        </w:tc>
      </w:tr>
      <w:tr>
        <w:trPr>
          <w:trHeight w:val="347"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tabs>
                <w:tab w:pos="628" w:val="left" w:leader="none"/>
              </w:tabs>
              <w:spacing w:line="271" w:lineRule="exact"/>
              <w:ind w:right="1182"/>
              <w:jc w:val="right"/>
              <w:rPr>
                <w:rFonts w:ascii="宋体" w:hAnsi="宋体" w:cs="宋体" w:eastAsia="宋体" w:hint="default"/>
                <w:sz w:val="21"/>
                <w:szCs w:val="21"/>
              </w:rPr>
            </w:pPr>
            <w:r>
              <w:rPr>
                <w:rFonts w:ascii="宋体" w:hAnsi="宋体" w:cs="宋体" w:eastAsia="宋体" w:hint="default"/>
                <w:w w:val="95"/>
                <w:sz w:val="21"/>
                <w:szCs w:val="21"/>
              </w:rPr>
              <w:t>合</w:t>
              <w:tab/>
              <w:t>计</w:t>
            </w:r>
            <w:r>
              <w:rPr>
                <w:rFonts w:ascii="宋体" w:hAnsi="宋体" w:cs="宋体" w:eastAsia="宋体" w:hint="default"/>
                <w:sz w:val="21"/>
                <w:szCs w:val="21"/>
              </w:rPr>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509,030.00</w:t>
            </w:r>
            <w:r>
              <w:rPr>
                <w:rFonts w:ascii="Times New Roman"/>
                <w:sz w:val="21"/>
              </w:rPr>
            </w:r>
          </w:p>
        </w:tc>
        <w:tc>
          <w:tcPr>
            <w:tcW w:w="3651" w:type="dxa"/>
            <w:tcBorders>
              <w:top w:val="single" w:sz="6" w:space="0" w:color="000000"/>
              <w:left w:val="single" w:sz="6" w:space="0" w:color="000000"/>
              <w:bottom w:val="single" w:sz="6" w:space="0" w:color="000000"/>
              <w:right w:val="single" w:sz="6" w:space="0" w:color="000000"/>
            </w:tcBorders>
          </w:tcPr>
          <w:p>
            <w:pPr/>
          </w:p>
        </w:tc>
      </w:tr>
    </w:tbl>
    <w:p>
      <w:pPr>
        <w:spacing w:before="51"/>
        <w:ind w:left="132" w:right="201"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8" w:lineRule="auto" w:before="117"/>
        <w:ind w:left="132" w:right="5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组合中，采用其他方法计提坏账准备的应收账款： 不适用</w:t>
      </w:r>
    </w:p>
    <w:p>
      <w:pPr>
        <w:spacing w:line="240" w:lineRule="auto" w:before="11"/>
        <w:rPr>
          <w:rFonts w:ascii="宋体" w:hAnsi="宋体" w:cs="宋体" w:eastAsia="宋体" w:hint="default"/>
          <w:sz w:val="20"/>
          <w:szCs w:val="20"/>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52" w:right="201"/>
        <w:jc w:val="left"/>
      </w:pPr>
      <w:r>
        <w:rPr/>
        <w:t>本期计提坏账准备金额</w:t>
      </w:r>
      <w:r>
        <w:rPr>
          <w:spacing w:val="-56"/>
        </w:rPr>
        <w:t> </w:t>
      </w:r>
      <w:r>
        <w:rPr>
          <w:rFonts w:ascii="Times New Roman" w:hAnsi="Times New Roman" w:cs="Times New Roman" w:eastAsia="Times New Roman" w:hint="default"/>
        </w:rPr>
        <w:t>5,559,832.95</w:t>
      </w:r>
      <w:r>
        <w:rPr>
          <w:rFonts w:ascii="Times New Roman" w:hAnsi="Times New Roman" w:cs="Times New Roman" w:eastAsia="Times New Roman" w:hint="default"/>
          <w:spacing w:val="-7"/>
        </w:rPr>
        <w:t> </w:t>
      </w:r>
      <w:r>
        <w:rPr/>
        <w:t>元；本期收回或转回坏账准备金额</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7"/>
        </w:rPr>
        <w:t> </w:t>
      </w:r>
      <w:r>
        <w:rPr/>
        <w:t>元。</w:t>
      </w:r>
    </w:p>
    <w:p>
      <w:pPr>
        <w:spacing w:line="240" w:lineRule="auto" w:before="7"/>
        <w:rPr>
          <w:rFonts w:ascii="宋体" w:hAnsi="宋体" w:cs="宋体" w:eastAsia="宋体" w:hint="default"/>
          <w:sz w:val="24"/>
          <w:szCs w:val="24"/>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无法收回的应收账款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1,270,292.96</w:t>
            </w:r>
          </w:p>
        </w:tc>
      </w:tr>
    </w:tbl>
    <w:p>
      <w:pPr>
        <w:spacing w:before="49"/>
        <w:ind w:left="132" w:right="201"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835"/>
        <w:gridCol w:w="1276"/>
        <w:gridCol w:w="1134"/>
        <w:gridCol w:w="1133"/>
        <w:gridCol w:w="1986"/>
        <w:gridCol w:w="1202"/>
      </w:tblGrid>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5" w:right="54" w:hanging="89"/>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宁波食尚港轩餐饮有限公司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北京世源光华房地产开发有限公司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财富中心咖啡厅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12,601.15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连云港六六顺餐饮服务有限公司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宁波华创餐饮管理有限公司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上海浦东香格里拉酒店有限公司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厦门翠丰温泉度假酒店有限公司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唐山锦江国际饭店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北京凯瑞豪门食府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8" w:footer="978" w:top="1100" w:bottom="1160" w:left="1000" w:right="100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835"/>
        <w:gridCol w:w="1276"/>
        <w:gridCol w:w="1134"/>
        <w:gridCol w:w="1133"/>
        <w:gridCol w:w="1986"/>
        <w:gridCol w:w="1202"/>
      </w:tblGrid>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北京凯瑞豪门食府西直门店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27,138.50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靖安县恒茂金罗湾大酒店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上海汇苑宾馆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上海青浦宾馆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江西南昌新天地大酒店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青岛新地大酒店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湖南涟钢宾馆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上海粤秀园（</w:t>
            </w:r>
            <w:r>
              <w:rPr>
                <w:rFonts w:ascii="Times New Roman" w:hAnsi="Times New Roman" w:cs="Times New Roman" w:eastAsia="Times New Roman" w:hint="default"/>
                <w:sz w:val="18"/>
                <w:szCs w:val="18"/>
              </w:rPr>
              <w:t>61486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招待所）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湖南华悦大酒店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北京北邮科技文化交流中心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辽宁大连金元饭店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湖南张家界亘立国际酒店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安徽合肥银瑞林大酒店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甘肃阳光大厦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广东东莞华翔国际大酒店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南京大排档（大摩门）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威海海都大酒店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上海东湖之旅虹锦酒店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南通兴都大酒店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46"/>
          <w:pgSz w:w="11910" w:h="16840"/>
          <w:pgMar w:footer="978" w:header="878" w:top="1100" w:bottom="1160" w:left="1020" w:right="1020"/>
          <w:pgNumType w:start="1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835"/>
        <w:gridCol w:w="1276"/>
        <w:gridCol w:w="1134"/>
        <w:gridCol w:w="1133"/>
        <w:gridCol w:w="1986"/>
        <w:gridCol w:w="1202"/>
      </w:tblGrid>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上海大众河滨酒店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湖南金蕙锦江大酒店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0"/>
              <w:jc w:val="left"/>
              <w:rPr>
                <w:rFonts w:ascii="宋体" w:hAnsi="宋体" w:cs="宋体" w:eastAsia="宋体" w:hint="default"/>
                <w:sz w:val="18"/>
                <w:szCs w:val="18"/>
              </w:rPr>
            </w:pPr>
            <w:r>
              <w:rPr>
                <w:rFonts w:ascii="宋体" w:hAnsi="宋体" w:cs="宋体" w:eastAsia="宋体" w:hint="default"/>
                <w:sz w:val="18"/>
                <w:szCs w:val="18"/>
              </w:rPr>
              <w:t>上海绿舟别墅（上海市青少年校外 活动营地）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苏州福马大酒店（京汇大酒店）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上海上石大酒店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上海百乐门大酒店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黄山地平线大酒店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上海崇明鱼头汤大酒店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昆明石林国际大酒店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江西华悦国际大酒店（华天）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无锡星州花园大酒店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山西省平遥县丽泽苑国际酒店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山西晋城大酒店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抚顺友谊宾馆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超悦商务酒店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无锡锦沧文华国际商务酒店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威海华联大酒店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上海蓝天绿地城市商务酒店（宜山 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上海富悦宫商务宾馆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835"/>
        <w:gridCol w:w="1276"/>
        <w:gridCol w:w="1134"/>
        <w:gridCol w:w="1133"/>
        <w:gridCol w:w="1986"/>
        <w:gridCol w:w="1202"/>
      </w:tblGrid>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青岛花园大酒店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新疆康城建国国际酒店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青岛华外商务酒店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湖北君宜王朝大饭店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烟台千手缘数字商务酒店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上海雅鑫酒店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0"/>
              <w:jc w:val="left"/>
              <w:rPr>
                <w:rFonts w:ascii="宋体" w:hAnsi="宋体" w:cs="宋体" w:eastAsia="宋体" w:hint="default"/>
                <w:sz w:val="18"/>
                <w:szCs w:val="18"/>
              </w:rPr>
            </w:pPr>
            <w:r>
              <w:rPr>
                <w:rFonts w:ascii="宋体" w:hAnsi="宋体" w:cs="宋体" w:eastAsia="宋体" w:hint="default"/>
                <w:sz w:val="18"/>
                <w:szCs w:val="18"/>
              </w:rPr>
              <w:t>广州岭南佳园（武汉汉口江汉二路 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上海人济酒店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威海九九大厦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上海宝隆泰晤士小镇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石家庄市汇景国际酒店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青海建银宾馆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威海威高迪尚会馆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南昌市星辰树风格酒店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诸暨申发菲达大酒店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寿光凯莱大酒店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北京凯瑞大酒店凯瑞豪门食府分店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安徽帅旺五洲大酒店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北京凯瑞豪门食府双井店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835"/>
        <w:gridCol w:w="1276"/>
        <w:gridCol w:w="1134"/>
        <w:gridCol w:w="1133"/>
        <w:gridCol w:w="1986"/>
        <w:gridCol w:w="1202"/>
      </w:tblGrid>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包头青山国宾馆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上海天霖阁奥斯特酒店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新疆喀什噶尔宾馆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云南禄丰金德大酒店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漳平中元大酒店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河北邢台万峰酒店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煮樓酒家</w:t>
            </w:r>
            <w:r>
              <w:rPr>
                <w:rFonts w:ascii="宋体" w:hAnsi="宋体" w:cs="宋体" w:eastAsia="宋体" w:hint="default"/>
                <w:spacing w:val="1"/>
                <w:sz w:val="18"/>
                <w:szCs w:val="18"/>
              </w:rPr>
              <w:t> </w:t>
            </w:r>
            <w:r>
              <w:rPr>
                <w:rFonts w:ascii="宋体" w:hAnsi="宋体" w:cs="宋体" w:eastAsia="宋体" w:hint="default"/>
                <w:sz w:val="18"/>
                <w:szCs w:val="18"/>
              </w:rPr>
              <w:t>（葵興）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970.31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煮樓酒家</w:t>
            </w:r>
            <w:r>
              <w:rPr>
                <w:rFonts w:ascii="宋体" w:hAnsi="宋体" w:cs="宋体" w:eastAsia="宋体" w:hint="default"/>
                <w:spacing w:val="1"/>
                <w:sz w:val="18"/>
                <w:szCs w:val="18"/>
              </w:rPr>
              <w:t> </w:t>
            </w:r>
            <w:r>
              <w:rPr>
                <w:rFonts w:ascii="宋体" w:hAnsi="宋体" w:cs="宋体" w:eastAsia="宋体" w:hint="default"/>
                <w:sz w:val="18"/>
                <w:szCs w:val="18"/>
              </w:rPr>
              <w:t>（葵興）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煮樓酒家</w:t>
            </w:r>
            <w:r>
              <w:rPr>
                <w:rFonts w:ascii="宋体" w:hAnsi="宋体" w:cs="宋体" w:eastAsia="宋体" w:hint="default"/>
                <w:spacing w:val="1"/>
                <w:sz w:val="18"/>
                <w:szCs w:val="18"/>
              </w:rPr>
              <w:t> </w:t>
            </w:r>
            <w:r>
              <w:rPr>
                <w:rFonts w:ascii="宋体" w:hAnsi="宋体" w:cs="宋体" w:eastAsia="宋体" w:hint="default"/>
                <w:sz w:val="18"/>
                <w:szCs w:val="18"/>
              </w:rPr>
              <w:t>（葵興）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煮樓酒家</w:t>
            </w:r>
            <w:r>
              <w:rPr>
                <w:rFonts w:ascii="宋体" w:hAnsi="宋体" w:cs="宋体" w:eastAsia="宋体" w:hint="default"/>
                <w:spacing w:val="1"/>
                <w:sz w:val="18"/>
                <w:szCs w:val="18"/>
              </w:rPr>
              <w:t> </w:t>
            </w:r>
            <w:r>
              <w:rPr>
                <w:rFonts w:ascii="宋体" w:hAnsi="宋体" w:cs="宋体" w:eastAsia="宋体" w:hint="default"/>
                <w:sz w:val="18"/>
                <w:szCs w:val="18"/>
              </w:rPr>
              <w:t>（葵興）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福滿樓</w:t>
            </w:r>
            <w:r>
              <w:rPr>
                <w:rFonts w:ascii="宋体" w:hAnsi="宋体" w:cs="宋体" w:eastAsia="宋体" w:hint="default"/>
                <w:spacing w:val="1"/>
                <w:sz w:val="18"/>
                <w:szCs w:val="18"/>
              </w:rPr>
              <w:t> </w:t>
            </w:r>
            <w:r>
              <w:rPr>
                <w:rFonts w:ascii="宋体" w:hAnsi="宋体" w:cs="宋体" w:eastAsia="宋体" w:hint="default"/>
                <w:sz w:val="18"/>
                <w:szCs w:val="18"/>
              </w:rPr>
              <w:t>（李鄭屋）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Kingmen Group</w:t>
            </w:r>
            <w:r>
              <w:rPr>
                <w:rFonts w:ascii="Times New Roman"/>
                <w:spacing w:val="-8"/>
                <w:sz w:val="18"/>
              </w:rPr>
              <w:t> </w:t>
            </w:r>
            <w:r>
              <w:rPr>
                <w:rFonts w:ascii="Times New Roman"/>
                <w:sz w:val="18"/>
              </w:rPr>
              <w:t>Ltd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17,320.82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Kingmen Group</w:t>
            </w:r>
            <w:r>
              <w:rPr>
                <w:rFonts w:ascii="Times New Roman"/>
                <w:spacing w:val="-8"/>
                <w:sz w:val="18"/>
              </w:rPr>
              <w:t> </w:t>
            </w:r>
            <w:r>
              <w:rPr>
                <w:rFonts w:ascii="Times New Roman"/>
                <w:sz w:val="18"/>
              </w:rPr>
              <w:t>Ltd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6,212.35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Kingmen Group</w:t>
            </w:r>
            <w:r>
              <w:rPr>
                <w:rFonts w:ascii="Times New Roman"/>
                <w:spacing w:val="-8"/>
                <w:sz w:val="18"/>
              </w:rPr>
              <w:t> </w:t>
            </w:r>
            <w:r>
              <w:rPr>
                <w:rFonts w:ascii="Times New Roman"/>
                <w:sz w:val="18"/>
              </w:rPr>
              <w:t>Ltd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5,196.29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Kingmen Group</w:t>
            </w:r>
            <w:r>
              <w:rPr>
                <w:rFonts w:ascii="Times New Roman"/>
                <w:spacing w:val="-8"/>
                <w:sz w:val="18"/>
              </w:rPr>
              <w:t> </w:t>
            </w:r>
            <w:r>
              <w:rPr>
                <w:rFonts w:ascii="Times New Roman"/>
                <w:sz w:val="18"/>
              </w:rPr>
              <w:t>Ltd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5,177.35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Kingmen Group</w:t>
            </w:r>
            <w:r>
              <w:rPr>
                <w:rFonts w:ascii="Times New Roman"/>
                <w:spacing w:val="-8"/>
                <w:sz w:val="18"/>
              </w:rPr>
              <w:t> </w:t>
            </w:r>
            <w:r>
              <w:rPr>
                <w:rFonts w:ascii="Times New Roman"/>
                <w:sz w:val="18"/>
              </w:rPr>
              <w:t>Ltd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滿記甜品</w:t>
            </w:r>
            <w:r>
              <w:rPr>
                <w:rFonts w:ascii="宋体" w:hAnsi="宋体" w:cs="宋体" w:eastAsia="宋体" w:hint="default"/>
                <w:spacing w:val="1"/>
                <w:sz w:val="18"/>
                <w:szCs w:val="18"/>
              </w:rPr>
              <w:t> </w:t>
            </w:r>
            <w:r>
              <w:rPr>
                <w:rFonts w:ascii="宋体" w:hAnsi="宋体" w:cs="宋体" w:eastAsia="宋体" w:hint="default"/>
                <w:sz w:val="18"/>
                <w:szCs w:val="18"/>
              </w:rPr>
              <w:t>（西貢）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11,831.08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Wok's </w:t>
            </w:r>
            <w:r>
              <w:rPr>
                <w:rFonts w:ascii="Times New Roman" w:hAnsi="Times New Roman" w:cs="Times New Roman" w:eastAsia="Times New Roman" w:hint="default"/>
                <w:sz w:val="18"/>
                <w:szCs w:val="18"/>
              </w:rPr>
              <w:t>Cooking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（荃灣）</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20,536.26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Wok's </w:t>
            </w:r>
            <w:r>
              <w:rPr>
                <w:rFonts w:ascii="Times New Roman" w:hAnsi="Times New Roman" w:cs="Times New Roman" w:eastAsia="Times New Roman" w:hint="default"/>
                <w:sz w:val="18"/>
                <w:szCs w:val="18"/>
              </w:rPr>
              <w:t>Cooking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（荃灣）</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29" w:type="dxa"/>
        <w:tblLayout w:type="fixed"/>
        <w:tblCellMar>
          <w:top w:w="0" w:type="dxa"/>
          <w:left w:w="0" w:type="dxa"/>
          <w:bottom w:w="0" w:type="dxa"/>
          <w:right w:w="0" w:type="dxa"/>
        </w:tblCellMar>
        <w:tblLook w:val="01E0"/>
      </w:tblPr>
      <w:tblGrid>
        <w:gridCol w:w="2835"/>
        <w:gridCol w:w="1276"/>
        <w:gridCol w:w="1134"/>
        <w:gridCol w:w="1133"/>
        <w:gridCol w:w="1986"/>
        <w:gridCol w:w="1202"/>
      </w:tblGrid>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Pizza and Chicken  </w:t>
            </w:r>
            <w:r>
              <w:rPr>
                <w:rFonts w:ascii="宋体" w:hAnsi="宋体" w:cs="宋体" w:eastAsia="宋体" w:hint="default"/>
                <w:sz w:val="18"/>
                <w:szCs w:val="18"/>
              </w:rPr>
              <w:t>（</w:t>
            </w:r>
            <w:r>
              <w:rPr>
                <w:rFonts w:ascii="Times New Roman" w:hAnsi="Times New Roman" w:cs="Times New Roman" w:eastAsia="Times New Roman" w:hint="default"/>
                <w:sz w:val="18"/>
                <w:szCs w:val="18"/>
              </w:rPr>
              <w:t>Tung</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Chung</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3,155.48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羅麥記</w:t>
            </w:r>
            <w:r>
              <w:rPr>
                <w:rFonts w:ascii="宋体" w:hAnsi="宋体" w:cs="宋体" w:eastAsia="宋体" w:hint="default"/>
                <w:spacing w:val="1"/>
                <w:sz w:val="18"/>
                <w:szCs w:val="18"/>
              </w:rPr>
              <w:t> </w:t>
            </w:r>
            <w:r>
              <w:rPr>
                <w:rFonts w:ascii="宋体" w:hAnsi="宋体" w:cs="宋体" w:eastAsia="宋体" w:hint="default"/>
                <w:sz w:val="18"/>
                <w:szCs w:val="18"/>
              </w:rPr>
              <w:t>（魚則魚涌）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22,877.23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北京市数码创识科技有限公司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中国银行股份有限公司辽宁省分行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广州市至优志惟百货有限公司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常州企联科技有限公司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陕西众信医药超市有限公司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32"/>
              <w:jc w:val="left"/>
              <w:rPr>
                <w:rFonts w:ascii="宋体" w:hAnsi="宋体" w:cs="宋体" w:eastAsia="宋体" w:hint="default"/>
                <w:sz w:val="18"/>
                <w:szCs w:val="18"/>
              </w:rPr>
            </w:pPr>
            <w:r>
              <w:rPr>
                <w:rFonts w:ascii="宋体" w:hAnsi="宋体" w:cs="宋体" w:eastAsia="宋体" w:hint="default"/>
                <w:spacing w:val="-3"/>
                <w:sz w:val="18"/>
                <w:szCs w:val="18"/>
              </w:rPr>
              <w:t>郑州杰玉商贸有限公司（豆丁之家）</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1,270,292.96</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Times New Roman" w:hAnsi="Times New Roman" w:cs="Times New Roman" w:eastAsia="Times New Roman" w:hint="default"/>
          <w:sz w:val="22"/>
          <w:szCs w:val="22"/>
        </w:rPr>
      </w:pPr>
    </w:p>
    <w:p>
      <w:pPr>
        <w:spacing w:line="506" w:lineRule="auto" w:before="34"/>
        <w:ind w:left="132" w:right="4800" w:firstLine="0"/>
        <w:jc w:val="left"/>
        <w:rPr>
          <w:rFonts w:ascii="宋体" w:hAnsi="宋体" w:cs="宋体" w:eastAsia="宋体" w:hint="default"/>
          <w:sz w:val="21"/>
          <w:szCs w:val="21"/>
        </w:rPr>
      </w:pPr>
      <w:r>
        <w:rPr/>
        <w:pict>
          <v:group style="position:absolute;margin-left:198.600006pt;margin-top:-68.545815pt;width:63.55pt;height:35.450pt;mso-position-horizontal-relative:page;mso-position-vertical-relative:paragraph;z-index:-931264" coordorigin="3972,-1371" coordsize="1271,709">
            <v:shape style="position:absolute;left:3972;top:-1371;width:1271;height:709" coordorigin="3972,-1371" coordsize="1271,709" path="m3972,-1371l5243,-1371,5243,-662,3972,-662,3972,-1371xe" filled="true" fillcolor="#ffffff" stroked="false">
              <v:path arrowok="t"/>
              <v:fill type="solid"/>
            </v:shape>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t>应收账款金额前五名单位情况</w:t>
      </w:r>
    </w:p>
    <w:p>
      <w:pPr>
        <w:pStyle w:val="BodyText"/>
        <w:spacing w:line="240" w:lineRule="auto" w:before="116"/>
        <w:ind w:left="132" w:right="201"/>
        <w:jc w:val="left"/>
      </w:pPr>
      <w:r>
        <w:rPr/>
        <w:t>单位：元</w:t>
      </w:r>
    </w:p>
    <w:p>
      <w:pPr>
        <w:spacing w:line="240" w:lineRule="auto" w:before="12"/>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780"/>
        <w:gridCol w:w="1820"/>
        <w:gridCol w:w="1499"/>
        <w:gridCol w:w="2559"/>
      </w:tblGrid>
      <w:tr>
        <w:trPr>
          <w:trHeight w:val="347" w:hRule="exact"/>
        </w:trPr>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503"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41"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72" w:right="0"/>
              <w:jc w:val="left"/>
              <w:rPr>
                <w:rFonts w:ascii="宋体" w:hAnsi="宋体" w:cs="宋体" w:eastAsia="宋体" w:hint="default"/>
                <w:sz w:val="20"/>
                <w:szCs w:val="20"/>
              </w:rPr>
            </w:pPr>
            <w:r>
              <w:rPr>
                <w:rFonts w:ascii="宋体" w:hAnsi="宋体" w:cs="宋体" w:eastAsia="宋体" w:hint="default"/>
                <w:sz w:val="20"/>
                <w:szCs w:val="20"/>
              </w:rPr>
              <w:t>计提的坏账准备期末余额</w:t>
            </w:r>
          </w:p>
        </w:tc>
      </w:tr>
      <w:tr>
        <w:trPr>
          <w:trHeight w:val="347" w:hRule="exact"/>
        </w:trPr>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left"/>
              <w:rPr>
                <w:rFonts w:ascii="宋体" w:hAnsi="宋体" w:cs="宋体" w:eastAsia="宋体" w:hint="default"/>
                <w:sz w:val="20"/>
                <w:szCs w:val="20"/>
              </w:rPr>
            </w:pPr>
            <w:r>
              <w:rPr>
                <w:rFonts w:ascii="宋体" w:hAnsi="宋体" w:cs="宋体" w:eastAsia="宋体" w:hint="default"/>
                <w:sz w:val="20"/>
                <w:szCs w:val="20"/>
              </w:rPr>
              <w:t>北京健铭伟业科技有限公司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spacing w:val="-1"/>
                <w:sz w:val="20"/>
              </w:rPr>
              <w:t>7,351,835.03</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sz w:val="20"/>
              </w:rPr>
              <w:t>2.66</w:t>
            </w:r>
          </w:p>
        </w:tc>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w w:val="95"/>
                <w:sz w:val="20"/>
              </w:rPr>
              <w:t>73,518.35</w:t>
            </w:r>
            <w:r>
              <w:rPr>
                <w:rFonts w:ascii="Times New Roman"/>
                <w:sz w:val="20"/>
              </w:rPr>
            </w:r>
          </w:p>
        </w:tc>
      </w:tr>
      <w:tr>
        <w:trPr>
          <w:trHeight w:val="347" w:hRule="exact"/>
        </w:trPr>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台山核电合营有限公司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6,668,539.45</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2.41</w:t>
            </w:r>
          </w:p>
        </w:tc>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66,685.39</w:t>
            </w:r>
            <w:r>
              <w:rPr>
                <w:rFonts w:ascii="Times New Roman"/>
                <w:sz w:val="20"/>
              </w:rPr>
            </w:r>
          </w:p>
        </w:tc>
      </w:tr>
      <w:tr>
        <w:trPr>
          <w:trHeight w:val="347" w:hRule="exact"/>
        </w:trPr>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富士施乐实业发展（中国）有限公司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spacing w:val="-1"/>
                <w:sz w:val="20"/>
              </w:rPr>
              <w:t>5,947,753.99</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sz w:val="20"/>
              </w:rPr>
              <w:t>2.15</w:t>
            </w:r>
          </w:p>
        </w:tc>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w w:val="95"/>
                <w:sz w:val="20"/>
              </w:rPr>
              <w:t>59,477.54</w:t>
            </w:r>
            <w:r>
              <w:rPr>
                <w:rFonts w:ascii="Times New Roman"/>
                <w:sz w:val="20"/>
              </w:rPr>
            </w:r>
          </w:p>
        </w:tc>
      </w:tr>
      <w:tr>
        <w:trPr>
          <w:trHeight w:val="347" w:hRule="exact"/>
        </w:trPr>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北京益心康达投资管理有限公司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5,600,000.00</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2.03</w:t>
            </w:r>
          </w:p>
        </w:tc>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56,000.00</w:t>
            </w:r>
            <w:r>
              <w:rPr>
                <w:rFonts w:ascii="Times New Roman"/>
                <w:sz w:val="20"/>
              </w:rPr>
            </w:r>
          </w:p>
        </w:tc>
      </w:tr>
      <w:tr>
        <w:trPr>
          <w:trHeight w:val="347" w:hRule="exact"/>
        </w:trPr>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〇五单位五五七部</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spacing w:val="-1"/>
                <w:sz w:val="20"/>
              </w:rPr>
              <w:t>4,577,174.32</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sz w:val="20"/>
              </w:rPr>
              <w:t>1.66</w:t>
            </w:r>
          </w:p>
        </w:tc>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w w:val="95"/>
                <w:sz w:val="20"/>
              </w:rPr>
              <w:t>45,771.74</w:t>
            </w:r>
            <w:r>
              <w:rPr>
                <w:rFonts w:ascii="Times New Roman"/>
                <w:sz w:val="20"/>
              </w:rPr>
            </w:r>
          </w:p>
        </w:tc>
      </w:tr>
      <w:tr>
        <w:trPr>
          <w:trHeight w:val="347" w:hRule="exact"/>
        </w:trPr>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sz w:val="20"/>
                <w:szCs w:val="20"/>
              </w:rPr>
              <w:t>合计</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w w:val="95"/>
                <w:sz w:val="20"/>
              </w:rPr>
              <w:t>30,145,302.79</w:t>
            </w:r>
            <w:r>
              <w:rPr>
                <w:rFonts w:ascii="Times New Roman"/>
                <w:sz w:val="20"/>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10.91</w:t>
            </w:r>
            <w:r>
              <w:rPr>
                <w:rFonts w:ascii="Times New Roman"/>
                <w:sz w:val="20"/>
              </w:rPr>
            </w:r>
          </w:p>
        </w:tc>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w w:val="95"/>
                <w:sz w:val="20"/>
              </w:rPr>
              <w:t>301,453.02</w:t>
            </w:r>
            <w:r>
              <w:rPr>
                <w:rFonts w:ascii="Times New Roman"/>
                <w:sz w:val="20"/>
              </w:rPr>
            </w:r>
          </w:p>
        </w:tc>
      </w:tr>
    </w:tbl>
    <w:p>
      <w:pPr>
        <w:spacing w:line="240" w:lineRule="auto" w:before="5"/>
        <w:rPr>
          <w:rFonts w:ascii="宋体" w:hAnsi="宋体" w:cs="宋体" w:eastAsia="宋体" w:hint="default"/>
          <w:sz w:val="19"/>
          <w:szCs w:val="19"/>
        </w:rPr>
      </w:pPr>
    </w:p>
    <w:p>
      <w:pPr>
        <w:pStyle w:val="Heading3"/>
        <w:spacing w:line="240" w:lineRule="auto" w:before="34"/>
        <w:ind w:left="132" w:right="201"/>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21,908,219.19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156,231,762.27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86.47%</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888,042.68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24,091,001.25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13.34%</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00" w:right="1000"/>
        </w:sectPr>
      </w:pPr>
    </w:p>
    <w:p>
      <w:pPr>
        <w:spacing w:line="240" w:lineRule="auto" w:before="8"/>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213,557.39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123,389.54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22,797,461.87</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180,659,710.45</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spacing w:line="506" w:lineRule="auto" w:before="34"/>
        <w:ind w:left="132" w:right="4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z w:val="21"/>
          <w:szCs w:val="21"/>
        </w:rPr>
        <w:t>预付账款金额前五名单位情况：</w:t>
      </w:r>
    </w:p>
    <w:p>
      <w:pPr>
        <w:pStyle w:val="BodyText"/>
        <w:spacing w:line="240" w:lineRule="auto" w:before="116"/>
        <w:ind w:left="132" w:right="0"/>
        <w:jc w:val="left"/>
      </w:pPr>
      <w:r>
        <w:rPr/>
        <w:t>单位：元</w:t>
      </w:r>
    </w:p>
    <w:p>
      <w:pPr>
        <w:spacing w:line="240" w:lineRule="auto" w:before="12"/>
        <w:rPr>
          <w:rFonts w:ascii="宋体" w:hAnsi="宋体" w:cs="宋体" w:eastAsia="宋体" w:hint="default"/>
          <w:sz w:val="3"/>
          <w:szCs w:val="3"/>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8pt;height:1.45pt;mso-position-horizontal-relative:char;mso-position-vertical-relative:line" coordorigin="0,0" coordsize="8960,29">
            <v:group style="position:absolute;left:14;top:14;width:8931;height:2" coordorigin="14,14" coordsize="8931,2">
              <v:shape style="position:absolute;left:14;top:14;width:8931;height:2" coordorigin="14,14" coordsize="8931,0" path="m14,14l8945,14e" filled="false" stroked="true" strokeweight="1.44pt" strokecolor="#000000">
                <v:path arrowok="t"/>
              </v:shape>
            </v:group>
          </v:group>
        </w:pict>
      </w:r>
      <w:r>
        <w:rPr>
          <w:rFonts w:ascii="宋体" w:hAnsi="宋体" w:cs="宋体" w:eastAsia="宋体" w:hint="default"/>
          <w:position w:val="0"/>
          <w:sz w:val="2"/>
          <w:szCs w:val="2"/>
        </w:rPr>
      </w:r>
    </w:p>
    <w:p>
      <w:pPr>
        <w:pStyle w:val="BodyText"/>
        <w:tabs>
          <w:tab w:pos="5667" w:val="left" w:leader="none"/>
          <w:tab w:pos="7126" w:val="left" w:leader="none"/>
        </w:tabs>
        <w:spacing w:line="240" w:lineRule="auto"/>
        <w:ind w:left="2194" w:right="0"/>
        <w:jc w:val="left"/>
      </w:pPr>
      <w:r>
        <w:rPr>
          <w:w w:val="95"/>
        </w:rPr>
        <w:t>单位名称</w:t>
        <w:tab/>
        <w:t>年末余额</w:t>
        <w:tab/>
      </w:r>
      <w:r>
        <w:rPr/>
        <w:t>占预付账款期末余额</w:t>
      </w:r>
    </w:p>
    <w:p>
      <w:pPr>
        <w:spacing w:line="240" w:lineRule="auto" w:before="1"/>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4176"/>
        <w:gridCol w:w="2811"/>
        <w:gridCol w:w="1944"/>
      </w:tblGrid>
      <w:tr>
        <w:trPr>
          <w:trHeight w:val="347" w:hRule="exact"/>
        </w:trPr>
        <w:tc>
          <w:tcPr>
            <w:tcW w:w="6987" w:type="dxa"/>
            <w:gridSpan w:val="2"/>
            <w:tcBorders>
              <w:top w:val="nil" w:sz="6" w:space="0" w:color="auto"/>
              <w:left w:val="nil" w:sz="6" w:space="0" w:color="auto"/>
              <w:bottom w:val="single" w:sz="12" w:space="0" w:color="000000"/>
              <w:right w:val="nil" w:sz="6" w:space="0" w:color="auto"/>
            </w:tcBorders>
          </w:tcPr>
          <w:p>
            <w:pPr/>
          </w:p>
        </w:tc>
        <w:tc>
          <w:tcPr>
            <w:tcW w:w="1944" w:type="dxa"/>
            <w:tcBorders>
              <w:top w:val="nil" w:sz="6" w:space="0" w:color="auto"/>
              <w:left w:val="nil" w:sz="6" w:space="0" w:color="auto"/>
              <w:bottom w:val="single" w:sz="12" w:space="0" w:color="000000"/>
              <w:right w:val="nil" w:sz="6" w:space="0" w:color="auto"/>
            </w:tcBorders>
          </w:tcPr>
          <w:p>
            <w:pPr>
              <w:pStyle w:val="TableParagraph"/>
              <w:spacing w:line="288" w:lineRule="exact"/>
              <w:ind w:right="37"/>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362" w:hRule="exact"/>
        </w:trPr>
        <w:tc>
          <w:tcPr>
            <w:tcW w:w="4176" w:type="dxa"/>
            <w:tcBorders>
              <w:top w:val="single" w:sz="12" w:space="0" w:color="000000"/>
              <w:left w:val="nil" w:sz="6" w:space="0" w:color="auto"/>
              <w:bottom w:val="single" w:sz="12" w:space="0" w:color="000000"/>
              <w:right w:val="nil" w:sz="6" w:space="0" w:color="auto"/>
            </w:tcBorders>
          </w:tcPr>
          <w:p>
            <w:pPr>
              <w:pStyle w:val="TableParagraph"/>
              <w:spacing w:line="287" w:lineRule="exact"/>
              <w:ind w:left="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新加坡</w:t>
            </w:r>
            <w:r>
              <w:rPr>
                <w:rFonts w:ascii="Times New Roman" w:hAnsi="Times New Roman" w:cs="Times New Roman" w:eastAsia="Times New Roman" w:hint="default"/>
                <w:sz w:val="21"/>
                <w:szCs w:val="21"/>
              </w:rPr>
              <w:t>MICROS-FIDELO</w:t>
            </w:r>
          </w:p>
        </w:tc>
        <w:tc>
          <w:tcPr>
            <w:tcW w:w="28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5"/>
              <w:ind w:right="478"/>
              <w:jc w:val="right"/>
              <w:rPr>
                <w:rFonts w:ascii="Times New Roman" w:hAnsi="Times New Roman" w:cs="Times New Roman" w:eastAsia="Times New Roman" w:hint="default"/>
                <w:sz w:val="21"/>
                <w:szCs w:val="21"/>
              </w:rPr>
            </w:pPr>
            <w:r>
              <w:rPr>
                <w:rFonts w:ascii="Times New Roman"/>
                <w:w w:val="95"/>
                <w:sz w:val="21"/>
              </w:rPr>
              <w:t>5,445,527.48</w:t>
            </w:r>
            <w:r>
              <w:rPr>
                <w:rFonts w:ascii="Times New Roman"/>
                <w:sz w:val="21"/>
              </w:rPr>
            </w:r>
          </w:p>
        </w:tc>
        <w:tc>
          <w:tcPr>
            <w:tcW w:w="19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5"/>
              <w:ind w:right="38"/>
              <w:jc w:val="center"/>
              <w:rPr>
                <w:rFonts w:ascii="Times New Roman" w:hAnsi="Times New Roman" w:cs="Times New Roman" w:eastAsia="Times New Roman" w:hint="default"/>
                <w:sz w:val="21"/>
                <w:szCs w:val="21"/>
              </w:rPr>
            </w:pPr>
            <w:r>
              <w:rPr>
                <w:rFonts w:ascii="Times New Roman"/>
                <w:sz w:val="21"/>
              </w:rPr>
              <w:t>23.89</w:t>
            </w:r>
          </w:p>
        </w:tc>
      </w:tr>
      <w:tr>
        <w:trPr>
          <w:trHeight w:val="362" w:hRule="exact"/>
        </w:trPr>
        <w:tc>
          <w:tcPr>
            <w:tcW w:w="4176" w:type="dxa"/>
            <w:tcBorders>
              <w:top w:val="single" w:sz="12" w:space="0" w:color="000000"/>
              <w:left w:val="nil" w:sz="6" w:space="0" w:color="auto"/>
              <w:bottom w:val="single" w:sz="12" w:space="0" w:color="000000"/>
              <w:right w:val="nil" w:sz="6" w:space="0" w:color="auto"/>
            </w:tcBorders>
          </w:tcPr>
          <w:p>
            <w:pPr>
              <w:pStyle w:val="TableParagraph"/>
              <w:spacing w:line="271"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上海震业机电有限公司</w:t>
            </w:r>
          </w:p>
        </w:tc>
        <w:tc>
          <w:tcPr>
            <w:tcW w:w="28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5"/>
              <w:ind w:right="557"/>
              <w:jc w:val="right"/>
              <w:rPr>
                <w:rFonts w:ascii="Times New Roman" w:hAnsi="Times New Roman" w:cs="Times New Roman" w:eastAsia="Times New Roman" w:hint="default"/>
                <w:sz w:val="21"/>
                <w:szCs w:val="21"/>
              </w:rPr>
            </w:pPr>
            <w:r>
              <w:rPr>
                <w:rFonts w:ascii="Times New Roman"/>
                <w:w w:val="95"/>
                <w:sz w:val="21"/>
              </w:rPr>
              <w:t>971,194.00</w:t>
            </w:r>
            <w:r>
              <w:rPr>
                <w:rFonts w:ascii="Times New Roman"/>
                <w:sz w:val="21"/>
              </w:rPr>
            </w:r>
          </w:p>
        </w:tc>
        <w:tc>
          <w:tcPr>
            <w:tcW w:w="19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5"/>
              <w:ind w:right="36"/>
              <w:jc w:val="center"/>
              <w:rPr>
                <w:rFonts w:ascii="Times New Roman" w:hAnsi="Times New Roman" w:cs="Times New Roman" w:eastAsia="Times New Roman" w:hint="default"/>
                <w:sz w:val="21"/>
                <w:szCs w:val="21"/>
              </w:rPr>
            </w:pPr>
            <w:r>
              <w:rPr>
                <w:rFonts w:ascii="Times New Roman"/>
                <w:sz w:val="21"/>
              </w:rPr>
              <w:t>4.26</w:t>
            </w:r>
          </w:p>
        </w:tc>
      </w:tr>
      <w:tr>
        <w:trPr>
          <w:trHeight w:val="362" w:hRule="exact"/>
        </w:trPr>
        <w:tc>
          <w:tcPr>
            <w:tcW w:w="4176" w:type="dxa"/>
            <w:tcBorders>
              <w:top w:val="single" w:sz="12" w:space="0" w:color="000000"/>
              <w:left w:val="nil" w:sz="6" w:space="0" w:color="auto"/>
              <w:bottom w:val="single" w:sz="12" w:space="0" w:color="000000"/>
              <w:right w:val="nil" w:sz="6" w:space="0" w:color="auto"/>
            </w:tcBorders>
          </w:tcPr>
          <w:p>
            <w:pPr>
              <w:pStyle w:val="TableParagraph"/>
              <w:spacing w:line="272" w:lineRule="exact"/>
              <w:ind w:left="10" w:right="0"/>
              <w:jc w:val="left"/>
              <w:rPr>
                <w:rFonts w:ascii="宋体" w:hAnsi="宋体" w:cs="宋体" w:eastAsia="宋体" w:hint="default"/>
                <w:sz w:val="21"/>
                <w:szCs w:val="21"/>
              </w:rPr>
            </w:pPr>
            <w:r>
              <w:rPr>
                <w:rFonts w:ascii="宋体" w:hAnsi="宋体" w:cs="宋体" w:eastAsia="宋体" w:hint="default"/>
                <w:sz w:val="21"/>
                <w:szCs w:val="21"/>
              </w:rPr>
              <w:t>燎原控股集团有限公司</w:t>
            </w:r>
          </w:p>
        </w:tc>
        <w:tc>
          <w:tcPr>
            <w:tcW w:w="28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6"/>
              <w:ind w:right="557"/>
              <w:jc w:val="right"/>
              <w:rPr>
                <w:rFonts w:ascii="Times New Roman" w:hAnsi="Times New Roman" w:cs="Times New Roman" w:eastAsia="Times New Roman" w:hint="default"/>
                <w:sz w:val="21"/>
                <w:szCs w:val="21"/>
              </w:rPr>
            </w:pPr>
            <w:r>
              <w:rPr>
                <w:rFonts w:ascii="Times New Roman"/>
                <w:w w:val="95"/>
                <w:sz w:val="21"/>
              </w:rPr>
              <w:t>387,000.00</w:t>
            </w:r>
            <w:r>
              <w:rPr>
                <w:rFonts w:ascii="Times New Roman"/>
                <w:sz w:val="21"/>
              </w:rPr>
            </w:r>
          </w:p>
        </w:tc>
        <w:tc>
          <w:tcPr>
            <w:tcW w:w="19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6"/>
              <w:ind w:right="36"/>
              <w:jc w:val="center"/>
              <w:rPr>
                <w:rFonts w:ascii="Times New Roman" w:hAnsi="Times New Roman" w:cs="Times New Roman" w:eastAsia="Times New Roman" w:hint="default"/>
                <w:sz w:val="21"/>
                <w:szCs w:val="21"/>
              </w:rPr>
            </w:pPr>
            <w:r>
              <w:rPr>
                <w:rFonts w:ascii="Times New Roman"/>
                <w:sz w:val="21"/>
              </w:rPr>
              <w:t>1.70</w:t>
            </w:r>
          </w:p>
        </w:tc>
      </w:tr>
      <w:tr>
        <w:trPr>
          <w:trHeight w:val="362" w:hRule="exact"/>
        </w:trPr>
        <w:tc>
          <w:tcPr>
            <w:tcW w:w="41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46"/>
              <w:ind w:left="10" w:right="0"/>
              <w:jc w:val="left"/>
              <w:rPr>
                <w:rFonts w:ascii="Times New Roman" w:hAnsi="Times New Roman" w:cs="Times New Roman" w:eastAsia="Times New Roman" w:hint="default"/>
                <w:sz w:val="21"/>
                <w:szCs w:val="21"/>
              </w:rPr>
            </w:pPr>
            <w:r>
              <w:rPr>
                <w:rFonts w:ascii="Times New Roman"/>
                <w:sz w:val="21"/>
              </w:rPr>
              <w:t>SHOPPA FARM</w:t>
            </w:r>
            <w:r>
              <w:rPr>
                <w:rFonts w:ascii="Times New Roman"/>
                <w:spacing w:val="-10"/>
                <w:sz w:val="21"/>
              </w:rPr>
              <w:t> </w:t>
            </w:r>
            <w:r>
              <w:rPr>
                <w:rFonts w:ascii="Times New Roman"/>
                <w:sz w:val="21"/>
              </w:rPr>
              <w:t>SUPPLY,INC</w:t>
            </w:r>
          </w:p>
        </w:tc>
        <w:tc>
          <w:tcPr>
            <w:tcW w:w="28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6"/>
              <w:ind w:right="557"/>
              <w:jc w:val="right"/>
              <w:rPr>
                <w:rFonts w:ascii="Times New Roman" w:hAnsi="Times New Roman" w:cs="Times New Roman" w:eastAsia="Times New Roman" w:hint="default"/>
                <w:sz w:val="21"/>
                <w:szCs w:val="21"/>
              </w:rPr>
            </w:pPr>
            <w:r>
              <w:rPr>
                <w:rFonts w:ascii="Times New Roman"/>
                <w:w w:val="95"/>
                <w:sz w:val="21"/>
              </w:rPr>
              <w:t>360,812.65</w:t>
            </w:r>
            <w:r>
              <w:rPr>
                <w:rFonts w:ascii="Times New Roman"/>
                <w:sz w:val="21"/>
              </w:rPr>
            </w:r>
          </w:p>
        </w:tc>
        <w:tc>
          <w:tcPr>
            <w:tcW w:w="19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6"/>
              <w:ind w:right="36"/>
              <w:jc w:val="center"/>
              <w:rPr>
                <w:rFonts w:ascii="Times New Roman" w:hAnsi="Times New Roman" w:cs="Times New Roman" w:eastAsia="Times New Roman" w:hint="default"/>
                <w:sz w:val="21"/>
                <w:szCs w:val="21"/>
              </w:rPr>
            </w:pPr>
            <w:r>
              <w:rPr>
                <w:rFonts w:ascii="Times New Roman"/>
                <w:sz w:val="21"/>
              </w:rPr>
              <w:t>1.58</w:t>
            </w:r>
          </w:p>
        </w:tc>
      </w:tr>
      <w:tr>
        <w:trPr>
          <w:trHeight w:val="362" w:hRule="exact"/>
        </w:trPr>
        <w:tc>
          <w:tcPr>
            <w:tcW w:w="4176" w:type="dxa"/>
            <w:tcBorders>
              <w:top w:val="single" w:sz="12" w:space="0" w:color="000000"/>
              <w:left w:val="nil" w:sz="6" w:space="0" w:color="auto"/>
              <w:bottom w:val="single" w:sz="12" w:space="0" w:color="000000"/>
              <w:right w:val="nil" w:sz="6" w:space="0" w:color="auto"/>
            </w:tcBorders>
          </w:tcPr>
          <w:p>
            <w:pPr>
              <w:pStyle w:val="TableParagraph"/>
              <w:spacing w:line="272" w:lineRule="exact"/>
              <w:ind w:left="10" w:right="0"/>
              <w:jc w:val="left"/>
              <w:rPr>
                <w:rFonts w:ascii="宋体" w:hAnsi="宋体" w:cs="宋体" w:eastAsia="宋体" w:hint="default"/>
                <w:sz w:val="21"/>
                <w:szCs w:val="21"/>
              </w:rPr>
            </w:pPr>
            <w:r>
              <w:rPr>
                <w:rFonts w:ascii="宋体" w:hAnsi="宋体" w:cs="宋体" w:eastAsia="宋体" w:hint="default"/>
                <w:sz w:val="21"/>
                <w:szCs w:val="21"/>
              </w:rPr>
              <w:t>北京嘉安利宝科技发展有限公司</w:t>
            </w:r>
          </w:p>
        </w:tc>
        <w:tc>
          <w:tcPr>
            <w:tcW w:w="28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6"/>
              <w:ind w:right="557"/>
              <w:jc w:val="right"/>
              <w:rPr>
                <w:rFonts w:ascii="Times New Roman" w:hAnsi="Times New Roman" w:cs="Times New Roman" w:eastAsia="Times New Roman" w:hint="default"/>
                <w:sz w:val="21"/>
                <w:szCs w:val="21"/>
              </w:rPr>
            </w:pPr>
            <w:r>
              <w:rPr>
                <w:rFonts w:ascii="Times New Roman"/>
                <w:w w:val="95"/>
                <w:sz w:val="21"/>
              </w:rPr>
              <w:t>228,960.00</w:t>
            </w:r>
            <w:r>
              <w:rPr>
                <w:rFonts w:ascii="Times New Roman"/>
                <w:sz w:val="21"/>
              </w:rPr>
            </w:r>
          </w:p>
        </w:tc>
        <w:tc>
          <w:tcPr>
            <w:tcW w:w="19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6"/>
              <w:ind w:right="36"/>
              <w:jc w:val="center"/>
              <w:rPr>
                <w:rFonts w:ascii="Times New Roman" w:hAnsi="Times New Roman" w:cs="Times New Roman" w:eastAsia="Times New Roman" w:hint="default"/>
                <w:sz w:val="21"/>
                <w:szCs w:val="21"/>
              </w:rPr>
            </w:pPr>
            <w:r>
              <w:rPr>
                <w:rFonts w:ascii="Times New Roman"/>
                <w:sz w:val="21"/>
              </w:rPr>
              <w:t>1.00</w:t>
            </w:r>
          </w:p>
        </w:tc>
      </w:tr>
      <w:tr>
        <w:trPr>
          <w:trHeight w:val="362" w:hRule="exact"/>
        </w:trPr>
        <w:tc>
          <w:tcPr>
            <w:tcW w:w="4176" w:type="dxa"/>
            <w:tcBorders>
              <w:top w:val="single" w:sz="12" w:space="0" w:color="000000"/>
              <w:left w:val="nil" w:sz="6" w:space="0" w:color="auto"/>
              <w:bottom w:val="single" w:sz="12" w:space="0" w:color="000000"/>
              <w:right w:val="nil" w:sz="6" w:space="0" w:color="auto"/>
            </w:tcBorders>
          </w:tcPr>
          <w:p>
            <w:pPr>
              <w:pStyle w:val="TableParagraph"/>
              <w:tabs>
                <w:tab w:pos="2691" w:val="left" w:leader="none"/>
              </w:tabs>
              <w:spacing w:line="273" w:lineRule="exact"/>
              <w:ind w:left="2060" w:right="0"/>
              <w:jc w:val="left"/>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8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7"/>
              <w:ind w:right="478"/>
              <w:jc w:val="right"/>
              <w:rPr>
                <w:rFonts w:ascii="Times New Roman" w:hAnsi="Times New Roman" w:cs="Times New Roman" w:eastAsia="Times New Roman" w:hint="default"/>
                <w:sz w:val="21"/>
                <w:szCs w:val="21"/>
              </w:rPr>
            </w:pPr>
            <w:r>
              <w:rPr>
                <w:rFonts w:ascii="Times New Roman"/>
                <w:w w:val="95"/>
                <w:sz w:val="21"/>
              </w:rPr>
              <w:t>7,393,494.13</w:t>
            </w:r>
            <w:r>
              <w:rPr>
                <w:rFonts w:ascii="Times New Roman"/>
                <w:sz w:val="21"/>
              </w:rPr>
            </w:r>
          </w:p>
        </w:tc>
        <w:tc>
          <w:tcPr>
            <w:tcW w:w="19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7"/>
              <w:ind w:right="38"/>
              <w:jc w:val="center"/>
              <w:rPr>
                <w:rFonts w:ascii="Times New Roman" w:hAnsi="Times New Roman" w:cs="Times New Roman" w:eastAsia="Times New Roman" w:hint="default"/>
                <w:sz w:val="21"/>
                <w:szCs w:val="21"/>
              </w:rPr>
            </w:pPr>
            <w:r>
              <w:rPr>
                <w:rFonts w:ascii="Times New Roman"/>
                <w:sz w:val="21"/>
              </w:rPr>
              <w:t>32.43</w:t>
            </w:r>
          </w:p>
        </w:tc>
      </w:tr>
    </w:tbl>
    <w:p>
      <w:pPr>
        <w:spacing w:before="38"/>
        <w:ind w:left="13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5"/>
        <w:ind w:left="492" w:right="0" w:firstLine="0"/>
        <w:jc w:val="left"/>
        <w:rPr>
          <w:rFonts w:ascii="宋体" w:hAnsi="宋体" w:cs="宋体" w:eastAsia="宋体" w:hint="default"/>
          <w:sz w:val="18"/>
          <w:szCs w:val="18"/>
        </w:rPr>
      </w:pPr>
      <w:r>
        <w:rPr>
          <w:rFonts w:ascii="宋体" w:hAnsi="宋体" w:cs="宋体" w:eastAsia="宋体" w:hint="default"/>
          <w:sz w:val="18"/>
          <w:szCs w:val="18"/>
        </w:rPr>
        <w:t>公司上年预付深圳万国思迅软件有限公司股权转让款</w:t>
      </w:r>
      <w:r>
        <w:rPr>
          <w:rFonts w:ascii="Times New Roman" w:hAnsi="Times New Roman" w:cs="Times New Roman" w:eastAsia="Times New Roman" w:hint="default"/>
          <w:sz w:val="18"/>
          <w:szCs w:val="18"/>
        </w:rPr>
        <w:t>81,650,000.00</w:t>
      </w:r>
      <w:r>
        <w:rPr>
          <w:rFonts w:ascii="宋体" w:hAnsi="宋体" w:cs="宋体" w:eastAsia="宋体" w:hint="default"/>
          <w:sz w:val="18"/>
          <w:szCs w:val="18"/>
        </w:rPr>
        <w:t>元已于本年转入长期股权投资。</w:t>
      </w:r>
    </w:p>
    <w:p>
      <w:pPr>
        <w:spacing w:line="240" w:lineRule="auto" w:before="13"/>
        <w:rPr>
          <w:rFonts w:ascii="宋体" w:hAnsi="宋体" w:cs="宋体" w:eastAsia="宋体" w:hint="default"/>
          <w:sz w:val="25"/>
          <w:szCs w:val="25"/>
        </w:rPr>
      </w:pPr>
    </w:p>
    <w:p>
      <w:pPr>
        <w:pStyle w:val="Heading3"/>
        <w:spacing w:line="240" w:lineRule="auto"/>
        <w:ind w:left="132" w:right="0"/>
        <w:jc w:val="left"/>
        <w:rPr>
          <w:b w:val="0"/>
          <w:bCs w:val="0"/>
        </w:rPr>
      </w:pPr>
      <w:r>
        <w:rPr>
          <w:rFonts w:ascii="Times New Roman" w:hAnsi="Times New Roman" w:cs="Times New Roman" w:eastAsia="Times New Roman" w:hint="default"/>
        </w:rPr>
        <w:t>6</w:t>
      </w:r>
      <w:r>
        <w:rPr/>
        <w:t>、应收股利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深圳陇运照明电器股份有限公司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3,214,260.00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3,214,260.00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left="132"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71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22" w:right="159"/>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61,872,9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68.03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96.89%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6,636,94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10.73%</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55,236,01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8.69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83,827,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719.20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98.56%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77,496,709.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00" w:right="1020"/>
        </w:sectPr>
      </w:pPr>
    </w:p>
    <w:p>
      <w:pPr>
        <w:spacing w:line="240" w:lineRule="auto" w:before="8"/>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1,985,58</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4.30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1,985,58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1,223,9</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68.71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63,858,5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52.33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8,622,53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13.50%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55,236,01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8.69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85,051,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687.91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7,554,978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77,496,709.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00" w:right="1000"/>
        </w:sectPr>
      </w:pPr>
    </w:p>
    <w:p>
      <w:pPr>
        <w:spacing w:before="50"/>
        <w:ind w:left="13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7"/>
        <w:ind w:left="13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组合中，按账龄分析法计提坏账准备的其他应收款：</w:t>
      </w:r>
    </w:p>
    <w:p>
      <w:pPr>
        <w:spacing w:before="39"/>
        <w:ind w:left="1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00" w:right="1000"/>
          <w:cols w:num="2" w:equalWidth="0">
            <w:col w:w="4453" w:space="4376"/>
            <w:col w:w="1081"/>
          </w:cols>
        </w:sectPr>
      </w:pP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33,050,680.55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1,652,534.03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16,392,514.81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163,925.15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49,443,195.36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1,816,459.18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3.67%</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4,667,173.19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472,398.71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10.12%</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2,645,426.49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535,220.51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20.23%</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4,514,819.88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3,812,870.94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84.45%</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61,270,614.92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6,636,949.34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10.83%</w:t>
            </w:r>
          </w:p>
        </w:tc>
      </w:tr>
    </w:tbl>
    <w:p>
      <w:pPr>
        <w:spacing w:before="50"/>
        <w:ind w:left="132" w:right="20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31"/>
        <w:gridCol w:w="8327"/>
      </w:tblGrid>
      <w:tr>
        <w:trPr>
          <w:trHeight w:val="347" w:hRule="exact"/>
        </w:trPr>
        <w:tc>
          <w:tcPr>
            <w:tcW w:w="96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659" w:hRule="exact"/>
        </w:trPr>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p>
        </w:tc>
        <w:tc>
          <w:tcPr>
            <w:tcW w:w="83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w w:val="99"/>
                <w:sz w:val="21"/>
                <w:szCs w:val="21"/>
              </w:rPr>
              <w:t>根据以前年度与之相同或类似的、按账龄段划分的具有类似信用风险特征的应收款项组合的</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z w:val="21"/>
                <w:szCs w:val="21"/>
              </w:rPr>
              <w:t>实际损失率为基础，结合现实情况分析法对计算机及服务行业确定坏账准备计提的比例。</w:t>
            </w:r>
          </w:p>
        </w:tc>
      </w:tr>
      <w:tr>
        <w:trPr>
          <w:trHeight w:val="659" w:hRule="exact"/>
        </w:trPr>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p>
        </w:tc>
        <w:tc>
          <w:tcPr>
            <w:tcW w:w="83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w w:val="99"/>
                <w:sz w:val="21"/>
                <w:szCs w:val="21"/>
              </w:rPr>
              <w:t>根据以前年度与之相同或类似的、按账龄段划分的具有类似信用风险特征的应收款项组合的</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z w:val="21"/>
                <w:szCs w:val="21"/>
              </w:rPr>
              <w:t>实际损失率为基础，结合现实情况分析法对商品批发行业确定坏账准备计提的比例。</w:t>
            </w:r>
          </w:p>
        </w:tc>
      </w:tr>
      <w:tr>
        <w:trPr>
          <w:trHeight w:val="347" w:hRule="exact"/>
        </w:trPr>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p>
        </w:tc>
        <w:tc>
          <w:tcPr>
            <w:tcW w:w="83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不存在减值风险，不计提坏账准备的应收款项组合。</w:t>
            </w:r>
          </w:p>
        </w:tc>
      </w:tr>
    </w:tbl>
    <w:p>
      <w:pPr>
        <w:pStyle w:val="BodyText"/>
        <w:spacing w:line="277" w:lineRule="exact"/>
        <w:ind w:left="132" w:right="201"/>
        <w:jc w:val="left"/>
      </w:pPr>
      <w:r>
        <w:rPr/>
        <w:t>组合</w:t>
      </w:r>
      <w:r>
        <w:rPr>
          <w:rFonts w:ascii="Times New Roman" w:hAnsi="Times New Roman" w:cs="Times New Roman" w:eastAsia="Times New Roman" w:hint="default"/>
        </w:rPr>
        <w:t>3</w:t>
      </w:r>
      <w:r>
        <w:rPr/>
        <w:t>，不存在减值风险，不计提坏账准备的其他应收款</w:t>
      </w:r>
    </w:p>
    <w:p>
      <w:pPr>
        <w:spacing w:line="240" w:lineRule="auto" w:before="9"/>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550"/>
        <w:gridCol w:w="2457"/>
        <w:gridCol w:w="3651"/>
      </w:tblGrid>
      <w:tr>
        <w:trPr>
          <w:trHeight w:val="347" w:hRule="exact"/>
        </w:trPr>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款项内容</w:t>
            </w:r>
          </w:p>
        </w:tc>
        <w:tc>
          <w:tcPr>
            <w:tcW w:w="24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347" w:hRule="exact"/>
        </w:trPr>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商品批发行业的押金、备用金</w:t>
            </w:r>
          </w:p>
        </w:tc>
        <w:tc>
          <w:tcPr>
            <w:tcW w:w="2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602,353.11</w:t>
            </w:r>
            <w:r>
              <w:rPr>
                <w:rFonts w:ascii="Times New Roman"/>
                <w:sz w:val="21"/>
              </w:rPr>
            </w:r>
          </w:p>
        </w:tc>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不存在减值风险</w:t>
            </w:r>
          </w:p>
        </w:tc>
      </w:tr>
      <w:tr>
        <w:trPr>
          <w:trHeight w:val="347" w:hRule="exact"/>
        </w:trPr>
        <w:tc>
          <w:tcPr>
            <w:tcW w:w="3550" w:type="dxa"/>
            <w:tcBorders>
              <w:top w:val="single" w:sz="6" w:space="0" w:color="000000"/>
              <w:left w:val="single" w:sz="6" w:space="0" w:color="000000"/>
              <w:bottom w:val="single" w:sz="6" w:space="0" w:color="000000"/>
              <w:right w:val="single" w:sz="6" w:space="0" w:color="000000"/>
            </w:tcBorders>
          </w:tcPr>
          <w:p>
            <w:pPr>
              <w:pStyle w:val="TableParagraph"/>
              <w:tabs>
                <w:tab w:pos="628" w:val="left" w:leader="none"/>
              </w:tabs>
              <w:spacing w:line="270" w:lineRule="exact"/>
              <w:ind w:right="1"/>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602,353.11</w:t>
            </w:r>
            <w:r>
              <w:rPr>
                <w:rFonts w:ascii="Times New Roman"/>
                <w:sz w:val="21"/>
              </w:rPr>
            </w:r>
          </w:p>
        </w:tc>
        <w:tc>
          <w:tcPr>
            <w:tcW w:w="3651" w:type="dxa"/>
            <w:tcBorders>
              <w:top w:val="single" w:sz="6" w:space="0" w:color="000000"/>
              <w:left w:val="single" w:sz="6" w:space="0" w:color="000000"/>
              <w:bottom w:val="single" w:sz="6" w:space="0" w:color="000000"/>
              <w:right w:val="single" w:sz="6" w:space="0" w:color="000000"/>
            </w:tcBorders>
          </w:tcPr>
          <w:p>
            <w:pPr/>
          </w:p>
        </w:tc>
      </w:tr>
    </w:tbl>
    <w:p>
      <w:pPr>
        <w:spacing w:before="50"/>
        <w:ind w:left="132" w:right="201"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7"/>
        <w:ind w:left="132" w:right="5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组合中，采用其他方法计提坏账准备的其他应收款：</w:t>
      </w:r>
    </w:p>
    <w:p>
      <w:pPr>
        <w:spacing w:before="39"/>
        <w:ind w:left="132" w:right="2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1000" w:right="100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0"/>
        <w:jc w:val="left"/>
      </w:pPr>
      <w:r>
        <w:rPr/>
        <w:t>本期计提坏账准备金额</w:t>
      </w:r>
      <w:r>
        <w:rPr>
          <w:spacing w:val="-56"/>
        </w:rPr>
        <w:t> </w:t>
      </w:r>
      <w:r>
        <w:rPr>
          <w:rFonts w:ascii="Times New Roman" w:hAnsi="Times New Roman" w:cs="Times New Roman" w:eastAsia="Times New Roman" w:hint="default"/>
        </w:rPr>
        <w:t>830,686.05</w:t>
      </w:r>
      <w:r>
        <w:rPr>
          <w:rFonts w:ascii="Times New Roman" w:hAnsi="Times New Roman" w:cs="Times New Roman" w:eastAsia="Times New Roman" w:hint="default"/>
          <w:spacing w:val="-5"/>
        </w:rPr>
        <w:t> </w:t>
      </w:r>
      <w:r>
        <w:rPr/>
        <w:t>元；本期收回或转回坏账准备金额</w:t>
      </w:r>
      <w:r>
        <w:rPr>
          <w:spacing w:val="-59"/>
        </w:rPr>
        <w:t> </w:t>
      </w:r>
      <w:r>
        <w:rPr>
          <w:rFonts w:ascii="Times New Roman" w:hAnsi="Times New Roman" w:cs="Times New Roman" w:eastAsia="Times New Roman" w:hint="default"/>
        </w:rPr>
        <w:t>0.00</w:t>
      </w:r>
      <w:r>
        <w:rPr>
          <w:rFonts w:ascii="Times New Roman" w:hAnsi="Times New Roman" w:cs="Times New Roman" w:eastAsia="Times New Roman" w:hint="default"/>
          <w:spacing w:val="-7"/>
        </w:rPr>
        <w:t> </w:t>
      </w:r>
      <w:r>
        <w:rPr/>
        <w:t>元。</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9,060.50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988"/>
        <w:gridCol w:w="1202"/>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45" w:right="54" w:hanging="89"/>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离职员工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离职员工借支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4"/>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 一次临时会议审议通过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9,060.50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27,741,434.60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14,569,973.86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代垫差旅费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9,043,394.61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7,787,516.51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备用金、押金、保证金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6,645,514.09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5,711,926.33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52,560,000.00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2,428,209.03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4,422,271.21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63,858,552.33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85,051,687.91</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94"/>
        <w:gridCol w:w="1559"/>
        <w:gridCol w:w="1134"/>
        <w:gridCol w:w="989"/>
        <w:gridCol w:w="1595"/>
        <w:gridCol w:w="1595"/>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8"/>
              <w:jc w:val="right"/>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9"/>
              <w:jc w:val="left"/>
              <w:rPr>
                <w:rFonts w:ascii="宋体" w:hAnsi="宋体" w:cs="宋体" w:eastAsia="宋体" w:hint="default"/>
                <w:sz w:val="18"/>
                <w:szCs w:val="18"/>
              </w:rPr>
            </w:pPr>
            <w:r>
              <w:rPr>
                <w:rFonts w:ascii="宋体" w:hAnsi="宋体" w:cs="宋体" w:eastAsia="宋体" w:hint="default"/>
                <w:sz w:val="18"/>
                <w:szCs w:val="18"/>
              </w:rPr>
              <w:t>北京市海淀区国家税务局第六税 务所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15,840,779.38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7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792,038.97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大连信开数码有限公司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南京市雨花区国家税务局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3,531,473.12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176,573.66</w:t>
            </w:r>
          </w:p>
        </w:tc>
      </w:tr>
      <w:tr>
        <w:trPr>
          <w:trHeight w:val="40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杭州市滨江区国家税务局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3,056,230.11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152,811.51</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694"/>
        <w:gridCol w:w="1559"/>
        <w:gridCol w:w="1134"/>
        <w:gridCol w:w="989"/>
        <w:gridCol w:w="1595"/>
        <w:gridCol w:w="1595"/>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深圳市陇运照明电器有限公司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center"/>
              <w:rPr>
                <w:rFonts w:ascii="Times New Roman" w:hAnsi="Times New Roman" w:cs="Times New Roman" w:eastAsia="Times New Roman" w:hint="default"/>
                <w:sz w:val="18"/>
                <w:szCs w:val="18"/>
              </w:rPr>
            </w:pPr>
            <w:r>
              <w:rPr>
                <w:rFonts w:ascii="Times New Roman"/>
                <w:sz w:val="18"/>
              </w:rPr>
              <w:t>3,000,000.00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40,428,482.61</w:t>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4,271,424.14</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1"/>
        <w:gridCol w:w="1701"/>
        <w:gridCol w:w="1560"/>
        <w:gridCol w:w="1134"/>
        <w:gridCol w:w="3474"/>
      </w:tblGrid>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34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362" w:hRule="exact"/>
        </w:trPr>
        <w:tc>
          <w:tcPr>
            <w:tcW w:w="1701"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4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预计收取时间：</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日之前，金</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27,741,434.60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元。依据：增值税返还系</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公司根据国务院</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[2000]18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《鼓励软</w:t>
            </w:r>
          </w:p>
        </w:tc>
      </w:tr>
      <w:tr>
        <w:trPr>
          <w:trHeight w:val="624"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应收税务机关退税</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27,741,434.60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4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件产业和集成电路产业发展的若干政策》及</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[2011]4</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《关于印发进一步鼓励软件</w:t>
            </w:r>
          </w:p>
        </w:tc>
      </w:tr>
      <w:tr>
        <w:trPr>
          <w:trHeight w:val="307" w:hRule="exact"/>
        </w:trPr>
        <w:tc>
          <w:tcPr>
            <w:tcW w:w="1701"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产业和集成电路产业发展若干政策的通知》</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的规定，报告期内应收到的自行开发软件销</w:t>
            </w:r>
          </w:p>
        </w:tc>
      </w:tr>
      <w:tr>
        <w:trPr>
          <w:trHeight w:val="357" w:hRule="exact"/>
        </w:trPr>
        <w:tc>
          <w:tcPr>
            <w:tcW w:w="1701"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4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售增值税退税收入。</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27,741,434.60</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34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32,164.64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32,164.64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32,164.64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32,164.64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184,274,248.78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3,030,167.60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181,244,081.18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196,287,314.56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3,055,776.57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193,231,537.99</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在建系统集成项 目成本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39,959,762.33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39,959,762.33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34,295,255.41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34,295,255.41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35,505,879.68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35,505,879.68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51,855,168.74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51,855,168.74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259,772,055.43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3,030,167.60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256,741,887.83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282,469,903.35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3,055,776.57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279,414,126.78</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3,055,776.57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1,889,780.74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1,915,389.71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3,030,167.60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3,055,776.57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1,889,780.74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1,915,389.71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3,030,167.60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140"/>
        <w:jc w:val="left"/>
        <w:rPr>
          <w:b w:val="0"/>
          <w:bCs w:val="0"/>
        </w:rPr>
      </w:pPr>
      <w:r>
        <w:rPr>
          <w:rFonts w:ascii="Times New Roman" w:hAnsi="Times New Roman" w:cs="Times New Roman" w:eastAsia="Times New Roman" w:hint="default"/>
        </w:rPr>
        <w:t>9</w:t>
      </w:r>
      <w:r>
        <w:rPr/>
        <w:t>、划分为持有待售的资产</w:t>
      </w:r>
      <w:r>
        <w:rPr>
          <w:b w:val="0"/>
          <w:bCs w:val="0"/>
        </w:rPr>
      </w:r>
    </w:p>
    <w:p>
      <w:pPr>
        <w:spacing w:line="240" w:lineRule="auto" w:before="1"/>
        <w:rPr>
          <w:rFonts w:ascii="宋体" w:hAnsi="宋体" w:cs="宋体" w:eastAsia="宋体" w:hint="default"/>
          <w:b/>
          <w:bCs/>
          <w:sz w:val="23"/>
          <w:szCs w:val="23"/>
        </w:rPr>
      </w:pPr>
    </w:p>
    <w:p>
      <w:pPr>
        <w:spacing w:before="44"/>
        <w:ind w:left="0" w:right="4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10"/>
              <w:jc w:val="righ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14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140" w:firstLine="420"/>
        <w:jc w:val="left"/>
      </w:pPr>
      <w:r>
        <w:rPr>
          <w:w w:val="95"/>
        </w:rPr>
        <w:t>公司控股子公司深圳万国思迅软件有限公司与自然人葛春</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7</w:t>
      </w:r>
      <w:r>
        <w:rPr>
          <w:w w:val="95"/>
        </w:rPr>
        <w:t>月达成协议，双方约定未来一年内，</w:t>
      </w:r>
      <w:r>
        <w:rPr>
          <w:spacing w:val="-95"/>
          <w:w w:val="95"/>
        </w:rPr>
        <w:t> </w:t>
      </w:r>
      <w:r>
        <w:rPr>
          <w:spacing w:val="-95"/>
          <w:w w:val="95"/>
        </w:rPr>
      </w:r>
      <w:r>
        <w:rPr/>
        <w:t>公司以</w:t>
      </w:r>
      <w:r>
        <w:rPr>
          <w:rFonts w:ascii="Times New Roman" w:hAnsi="Times New Roman" w:cs="Times New Roman" w:eastAsia="Times New Roman" w:hint="default"/>
        </w:rPr>
        <w:t>19.00</w:t>
      </w:r>
      <w:r>
        <w:rPr/>
        <w:t>万元价格将其持有的南京万国思迅软件有限公司剩余全部</w:t>
      </w:r>
      <w:r>
        <w:rPr>
          <w:rFonts w:ascii="Times New Roman" w:hAnsi="Times New Roman" w:cs="Times New Roman" w:eastAsia="Times New Roman" w:hint="default"/>
        </w:rPr>
        <w:t>19.00%</w:t>
      </w:r>
      <w:r>
        <w:rPr/>
        <w:t>股权转让给自然人葛春。</w:t>
      </w:r>
    </w:p>
    <w:p>
      <w:pPr>
        <w:spacing w:line="240" w:lineRule="auto" w:before="4"/>
        <w:rPr>
          <w:rFonts w:ascii="宋体" w:hAnsi="宋体" w:cs="宋体" w:eastAsia="宋体" w:hint="default"/>
          <w:sz w:val="23"/>
          <w:szCs w:val="23"/>
        </w:rPr>
      </w:pPr>
    </w:p>
    <w:p>
      <w:pPr>
        <w:pStyle w:val="Heading3"/>
        <w:spacing w:line="240" w:lineRule="auto"/>
        <w:ind w:right="14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7"/>
        <w:rPr>
          <w:rFonts w:ascii="宋体" w:hAnsi="宋体" w:cs="宋体" w:eastAsia="宋体" w:hint="default"/>
          <w:b/>
          <w:bCs/>
          <w:sz w:val="26"/>
          <w:szCs w:val="26"/>
        </w:rPr>
      </w:pPr>
    </w:p>
    <w:p>
      <w:pPr>
        <w:spacing w:before="0"/>
        <w:ind w:left="0" w:right="4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732,715.49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46,963.60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122,232,715.49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340,046,963.60</w:t>
            </w:r>
          </w:p>
        </w:tc>
      </w:tr>
    </w:tbl>
    <w:p>
      <w:pPr>
        <w:spacing w:before="51"/>
        <w:ind w:left="112" w:right="14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32" w:right="140"/>
        <w:jc w:val="left"/>
      </w:pPr>
      <w:r>
        <w:rPr/>
        <w:t>其他流动资产年末余额主要为公司购买的银行短期保本型理财产品，年末余额较年初余额减少</w:t>
      </w:r>
    </w:p>
    <w:p>
      <w:pPr>
        <w:pStyle w:val="BodyText"/>
        <w:spacing w:line="240" w:lineRule="auto" w:before="37"/>
        <w:ind w:right="140"/>
        <w:jc w:val="left"/>
      </w:pPr>
      <w:r>
        <w:rPr>
          <w:rFonts w:ascii="Times New Roman" w:hAnsi="Times New Roman" w:cs="Times New Roman" w:eastAsia="Times New Roman" w:hint="default"/>
        </w:rPr>
        <w:t>64.05%</w:t>
      </w:r>
      <w:r>
        <w:rPr/>
        <w:t>，主要为公司年末购买的银行理财产品尚未到期金额较上年末有所下降所致。</w:t>
      </w:r>
    </w:p>
    <w:p>
      <w:pPr>
        <w:spacing w:line="240" w:lineRule="auto" w:before="10"/>
        <w:rPr>
          <w:rFonts w:ascii="宋体" w:hAnsi="宋体" w:cs="宋体" w:eastAsia="宋体" w:hint="default"/>
          <w:sz w:val="24"/>
          <w:szCs w:val="24"/>
        </w:rPr>
      </w:pPr>
    </w:p>
    <w:p>
      <w:pPr>
        <w:pStyle w:val="Heading3"/>
        <w:spacing w:line="240" w:lineRule="auto"/>
        <w:ind w:right="14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9"/>
        <w:rPr>
          <w:rFonts w:ascii="宋体" w:hAnsi="宋体" w:cs="宋体" w:eastAsia="宋体" w:hint="default"/>
          <w:b/>
          <w:bCs/>
          <w:sz w:val="26"/>
          <w:szCs w:val="26"/>
        </w:rPr>
      </w:pPr>
    </w:p>
    <w:p>
      <w:pPr>
        <w:spacing w:before="0"/>
        <w:ind w:left="0" w:right="4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10,880,170.40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466,707.61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10,413,462.79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0" w:right="0"/>
              <w:jc w:val="left"/>
              <w:rPr>
                <w:rFonts w:ascii="Times New Roman" w:hAnsi="Times New Roman" w:cs="Times New Roman" w:eastAsia="Times New Roman" w:hint="default"/>
                <w:sz w:val="18"/>
                <w:szCs w:val="18"/>
              </w:rPr>
            </w:pPr>
            <w:r>
              <w:rPr>
                <w:rFonts w:ascii="Times New Roman"/>
                <w:sz w:val="18"/>
              </w:rPr>
              <w:t>6,959,892.31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1,300,607.69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5,659,284.62</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10,880,170.40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466,707.61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center"/>
              <w:rPr>
                <w:rFonts w:ascii="Times New Roman" w:hAnsi="Times New Roman" w:cs="Times New Roman" w:eastAsia="Times New Roman" w:hint="default"/>
                <w:sz w:val="18"/>
                <w:szCs w:val="18"/>
              </w:rPr>
            </w:pPr>
            <w:r>
              <w:rPr>
                <w:rFonts w:ascii="Times New Roman"/>
                <w:sz w:val="18"/>
              </w:rPr>
              <w:t>10,413,462.79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0" w:right="0"/>
              <w:jc w:val="left"/>
              <w:rPr>
                <w:rFonts w:ascii="Times New Roman" w:hAnsi="Times New Roman" w:cs="Times New Roman" w:eastAsia="Times New Roman" w:hint="default"/>
                <w:sz w:val="18"/>
                <w:szCs w:val="18"/>
              </w:rPr>
            </w:pPr>
            <w:r>
              <w:rPr>
                <w:rFonts w:ascii="Times New Roman"/>
                <w:sz w:val="18"/>
              </w:rPr>
              <w:t>6,959,892.31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1,300,607.69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5,659,284.62</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10,880,170.40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466,707.61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10,413,462.79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0" w:right="0"/>
              <w:jc w:val="left"/>
              <w:rPr>
                <w:rFonts w:ascii="Times New Roman" w:hAnsi="Times New Roman" w:cs="Times New Roman" w:eastAsia="Times New Roman" w:hint="default"/>
                <w:sz w:val="18"/>
                <w:szCs w:val="18"/>
              </w:rPr>
            </w:pPr>
            <w:r>
              <w:rPr>
                <w:rFonts w:ascii="Times New Roman"/>
                <w:sz w:val="18"/>
              </w:rPr>
              <w:t>6,959,892.31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1,300,607.69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5,659,284.62</w:t>
            </w:r>
          </w:p>
        </w:tc>
      </w:tr>
    </w:tbl>
    <w:p>
      <w:pPr>
        <w:spacing w:line="240" w:lineRule="auto" w:before="3"/>
        <w:rPr>
          <w:rFonts w:ascii="宋体" w:hAnsi="宋体" w:cs="宋体" w:eastAsia="宋体" w:hint="default"/>
          <w:sz w:val="19"/>
          <w:szCs w:val="19"/>
        </w:rPr>
      </w:pPr>
    </w:p>
    <w:p>
      <w:pPr>
        <w:pStyle w:val="Heading3"/>
        <w:spacing w:line="240" w:lineRule="auto" w:before="34"/>
        <w:ind w:right="14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spacing w:before="44"/>
        <w:ind w:left="0" w:right="4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1122"/>
        <w:gridCol w:w="1134"/>
        <w:gridCol w:w="1134"/>
        <w:gridCol w:w="992"/>
        <w:gridCol w:w="992"/>
        <w:gridCol w:w="426"/>
        <w:gridCol w:w="992"/>
        <w:gridCol w:w="992"/>
        <w:gridCol w:w="709"/>
        <w:gridCol w:w="567"/>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37" w:right="65"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43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78" w:right="79"/>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5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93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1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709" w:type="dxa"/>
            <w:vMerge/>
            <w:tcBorders>
              <w:left w:val="single" w:sz="4" w:space="0" w:color="000000"/>
              <w:bottom w:val="single" w:sz="4" w:space="0" w:color="000000"/>
              <w:right w:val="single" w:sz="4" w:space="0" w:color="000000"/>
            </w:tcBorders>
            <w:shd w:val="clear" w:color="auto" w:fill="D3D3D3"/>
          </w:tcPr>
          <w:p>
            <w:pPr/>
          </w:p>
        </w:tc>
        <w:tc>
          <w:tcPr>
            <w:tcW w:w="56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8" w:footer="978" w:top="1100" w:bottom="1160" w:left="1020" w:right="7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863"/>
        <w:gridCol w:w="1122"/>
        <w:gridCol w:w="1134"/>
        <w:gridCol w:w="1134"/>
        <w:gridCol w:w="992"/>
        <w:gridCol w:w="992"/>
        <w:gridCol w:w="426"/>
        <w:gridCol w:w="992"/>
        <w:gridCol w:w="992"/>
        <w:gridCol w:w="709"/>
        <w:gridCol w:w="567"/>
      </w:tblGrid>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中国电子 器件工业 厦门公司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366,295.41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366,295.41</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366,295.41</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366,295.41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汕头华汕 电子器件 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3,759,690.85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3,759,690.8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9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1.85%</w:t>
            </w:r>
          </w:p>
        </w:tc>
        <w:tc>
          <w:tcPr>
            <w:tcW w:w="5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深圳京宝 实业有限 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天津市北 方电子有 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7,119.00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7,119.00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7,119.00</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7,119.00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天津房地 产股份公 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166,707.61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166,707.61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166,707.61</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166,707.61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0.01%</w:t>
            </w:r>
          </w:p>
        </w:tc>
        <w:tc>
          <w:tcPr>
            <w:tcW w:w="5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西安航天 远征流体 控制股份 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2,360,079.44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2,360,079.44</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460,485.67</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460,485.67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1.46%</w:t>
            </w:r>
          </w:p>
        </w:tc>
        <w:tc>
          <w:tcPr>
            <w:tcW w:w="5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39"/>
              <w:jc w:val="left"/>
              <w:rPr>
                <w:rFonts w:ascii="Times New Roman" w:hAnsi="Times New Roman" w:cs="Times New Roman" w:eastAsia="Times New Roman" w:hint="default"/>
                <w:sz w:val="18"/>
                <w:szCs w:val="18"/>
              </w:rPr>
            </w:pPr>
            <w:r>
              <w:rPr>
                <w:rFonts w:ascii="Times New Roman"/>
                <w:sz w:val="18"/>
              </w:rPr>
              <w:t>SnapShot</w:t>
            </w:r>
            <w:r>
              <w:rPr>
                <w:rFonts w:ascii="Times New Roman"/>
                <w:w w:val="99"/>
                <w:sz w:val="18"/>
              </w:rPr>
              <w:t> </w:t>
            </w:r>
            <w:r>
              <w:rPr>
                <w:rFonts w:ascii="Times New Roman"/>
                <w:sz w:val="18"/>
              </w:rPr>
              <w:t>GmbH</w:t>
            </w:r>
          </w:p>
        </w:tc>
        <w:tc>
          <w:tcPr>
            <w:tcW w:w="11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6,695,099.71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41,327.77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6,653,771.9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9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w:t>
            </w:r>
          </w:p>
        </w:tc>
        <w:tc>
          <w:tcPr>
            <w:tcW w:w="5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6,959,892.31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6,695,099.71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2,774,821.62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10,880,170.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1,300,607.6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833,900.08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466,707.61</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140"/>
        <w:jc w:val="left"/>
        <w:rPr>
          <w:b w:val="0"/>
          <w:bCs w:val="0"/>
        </w:rPr>
      </w:pP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1"/>
        <w:rPr>
          <w:rFonts w:ascii="宋体" w:hAnsi="宋体" w:cs="宋体" w:eastAsia="宋体" w:hint="default"/>
          <w:b/>
          <w:bCs/>
          <w:sz w:val="23"/>
          <w:szCs w:val="23"/>
        </w:rPr>
      </w:pPr>
    </w:p>
    <w:p>
      <w:pPr>
        <w:spacing w:before="44"/>
        <w:ind w:left="0" w:right="4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02"/>
        <w:gridCol w:w="1327"/>
        <w:gridCol w:w="1328"/>
        <w:gridCol w:w="1328"/>
        <w:gridCol w:w="1327"/>
        <w:gridCol w:w="1328"/>
        <w:gridCol w:w="1328"/>
      </w:tblGrid>
      <w:tr>
        <w:trPr>
          <w:trHeight w:val="713"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5" w:right="74"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7" w:right="26" w:hanging="449"/>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8" w:right="28"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8" w:right="26" w:hanging="89"/>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7" w:right="27" w:hanging="449"/>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1,300,607.69</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833,900.08</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466,707.61</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1,300,607.69</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833,900.08</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466,707.61</w:t>
            </w:r>
          </w:p>
        </w:tc>
      </w:tr>
    </w:tbl>
    <w:p>
      <w:pPr>
        <w:pStyle w:val="BodyText"/>
        <w:spacing w:line="240" w:lineRule="auto" w:before="25"/>
        <w:ind w:right="140"/>
        <w:jc w:val="left"/>
      </w:pPr>
      <w:r>
        <w:rPr/>
        <w:t>其他说明</w:t>
      </w:r>
    </w:p>
    <w:p>
      <w:pPr>
        <w:pStyle w:val="BodyText"/>
        <w:spacing w:line="256" w:lineRule="auto" w:before="78"/>
        <w:ind w:right="140" w:firstLine="420"/>
        <w:jc w:val="left"/>
      </w:pPr>
      <w:r>
        <w:rPr>
          <w:w w:val="95"/>
        </w:rPr>
        <w:t>注</w:t>
      </w:r>
      <w:r>
        <w:rPr>
          <w:rFonts w:ascii="Times New Roman" w:hAnsi="Times New Roman" w:cs="Times New Roman" w:eastAsia="Times New Roman" w:hint="default"/>
          <w:w w:val="95"/>
        </w:rPr>
        <w:t>1</w:t>
      </w:r>
      <w:r>
        <w:rPr>
          <w:w w:val="95"/>
        </w:rPr>
        <w:t>：</w:t>
      </w:r>
      <w:r>
        <w:rPr>
          <w:rFonts w:ascii="Times New Roman" w:hAnsi="Times New Roman" w:cs="Times New Roman" w:eastAsia="Times New Roman" w:hint="default"/>
          <w:w w:val="95"/>
        </w:rPr>
        <w:t>2014</w:t>
      </w:r>
      <w:r>
        <w:rPr>
          <w:w w:val="95"/>
        </w:rPr>
        <w:t>年公司以</w:t>
      </w:r>
      <w:r>
        <w:rPr>
          <w:rFonts w:ascii="Times New Roman" w:hAnsi="Times New Roman" w:cs="Times New Roman" w:eastAsia="Times New Roman" w:hint="default"/>
          <w:w w:val="95"/>
        </w:rPr>
        <w:t>80.00</w:t>
      </w:r>
      <w:r>
        <w:rPr>
          <w:w w:val="95"/>
        </w:rPr>
        <w:t>万欧元收购了</w:t>
      </w:r>
      <w:r>
        <w:rPr>
          <w:rFonts w:ascii="Times New Roman" w:hAnsi="Times New Roman" w:cs="Times New Roman" w:eastAsia="Times New Roman" w:hint="default"/>
          <w:w w:val="95"/>
        </w:rPr>
        <w:t>SnapShot GmbH</w:t>
      </w:r>
      <w:r>
        <w:rPr>
          <w:rFonts w:ascii="Times New Roman" w:hAnsi="Times New Roman" w:cs="Times New Roman" w:eastAsia="Times New Roman" w:hint="default"/>
          <w:spacing w:val="28"/>
          <w:w w:val="95"/>
        </w:rPr>
        <w:t> </w:t>
      </w:r>
      <w:r>
        <w:rPr>
          <w:rFonts w:ascii="Times New Roman" w:hAnsi="Times New Roman" w:cs="Times New Roman" w:eastAsia="Times New Roman" w:hint="default"/>
          <w:w w:val="95"/>
        </w:rPr>
        <w:t>12.5%</w:t>
      </w:r>
      <w:r>
        <w:rPr>
          <w:w w:val="95"/>
        </w:rPr>
        <w:t>股权，本期减少主要系外币汇率波动引起</w:t>
      </w:r>
      <w:r>
        <w:rPr>
          <w:w w:val="99"/>
        </w:rPr>
        <w:t> </w:t>
      </w:r>
      <w:r>
        <w:rPr/>
        <w:t>所致。</w:t>
      </w:r>
    </w:p>
    <w:p>
      <w:pPr>
        <w:pStyle w:val="BodyText"/>
        <w:spacing w:line="290" w:lineRule="auto" w:before="63"/>
        <w:ind w:left="535" w:right="140" w:hanging="3"/>
        <w:jc w:val="left"/>
      </w:pPr>
      <w:r>
        <w:rPr/>
        <w:t>注</w:t>
      </w:r>
      <w:r>
        <w:rPr>
          <w:rFonts w:ascii="Times New Roman" w:hAnsi="Times New Roman" w:cs="Times New Roman" w:eastAsia="Times New Roman" w:hint="default"/>
        </w:rPr>
        <w:t>2</w:t>
      </w:r>
      <w:r>
        <w:rPr/>
        <w:t>：可供出售金融资产本期减值准备减少主要系处置了部分金融资产所致。</w:t>
      </w:r>
      <w:r>
        <w:rPr>
          <w:w w:val="99"/>
        </w:rPr>
        <w:t> </w:t>
      </w:r>
      <w:r>
        <w:rPr/>
        <w:t>注</w:t>
      </w:r>
      <w:r>
        <w:rPr>
          <w:rFonts w:ascii="Times New Roman" w:hAnsi="Times New Roman" w:cs="Times New Roman" w:eastAsia="Times New Roman" w:hint="default"/>
        </w:rPr>
        <w:t>3</w:t>
      </w:r>
      <w:r>
        <w:rPr/>
        <w:t>：公司原子公司中国电子器件工业厦门公司本年已经完成清算并注销。</w:t>
      </w:r>
      <w:r>
        <w:rPr>
          <w:w w:val="99"/>
        </w:rPr>
        <w:t> </w:t>
      </w:r>
      <w:r>
        <w:rPr>
          <w:w w:val="95"/>
        </w:rPr>
        <w:t>注</w:t>
      </w:r>
      <w:r>
        <w:rPr>
          <w:rFonts w:ascii="Times New Roman" w:hAnsi="Times New Roman" w:cs="Times New Roman" w:eastAsia="Times New Roman" w:hint="default"/>
          <w:w w:val="95"/>
        </w:rPr>
        <w:t>4</w:t>
      </w:r>
      <w:r>
        <w:rPr>
          <w:w w:val="95"/>
        </w:rPr>
        <w:t>：根据深圳市市场监督管理局工商查询信息显示，深圳京宝实业有限公司注册资本为</w:t>
      </w:r>
      <w:r>
        <w:rPr>
          <w:rFonts w:ascii="Times New Roman" w:hAnsi="Times New Roman" w:cs="Times New Roman" w:eastAsia="Times New Roman" w:hint="default"/>
          <w:w w:val="95"/>
        </w:rPr>
        <w:t>517.00</w:t>
      </w:r>
      <w:r>
        <w:rPr>
          <w:w w:val="95"/>
        </w:rPr>
        <w:t>万元，</w:t>
      </w:r>
      <w:r>
        <w:rPr/>
      </w:r>
    </w:p>
    <w:p>
      <w:pPr>
        <w:pStyle w:val="BodyText"/>
        <w:spacing w:line="263" w:lineRule="exact"/>
        <w:ind w:right="140"/>
        <w:jc w:val="left"/>
      </w:pPr>
      <w:r>
        <w:rPr/>
        <w:t>公司出资额为</w:t>
      </w:r>
      <w:r>
        <w:rPr>
          <w:rFonts w:ascii="Times New Roman" w:hAnsi="Times New Roman" w:cs="Times New Roman" w:eastAsia="Times New Roman" w:hint="default"/>
        </w:rPr>
        <w:t>310.00</w:t>
      </w:r>
      <w:r>
        <w:rPr/>
        <w:t>万元，出资比例为</w:t>
      </w:r>
      <w:r>
        <w:rPr>
          <w:rFonts w:ascii="Times New Roman" w:hAnsi="Times New Roman" w:cs="Times New Roman" w:eastAsia="Times New Roman" w:hint="default"/>
        </w:rPr>
        <w:t>59.9613%</w:t>
      </w:r>
      <w:r>
        <w:rPr/>
        <w:t>。公司目前账面投资成本</w:t>
      </w:r>
      <w:r>
        <w:rPr>
          <w:rFonts w:ascii="Times New Roman" w:hAnsi="Times New Roman" w:cs="Times New Roman" w:eastAsia="Times New Roman" w:hint="default"/>
        </w:rPr>
        <w:t>30.00</w:t>
      </w:r>
      <w:r>
        <w:rPr/>
        <w:t>万元系根据子公司中国电子</w:t>
      </w:r>
    </w:p>
    <w:p>
      <w:pPr>
        <w:pStyle w:val="BodyText"/>
        <w:spacing w:line="256" w:lineRule="auto" w:before="21"/>
        <w:ind w:right="140"/>
        <w:jc w:val="left"/>
      </w:pPr>
      <w:r>
        <w:rPr>
          <w:w w:val="95"/>
        </w:rPr>
        <w:t>器件工业有限公司</w:t>
      </w:r>
      <w:r>
        <w:rPr>
          <w:rFonts w:ascii="Times New Roman" w:hAnsi="Times New Roman" w:cs="Times New Roman" w:eastAsia="Times New Roman" w:hint="default"/>
          <w:w w:val="95"/>
        </w:rPr>
        <w:t>2006</w:t>
      </w:r>
      <w:r>
        <w:rPr>
          <w:w w:val="95"/>
        </w:rPr>
        <w:t>年改制时的评估报告入账，深圳京宝实业有限公司的经营期限已于</w:t>
      </w:r>
      <w:r>
        <w:rPr>
          <w:rFonts w:ascii="Times New Roman" w:hAnsi="Times New Roman" w:cs="Times New Roman" w:eastAsia="Times New Roman" w:hint="default"/>
          <w:w w:val="95"/>
        </w:rPr>
        <w:t>2011</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w:t>
      </w:r>
      <w:r>
        <w:rPr>
          <w:spacing w:val="40"/>
          <w:w w:val="95"/>
        </w:rPr>
        <w:t> </w:t>
      </w:r>
      <w:r>
        <w:rPr/>
        <w:t>到期，相关的清算工作正在准备当中。</w:t>
      </w:r>
    </w:p>
    <w:p>
      <w:pPr>
        <w:spacing w:after="0" w:line="256" w:lineRule="auto"/>
        <w:jc w:val="left"/>
        <w:sectPr>
          <w:footerReference w:type="default" r:id="rId47"/>
          <w:pgSz w:w="11910" w:h="16840"/>
          <w:pgMar w:footer="978" w:header="878" w:top="1100" w:bottom="1160" w:left="1020" w:right="720"/>
          <w:pgNumType w:start="130"/>
        </w:sectPr>
      </w:pPr>
    </w:p>
    <w:p>
      <w:pPr>
        <w:spacing w:line="240" w:lineRule="auto" w:before="12"/>
        <w:rPr>
          <w:rFonts w:ascii="宋体" w:hAnsi="宋体" w:cs="宋体" w:eastAsia="宋体" w:hint="default"/>
          <w:sz w:val="20"/>
          <w:szCs w:val="20"/>
        </w:rPr>
      </w:pPr>
    </w:p>
    <w:p>
      <w:pPr>
        <w:pStyle w:val="BodyText"/>
        <w:spacing w:line="240" w:lineRule="auto" w:before="34"/>
        <w:ind w:left="532" w:right="0"/>
        <w:jc w:val="left"/>
      </w:pPr>
      <w:r>
        <w:rPr/>
        <w:t>注</w:t>
      </w:r>
      <w:r>
        <w:rPr>
          <w:rFonts w:ascii="Times New Roman" w:hAnsi="Times New Roman" w:cs="Times New Roman" w:eastAsia="Times New Roman" w:hint="default"/>
        </w:rPr>
        <w:t>5</w:t>
      </w:r>
      <w:r>
        <w:rPr/>
        <w:t>：天津市北方电子有限公司已于本年清算并注销。</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1124"/>
        <w:gridCol w:w="470"/>
        <w:gridCol w:w="505"/>
        <w:gridCol w:w="1091"/>
        <w:gridCol w:w="798"/>
        <w:gridCol w:w="798"/>
        <w:gridCol w:w="1145"/>
        <w:gridCol w:w="451"/>
        <w:gridCol w:w="397"/>
        <w:gridCol w:w="1199"/>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03"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112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5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1124" w:type="dxa"/>
            <w:vMerge/>
            <w:tcBorders>
              <w:left w:val="single" w:sz="4" w:space="0" w:color="000000"/>
              <w:bottom w:val="single" w:sz="4" w:space="0" w:color="000000"/>
              <w:right w:val="single" w:sz="4" w:space="0" w:color="000000"/>
            </w:tcBorders>
            <w:shd w:val="clear" w:color="auto" w:fill="D3D3D3"/>
          </w:tcPr>
          <w:p>
            <w:pPr/>
          </w:p>
        </w:tc>
        <w:tc>
          <w:tcPr>
            <w:tcW w:w="4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 w:right="49"/>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7"/>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9" w:right="90"/>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11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0" w:right="133"/>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03"/>
              <w:jc w:val="left"/>
              <w:rPr>
                <w:rFonts w:ascii="宋体" w:hAnsi="宋体" w:cs="宋体" w:eastAsia="宋体" w:hint="default"/>
                <w:sz w:val="18"/>
                <w:szCs w:val="18"/>
              </w:rPr>
            </w:pPr>
            <w:r>
              <w:rPr>
                <w:rFonts w:ascii="宋体" w:hAnsi="宋体" w:cs="宋体" w:eastAsia="宋体" w:hint="default"/>
                <w:sz w:val="18"/>
                <w:szCs w:val="18"/>
              </w:rPr>
              <w:t>其 他</w:t>
            </w:r>
          </w:p>
        </w:tc>
        <w:tc>
          <w:tcPr>
            <w:tcW w:w="1199"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9"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迅付信息</w:t>
            </w:r>
          </w:p>
        </w:tc>
        <w:tc>
          <w:tcPr>
            <w:tcW w:w="1124" w:type="dxa"/>
            <w:tcBorders>
              <w:top w:val="single" w:sz="4" w:space="0" w:color="000000"/>
              <w:left w:val="single" w:sz="4" w:space="0" w:color="000000"/>
              <w:bottom w:val="nil" w:sz="6" w:space="0" w:color="auto"/>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05" w:type="dxa"/>
            <w:vMerge w:val="restart"/>
            <w:tcBorders>
              <w:top w:val="single" w:sz="4" w:space="0" w:color="000000"/>
              <w:left w:val="single" w:sz="4" w:space="0" w:color="000000"/>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1145"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397" w:type="dxa"/>
            <w:vMerge w:val="restart"/>
            <w:tcBorders>
              <w:top w:val="single" w:sz="4" w:space="0" w:color="000000"/>
              <w:left w:val="single" w:sz="4" w:space="0" w:color="000000"/>
              <w:right w:val="single" w:sz="4" w:space="0" w:color="000000"/>
            </w:tcBorders>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69,783,368.89</w:t>
            </w:r>
          </w:p>
        </w:tc>
        <w:tc>
          <w:tcPr>
            <w:tcW w:w="470" w:type="dxa"/>
            <w:vMerge/>
            <w:tcBorders>
              <w:left w:val="single" w:sz="4" w:space="0" w:color="000000"/>
              <w:right w:val="single" w:sz="4" w:space="0" w:color="000000"/>
            </w:tcBorders>
          </w:tcPr>
          <w:p>
            <w:pPr/>
          </w:p>
        </w:tc>
        <w:tc>
          <w:tcPr>
            <w:tcW w:w="505" w:type="dxa"/>
            <w:vMerge/>
            <w:tcBorders>
              <w:left w:val="single" w:sz="4" w:space="0" w:color="000000"/>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5,933,357.26</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8,146.59</w:t>
            </w:r>
          </w:p>
        </w:tc>
        <w:tc>
          <w:tcPr>
            <w:tcW w:w="1145"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397" w:type="dxa"/>
            <w:vMerge/>
            <w:tcBorders>
              <w:left w:val="single" w:sz="4" w:space="0" w:color="000000"/>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75,724,872.74</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4" w:type="dxa"/>
            <w:tcBorders>
              <w:top w:val="nil" w:sz="6" w:space="0" w:color="auto"/>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05" w:type="dxa"/>
            <w:vMerge/>
            <w:tcBorders>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1145"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397" w:type="dxa"/>
            <w:vMerge/>
            <w:tcBorders>
              <w:left w:val="single" w:sz="4" w:space="0" w:color="000000"/>
              <w:bottom w:val="single" w:sz="4" w:space="0" w:color="000000"/>
              <w:right w:val="single" w:sz="4" w:space="0" w:color="000000"/>
            </w:tcBorders>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深圳市垅</w:t>
            </w:r>
          </w:p>
        </w:tc>
        <w:tc>
          <w:tcPr>
            <w:tcW w:w="1124" w:type="dxa"/>
            <w:tcBorders>
              <w:top w:val="single" w:sz="4" w:space="0" w:color="000000"/>
              <w:left w:val="single" w:sz="4" w:space="0" w:color="000000"/>
              <w:bottom w:val="nil" w:sz="6" w:space="0" w:color="auto"/>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05" w:type="dxa"/>
            <w:vMerge w:val="restart"/>
            <w:tcBorders>
              <w:top w:val="single" w:sz="4" w:space="0" w:color="000000"/>
              <w:left w:val="single" w:sz="4" w:space="0" w:color="000000"/>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1145" w:type="dxa"/>
            <w:tcBorders>
              <w:top w:val="single" w:sz="4" w:space="0" w:color="000000"/>
              <w:left w:val="single" w:sz="4" w:space="0" w:color="000000"/>
              <w:bottom w:val="nil" w:sz="6" w:space="0" w:color="auto"/>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397" w:type="dxa"/>
            <w:vMerge w:val="restart"/>
            <w:tcBorders>
              <w:top w:val="single" w:sz="4" w:space="0" w:color="000000"/>
              <w:left w:val="single" w:sz="4" w:space="0" w:color="000000"/>
              <w:right w:val="single" w:sz="4" w:space="0" w:color="000000"/>
            </w:tcBorders>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4"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运照明电 器有限公</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27,220,379.06</w:t>
            </w:r>
          </w:p>
        </w:tc>
        <w:tc>
          <w:tcPr>
            <w:tcW w:w="470" w:type="dxa"/>
            <w:vMerge/>
            <w:tcBorders>
              <w:left w:val="single" w:sz="4" w:space="0" w:color="000000"/>
              <w:right w:val="single" w:sz="4" w:space="0" w:color="000000"/>
            </w:tcBorders>
          </w:tcPr>
          <w:p>
            <w:pPr/>
          </w:p>
        </w:tc>
        <w:tc>
          <w:tcPr>
            <w:tcW w:w="505" w:type="dxa"/>
            <w:vMerge/>
            <w:tcBorders>
              <w:left w:val="single" w:sz="4" w:space="0" w:color="000000"/>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2,177,456.99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11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-3,214,260.00</w:t>
            </w:r>
          </w:p>
        </w:tc>
        <w:tc>
          <w:tcPr>
            <w:tcW w:w="451" w:type="dxa"/>
            <w:vMerge/>
            <w:tcBorders>
              <w:left w:val="single" w:sz="4" w:space="0" w:color="000000"/>
              <w:right w:val="single" w:sz="4" w:space="0" w:color="000000"/>
            </w:tcBorders>
          </w:tcPr>
          <w:p>
            <w:pPr/>
          </w:p>
        </w:tc>
        <w:tc>
          <w:tcPr>
            <w:tcW w:w="397" w:type="dxa"/>
            <w:vMerge/>
            <w:tcBorders>
              <w:left w:val="single" w:sz="4" w:space="0" w:color="000000"/>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26,183,576.05</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24" w:type="dxa"/>
            <w:tcBorders>
              <w:top w:val="nil" w:sz="6" w:space="0" w:color="auto"/>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05" w:type="dxa"/>
            <w:vMerge/>
            <w:tcBorders>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397" w:type="dxa"/>
            <w:vMerge/>
            <w:tcBorders>
              <w:left w:val="single" w:sz="4" w:space="0" w:color="000000"/>
              <w:bottom w:val="single" w:sz="4" w:space="0" w:color="000000"/>
              <w:right w:val="single" w:sz="4" w:space="0" w:color="000000"/>
            </w:tcBorders>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97,003,747.95</w:t>
            </w:r>
          </w:p>
        </w:tc>
        <w:tc>
          <w:tcPr>
            <w:tcW w:w="470"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8,110,814.25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101,908,448.79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97,003,747.95</w:t>
            </w:r>
          </w:p>
        </w:tc>
        <w:tc>
          <w:tcPr>
            <w:tcW w:w="470"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8,110,814.25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8,146.59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-3,214,260.00</w:t>
            </w:r>
          </w:p>
        </w:tc>
        <w:tc>
          <w:tcPr>
            <w:tcW w:w="451"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101,908,448.79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02"/>
        <w:gridCol w:w="2268"/>
        <w:gridCol w:w="1418"/>
        <w:gridCol w:w="1134"/>
        <w:gridCol w:w="1348"/>
      </w:tblGrid>
      <w:tr>
        <w:trPr>
          <w:trHeight w:val="401"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8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142,782,448.87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62,553,948.84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205,336,397.71</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12,216,565.70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11,637,848.67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23,854,414.37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12,216,565.70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12,216,565.70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）无形资产转入</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11,637,848.67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11,637,848.67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42,428,032.55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26,895,603.61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69,323,636.16</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）转入固定资产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42,428,032.55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42,428,032.55</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）转入无形资产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26,895,603.61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26,895,603.61</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112,570,982.02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47,296,193.90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159,867,175.92</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25,370,597.60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3,177,887.56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28,548,485.16</w:t>
            </w:r>
          </w:p>
        </w:tc>
      </w:tr>
      <w:tr>
        <w:trPr>
          <w:trHeight w:val="400"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17,283,939.09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1,466,452.61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18,750,391.70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402"/>
        <w:gridCol w:w="2268"/>
        <w:gridCol w:w="1418"/>
        <w:gridCol w:w="1134"/>
        <w:gridCol w:w="1348"/>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15,943,840.70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1,277,499.42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17,221,340.12</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1,340,098.39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1,340,098.39</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）无形资产转入</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188,953.19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188,953.19</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8,657,113.11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2,030,769.86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10,687,882.97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）转入固定资产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8,657,113.11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8,657,113.11</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）转入无形资产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2,030,769.86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2,030,769.86</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33,997,423.58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2,613,570.31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36,610,993.89</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78,573,558.44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44,682,623.59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123,256,182.03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117,411,851.27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59,376,061.28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176,787,912.55</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145" w:firstLine="424"/>
        <w:jc w:val="both"/>
      </w:pPr>
      <w:r>
        <w:rPr/>
        <w:t>（</w:t>
      </w:r>
      <w:r>
        <w:rPr>
          <w:rFonts w:ascii="Times New Roman" w:hAnsi="Times New Roman" w:cs="Times New Roman" w:eastAsia="Times New Roman" w:hint="default"/>
        </w:rPr>
        <w:t>1</w:t>
      </w:r>
      <w:r>
        <w:rPr/>
        <w:t>）投资性房地产本期增加是因为公司子公司香港精密模具有限公司将位于香港太古城及荃湾的房</w:t>
      </w:r>
      <w:r>
        <w:rPr>
          <w:w w:val="99"/>
        </w:rPr>
        <w:t> </w:t>
      </w:r>
      <w:r>
        <w:rPr>
          <w:w w:val="95"/>
        </w:rPr>
        <w:t>产及土地使用权出租转入投资性房地产</w:t>
      </w:r>
      <w:r>
        <w:rPr>
          <w:rFonts w:ascii="Times New Roman" w:hAnsi="Times New Roman" w:cs="Times New Roman" w:eastAsia="Times New Roman" w:hint="default"/>
          <w:w w:val="95"/>
        </w:rPr>
        <w:t>23,854,414.37</w:t>
      </w:r>
      <w:r>
        <w:rPr>
          <w:w w:val="95"/>
        </w:rPr>
        <w:t>元，本期减少是因为公司年末将部分租赁期限已到期</w:t>
      </w:r>
      <w:r>
        <w:rPr>
          <w:spacing w:val="57"/>
          <w:w w:val="95"/>
        </w:rPr>
        <w:t> </w:t>
      </w:r>
      <w:r>
        <w:rPr>
          <w:spacing w:val="57"/>
          <w:w w:val="95"/>
        </w:rPr>
      </w:r>
      <w:r>
        <w:rPr/>
        <w:t>的房地产和土地转为自用，将其转入固定资产</w:t>
      </w:r>
      <w:r>
        <w:rPr>
          <w:rFonts w:ascii="Times New Roman" w:hAnsi="Times New Roman" w:cs="Times New Roman" w:eastAsia="Times New Roman" w:hint="default"/>
        </w:rPr>
        <w:t>42,428,032.55</w:t>
      </w:r>
      <w:r>
        <w:rPr/>
        <w:t>元及无形资产</w:t>
      </w:r>
      <w:r>
        <w:rPr>
          <w:rFonts w:ascii="Times New Roman" w:hAnsi="Times New Roman" w:cs="Times New Roman" w:eastAsia="Times New Roman" w:hint="default"/>
        </w:rPr>
        <w:t>26,895,603.61</w:t>
      </w:r>
      <w:r>
        <w:rPr/>
        <w:t>元。</w:t>
      </w:r>
    </w:p>
    <w:p>
      <w:pPr>
        <w:pStyle w:val="BodyText"/>
        <w:spacing w:line="240" w:lineRule="auto" w:before="43"/>
        <w:ind w:left="532" w:right="0"/>
        <w:jc w:val="left"/>
      </w:pPr>
      <w:r>
        <w:rPr/>
        <w:t>（</w:t>
      </w:r>
      <w:r>
        <w:rPr>
          <w:rFonts w:ascii="Times New Roman" w:hAnsi="Times New Roman" w:cs="Times New Roman" w:eastAsia="Times New Roman" w:hint="default"/>
        </w:rPr>
        <w:t>2</w:t>
      </w:r>
      <w:r>
        <w:rPr/>
        <w:t>）投资性房地产年末未发现减值情形，故未计提投资性房地产减值准备。</w:t>
      </w:r>
    </w:p>
    <w:p>
      <w:pPr>
        <w:pStyle w:val="BodyText"/>
        <w:spacing w:line="256" w:lineRule="auto" w:before="62"/>
        <w:ind w:right="112" w:firstLine="420"/>
        <w:jc w:val="both"/>
      </w:pPr>
      <w:r>
        <w:rPr>
          <w:spacing w:val="2"/>
          <w:w w:val="95"/>
        </w:rPr>
        <w:t>（</w:t>
      </w:r>
      <w:r>
        <w:rPr>
          <w:rFonts w:ascii="Times New Roman" w:hAnsi="Times New Roman" w:cs="Times New Roman" w:eastAsia="Times New Roman" w:hint="default"/>
          <w:spacing w:val="2"/>
          <w:w w:val="95"/>
        </w:rPr>
        <w:t>3</w:t>
      </w:r>
      <w:r>
        <w:rPr>
          <w:spacing w:val="2"/>
          <w:w w:val="95"/>
        </w:rPr>
        <w:t>）投资性房地产期末余额较期初余额减少</w:t>
      </w:r>
      <w:r>
        <w:rPr>
          <w:rFonts w:ascii="Times New Roman" w:hAnsi="Times New Roman" w:cs="Times New Roman" w:eastAsia="Times New Roman" w:hint="default"/>
          <w:spacing w:val="2"/>
          <w:w w:val="95"/>
        </w:rPr>
        <w:t>30.28%</w:t>
      </w:r>
      <w:r>
        <w:rPr>
          <w:spacing w:val="2"/>
          <w:w w:val="95"/>
        </w:rPr>
        <w:t>，主要系公司年末将部分租赁期限已到期的房地</w:t>
      </w:r>
      <w:r>
        <w:rPr>
          <w:w w:val="99"/>
        </w:rPr>
        <w:t> </w:t>
      </w:r>
      <w:r>
        <w:rPr/>
        <w:t>产和土地转为自用，使得投资性房地产期末余额较期初余额有所下降。</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6"/>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196"/>
        <w:gridCol w:w="1196"/>
        <w:gridCol w:w="1196"/>
        <w:gridCol w:w="1195"/>
        <w:gridCol w:w="1286"/>
        <w:gridCol w:w="1367"/>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290,871,156.20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24,705,465.98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7,079,930.37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11,431,775.14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334,088,327.69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100,886,361.55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2,053,109.87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854,742.32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651,915.11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104,446,128.85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58,458,329.00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1,209,167.65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194,742.32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391,752.44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60,253,991.41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843,942.22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260,162.67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1,764,104.89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）投资性房地产转入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42,428,032.55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42,428,032.55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12,216,565.70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648,825.20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117,999.43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12,983,390.33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497,922.61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92,567.80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590,490.41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12,216,565.70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12,216,565.70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150,902.59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25,431.63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176,334.22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379,540,952.05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26,109,750.65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7,934,672.69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11,965,690.82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425,551,066.21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41,516,012.32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18,250,668.23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4,543,227.20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7,010,446.62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71,320,354.37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20,342,702.75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2,394,761.78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228,769.12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1,588,633.62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24,554,867.27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11,685,589.65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1,937,192.15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145,169.12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1,434,181.42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15,202,132.34</w:t>
            </w:r>
          </w:p>
        </w:tc>
      </w:tr>
      <w:tr>
        <w:trPr>
          <w:trHeight w:val="400"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）投资性房地产转入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8,657,113.11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8,657,113.11</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2132"/>
        <w:gridCol w:w="1196"/>
        <w:gridCol w:w="1196"/>
        <w:gridCol w:w="1196"/>
        <w:gridCol w:w="1195"/>
        <w:gridCol w:w="1286"/>
        <w:gridCol w:w="1367"/>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457,569.63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154,452.20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695,621.83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1,340,098.39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463,211.73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65,430.04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1,868,740.16</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319,883.50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45,490.41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365,373.91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1,340,098.39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1,340,098.39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143,328.23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19,939.63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163,267.86</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60,518,616.68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20,182,218.28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4,771,996.32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8,533,650.20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94,006,481.48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59,460.72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651,046.07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439,420.38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103,760.66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1,253,687.83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1,650.00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1,650.00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59,460.72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649,396.07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439,420.38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103,760.66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1,252,037.83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318,962,874.65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5,278,136.30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2,723,255.99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3,328,279.96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330,292,546.90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249,295,683.16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5,803,751.68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2,097,282.79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4,317,567.86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261,514,285.49</w:t>
            </w:r>
          </w:p>
        </w:tc>
      </w:tr>
    </w:tbl>
    <w:p>
      <w:pPr>
        <w:spacing w:line="240" w:lineRule="auto" w:before="3"/>
        <w:rPr>
          <w:rFonts w:ascii="宋体" w:hAnsi="宋体" w:cs="宋体" w:eastAsia="宋体" w:hint="default"/>
          <w:sz w:val="19"/>
          <w:szCs w:val="19"/>
        </w:rPr>
      </w:pPr>
    </w:p>
    <w:p>
      <w:pPr>
        <w:pStyle w:val="Heading3"/>
        <w:spacing w:line="240" w:lineRule="auto" w:before="34"/>
        <w:ind w:left="132" w:right="201"/>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701"/>
        <w:gridCol w:w="1985"/>
        <w:gridCol w:w="5883"/>
      </w:tblGrid>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5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62" w:hRule="exact"/>
        </w:trPr>
        <w:tc>
          <w:tcPr>
            <w:tcW w:w="1701"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58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公司子公司深圳万国思迅软件有限公司 </w:t>
            </w:r>
            <w:r>
              <w:rPr>
                <w:rFonts w:ascii="Times New Roman" w:hAnsi="Times New Roman" w:cs="Times New Roman" w:eastAsia="Times New Roman" w:hint="default"/>
                <w:sz w:val="18"/>
                <w:szCs w:val="18"/>
              </w:rPr>
              <w:t>58,458,329.00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元房产系本年刚交</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916" w:right="0"/>
              <w:jc w:val="left"/>
              <w:rPr>
                <w:rFonts w:ascii="Times New Roman" w:hAnsi="Times New Roman" w:cs="Times New Roman" w:eastAsia="Times New Roman" w:hint="default"/>
                <w:sz w:val="18"/>
                <w:szCs w:val="18"/>
              </w:rPr>
            </w:pPr>
            <w:r>
              <w:rPr>
                <w:rFonts w:ascii="Times New Roman"/>
                <w:sz w:val="18"/>
              </w:rPr>
              <w:t>64,672,122.03</w:t>
            </w:r>
          </w:p>
        </w:tc>
        <w:tc>
          <w:tcPr>
            <w:tcW w:w="58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房结转，尚未办理，公司子公司北海石基信息技术有限公司拟继续新建房</w:t>
            </w:r>
          </w:p>
        </w:tc>
      </w:tr>
      <w:tr>
        <w:trPr>
          <w:trHeight w:val="352" w:hRule="exact"/>
        </w:trPr>
        <w:tc>
          <w:tcPr>
            <w:tcW w:w="1701"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58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6,213,793.03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元房产和未来新建房产一并办理产权。</w:t>
            </w:r>
          </w:p>
        </w:tc>
      </w:tr>
    </w:tbl>
    <w:p>
      <w:pPr>
        <w:pStyle w:val="BodyText"/>
        <w:spacing w:line="240" w:lineRule="auto" w:before="26"/>
        <w:ind w:left="132" w:right="201"/>
        <w:jc w:val="left"/>
      </w:pPr>
      <w:r>
        <w:rPr/>
        <w:t>其他说明</w:t>
      </w:r>
    </w:p>
    <w:p>
      <w:pPr>
        <w:pStyle w:val="BodyText"/>
        <w:spacing w:line="240" w:lineRule="auto" w:before="78"/>
        <w:ind w:left="552" w:right="201"/>
        <w:jc w:val="left"/>
      </w:pPr>
      <w:r>
        <w:rPr/>
        <w:t>（</w:t>
      </w:r>
      <w:r>
        <w:rPr>
          <w:rFonts w:ascii="Times New Roman" w:hAnsi="Times New Roman" w:cs="Times New Roman" w:eastAsia="Times New Roman" w:hint="default"/>
        </w:rPr>
        <w:t>3</w:t>
      </w:r>
      <w:r>
        <w:rPr/>
        <w:t>）产权有瑕疵的固定资产</w:t>
      </w:r>
    </w:p>
    <w:p>
      <w:pPr>
        <w:pStyle w:val="BodyText"/>
        <w:spacing w:line="256" w:lineRule="auto" w:before="59"/>
        <w:ind w:left="132" w:right="130" w:firstLine="420"/>
        <w:jc w:val="both"/>
      </w:pPr>
      <w:r>
        <w:rPr>
          <w:spacing w:val="11"/>
          <w:w w:val="95"/>
        </w:rPr>
        <w:t>房屋建筑物中公司子公司中国电子器件工业有限公司固定资产</w:t>
      </w:r>
      <w:r>
        <w:rPr>
          <w:rFonts w:ascii="Times New Roman" w:hAnsi="Times New Roman" w:cs="Times New Roman" w:eastAsia="Times New Roman" w:hint="default"/>
          <w:spacing w:val="11"/>
          <w:w w:val="95"/>
        </w:rPr>
        <w:t>--</w:t>
      </w:r>
      <w:r>
        <w:rPr>
          <w:spacing w:val="11"/>
          <w:w w:val="95"/>
        </w:rPr>
        <w:t>房屋及建筑物年末余额中原值为</w:t>
      </w:r>
      <w:r>
        <w:rPr>
          <w:w w:val="99"/>
        </w:rPr>
        <w:t> </w:t>
      </w:r>
      <w:r>
        <w:rPr>
          <w:rFonts w:ascii="Times New Roman" w:hAnsi="Times New Roman" w:cs="Times New Roman" w:eastAsia="Times New Roman" w:hint="default"/>
          <w:spacing w:val="2"/>
          <w:w w:val="95"/>
        </w:rPr>
        <w:t>1,157.83</w:t>
      </w:r>
      <w:r>
        <w:rPr>
          <w:spacing w:val="2"/>
          <w:w w:val="95"/>
        </w:rPr>
        <w:t>万元的房产未取得土地使用权证。该房产位于北京朝阳区新源街</w:t>
      </w:r>
      <w:r>
        <w:rPr>
          <w:rFonts w:ascii="Times New Roman" w:hAnsi="Times New Roman" w:cs="Times New Roman" w:eastAsia="Times New Roman" w:hint="default"/>
          <w:spacing w:val="2"/>
          <w:w w:val="95"/>
        </w:rPr>
        <w:t>18</w:t>
      </w:r>
      <w:r>
        <w:rPr>
          <w:spacing w:val="2"/>
          <w:w w:val="95"/>
        </w:rPr>
        <w:t>号楼，目前用于对外出租，该</w:t>
      </w:r>
      <w:r>
        <w:rPr>
          <w:spacing w:val="37"/>
          <w:w w:val="95"/>
        </w:rPr>
        <w:t> </w:t>
      </w:r>
      <w:r>
        <w:rPr>
          <w:spacing w:val="37"/>
          <w:w w:val="95"/>
        </w:rPr>
      </w:r>
      <w:r>
        <w:rPr>
          <w:spacing w:val="2"/>
        </w:rPr>
        <w:t>房产在子公司</w:t>
      </w:r>
      <w:r>
        <w:rPr>
          <w:rFonts w:ascii="Times New Roman" w:hAnsi="Times New Roman" w:cs="Times New Roman" w:eastAsia="Times New Roman" w:hint="default"/>
          <w:spacing w:val="2"/>
        </w:rPr>
        <w:t>2006</w:t>
      </w:r>
      <w:r>
        <w:rPr>
          <w:spacing w:val="2"/>
        </w:rPr>
        <w:t>年改制前由子公司的前身中国电子器件工业总公司所有，并已取得</w:t>
      </w:r>
      <w:r>
        <w:rPr>
          <w:rFonts w:ascii="Times New Roman" w:hAnsi="Times New Roman" w:cs="Times New Roman" w:eastAsia="Times New Roman" w:hint="default"/>
          <w:spacing w:val="2"/>
        </w:rPr>
        <w:t>“</w:t>
      </w:r>
      <w:r>
        <w:rPr>
          <w:spacing w:val="2"/>
        </w:rPr>
        <w:t>朝全字第</w:t>
      </w:r>
      <w:r>
        <w:rPr>
          <w:rFonts w:ascii="Times New Roman" w:hAnsi="Times New Roman" w:cs="Times New Roman" w:eastAsia="Times New Roman" w:hint="default"/>
          <w:spacing w:val="2"/>
        </w:rPr>
        <w:t>08263</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w w:val="99"/>
        </w:rPr>
        <w:t> </w:t>
      </w:r>
      <w:r>
        <w:rPr>
          <w:w w:val="95"/>
        </w:rPr>
        <w:t>房产证，但未取得对应土地使用权证。公司子公司中国电子器件工业有限公司</w:t>
      </w:r>
      <w:r>
        <w:rPr>
          <w:rFonts w:ascii="Times New Roman" w:hAnsi="Times New Roman" w:cs="Times New Roman" w:eastAsia="Times New Roman" w:hint="default"/>
          <w:w w:val="95"/>
        </w:rPr>
        <w:t>2006</w:t>
      </w:r>
      <w:r>
        <w:rPr>
          <w:w w:val="95"/>
        </w:rPr>
        <w:t>年改制后，该房产一直</w:t>
      </w:r>
      <w:r>
        <w:rPr>
          <w:spacing w:val="40"/>
          <w:w w:val="95"/>
        </w:rPr>
        <w:t> </w:t>
      </w:r>
      <w:r>
        <w:rPr>
          <w:spacing w:val="40"/>
          <w:w w:val="95"/>
        </w:rPr>
      </w:r>
      <w:r>
        <w:rPr/>
        <w:t>由其实际所有并用于对外出租，且租金收益归公司所有。</w:t>
      </w:r>
    </w:p>
    <w:p>
      <w:pPr>
        <w:pStyle w:val="BodyText"/>
        <w:spacing w:line="256" w:lineRule="auto" w:before="63"/>
        <w:ind w:left="132" w:right="132" w:firstLine="420"/>
        <w:jc w:val="both"/>
      </w:pPr>
      <w:r>
        <w:rPr/>
        <w:t>（</w:t>
      </w:r>
      <w:r>
        <w:rPr>
          <w:rFonts w:ascii="Times New Roman" w:hAnsi="Times New Roman" w:cs="Times New Roman" w:eastAsia="Times New Roman" w:hint="default"/>
        </w:rPr>
        <w:t>4</w:t>
      </w:r>
      <w:r>
        <w:rPr/>
        <w:t>）</w:t>
      </w:r>
      <w:r>
        <w:rPr>
          <w:spacing w:val="-25"/>
        </w:rPr>
        <w:t> </w:t>
      </w:r>
      <w:r>
        <w:rPr>
          <w:spacing w:val="2"/>
        </w:rPr>
        <w:t>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日，公司子公司香港精密模具有限公司固定资产账面原值</w:t>
      </w:r>
      <w:r>
        <w:rPr>
          <w:rFonts w:ascii="Times New Roman" w:hAnsi="Times New Roman" w:cs="Times New Roman" w:eastAsia="Times New Roman" w:hint="default"/>
          <w:spacing w:val="2"/>
        </w:rPr>
        <w:t>4,486.53</w:t>
      </w:r>
      <w:r>
        <w:rPr>
          <w:spacing w:val="2"/>
        </w:rPr>
        <w:t>万元的房</w:t>
      </w:r>
      <w:r>
        <w:rPr>
          <w:w w:val="99"/>
        </w:rPr>
        <w:t> </w:t>
      </w:r>
      <w:r>
        <w:rPr/>
        <w:t>产已抵押给中国银行（香港）有限公司以获取银行授信额度。固定资产中所有权受限情况</w:t>
      </w:r>
    </w:p>
    <w:p>
      <w:pPr>
        <w:spacing w:line="240" w:lineRule="auto" w:before="11"/>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218"/>
        <w:gridCol w:w="3220"/>
        <w:gridCol w:w="3220"/>
      </w:tblGrid>
      <w:tr>
        <w:trPr>
          <w:trHeight w:val="347" w:hRule="exact"/>
        </w:trPr>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57" w:right="0"/>
              <w:jc w:val="left"/>
              <w:rPr>
                <w:rFonts w:ascii="宋体" w:hAnsi="宋体" w:cs="宋体" w:eastAsia="宋体" w:hint="default"/>
                <w:sz w:val="21"/>
                <w:szCs w:val="21"/>
              </w:rPr>
            </w:pPr>
            <w:r>
              <w:rPr>
                <w:rFonts w:ascii="宋体" w:hAnsi="宋体" w:cs="宋体" w:eastAsia="宋体" w:hint="default"/>
                <w:sz w:val="21"/>
                <w:szCs w:val="21"/>
              </w:rPr>
              <w:t>年末账面余额（元）</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47" w:hRule="exact"/>
        </w:trPr>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44,865,329.67</w:t>
            </w:r>
            <w:r>
              <w:rPr>
                <w:rFonts w:ascii="Times New Roman"/>
                <w:sz w:val="21"/>
              </w:rPr>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银行授信抵押</w:t>
            </w:r>
          </w:p>
        </w:tc>
      </w:tr>
      <w:tr>
        <w:trPr>
          <w:trHeight w:val="347" w:hRule="exact"/>
        </w:trPr>
        <w:tc>
          <w:tcPr>
            <w:tcW w:w="3218" w:type="dxa"/>
            <w:tcBorders>
              <w:top w:val="single" w:sz="6" w:space="0" w:color="000000"/>
              <w:left w:val="single" w:sz="6" w:space="0" w:color="000000"/>
              <w:bottom w:val="single" w:sz="6" w:space="0" w:color="000000"/>
              <w:right w:val="single" w:sz="6" w:space="0" w:color="000000"/>
            </w:tcBorders>
          </w:tcPr>
          <w:p>
            <w:pPr>
              <w:pStyle w:val="TableParagraph"/>
              <w:tabs>
                <w:tab w:pos="628" w:val="left" w:leader="none"/>
              </w:tabs>
              <w:spacing w:line="271" w:lineRule="exact"/>
              <w:ind w:right="1"/>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44,865,329.67</w:t>
            </w:r>
            <w:r>
              <w:rPr>
                <w:rFonts w:ascii="Times New Roman"/>
                <w:sz w:val="21"/>
              </w:rPr>
            </w:r>
          </w:p>
        </w:tc>
        <w:tc>
          <w:tcPr>
            <w:tcW w:w="322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8" w:lineRule="exact"/>
        <w:ind w:left="552" w:right="201"/>
        <w:jc w:val="left"/>
      </w:pPr>
      <w:r>
        <w:rPr/>
        <w:t>（</w:t>
      </w:r>
      <w:r>
        <w:rPr>
          <w:rFonts w:ascii="Times New Roman" w:hAnsi="Times New Roman" w:cs="Times New Roman" w:eastAsia="Times New Roman" w:hint="default"/>
        </w:rPr>
        <w:t>5</w:t>
      </w:r>
      <w:r>
        <w:rPr/>
        <w:t>）固定资产年末未发现新的减值情形，故未补提固定资产减值准备。</w:t>
      </w:r>
    </w:p>
    <w:p>
      <w:pPr>
        <w:spacing w:line="240" w:lineRule="auto" w:before="7"/>
        <w:rPr>
          <w:rFonts w:ascii="宋体" w:hAnsi="宋体" w:cs="宋体" w:eastAsia="宋体" w:hint="default"/>
          <w:sz w:val="24"/>
          <w:szCs w:val="24"/>
        </w:rPr>
      </w:pPr>
    </w:p>
    <w:p>
      <w:pPr>
        <w:pStyle w:val="Heading3"/>
        <w:spacing w:line="240" w:lineRule="auto"/>
        <w:ind w:left="132" w:right="201"/>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8" w:footer="978" w:top="1100" w:bottom="1160" w:left="1000" w:right="100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463"/>
        <w:gridCol w:w="1396"/>
        <w:gridCol w:w="1368"/>
        <w:gridCol w:w="1382"/>
        <w:gridCol w:w="1381"/>
        <w:gridCol w:w="1579"/>
      </w:tblGrid>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49,502,293.90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195,221,221.22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244,723,515.12</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26,895,603.61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31,895,603.61</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）投资性房地产转入</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26,895,603.61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26,895,603.61</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11,637,848.67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11,637,848.67</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11,637,848.67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11,637,848.67</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64,760,048.84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200,221,221.22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264,981,270.06</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2,443,457.21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83,623,189.87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86,066,647.08</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2,718,519.83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27,487,887.81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30,206,407.64</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687,749.97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27,487,887.81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28,175,637.78</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）投资性房地产转入</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2,030,769.86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2,030,769.86</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188,953.19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188,953.19</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188,953.19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188,953.19</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4,973,023.85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3"/>
                <w:sz w:val="18"/>
              </w:rPr>
              <w:t>111,111,077.68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116,084,101.53</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59,787,024.99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89,110,143.54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148,897,168.53</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47,058,836.69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111,598,031.35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158,656,868.04</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52.40%</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16</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5"/>
        <w:gridCol w:w="1276"/>
        <w:gridCol w:w="1559"/>
        <w:gridCol w:w="1134"/>
        <w:gridCol w:w="709"/>
        <w:gridCol w:w="691"/>
        <w:gridCol w:w="1367"/>
      </w:tblGrid>
      <w:tr>
        <w:trPr>
          <w:trHeight w:val="402" w:hRule="exact"/>
        </w:trPr>
        <w:tc>
          <w:tcPr>
            <w:tcW w:w="28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5"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center"/>
              <w:rPr>
                <w:rFonts w:ascii="Times New Roman" w:hAnsi="Times New Roman" w:cs="Times New Roman" w:eastAsia="Times New Roman" w:hint="default"/>
                <w:sz w:val="18"/>
                <w:szCs w:val="18"/>
              </w:rPr>
            </w:pPr>
            <w:r>
              <w:rPr>
                <w:rFonts w:ascii="Times New Roman"/>
                <w:sz w:val="18"/>
              </w:rPr>
              <w:t>41,079,739.22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41,079,739.22</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12"/>
                <w:sz w:val="18"/>
              </w:rPr>
              <w:t> </w:t>
            </w:r>
            <w:r>
              <w:rPr>
                <w:rFonts w:ascii="Times New Roman"/>
                <w:sz w:val="18"/>
              </w:rPr>
              <w:t>Ltd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3" w:right="0"/>
              <w:jc w:val="center"/>
              <w:rPr>
                <w:rFonts w:ascii="Times New Roman" w:hAnsi="Times New Roman" w:cs="Times New Roman" w:eastAsia="Times New Roman" w:hint="default"/>
                <w:sz w:val="18"/>
                <w:szCs w:val="18"/>
              </w:rPr>
            </w:pPr>
            <w:r>
              <w:rPr>
                <w:rFonts w:ascii="Times New Roman"/>
                <w:sz w:val="18"/>
              </w:rPr>
              <w:t>17,936,851.10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81" w:right="0"/>
              <w:jc w:val="left"/>
              <w:rPr>
                <w:rFonts w:ascii="Times New Roman" w:hAnsi="Times New Roman" w:cs="Times New Roman" w:eastAsia="Times New Roman" w:hint="default"/>
                <w:sz w:val="18"/>
                <w:szCs w:val="18"/>
              </w:rPr>
            </w:pPr>
            <w:r>
              <w:rPr>
                <w:rFonts w:ascii="Times New Roman"/>
                <w:sz w:val="18"/>
              </w:rPr>
              <w:t>61,599.46</w:t>
            </w:r>
          </w:p>
        </w:tc>
        <w:tc>
          <w:tcPr>
            <w:tcW w:w="70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17,998,450.56</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center"/>
              <w:rPr>
                <w:rFonts w:ascii="Times New Roman" w:hAnsi="Times New Roman" w:cs="Times New Roman" w:eastAsia="Times New Roman" w:hint="default"/>
                <w:sz w:val="18"/>
                <w:szCs w:val="18"/>
              </w:rPr>
            </w:pPr>
            <w:r>
              <w:rPr>
                <w:rFonts w:ascii="Times New Roman"/>
                <w:sz w:val="18"/>
              </w:rPr>
              <w:t>47,742,187.30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47,742,187.30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3" w:right="0"/>
              <w:jc w:val="center"/>
              <w:rPr>
                <w:rFonts w:ascii="Times New Roman" w:hAnsi="Times New Roman" w:cs="Times New Roman" w:eastAsia="Times New Roman" w:hint="default"/>
                <w:sz w:val="18"/>
                <w:szCs w:val="18"/>
              </w:rPr>
            </w:pPr>
            <w:r>
              <w:rPr>
                <w:rFonts w:ascii="Times New Roman"/>
                <w:sz w:val="18"/>
              </w:rPr>
              <w:t>19,522,150.61</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19,522,150.61</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深圳万国思迅软件有限公司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155,906,824.65</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155,906,824.65</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深圳市奥凯软件有限公司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520,173.45</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520,173.45</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126,280,928.23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156,426,998.10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61,599.46</w:t>
            </w:r>
          </w:p>
        </w:tc>
        <w:tc>
          <w:tcPr>
            <w:tcW w:w="70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282,769,525.79</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686"/>
        <w:gridCol w:w="1276"/>
        <w:gridCol w:w="992"/>
        <w:gridCol w:w="850"/>
        <w:gridCol w:w="709"/>
        <w:gridCol w:w="851"/>
        <w:gridCol w:w="1207"/>
      </w:tblGrid>
      <w:tr>
        <w:trPr>
          <w:trHeight w:val="402" w:hRule="exact"/>
        </w:trPr>
        <w:tc>
          <w:tcPr>
            <w:tcW w:w="3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0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686"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6,360,774.78</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6,360,774.78</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6,360,774.78</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6,360,774.78</w:t>
            </w:r>
          </w:p>
        </w:tc>
      </w:tr>
    </w:tbl>
    <w:p>
      <w:pPr>
        <w:pStyle w:val="BodyText"/>
        <w:spacing w:line="307" w:lineRule="auto" w:before="27"/>
        <w:ind w:left="532" w:right="0" w:hanging="420"/>
        <w:jc w:val="left"/>
      </w:pPr>
      <w:r>
        <w:rPr/>
        <w:t>说明商誉减值测试过程、参数及商誉减值损失的确认方法：</w:t>
      </w:r>
      <w:r>
        <w:rPr>
          <w:w w:val="99"/>
        </w:rPr>
        <w:t> </w:t>
      </w:r>
      <w:r>
        <w:rPr>
          <w:w w:val="95"/>
        </w:rPr>
        <w:t>公司期末对商誉进行了减值测试，根据新的测试结果，收购上海正品贵德软件有限公司形成的商誉未</w:t>
      </w:r>
      <w:r>
        <w:rPr/>
      </w:r>
    </w:p>
    <w:p>
      <w:pPr>
        <w:pStyle w:val="BodyText"/>
        <w:spacing w:line="253" w:lineRule="exact"/>
        <w:ind w:right="0"/>
        <w:jc w:val="left"/>
      </w:pPr>
      <w:r>
        <w:rPr/>
        <w:t>发生需要补提商誉减值准备的情形。</w:t>
      </w:r>
    </w:p>
    <w:p>
      <w:pPr>
        <w:pStyle w:val="BodyText"/>
        <w:spacing w:line="240" w:lineRule="auto" w:before="78"/>
        <w:ind w:right="0"/>
        <w:jc w:val="left"/>
      </w:pPr>
      <w:r>
        <w:rPr/>
        <w:t>其他说明</w:t>
      </w:r>
    </w:p>
    <w:p>
      <w:pPr>
        <w:pStyle w:val="BodyText"/>
        <w:spacing w:line="290" w:lineRule="auto" w:before="78"/>
        <w:ind w:left="532" w:right="179"/>
        <w:jc w:val="left"/>
      </w:pPr>
      <w:r>
        <w:rPr/>
        <w:t>注</w:t>
      </w:r>
      <w:r>
        <w:rPr>
          <w:rFonts w:ascii="Times New Roman" w:hAnsi="Times New Roman" w:cs="Times New Roman" w:eastAsia="Times New Roman" w:hint="default"/>
        </w:rPr>
        <w:t>1</w:t>
      </w:r>
      <w:r>
        <w:rPr/>
        <w:t>： </w:t>
      </w:r>
      <w:r>
        <w:rPr>
          <w:rFonts w:ascii="Times New Roman" w:hAnsi="Times New Roman" w:cs="Times New Roman" w:eastAsia="Times New Roman" w:hint="default"/>
        </w:rPr>
        <w:t>Infrasys International</w:t>
      </w:r>
      <w:r>
        <w:rPr>
          <w:rFonts w:ascii="Times New Roman" w:hAnsi="Times New Roman" w:cs="Times New Roman" w:eastAsia="Times New Roman" w:hint="default"/>
          <w:spacing w:val="-9"/>
        </w:rPr>
        <w:t> </w:t>
      </w:r>
      <w:r>
        <w:rPr>
          <w:rFonts w:ascii="Times New Roman" w:hAnsi="Times New Roman" w:cs="Times New Roman" w:eastAsia="Times New Roman" w:hint="default"/>
        </w:rPr>
        <w:t>Ltd</w:t>
      </w:r>
      <w:r>
        <w:rPr/>
        <w:t>的商誉本期变动额系港币汇率变动导致的外币报表折算差额所致。</w:t>
      </w:r>
      <w:r>
        <w:rPr>
          <w:w w:val="99"/>
        </w:rPr>
        <w:t> </w:t>
      </w:r>
      <w:r>
        <w:rPr/>
        <w:t>注</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月，公司完成了深圳万国思迅软件有限公司</w:t>
      </w:r>
      <w:r>
        <w:rPr>
          <w:rFonts w:ascii="Times New Roman" w:hAnsi="Times New Roman" w:cs="Times New Roman" w:eastAsia="Times New Roman" w:hint="default"/>
        </w:rPr>
        <w:t>75.00%</w:t>
      </w:r>
      <w:r>
        <w:rPr/>
        <w:t>的股权收购，合并成本与对方可辨</w:t>
      </w:r>
    </w:p>
    <w:p>
      <w:pPr>
        <w:pStyle w:val="BodyText"/>
        <w:spacing w:line="263" w:lineRule="exact"/>
        <w:ind w:right="0"/>
        <w:jc w:val="left"/>
      </w:pPr>
      <w:r>
        <w:rPr/>
        <w:t>认净资产公允价值之间的差额</w:t>
      </w:r>
      <w:r>
        <w:rPr>
          <w:rFonts w:ascii="Times New Roman" w:hAnsi="Times New Roman" w:cs="Times New Roman" w:eastAsia="Times New Roman" w:hint="default"/>
        </w:rPr>
        <w:t>155,906,824.65</w:t>
      </w:r>
      <w:r>
        <w:rPr/>
        <w:t>元计入商誉。</w:t>
      </w:r>
    </w:p>
    <w:p>
      <w:pPr>
        <w:pStyle w:val="BodyText"/>
        <w:spacing w:line="256" w:lineRule="auto" w:before="62"/>
        <w:ind w:right="104" w:firstLine="420"/>
        <w:jc w:val="left"/>
      </w:pPr>
      <w:r>
        <w:rPr/>
        <w:t>注</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月，公司子公司深圳万国思迅软件有限公司完成了深圳市奥凯软件有限公司</w:t>
      </w:r>
      <w:r>
        <w:rPr>
          <w:rFonts w:ascii="Times New Roman" w:hAnsi="Times New Roman" w:cs="Times New Roman" w:eastAsia="Times New Roman" w:hint="default"/>
        </w:rPr>
        <w:t>100.00%</w:t>
      </w:r>
      <w:r>
        <w:rPr/>
        <w:t>的</w:t>
      </w:r>
      <w:r>
        <w:rPr>
          <w:w w:val="99"/>
        </w:rPr>
        <w:t> </w:t>
      </w:r>
      <w:r>
        <w:rPr/>
        <w:t>股权收购，合并成本与对方可辨认净资产公允价值之间的差额</w:t>
      </w:r>
      <w:r>
        <w:rPr>
          <w:rFonts w:ascii="Times New Roman" w:hAnsi="Times New Roman" w:cs="Times New Roman" w:eastAsia="Times New Roman" w:hint="default"/>
        </w:rPr>
        <w:t>520,173.45</w:t>
      </w:r>
      <w:r>
        <w:rPr/>
        <w:t>元计入商誉。</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6"/>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仓库装修费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4,387.49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4,387.49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4,387.49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0" w:firstLine="420"/>
        <w:jc w:val="left"/>
      </w:pPr>
      <w:r>
        <w:rPr>
          <w:w w:val="95"/>
        </w:rPr>
        <w:t>注：长期待摊费用年末余额较年初余额减少了</w:t>
      </w:r>
      <w:r>
        <w:rPr>
          <w:rFonts w:ascii="Times New Roman" w:hAnsi="Times New Roman" w:cs="Times New Roman" w:eastAsia="Times New Roman" w:hint="default"/>
          <w:w w:val="95"/>
        </w:rPr>
        <w:t>100.00%</w:t>
      </w:r>
      <w:r>
        <w:rPr>
          <w:w w:val="95"/>
        </w:rPr>
        <w:t>，主要是由于长期待摊费用已于本年度全部摊</w:t>
      </w:r>
      <w:r>
        <w:rPr>
          <w:spacing w:val="-85"/>
          <w:w w:val="95"/>
        </w:rPr>
        <w:t> </w:t>
      </w:r>
      <w:r>
        <w:rPr>
          <w:spacing w:val="-85"/>
          <w:w w:val="95"/>
        </w:rPr>
      </w:r>
      <w:r>
        <w:rPr/>
        <w:t>销完毕所致。</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27,461,557.40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6,700,797.76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24,995,369.89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5,682,037.14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1,972,062.50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271,257.43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1,048,991.44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175,207.19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3,117,984.03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779,496.01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3,766,083.34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941,520.84</w:t>
            </w:r>
          </w:p>
        </w:tc>
      </w:tr>
      <w:tr>
        <w:trPr>
          <w:trHeight w:val="357" w:hRule="exact"/>
        </w:trPr>
        <w:tc>
          <w:tcPr>
            <w:tcW w:w="1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以公允价值计量且其变</w:t>
            </w:r>
          </w:p>
        </w:tc>
        <w:tc>
          <w:tcPr>
            <w:tcW w:w="1916" w:type="dxa"/>
            <w:vMerge w:val="restart"/>
            <w:tcBorders>
              <w:top w:val="single" w:sz="4" w:space="0" w:color="000000"/>
              <w:left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动计入当期损益的金融</w:t>
            </w:r>
          </w:p>
        </w:tc>
        <w:tc>
          <w:tcPr>
            <w:tcW w:w="1916"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53,871.91</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13,467.98</w:t>
            </w:r>
          </w:p>
        </w:tc>
      </w:tr>
      <w:tr>
        <w:trPr>
          <w:trHeight w:val="353" w:hRule="exact"/>
        </w:trPr>
        <w:tc>
          <w:tcPr>
            <w:tcW w:w="1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资产变动损益</w:t>
            </w:r>
          </w:p>
        </w:tc>
        <w:tc>
          <w:tcPr>
            <w:tcW w:w="1916"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320,858.00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52,941.57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32,551,603.93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7,751,551.20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30,185,174.58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6,865,174.72</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249,397,026.36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59,657,246.06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274,634,067.28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65,605,891.11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境外股东分配股利应交 的税金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4,317,434.55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712,376.70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4,302,658.18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709,938.60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253,714,460.91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60,369,622.76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278,936,725.46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66,315,829.71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7,751,551.20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6,865,174.72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60,369,622.76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66,315,829.71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20,910,747.70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18,539,347.38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18,922,709.39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22,796,806.85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1,624,107.56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2,754,046.28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41,457,564.65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44,090,200.51</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754,155.92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4,522,773.31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4,522,773.31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2,877,495.07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3,538,673.13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1,404,539.82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1,524,935.80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9,364,174.65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12,456,268.69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753,726.54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7" w:right="0"/>
              <w:jc w:val="left"/>
              <w:rPr>
                <w:rFonts w:ascii="Times New Roman" w:hAnsi="Times New Roman" w:cs="Times New Roman" w:eastAsia="Times New Roman" w:hint="default"/>
                <w:sz w:val="18"/>
                <w:szCs w:val="18"/>
              </w:rPr>
            </w:pPr>
            <w:r>
              <w:rPr>
                <w:rFonts w:ascii="Times New Roman"/>
                <w:sz w:val="18"/>
              </w:rPr>
              <w:t>18,922,709.39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5" w:right="0"/>
              <w:jc w:val="left"/>
              <w:rPr>
                <w:rFonts w:ascii="Times New Roman" w:hAnsi="Times New Roman" w:cs="Times New Roman" w:eastAsia="Times New Roman" w:hint="default"/>
                <w:sz w:val="18"/>
                <w:szCs w:val="18"/>
              </w:rPr>
            </w:pPr>
            <w:r>
              <w:rPr>
                <w:rFonts w:ascii="Times New Roman"/>
                <w:sz w:val="18"/>
              </w:rPr>
              <w:t>22,796,806.85</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预付股权转让款定金及购房款等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67,812,441.05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67,812,441.05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6,652,074.81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4,400,000.00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6,652,074.81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8,400,000.00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56" w:lineRule="auto" w:before="92"/>
        <w:ind w:right="103" w:firstLine="420"/>
        <w:jc w:val="left"/>
      </w:pPr>
      <w:r>
        <w:rPr/>
        <w:t>公司子公司焦点信息技术（香港）有限公司以人民币</w:t>
      </w:r>
      <w:r>
        <w:rPr>
          <w:rFonts w:ascii="Times New Roman" w:hAnsi="Times New Roman" w:cs="Times New Roman" w:eastAsia="Times New Roman" w:hint="default"/>
        </w:rPr>
        <w:t>7,000,000.00</w:t>
      </w:r>
      <w:r>
        <w:rPr/>
        <w:t>元银行存款质押向</w:t>
      </w:r>
      <w:r>
        <w:rPr>
          <w:rFonts w:ascii="Times New Roman" w:hAnsi="Times New Roman" w:cs="Times New Roman" w:eastAsia="Times New Roman" w:hint="default"/>
        </w:rPr>
        <w:t>Standard</w:t>
      </w:r>
      <w:r>
        <w:rPr>
          <w:rFonts w:ascii="Times New Roman" w:hAnsi="Times New Roman" w:cs="Times New Roman" w:eastAsia="Times New Roman" w:hint="default"/>
          <w:spacing w:val="-29"/>
        </w:rPr>
        <w:t> </w:t>
      </w:r>
      <w:r>
        <w:rPr>
          <w:rFonts w:ascii="Times New Roman" w:hAnsi="Times New Roman" w:cs="Times New Roman" w:eastAsia="Times New Roman" w:hint="default"/>
        </w:rPr>
        <w:t>Chartered</w:t>
      </w:r>
      <w:r>
        <w:rPr>
          <w:rFonts w:ascii="Times New Roman" w:hAnsi="Times New Roman" w:cs="Times New Roman" w:eastAsia="Times New Roman" w:hint="default"/>
          <w:w w:val="99"/>
        </w:rPr>
        <w:t> </w:t>
      </w:r>
      <w:r>
        <w:rPr>
          <w:rFonts w:ascii="Times New Roman" w:hAnsi="Times New Roman" w:cs="Times New Roman" w:eastAsia="Times New Roman" w:hint="default"/>
        </w:rPr>
        <w:t>Bank</w:t>
      </w:r>
      <w:r>
        <w:rPr/>
        <w:t>（</w:t>
      </w:r>
      <w:r>
        <w:rPr>
          <w:rFonts w:ascii="Times New Roman" w:hAnsi="Times New Roman" w:cs="Times New Roman" w:eastAsia="Times New Roman" w:hint="default"/>
        </w:rPr>
        <w:t>Hong</w:t>
      </w:r>
      <w:r>
        <w:rPr>
          <w:rFonts w:ascii="Times New Roman" w:hAnsi="Times New Roman" w:cs="Times New Roman" w:eastAsia="Times New Roman" w:hint="default"/>
          <w:spacing w:val="-12"/>
        </w:rPr>
        <w:t> </w:t>
      </w:r>
      <w:r>
        <w:rPr>
          <w:rFonts w:ascii="Times New Roman" w:hAnsi="Times New Roman" w:cs="Times New Roman" w:eastAsia="Times New Roman" w:hint="default"/>
        </w:rPr>
        <w:t>kong</w:t>
      </w:r>
      <w:r>
        <w:rPr/>
        <w:t>）</w:t>
      </w:r>
      <w:r>
        <w:rPr>
          <w:rFonts w:ascii="Times New Roman" w:hAnsi="Times New Roman" w:cs="Times New Roman" w:eastAsia="Times New Roman" w:hint="default"/>
        </w:rPr>
        <w:t>Limited</w:t>
      </w:r>
      <w:r>
        <w:rPr/>
        <w:t>贷款</w:t>
      </w:r>
      <w:r>
        <w:rPr>
          <w:rFonts w:ascii="Times New Roman" w:hAnsi="Times New Roman" w:cs="Times New Roman" w:eastAsia="Times New Roman" w:hint="default"/>
        </w:rPr>
        <w:t>800,000.00</w:t>
      </w:r>
      <w:r>
        <w:rPr/>
        <w:t>欧元。</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37,622,475.61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29,202,911.33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37,622,475.61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29,202,911.33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应付供应商货款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143,176,755.31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153,571,522.62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143,176,755.31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153,571,522.62</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BodyText"/>
        <w:spacing w:line="240" w:lineRule="auto" w:before="34"/>
        <w:ind w:right="0"/>
        <w:jc w:val="left"/>
      </w:pPr>
      <w:r>
        <w:rPr/>
        <w:t>应付账款期末余额中无重要</w:t>
      </w:r>
      <w:r>
        <w:rPr>
          <w:rFonts w:ascii="Times New Roman" w:hAnsi="Times New Roman" w:cs="Times New Roman" w:eastAsia="Times New Roman" w:hint="default"/>
        </w:rPr>
        <w:t>1</w:t>
      </w:r>
      <w:r>
        <w:rPr/>
        <w:t>年以上未付的款项。</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23</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预收客户货款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208,029,955.96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170,433,644.88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208,029,955.96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170,433,644.88</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right="0"/>
        <w:jc w:val="left"/>
      </w:pPr>
      <w:r>
        <w:rPr/>
        <w:t>预收账款期末余额中无账龄超过</w:t>
      </w:r>
      <w:r>
        <w:rPr>
          <w:rFonts w:ascii="Times New Roman" w:hAnsi="Times New Roman" w:cs="Times New Roman" w:eastAsia="Times New Roman" w:hint="default"/>
        </w:rPr>
        <w:t>1</w:t>
      </w:r>
      <w:r>
        <w:rPr/>
        <w:t>年的重要预收款项。</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24</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19"/>
        <w:gridCol w:w="2268"/>
        <w:gridCol w:w="1417"/>
        <w:gridCol w:w="1418"/>
        <w:gridCol w:w="1348"/>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27,152,118.26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220,421,320.05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218,348,707.37</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29,224,730.94</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236,943.06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21,405,391.45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21,238,296.25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404,038.26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27,389,061.32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241,826,711.50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239,587,003.62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29,628,769.20</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28"/>
        <w:gridCol w:w="1417"/>
        <w:gridCol w:w="1418"/>
        <w:gridCol w:w="1275"/>
        <w:gridCol w:w="1632"/>
      </w:tblGrid>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12,085,399.73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195,535,367.97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194,700,843.53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12,919,924.17</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3,197,691.13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3,197,691.13</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275,750.86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9,766,362.78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9,784,325.39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257,788.25</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280,033.22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8,370,046.47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8,374,595.10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275,484.59</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-7,785.67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468,353.99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470,715.28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-10,146.96</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3,503.31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927,962.32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939,015.01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-7,549.38</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86,064.69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8,877,982.85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8,880,898.85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83,148.69</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14,704,902.98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3,043,915.32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1,784,948.47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15,963,869.83</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27,152,118.26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220,421,320.05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218,348,707.37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29,224,730.94</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236,275.71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20,240,196.78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20,072,227.86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404,244.63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1,165,194.67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1,166,068.39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236,943.06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21,405,391.45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21,238,296.25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404,038.26</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4,669,493.64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70,334.42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232,501.38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39,085,398.87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31,946,005.29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609,330.67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1"/>
                <w:sz w:val="18"/>
              </w:rPr>
              <w:t>475,265.11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1,135,700.47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660,253.50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235,134.39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161,828.82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588,541.46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371,286.08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河道工程修建维护管理费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9,736.74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地方教育发展费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263,052.48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142,849.27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水利建设专项基金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338,219.46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303,383.44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2,230.00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42,328,698.22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38,972,603.27</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2,523,469.85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7,831,245.65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保修期维护费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1,060,143.76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1,342,329.05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2,254,441.71</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代付离退休人员费用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5,031,415.49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7,017,940.20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北京广厦世纪房地产开发有限责任公司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4,792,800.00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4,792,800.00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6,454,251.24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6,162,582.30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27,762,080.34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29,801,338.91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年的重要其他应付款</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代付离退休人员费用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5,031,415.49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北京广厦世纪房地产开发有限责任公司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4,792,800.00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台山核电合营有限公司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10,824,215.49</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6" w:lineRule="auto" w:before="92"/>
        <w:ind w:right="110" w:firstLine="420"/>
        <w:jc w:val="both"/>
      </w:pPr>
      <w:r>
        <w:rPr>
          <w:spacing w:val="2"/>
          <w:w w:val="95"/>
        </w:rPr>
        <w:t>注</w:t>
      </w:r>
      <w:r>
        <w:rPr>
          <w:rFonts w:ascii="Times New Roman" w:hAnsi="Times New Roman" w:cs="Times New Roman" w:eastAsia="Times New Roman" w:hint="default"/>
          <w:spacing w:val="2"/>
          <w:w w:val="95"/>
        </w:rPr>
        <w:t>1</w:t>
      </w:r>
      <w:r>
        <w:rPr>
          <w:spacing w:val="2"/>
          <w:w w:val="95"/>
        </w:rPr>
        <w:t>：代付离退休人员费用系公司子公司中国电子器件工业有限公司</w:t>
      </w:r>
      <w:r>
        <w:rPr>
          <w:rFonts w:ascii="Times New Roman" w:hAnsi="Times New Roman" w:cs="Times New Roman" w:eastAsia="Times New Roman" w:hint="default"/>
          <w:spacing w:val="2"/>
          <w:w w:val="95"/>
        </w:rPr>
        <w:t>2006</w:t>
      </w:r>
      <w:r>
        <w:rPr>
          <w:spacing w:val="2"/>
          <w:w w:val="95"/>
        </w:rPr>
        <w:t>年度改制时根据国家、政府</w:t>
      </w:r>
      <w:r>
        <w:rPr>
          <w:spacing w:val="-86"/>
          <w:w w:val="95"/>
        </w:rPr>
        <w:t> </w:t>
      </w:r>
      <w:r>
        <w:rPr>
          <w:spacing w:val="-86"/>
          <w:w w:val="95"/>
        </w:rPr>
      </w:r>
      <w:r>
        <w:rPr>
          <w:w w:val="95"/>
        </w:rPr>
        <w:t>部门的相关文件规定及改制方案，可从彩虹集团公司在子公司前身中国电子器件工业总公司的国有净资产</w:t>
      </w:r>
      <w:r>
        <w:rPr>
          <w:spacing w:val="39"/>
          <w:w w:val="95"/>
        </w:rPr>
        <w:t> </w:t>
      </w:r>
      <w:r>
        <w:rPr>
          <w:spacing w:val="39"/>
          <w:w w:val="95"/>
        </w:rPr>
      </w:r>
      <w:r>
        <w:rPr>
          <w:w w:val="95"/>
        </w:rPr>
        <w:t>中支付、预留的费用，该款项包括在岗职工经济补偿金、内退人员预留费用、退休人员预留费用及公司改</w:t>
      </w:r>
      <w:r>
        <w:rPr>
          <w:spacing w:val="43"/>
          <w:w w:val="95"/>
        </w:rPr>
        <w:t> </w:t>
      </w:r>
      <w:r>
        <w:rPr>
          <w:spacing w:val="43"/>
          <w:w w:val="95"/>
        </w:rPr>
      </w:r>
      <w:r>
        <w:rPr/>
        <w:t>制后离休人员费用，根据改制方案，公司代为管理并支付。</w:t>
      </w:r>
    </w:p>
    <w:p>
      <w:pPr>
        <w:pStyle w:val="BodyText"/>
        <w:spacing w:line="256" w:lineRule="auto" w:before="14"/>
        <w:ind w:right="112" w:firstLine="420"/>
        <w:jc w:val="both"/>
      </w:pPr>
      <w:r>
        <w:rPr/>
        <w:t>注</w:t>
      </w:r>
      <w:r>
        <w:rPr>
          <w:rFonts w:ascii="Times New Roman" w:hAnsi="Times New Roman" w:cs="Times New Roman" w:eastAsia="Times New Roman" w:hint="default"/>
        </w:rPr>
        <w:t>2</w:t>
      </w:r>
      <w:r>
        <w:rPr/>
        <w:t>：应付北京广厦世纪房地产开发有限责任公司</w:t>
      </w:r>
      <w:r>
        <w:rPr>
          <w:rFonts w:ascii="Times New Roman" w:hAnsi="Times New Roman" w:cs="Times New Roman" w:eastAsia="Times New Roman" w:hint="default"/>
        </w:rPr>
        <w:t>4,792,800.00</w:t>
      </w:r>
      <w:r>
        <w:rPr/>
        <w:t>元，系公司子公司中国电子器件工业有</w:t>
      </w:r>
      <w:r>
        <w:rPr>
          <w:w w:val="99"/>
        </w:rPr>
        <w:t> </w:t>
      </w:r>
      <w:r>
        <w:rPr/>
        <w:t>限公司中央级基本建设经营性基金，由于双方对债务金额存在争议，故一直未进行偿还。</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27</w:t>
      </w:r>
      <w:r>
        <w:rPr/>
        <w:t>、递延收益</w:t>
      </w:r>
      <w:r>
        <w:rPr>
          <w:b w:val="0"/>
          <w:bCs w:val="0"/>
        </w:rPr>
      </w:r>
    </w:p>
    <w:p>
      <w:pPr>
        <w:spacing w:line="240" w:lineRule="auto" w:before="6"/>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4,802,000.00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2,713,000.00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3,563,000.00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3,952,000.00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3,952,000.00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52"/>
        <w:gridCol w:w="1134"/>
        <w:gridCol w:w="1134"/>
        <w:gridCol w:w="1276"/>
        <w:gridCol w:w="992"/>
        <w:gridCol w:w="1276"/>
        <w:gridCol w:w="1207"/>
      </w:tblGrid>
      <w:tr>
        <w:trPr>
          <w:trHeight w:val="714"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92"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82" w:right="90"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8" w:right="32" w:hanging="20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357"/>
              <w:jc w:val="left"/>
              <w:rPr>
                <w:rFonts w:ascii="宋体" w:hAnsi="宋体" w:cs="宋体" w:eastAsia="宋体" w:hint="default"/>
                <w:sz w:val="18"/>
                <w:szCs w:val="18"/>
              </w:rPr>
            </w:pPr>
            <w:r>
              <w:rPr>
                <w:rFonts w:ascii="宋体" w:hAnsi="宋体" w:cs="宋体" w:eastAsia="宋体" w:hint="default"/>
                <w:sz w:val="18"/>
                <w:szCs w:val="18"/>
              </w:rPr>
              <w:t>石基银行卡收单一体化系统 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石基第三方支付业务</w:t>
            </w:r>
            <w:r>
              <w:rPr>
                <w:rFonts w:ascii="宋体" w:hAnsi="宋体" w:cs="宋体" w:eastAsia="宋体" w:hint="default"/>
                <w:spacing w:val="-1"/>
                <w:sz w:val="18"/>
                <w:szCs w:val="18"/>
              </w:rPr>
              <w:t> </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7"/>
              <w:jc w:val="both"/>
              <w:rPr>
                <w:rFonts w:ascii="宋体" w:hAnsi="宋体" w:cs="宋体" w:eastAsia="宋体" w:hint="default"/>
                <w:sz w:val="18"/>
                <w:szCs w:val="18"/>
              </w:rPr>
            </w:pPr>
            <w:r>
              <w:rPr>
                <w:rFonts w:ascii="宋体" w:hAnsi="宋体" w:cs="宋体" w:eastAsia="宋体" w:hint="default"/>
                <w:sz w:val="18"/>
                <w:szCs w:val="18"/>
              </w:rPr>
              <w:t>面向电子商务领域的新一代供 应链云计算平台研发及产业化 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石基智能支付平台开发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广西工信委</w:t>
            </w:r>
            <w:r>
              <w:rPr>
                <w:rFonts w:ascii="Times New Roman" w:hAnsi="Times New Roman" w:cs="Times New Roman" w:eastAsia="Times New Roman" w:hint="default"/>
                <w:sz w:val="18"/>
                <w:szCs w:val="18"/>
              </w:rPr>
              <w:t>"</w:t>
            </w:r>
            <w:r>
              <w:rPr>
                <w:rFonts w:ascii="宋体" w:hAnsi="宋体" w:cs="宋体" w:eastAsia="宋体" w:hint="default"/>
                <w:sz w:val="18"/>
                <w:szCs w:val="18"/>
              </w:rPr>
              <w:t>企业技术中心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footerReference w:type="default" r:id="rId48"/>
          <w:pgSz w:w="11910" w:h="16840"/>
          <w:pgMar w:footer="978" w:header="878" w:top="1100" w:bottom="1160" w:left="1020" w:right="1020"/>
          <w:pgNumType w:start="14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552"/>
        <w:gridCol w:w="1134"/>
        <w:gridCol w:w="1134"/>
        <w:gridCol w:w="1276"/>
        <w:gridCol w:w="992"/>
        <w:gridCol w:w="1276"/>
        <w:gridCol w:w="1207"/>
      </w:tblGrid>
      <w:tr>
        <w:trPr>
          <w:trHeight w:val="3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7"/>
              <w:jc w:val="left"/>
              <w:rPr>
                <w:rFonts w:ascii="宋体" w:hAnsi="宋体" w:cs="宋体" w:eastAsia="宋体" w:hint="default"/>
                <w:sz w:val="18"/>
                <w:szCs w:val="18"/>
              </w:rPr>
            </w:pPr>
            <w:r>
              <w:rPr>
                <w:rFonts w:ascii="宋体" w:hAnsi="宋体" w:cs="宋体" w:eastAsia="宋体" w:hint="default"/>
                <w:sz w:val="18"/>
                <w:szCs w:val="18"/>
              </w:rPr>
              <w:t>石基全球数码酒店管理系统项 目款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自治区级研发中心项目款  注</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扶持资金及科技创新成果奖金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285,000.00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园区扶持资金返还</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57"/>
              <w:jc w:val="left"/>
              <w:rPr>
                <w:rFonts w:ascii="宋体" w:hAnsi="宋体" w:cs="宋体" w:eastAsia="宋体" w:hint="default"/>
                <w:sz w:val="18"/>
                <w:szCs w:val="18"/>
              </w:rPr>
            </w:pPr>
            <w:r>
              <w:rPr>
                <w:rFonts w:ascii="宋体" w:hAnsi="宋体" w:cs="宋体" w:eastAsia="宋体" w:hint="default"/>
                <w:sz w:val="18"/>
                <w:szCs w:val="18"/>
              </w:rPr>
              <w:t>西软酒店集团网络数据中心 注（</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广西科学研究与技术开发计划 项目 </w:t>
            </w:r>
            <w:r>
              <w:rPr>
                <w:rFonts w:ascii="宋体" w:hAnsi="宋体" w:cs="宋体" w:eastAsia="宋体" w:hint="default"/>
                <w:spacing w:val="1"/>
                <w:sz w:val="18"/>
                <w:szCs w:val="18"/>
              </w:rPr>
              <w:t> </w:t>
            </w:r>
            <w:r>
              <w:rPr>
                <w:rFonts w:ascii="宋体" w:hAnsi="宋体" w:cs="宋体" w:eastAsia="宋体" w:hint="default"/>
                <w:sz w:val="18"/>
                <w:szCs w:val="18"/>
              </w:rPr>
              <w:t>注（</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SHI JI CRM</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客户关系管理系统 软件项目款 </w:t>
            </w:r>
            <w:r>
              <w:rPr>
                <w:rFonts w:ascii="宋体" w:hAnsi="宋体" w:cs="宋体" w:eastAsia="宋体" w:hint="default"/>
                <w:spacing w:val="1"/>
                <w:sz w:val="18"/>
                <w:szCs w:val="18"/>
              </w:rPr>
              <w:t> </w:t>
            </w:r>
            <w:r>
              <w:rPr>
                <w:rFonts w:ascii="宋体" w:hAnsi="宋体" w:cs="宋体" w:eastAsia="宋体" w:hint="default"/>
                <w:sz w:val="18"/>
                <w:szCs w:val="18"/>
              </w:rPr>
              <w:t>注（</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3,563,000.00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3,952,000.00</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61" w:lineRule="exact"/>
        <w:ind w:left="532" w:right="0"/>
        <w:jc w:val="left"/>
      </w:pPr>
      <w:r>
        <w:rPr/>
        <w:t>注：</w:t>
      </w:r>
    </w:p>
    <w:p>
      <w:pPr>
        <w:pStyle w:val="BodyText"/>
        <w:spacing w:line="256" w:lineRule="auto" w:before="37"/>
        <w:ind w:right="106" w:firstLine="420"/>
        <w:jc w:val="both"/>
      </w:pPr>
      <w:r>
        <w:rPr>
          <w:spacing w:val="-1"/>
          <w:w w:val="95"/>
        </w:rPr>
        <w:t>（</w:t>
      </w:r>
      <w:r>
        <w:rPr>
          <w:rFonts w:ascii="Times New Roman" w:hAnsi="Times New Roman" w:cs="Times New Roman" w:eastAsia="Times New Roman" w:hint="default"/>
          <w:spacing w:val="-1"/>
          <w:w w:val="95"/>
        </w:rPr>
        <w:t>1</w:t>
      </w:r>
      <w:r>
        <w:rPr>
          <w:spacing w:val="-1"/>
          <w:w w:val="95"/>
        </w:rPr>
        <w:t>）</w:t>
      </w:r>
      <w:r>
        <w:rPr>
          <w:rFonts w:ascii="Times New Roman" w:hAnsi="Times New Roman" w:cs="Times New Roman" w:eastAsia="Times New Roman" w:hint="default"/>
          <w:spacing w:val="-1"/>
          <w:w w:val="95"/>
        </w:rPr>
        <w:t>2014</w:t>
      </w:r>
      <w:r>
        <w:rPr>
          <w:spacing w:val="-1"/>
          <w:w w:val="95"/>
        </w:rPr>
        <w:t>年</w:t>
      </w:r>
      <w:r>
        <w:rPr>
          <w:rFonts w:ascii="Times New Roman" w:hAnsi="Times New Roman" w:cs="Times New Roman" w:eastAsia="Times New Roman" w:hint="default"/>
          <w:spacing w:val="-1"/>
          <w:w w:val="95"/>
        </w:rPr>
        <w:t>12</w:t>
      </w:r>
      <w:r>
        <w:rPr>
          <w:spacing w:val="-1"/>
          <w:w w:val="95"/>
        </w:rPr>
        <w:t>月，根据</w:t>
      </w:r>
      <w:r>
        <w:rPr>
          <w:rFonts w:ascii="Times New Roman" w:hAnsi="Times New Roman" w:cs="Times New Roman" w:eastAsia="Times New Roman" w:hint="default"/>
          <w:spacing w:val="-1"/>
          <w:w w:val="95"/>
        </w:rPr>
        <w:t>“</w:t>
      </w:r>
      <w:r>
        <w:rPr>
          <w:spacing w:val="-1"/>
          <w:w w:val="95"/>
        </w:rPr>
        <w:t>北财企</w:t>
      </w:r>
      <w:r>
        <w:rPr>
          <w:rFonts w:ascii="Times New Roman" w:hAnsi="Times New Roman" w:cs="Times New Roman" w:eastAsia="Times New Roman" w:hint="default"/>
          <w:spacing w:val="-1"/>
          <w:w w:val="95"/>
        </w:rPr>
        <w:t>[2014]26</w:t>
      </w:r>
      <w:r>
        <w:rPr>
          <w:spacing w:val="-1"/>
          <w:w w:val="95"/>
        </w:rPr>
        <w:t>号</w:t>
      </w:r>
      <w:r>
        <w:rPr>
          <w:rFonts w:ascii="Times New Roman" w:hAnsi="Times New Roman" w:cs="Times New Roman" w:eastAsia="Times New Roman" w:hint="default"/>
          <w:spacing w:val="-1"/>
          <w:w w:val="95"/>
        </w:rPr>
        <w:t>”</w:t>
      </w:r>
      <w:r>
        <w:rPr>
          <w:spacing w:val="-1"/>
          <w:w w:val="95"/>
        </w:rPr>
        <w:t>文，公司收到</w:t>
      </w:r>
      <w:r>
        <w:rPr>
          <w:rFonts w:ascii="Times New Roman" w:hAnsi="Times New Roman" w:cs="Times New Roman" w:eastAsia="Times New Roman" w:hint="default"/>
          <w:spacing w:val="-1"/>
          <w:w w:val="95"/>
        </w:rPr>
        <w:t>“</w:t>
      </w:r>
      <w:r>
        <w:rPr>
          <w:spacing w:val="-1"/>
          <w:w w:val="95"/>
        </w:rPr>
        <w:t>石基银行卡收单一体化系统</w:t>
      </w:r>
      <w:r>
        <w:rPr>
          <w:rFonts w:ascii="Times New Roman" w:hAnsi="Times New Roman" w:cs="Times New Roman" w:eastAsia="Times New Roman" w:hint="default"/>
          <w:spacing w:val="-1"/>
          <w:w w:val="95"/>
        </w:rPr>
        <w:t>”</w:t>
      </w:r>
      <w:r>
        <w:rPr>
          <w:spacing w:val="-1"/>
          <w:w w:val="95"/>
        </w:rPr>
        <w:t>补助资金</w:t>
      </w:r>
      <w:r>
        <w:rPr>
          <w:rFonts w:ascii="Times New Roman" w:hAnsi="Times New Roman" w:cs="Times New Roman" w:eastAsia="Times New Roman" w:hint="default"/>
          <w:spacing w:val="-1"/>
          <w:w w:val="95"/>
        </w:rPr>
        <w:t>40.00</w:t>
      </w:r>
      <w:r>
        <w:rPr>
          <w:rFonts w:ascii="Times New Roman" w:hAnsi="Times New Roman" w:cs="Times New Roman" w:eastAsia="Times New Roman" w:hint="default"/>
          <w:spacing w:val="-24"/>
          <w:w w:val="95"/>
        </w:rPr>
        <w:t> </w:t>
      </w:r>
      <w:r>
        <w:rPr>
          <w:rFonts w:ascii="Times New Roman" w:hAnsi="Times New Roman" w:cs="Times New Roman" w:eastAsia="Times New Roman" w:hint="default"/>
          <w:spacing w:val="-24"/>
          <w:w w:val="95"/>
        </w:rPr>
      </w:r>
      <w:r>
        <w:rPr/>
        <w:t>万元。</w:t>
      </w:r>
    </w:p>
    <w:p>
      <w:pPr>
        <w:pStyle w:val="BodyText"/>
        <w:spacing w:line="256" w:lineRule="auto" w:before="22"/>
        <w:ind w:right="112" w:firstLine="420"/>
        <w:jc w:val="both"/>
      </w:pPr>
      <w:r>
        <w:rPr>
          <w:w w:val="95"/>
        </w:rPr>
        <w:t>（</w:t>
      </w:r>
      <w:r>
        <w:rPr>
          <w:rFonts w:ascii="Times New Roman" w:hAnsi="Times New Roman" w:cs="Times New Roman" w:eastAsia="Times New Roman" w:hint="default"/>
          <w:w w:val="95"/>
        </w:rPr>
        <w:t>2</w:t>
      </w:r>
      <w:r>
        <w:rPr>
          <w:w w:val="95"/>
        </w:rPr>
        <w:t>）</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月，广西自治区工业和信息化委员会补助北海石基信息技术有限公司</w:t>
      </w:r>
      <w:r>
        <w:rPr>
          <w:rFonts w:ascii="Times New Roman" w:hAnsi="Times New Roman" w:cs="Times New Roman" w:eastAsia="Times New Roman" w:hint="default"/>
          <w:w w:val="95"/>
        </w:rPr>
        <w:t>“</w:t>
      </w:r>
      <w:r>
        <w:rPr>
          <w:w w:val="95"/>
        </w:rPr>
        <w:t>石基第三方支付</w:t>
      </w:r>
      <w:r>
        <w:rPr>
          <w:spacing w:val="-87"/>
          <w:w w:val="95"/>
        </w:rPr>
        <w:t> </w:t>
      </w:r>
      <w:r>
        <w:rPr>
          <w:spacing w:val="-87"/>
          <w:w w:val="95"/>
        </w:rPr>
      </w:r>
      <w:r>
        <w:rPr/>
        <w:t>业务</w:t>
      </w:r>
      <w:r>
        <w:rPr>
          <w:rFonts w:ascii="Times New Roman" w:hAnsi="Times New Roman" w:cs="Times New Roman" w:eastAsia="Times New Roman" w:hint="default"/>
        </w:rPr>
        <w:t>”100.00</w:t>
      </w:r>
      <w:r>
        <w:rPr/>
        <w:t>万元资金，若未经验收或验收不合格将退回补助资金。</w:t>
      </w:r>
    </w:p>
    <w:p>
      <w:pPr>
        <w:pStyle w:val="BodyText"/>
        <w:spacing w:line="256" w:lineRule="auto" w:before="5"/>
        <w:ind w:right="112" w:firstLine="42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月，深圳市科技创新委员会补助公司子公司深圳万国思迅软件有限公司</w:t>
      </w:r>
      <w:r>
        <w:rPr>
          <w:spacing w:val="-13"/>
        </w:rPr>
        <w:t> </w:t>
      </w:r>
      <w:r>
        <w:rPr>
          <w:rFonts w:ascii="Times New Roman" w:hAnsi="Times New Roman" w:cs="Times New Roman" w:eastAsia="Times New Roman" w:hint="default"/>
          <w:spacing w:val="2"/>
        </w:rPr>
        <w:t>“</w:t>
      </w:r>
      <w:r>
        <w:rPr>
          <w:spacing w:val="2"/>
        </w:rPr>
        <w:t>面向电子商</w:t>
      </w:r>
      <w:r>
        <w:rPr>
          <w:w w:val="99"/>
        </w:rPr>
        <w:t> </w:t>
      </w:r>
      <w:r>
        <w:rPr/>
        <w:t>务领域的新一代供应链云计算平台研发及产业化</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100.00</w:t>
      </w:r>
      <w:r>
        <w:rPr/>
        <w:t>万元，该项目尚未验收。</w:t>
      </w:r>
    </w:p>
    <w:p>
      <w:pPr>
        <w:pStyle w:val="BodyText"/>
        <w:spacing w:line="256" w:lineRule="auto" w:before="5"/>
        <w:ind w:right="110" w:firstLine="420"/>
        <w:jc w:val="both"/>
      </w:pPr>
      <w:r>
        <w:rPr>
          <w:w w:val="95"/>
        </w:rPr>
        <w:t>（</w:t>
      </w:r>
      <w:r>
        <w:rPr>
          <w:rFonts w:ascii="Times New Roman" w:hAnsi="Times New Roman" w:cs="Times New Roman" w:eastAsia="Times New Roman" w:hint="default"/>
          <w:w w:val="95"/>
        </w:rPr>
        <w:t>4</w:t>
      </w:r>
      <w:r>
        <w:rPr>
          <w:w w:val="95"/>
        </w:rPr>
        <w:t>）</w:t>
      </w:r>
      <w:r>
        <w:rPr>
          <w:rFonts w:ascii="Times New Roman" w:hAnsi="Times New Roman" w:cs="Times New Roman" w:eastAsia="Times New Roman" w:hint="default"/>
          <w:w w:val="95"/>
        </w:rPr>
        <w:t>2012</w:t>
      </w:r>
      <w:r>
        <w:rPr>
          <w:w w:val="95"/>
        </w:rPr>
        <w:t>年</w:t>
      </w:r>
      <w:r>
        <w:rPr>
          <w:rFonts w:ascii="Times New Roman" w:hAnsi="Times New Roman" w:cs="Times New Roman" w:eastAsia="Times New Roman" w:hint="default"/>
          <w:w w:val="95"/>
        </w:rPr>
        <w:t>11</w:t>
      </w:r>
      <w:r>
        <w:rPr>
          <w:w w:val="95"/>
        </w:rPr>
        <w:t>月，广西自治区工业和信息化委员会补助公司子公司北海石基信息技术有限公司</w:t>
      </w:r>
      <w:r>
        <w:rPr>
          <w:rFonts w:ascii="Times New Roman" w:hAnsi="Times New Roman" w:cs="Times New Roman" w:eastAsia="Times New Roman" w:hint="default"/>
          <w:w w:val="95"/>
        </w:rPr>
        <w:t>“</w:t>
      </w:r>
      <w:r>
        <w:rPr>
          <w:w w:val="95"/>
        </w:rPr>
        <w:t>自治</w:t>
      </w:r>
      <w:r>
        <w:rPr>
          <w:spacing w:val="-84"/>
          <w:w w:val="95"/>
        </w:rPr>
        <w:t> </w:t>
      </w:r>
      <w:r>
        <w:rPr>
          <w:spacing w:val="-84"/>
          <w:w w:val="95"/>
        </w:rPr>
      </w:r>
      <w:r>
        <w:rPr/>
        <w:t>区级研发中心</w:t>
      </w:r>
      <w:r>
        <w:rPr>
          <w:rFonts w:ascii="Times New Roman" w:hAnsi="Times New Roman" w:cs="Times New Roman" w:eastAsia="Times New Roman" w:hint="default"/>
        </w:rPr>
        <w:t>”100.00</w:t>
      </w:r>
      <w:r>
        <w:rPr/>
        <w:t>万元项目经费，若验收不合格，将退回资金，该项目尚未验收。</w:t>
      </w:r>
    </w:p>
    <w:p>
      <w:pPr>
        <w:pStyle w:val="BodyText"/>
        <w:spacing w:line="256" w:lineRule="auto" w:before="5"/>
        <w:ind w:right="112" w:firstLine="420"/>
        <w:jc w:val="both"/>
      </w:pPr>
      <w:r>
        <w:rPr>
          <w:w w:val="95"/>
        </w:rPr>
        <w:t>（</w:t>
      </w:r>
      <w:r>
        <w:rPr>
          <w:rFonts w:ascii="Times New Roman" w:hAnsi="Times New Roman" w:cs="Times New Roman" w:eastAsia="Times New Roman" w:hint="default"/>
          <w:w w:val="95"/>
        </w:rPr>
        <w:t>5</w:t>
      </w:r>
      <w:r>
        <w:rPr>
          <w:w w:val="95"/>
        </w:rPr>
        <w:t>）</w:t>
      </w:r>
      <w:r>
        <w:rPr>
          <w:rFonts w:ascii="Times New Roman" w:hAnsi="Times New Roman" w:cs="Times New Roman" w:eastAsia="Times New Roman" w:hint="default"/>
          <w:w w:val="95"/>
        </w:rPr>
        <w:t>2010</w:t>
      </w:r>
      <w:r>
        <w:rPr>
          <w:w w:val="95"/>
        </w:rPr>
        <w:t>年</w:t>
      </w:r>
      <w:r>
        <w:rPr>
          <w:rFonts w:ascii="Times New Roman" w:hAnsi="Times New Roman" w:cs="Times New Roman" w:eastAsia="Times New Roman" w:hint="default"/>
          <w:w w:val="95"/>
        </w:rPr>
        <w:t>10</w:t>
      </w:r>
      <w:r>
        <w:rPr>
          <w:w w:val="95"/>
        </w:rPr>
        <w:t>月，公司子公司杭州西软科技有限公司与杭州市信息化办公室签订的</w:t>
      </w:r>
      <w:r>
        <w:rPr>
          <w:rFonts w:ascii="Times New Roman" w:hAnsi="Times New Roman" w:cs="Times New Roman" w:eastAsia="Times New Roman" w:hint="default"/>
          <w:w w:val="95"/>
        </w:rPr>
        <w:t>“</w:t>
      </w:r>
      <w:r>
        <w:rPr>
          <w:w w:val="95"/>
        </w:rPr>
        <w:t>杭州市信息服务</w:t>
      </w:r>
      <w:r>
        <w:rPr>
          <w:spacing w:val="-87"/>
          <w:w w:val="95"/>
        </w:rPr>
        <w:t> </w:t>
      </w:r>
      <w:r>
        <w:rPr>
          <w:spacing w:val="-87"/>
          <w:w w:val="95"/>
        </w:rPr>
      </w:r>
      <w:r>
        <w:rPr>
          <w:spacing w:val="7"/>
          <w:w w:val="95"/>
        </w:rPr>
        <w:t>业发展资助项目合同书</w:t>
      </w:r>
      <w:r>
        <w:rPr>
          <w:rFonts w:ascii="Times New Roman" w:hAnsi="Times New Roman" w:cs="Times New Roman" w:eastAsia="Times New Roman" w:hint="default"/>
          <w:spacing w:val="7"/>
          <w:w w:val="95"/>
        </w:rPr>
        <w:t>”</w:t>
      </w:r>
      <w:r>
        <w:rPr>
          <w:spacing w:val="7"/>
          <w:w w:val="95"/>
        </w:rPr>
        <w:t>，项目合同书约定杭州市信息化办公室向杭州西软科技有限公司资助经费总额</w:t>
      </w:r>
      <w:r>
        <w:rPr>
          <w:spacing w:val="29"/>
          <w:w w:val="95"/>
        </w:rPr>
        <w:t> </w:t>
      </w:r>
      <w:r>
        <w:rPr>
          <w:spacing w:val="29"/>
          <w:w w:val="95"/>
        </w:rPr>
      </w:r>
      <w:r>
        <w:rPr>
          <w:rFonts w:ascii="Times New Roman" w:hAnsi="Times New Roman" w:cs="Times New Roman" w:eastAsia="Times New Roman" w:hint="default"/>
          <w:spacing w:val="2"/>
          <w:w w:val="95"/>
        </w:rPr>
        <w:t>42.00</w:t>
      </w:r>
      <w:r>
        <w:rPr>
          <w:spacing w:val="2"/>
          <w:w w:val="95"/>
        </w:rPr>
        <w:t>万元，用于西软酒店集团网络数据中心的研究开发，资助款于</w:t>
      </w:r>
      <w:r>
        <w:rPr>
          <w:rFonts w:ascii="Times New Roman" w:hAnsi="Times New Roman" w:cs="Times New Roman" w:eastAsia="Times New Roman" w:hint="default"/>
          <w:spacing w:val="2"/>
          <w:w w:val="95"/>
        </w:rPr>
        <w:t>2010</w:t>
      </w:r>
      <w:r>
        <w:rPr>
          <w:spacing w:val="2"/>
          <w:w w:val="95"/>
        </w:rPr>
        <w:t>年度拨付</w:t>
      </w:r>
      <w:r>
        <w:rPr>
          <w:rFonts w:ascii="Times New Roman" w:hAnsi="Times New Roman" w:cs="Times New Roman" w:eastAsia="Times New Roman" w:hint="default"/>
          <w:spacing w:val="2"/>
          <w:w w:val="95"/>
        </w:rPr>
        <w:t>25.20</w:t>
      </w:r>
      <w:r>
        <w:rPr>
          <w:spacing w:val="2"/>
          <w:w w:val="95"/>
        </w:rPr>
        <w:t>万元，若验收不合</w:t>
      </w:r>
      <w:r>
        <w:rPr>
          <w:spacing w:val="31"/>
          <w:w w:val="95"/>
        </w:rPr>
        <w:t> </w:t>
      </w:r>
      <w:r>
        <w:rPr>
          <w:spacing w:val="31"/>
          <w:w w:val="95"/>
        </w:rPr>
      </w:r>
      <w:r>
        <w:rPr/>
        <w:t>格，将退回资金，该项目尚未验收。</w:t>
      </w:r>
    </w:p>
    <w:p>
      <w:pPr>
        <w:pStyle w:val="BodyText"/>
        <w:spacing w:line="256" w:lineRule="auto" w:before="22"/>
        <w:ind w:right="111" w:firstLine="420"/>
        <w:jc w:val="both"/>
      </w:pPr>
      <w:r>
        <w:rPr>
          <w:spacing w:val="2"/>
        </w:rPr>
        <w:t>（</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月，公司子公司北海石基信息技术有限公司与广西科技厅签订的</w:t>
      </w:r>
      <w:r>
        <w:rPr>
          <w:rFonts w:ascii="Times New Roman" w:hAnsi="Times New Roman" w:cs="Times New Roman" w:eastAsia="Times New Roman" w:hint="default"/>
          <w:spacing w:val="2"/>
        </w:rPr>
        <w:t>“</w:t>
      </w:r>
      <w:r>
        <w:rPr>
          <w:spacing w:val="2"/>
        </w:rPr>
        <w:t>广西科学研究与技术</w:t>
      </w:r>
      <w:r>
        <w:rPr>
          <w:w w:val="99"/>
        </w:rPr>
        <w:t> </w:t>
      </w:r>
      <w:r>
        <w:rPr/>
        <w:t>开发计划项目合同</w:t>
      </w:r>
      <w:r>
        <w:rPr>
          <w:rFonts w:ascii="Times New Roman" w:hAnsi="Times New Roman" w:cs="Times New Roman" w:eastAsia="Times New Roman" w:hint="default"/>
        </w:rPr>
        <w:t>”</w:t>
      </w:r>
      <w:r>
        <w:rPr/>
        <w:t>，广西科技厅向北海石基信息技术有限公司提供补助经费</w:t>
      </w:r>
      <w:r>
        <w:rPr>
          <w:rFonts w:ascii="Times New Roman" w:hAnsi="Times New Roman" w:cs="Times New Roman" w:eastAsia="Times New Roman" w:hint="default"/>
        </w:rPr>
        <w:t>15.00</w:t>
      </w:r>
      <w:r>
        <w:rPr/>
        <w:t>万元，该项目已于</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年验收，该项目根据资产折旧与摊销进度计入损益。</w:t>
      </w:r>
    </w:p>
    <w:p>
      <w:pPr>
        <w:pStyle w:val="BodyText"/>
        <w:spacing w:line="256" w:lineRule="auto" w:before="22"/>
        <w:ind w:right="105" w:firstLine="420"/>
        <w:jc w:val="both"/>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月，广西自治区工业和信息化委员会补助北海石基信息技术有限公司</w:t>
      </w:r>
      <w:r>
        <w:rPr>
          <w:rFonts w:ascii="Times New Roman" w:hAnsi="Times New Roman" w:cs="Times New Roman" w:eastAsia="Times New Roman" w:hint="default"/>
        </w:rPr>
        <w:t>“SHI JI</w:t>
      </w:r>
      <w:r>
        <w:rPr>
          <w:rFonts w:ascii="Times New Roman" w:hAnsi="Times New Roman" w:cs="Times New Roman" w:eastAsia="Times New Roman" w:hint="default"/>
          <w:spacing w:val="-26"/>
        </w:rPr>
        <w:t> </w:t>
      </w:r>
      <w:r>
        <w:rPr>
          <w:rFonts w:ascii="Times New Roman" w:hAnsi="Times New Roman" w:cs="Times New Roman" w:eastAsia="Times New Roman" w:hint="default"/>
        </w:rPr>
        <w:t>CRM</w:t>
      </w:r>
      <w:r>
        <w:rPr/>
        <w:t>客户</w:t>
      </w:r>
      <w:r>
        <w:rPr>
          <w:w w:val="99"/>
        </w:rPr>
        <w:t> </w:t>
      </w:r>
      <w:r>
        <w:rPr/>
        <w:t>关系管理系统软件</w:t>
      </w:r>
      <w:r>
        <w:rPr>
          <w:rFonts w:ascii="Times New Roman" w:hAnsi="Times New Roman" w:cs="Times New Roman" w:eastAsia="Times New Roman" w:hint="default"/>
        </w:rPr>
        <w:t>”60.00</w:t>
      </w:r>
      <w:r>
        <w:rPr/>
        <w:t>万元项目经费，该项目已于</w:t>
      </w:r>
      <w:r>
        <w:rPr>
          <w:rFonts w:ascii="Times New Roman" w:hAnsi="Times New Roman" w:cs="Times New Roman" w:eastAsia="Times New Roman" w:hint="default"/>
        </w:rPr>
        <w:t>2014</w:t>
      </w:r>
      <w:r>
        <w:rPr/>
        <w:t>年验收，该项目根据资产折旧与摊销进度计入损</w:t>
      </w:r>
      <w:r>
        <w:rPr>
          <w:spacing w:val="-75"/>
        </w:rPr>
        <w:t> </w:t>
      </w:r>
      <w:r>
        <w:rPr>
          <w:spacing w:val="-75"/>
        </w:rPr>
      </w:r>
      <w:r>
        <w:rPr/>
        <w:t>益。</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309,120,000.00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309,120,000.00</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29</w:t>
      </w:r>
      <w:r>
        <w:rPr/>
        <w:t>、其他综合收益</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1"/>
        <w:gridCol w:w="698"/>
        <w:gridCol w:w="992"/>
        <w:gridCol w:w="709"/>
        <w:gridCol w:w="1204"/>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48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0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4" w:right="21" w:hanging="51"/>
              <w:jc w:val="left"/>
              <w:rPr>
                <w:rFonts w:ascii="宋体" w:hAnsi="宋体" w:cs="宋体" w:eastAsia="宋体" w:hint="default"/>
                <w:sz w:val="18"/>
                <w:szCs w:val="18"/>
              </w:rPr>
            </w:pPr>
            <w:r>
              <w:rPr>
                <w:rFonts w:ascii="宋体" w:hAnsi="宋体" w:cs="宋体" w:eastAsia="宋体" w:hint="default"/>
                <w:spacing w:val="-20"/>
                <w:sz w:val="18"/>
                <w:szCs w:val="18"/>
              </w:rPr>
              <w:t>减：所得</w:t>
            </w:r>
            <w:r>
              <w:rPr>
                <w:rFonts w:ascii="宋体" w:hAnsi="宋体" w:cs="宋体" w:eastAsia="宋体" w:hint="default"/>
                <w:sz w:val="18"/>
                <w:szCs w:val="18"/>
              </w:rPr>
              <w:t> 税费用</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1" w:right="39"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8" w:right="78"/>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20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-2,033,625.75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745,010.14</w:t>
            </w:r>
          </w:p>
        </w:tc>
        <w:tc>
          <w:tcPr>
            <w:tcW w:w="115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745,010.14</w:t>
            </w:r>
          </w:p>
        </w:tc>
        <w:tc>
          <w:tcPr>
            <w:tcW w:w="709"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-1,288,615.61</w:t>
            </w:r>
          </w:p>
        </w:tc>
      </w:tr>
      <w:tr>
        <w:trPr>
          <w:trHeight w:val="1026"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69"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8,146.59</w:t>
            </w:r>
          </w:p>
        </w:tc>
        <w:tc>
          <w:tcPr>
            <w:tcW w:w="115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8,146.59</w:t>
            </w:r>
          </w:p>
        </w:tc>
        <w:tc>
          <w:tcPr>
            <w:tcW w:w="709"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8,146.59</w:t>
            </w:r>
          </w:p>
        </w:tc>
      </w:tr>
      <w:tr>
        <w:trPr>
          <w:trHeight w:val="402"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-2,033,625.75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736,863.55</w:t>
            </w:r>
          </w:p>
        </w:tc>
        <w:tc>
          <w:tcPr>
            <w:tcW w:w="115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736,863.55</w:t>
            </w:r>
          </w:p>
        </w:tc>
        <w:tc>
          <w:tcPr>
            <w:tcW w:w="709"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-1,296,762.20</w:t>
            </w:r>
          </w:p>
        </w:tc>
      </w:tr>
      <w:tr>
        <w:trPr>
          <w:trHeight w:val="402"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-2,033,625.75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745,010.14</w:t>
            </w:r>
          </w:p>
        </w:tc>
        <w:tc>
          <w:tcPr>
            <w:tcW w:w="115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745,010.14</w:t>
            </w:r>
          </w:p>
        </w:tc>
        <w:tc>
          <w:tcPr>
            <w:tcW w:w="709"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-1,288,615.61</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30</w:t>
      </w:r>
      <w:r>
        <w:rPr/>
        <w:t>、盈余公积</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73,067,613.03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1,673,823.20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69,961,115.76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4,780,320.47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73,067,613.03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1,673,823.20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69,961,115.76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4,780,320.47</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56" w:lineRule="auto" w:before="92"/>
        <w:ind w:right="107" w:firstLine="420"/>
        <w:jc w:val="both"/>
      </w:pPr>
      <w:r>
        <w:rPr>
          <w:spacing w:val="4"/>
        </w:rPr>
        <w:t>盈余公积本年减少额系公司</w:t>
      </w:r>
      <w:r>
        <w:rPr>
          <w:rFonts w:ascii="Times New Roman" w:hAnsi="Times New Roman" w:cs="Times New Roman" w:eastAsia="Times New Roman" w:hint="default"/>
          <w:spacing w:val="4"/>
        </w:rPr>
        <w:t>2014</w:t>
      </w:r>
      <w:r>
        <w:rPr>
          <w:spacing w:val="4"/>
        </w:rPr>
        <w:t>年度向子公司中国电子器件工业有限公司的少数股东收购了其持有</w:t>
      </w:r>
      <w:r>
        <w:rPr>
          <w:w w:val="99"/>
        </w:rPr>
        <w:t> </w:t>
      </w:r>
      <w:r>
        <w:rPr>
          <w:rFonts w:ascii="Times New Roman" w:hAnsi="Times New Roman" w:cs="Times New Roman" w:eastAsia="Times New Roman" w:hint="default"/>
          <w:w w:val="95"/>
        </w:rPr>
        <w:t>45.00%</w:t>
      </w:r>
      <w:r>
        <w:rPr>
          <w:w w:val="95"/>
        </w:rPr>
        <w:t>股权，收购成本与按照新增持股股比例计算应享有子公司自购买日（或合并日）开始持续计算的可</w:t>
      </w:r>
      <w:r>
        <w:rPr>
          <w:spacing w:val="28"/>
          <w:w w:val="95"/>
        </w:rPr>
        <w:t> </w:t>
      </w:r>
      <w:r>
        <w:rPr>
          <w:spacing w:val="28"/>
          <w:w w:val="95"/>
        </w:rPr>
      </w:r>
      <w:r>
        <w:rPr/>
        <w:t>辨认净资产份额之间的差额</w:t>
      </w:r>
      <w:r>
        <w:rPr>
          <w:rFonts w:ascii="Times New Roman" w:hAnsi="Times New Roman" w:cs="Times New Roman" w:eastAsia="Times New Roman" w:hint="default"/>
        </w:rPr>
        <w:t>69,961,115.76</w:t>
      </w:r>
      <w:r>
        <w:rPr/>
        <w:t>元应调整资本公积，因公司资本公积不足以冲减故调减了盈余公</w:t>
      </w:r>
      <w:r>
        <w:rPr>
          <w:spacing w:val="-91"/>
        </w:rPr>
        <w:t> </w:t>
      </w:r>
      <w:r>
        <w:rPr>
          <w:spacing w:val="-91"/>
        </w:rPr>
      </w:r>
      <w:r>
        <w:rPr/>
        <w:t>积所致。</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31</w:t>
      </w:r>
      <w:r>
        <w:rPr/>
        <w:t>、未分配利润</w:t>
      </w:r>
      <w:r>
        <w:rPr>
          <w:b w:val="0"/>
          <w:bCs w:val="0"/>
        </w:rPr>
      </w:r>
    </w:p>
    <w:p>
      <w:pPr>
        <w:spacing w:line="240" w:lineRule="auto" w:before="4"/>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1,228,393,386.10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948,393,110.85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1,228,393,386.10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948,393,110.85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382,047,507.19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359,633,268.51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1,673,823.20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33,127,058.68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37,094,400.00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30,912,000.00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加：其他调整转入</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-15,593,934.58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1,571,672,670.09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1,228,393,386.10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32</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2,166,920,023.24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1,378,528,116.19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1,087,077,592.80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494,762,193.42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19,152,037.79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9,395,718.25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7,508,687.90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2,898,148.00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2,186,072,061.03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1,387,923,834.44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1,094,586,280.70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497,660,341.42</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33</w:t>
      </w:r>
      <w:r>
        <w:rPr/>
        <w:t>、营业税金及附加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1,335,546.44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6,846,111.69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7,772,188.09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5,126,181.43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3,220,236.42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2,262,717.25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河道工程修建维护管理费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295,223.75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224,726.76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2,406,689.83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1,529,907.01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78,902.52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82,020.28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15,108,787.05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16,071,664.42</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34</w:t>
      </w:r>
      <w:r>
        <w:rPr/>
        <w:t>、销售费用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68,749,290.14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41,945,376.41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15,616,367.79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15,099,670.41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9,765,885.92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3,752,093.12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1,664,553.69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1,400,848.56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3,515,595.54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1,751,934.01</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1,204,423.35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861,775.76</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4,159,449.66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3,798,167.79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3,658,481.55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2,647,922.42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6,493,946.18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1,596,650.70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245,324.69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149,834.90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533,308.91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104,313.54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2,106,988.79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2,397,230.81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1,379,513.33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2,649,561.70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119,093,129.54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78,155,380.13</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112" w:firstLine="420"/>
        <w:jc w:val="left"/>
      </w:pPr>
      <w:r>
        <w:rPr>
          <w:w w:val="95"/>
        </w:rPr>
        <w:t>公司销售费用本年发生额较上年增长</w:t>
      </w:r>
      <w:r>
        <w:rPr>
          <w:rFonts w:ascii="Times New Roman" w:hAnsi="Times New Roman" w:cs="Times New Roman" w:eastAsia="Times New Roman" w:hint="default"/>
          <w:w w:val="95"/>
        </w:rPr>
        <w:t>52.38%</w:t>
      </w:r>
      <w:r>
        <w:rPr>
          <w:w w:val="95"/>
        </w:rPr>
        <w:t>，主要是由于公司</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11</w:t>
      </w:r>
      <w:r>
        <w:rPr>
          <w:w w:val="95"/>
        </w:rPr>
        <w:t>月份收购了中国电子器件工业</w:t>
      </w:r>
      <w:r>
        <w:rPr>
          <w:w w:val="99"/>
        </w:rPr>
        <w:t> </w:t>
      </w:r>
      <w:r>
        <w:rPr/>
        <w:t>有限公司</w:t>
      </w:r>
      <w:r>
        <w:rPr>
          <w:rFonts w:ascii="Times New Roman" w:hAnsi="Times New Roman" w:cs="Times New Roman" w:eastAsia="Times New Roman" w:hint="default"/>
        </w:rPr>
        <w:t>55.00%</w:t>
      </w:r>
      <w:r>
        <w:rPr/>
        <w:t>的股权，自股权收购日起将其纳入合并范围，上年度合并期间为</w:t>
      </w:r>
      <w:r>
        <w:rPr>
          <w:rFonts w:ascii="Times New Roman" w:hAnsi="Times New Roman" w:cs="Times New Roman" w:eastAsia="Times New Roman" w:hint="default"/>
        </w:rPr>
        <w:t>11-12</w:t>
      </w:r>
      <w:r>
        <w:rPr/>
        <w:t>月，本年度合并期</w:t>
      </w:r>
      <w:r>
        <w:rPr>
          <w:w w:val="99"/>
        </w:rPr>
        <w:t> </w:t>
      </w:r>
      <w:r>
        <w:rPr/>
        <w:t>间为</w:t>
      </w:r>
      <w:r>
        <w:rPr>
          <w:rFonts w:ascii="Times New Roman" w:hAnsi="Times New Roman" w:cs="Times New Roman" w:eastAsia="Times New Roman" w:hint="default"/>
        </w:rPr>
        <w:t>1-12</w:t>
      </w:r>
      <w:r>
        <w:rPr/>
        <w:t>月，合并期间不同使得销售费用较上年度出现了较大幅度的增长。</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35</w:t>
      </w:r>
      <w:r>
        <w:rPr/>
        <w:t>、管理费用</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125,527,885.06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96,533,865.28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95,198,471.96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82,423,998.91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11,128,769.26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10,851,487.12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1,550,243.63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1,022,777.62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6,984,442.75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6,673,148.72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2,531,202.83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2,657,221.81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1,453,115.44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871,644.75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245,819.30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655,488.91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6,955,775.80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5,996,608.00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2,265,700.83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1,030,544.14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2,050,547.94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979,299.20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9,518,547.14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7,338,358.70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1,037,464.03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577,348.27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16,843,501.15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9,040,452.81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9,931,634.71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3,838,493.30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293,223,121.83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230,490,737.54</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36</w:t>
      </w:r>
      <w:r>
        <w:rPr/>
        <w:t>、财务费用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494,109.63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1,456,875.40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-4,522,820.31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-7,281,843.91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-798,390.59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549,291.45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341,492.99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-3,483,790.02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-6,281,866.11</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left="532" w:right="0"/>
        <w:jc w:val="left"/>
      </w:pPr>
      <w:r>
        <w:rPr/>
        <w:t>本年财务费用比上年减少了</w:t>
      </w:r>
      <w:r>
        <w:rPr>
          <w:rFonts w:ascii="Times New Roman" w:hAnsi="Times New Roman" w:cs="Times New Roman" w:eastAsia="Times New Roman" w:hint="default"/>
        </w:rPr>
        <w:t>44.54%</w:t>
      </w:r>
      <w:r>
        <w:rPr/>
        <w:t>，主要系本期银行存款年均存款额下降使得利息相应减少所致。</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37</w:t>
      </w:r>
      <w:r>
        <w:rPr/>
        <w:t>、资产减值损失</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6,390,519.00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7,327,515.47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1,889,780.74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1,572,234.54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6,360,774.78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8,280,299.74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15,260,524.79</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32" w:right="0"/>
        <w:jc w:val="left"/>
      </w:pPr>
      <w:r>
        <w:rPr/>
        <w:t>本年资产减值损失比上年减少了</w:t>
      </w:r>
      <w:r>
        <w:rPr>
          <w:rFonts w:ascii="Times New Roman" w:hAnsi="Times New Roman" w:cs="Times New Roman" w:eastAsia="Times New Roman" w:hint="default"/>
        </w:rPr>
        <w:t>45.74%</w:t>
      </w:r>
      <w:r>
        <w:rPr/>
        <w:t>，主要系上年计提商誉减值损失所致。</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38</w:t>
      </w:r>
      <w:r>
        <w:rPr/>
        <w:t>、公允价值变动收益</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-36,000.00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right="0" w:firstLine="420"/>
        <w:jc w:val="left"/>
      </w:pPr>
      <w:r>
        <w:rPr>
          <w:w w:val="95"/>
        </w:rPr>
        <w:t>公允价值变动收益本年度发生额较上年变动主要系本年处置了全部以公允价值计量且其变动计入当</w:t>
      </w:r>
      <w:r>
        <w:rPr>
          <w:spacing w:val="-91"/>
          <w:w w:val="95"/>
        </w:rPr>
        <w:t> </w:t>
      </w:r>
      <w:r>
        <w:rPr>
          <w:spacing w:val="-91"/>
          <w:w w:val="95"/>
        </w:rPr>
      </w:r>
      <w:r>
        <w:rPr/>
        <w:t>期损益的金融资产所致。</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39</w:t>
      </w:r>
      <w:r>
        <w:rPr/>
        <w:t>、投资收益</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8,110,814.25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60" w:right="0"/>
              <w:jc w:val="left"/>
              <w:rPr>
                <w:rFonts w:ascii="Times New Roman" w:hAnsi="Times New Roman" w:cs="Times New Roman" w:eastAsia="Times New Roman" w:hint="default"/>
                <w:sz w:val="18"/>
                <w:szCs w:val="18"/>
              </w:rPr>
            </w:pPr>
            <w:r>
              <w:rPr>
                <w:rFonts w:ascii="Times New Roman"/>
                <w:sz w:val="18"/>
              </w:rPr>
              <w:t>8,898,155.09</w:t>
            </w:r>
          </w:p>
        </w:tc>
      </w:tr>
      <w:tr>
        <w:trPr>
          <w:trHeight w:val="71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67"/>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处置以公允价值计量且其变动计入当期损益的金融资产取得的 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17,871.91</w:t>
            </w: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151,758.32</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109,343.13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20,301.17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11,599,166.89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25,742,020.30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19,988,954.50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34,660,476.56</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left="532" w:right="0"/>
        <w:jc w:val="left"/>
      </w:pPr>
      <w:r>
        <w:rPr/>
        <w:t>投资收益本年度发生额比上年减少</w:t>
      </w:r>
      <w:r>
        <w:rPr>
          <w:rFonts w:ascii="Times New Roman" w:hAnsi="Times New Roman" w:cs="Times New Roman" w:eastAsia="Times New Roman" w:hint="default"/>
        </w:rPr>
        <w:t>42.33%</w:t>
      </w:r>
      <w:r>
        <w:rPr/>
        <w:t>，主要系本期理财产品收益减少所致。</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40</w:t>
      </w:r>
      <w:r>
        <w:rPr/>
        <w:t>、营业外收入</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969"/>
        <w:gridCol w:w="1701"/>
        <w:gridCol w:w="1418"/>
        <w:gridCol w:w="2480"/>
      </w:tblGrid>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3"/>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291.13</w:t>
            </w:r>
          </w:p>
        </w:tc>
        <w:tc>
          <w:tcPr>
            <w:tcW w:w="1418"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291.13</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291.13</w:t>
            </w:r>
          </w:p>
        </w:tc>
        <w:tc>
          <w:tcPr>
            <w:tcW w:w="1418"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291.13</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3,563,000.00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3,563,000.00</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53,941,506.54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45,243,807.14</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所得税退税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420,700.00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420,700.00</w:t>
            </w: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4"/>
              <w:jc w:val="left"/>
              <w:rPr>
                <w:rFonts w:ascii="宋体" w:hAnsi="宋体" w:cs="宋体" w:eastAsia="宋体" w:hint="default"/>
                <w:sz w:val="18"/>
                <w:szCs w:val="18"/>
              </w:rPr>
            </w:pPr>
            <w:r>
              <w:rPr>
                <w:rFonts w:ascii="宋体" w:hAnsi="宋体" w:cs="宋体" w:eastAsia="宋体" w:hint="default"/>
                <w:sz w:val="18"/>
                <w:szCs w:val="18"/>
              </w:rPr>
              <w:t>取得子公司的投资成本小于取得投资时应享有被 投资单位可辨认净资产公允价值产生的收益</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54,192,754.41</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其他税收返还</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224,975.56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358,935.47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224,975.56</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462,936.46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192,159.99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462,936.46</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58,613,409.69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100,212,657.01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4,671,903.15</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62"/>
        <w:gridCol w:w="1275"/>
        <w:gridCol w:w="1276"/>
        <w:gridCol w:w="2055"/>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石基智能支付平台开发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广西工信委</w:t>
            </w:r>
            <w:r>
              <w:rPr>
                <w:rFonts w:ascii="Times New Roman" w:hAnsi="Times New Roman" w:cs="Times New Roman" w:eastAsia="Times New Roman" w:hint="default"/>
                <w:sz w:val="18"/>
                <w:szCs w:val="18"/>
              </w:rPr>
              <w:t>“</w:t>
            </w:r>
            <w:r>
              <w:rPr>
                <w:rFonts w:ascii="宋体" w:hAnsi="宋体" w:cs="宋体" w:eastAsia="宋体" w:hint="default"/>
                <w:sz w:val="18"/>
                <w:szCs w:val="18"/>
              </w:rPr>
              <w:t>企业技术中心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项目补助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石基全球数码酒店管理系统项目款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扶持资金及科技创新成果奖金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园区扶持资金返还</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广西科学研究与技术开发计划项目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SHI JI CRM</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客户关系管理系统软件项目款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政府电子信息产业扶持奖金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高新区管委会科技成果创新奖金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人才小高地</w:t>
            </w:r>
            <w:r>
              <w:rPr>
                <w:rFonts w:ascii="Times New Roman" w:hAnsi="Times New Roman" w:cs="Times New Roman" w:eastAsia="Times New Roman" w:hint="default"/>
                <w:sz w:val="18"/>
                <w:szCs w:val="18"/>
              </w:rPr>
              <w:t>”</w:t>
            </w:r>
            <w:r>
              <w:rPr>
                <w:rFonts w:ascii="宋体" w:hAnsi="宋体" w:cs="宋体" w:eastAsia="宋体" w:hint="default"/>
                <w:sz w:val="18"/>
                <w:szCs w:val="18"/>
              </w:rPr>
              <w:t>项目补助资金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53,941,506.54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45,243,807.14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所得税退税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420,700.00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962"/>
        <w:gridCol w:w="1275"/>
        <w:gridCol w:w="1276"/>
        <w:gridCol w:w="2055"/>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其他税收返还</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224,975.56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358,935.47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58,150,182.10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45,827,742.61</w:t>
            </w:r>
          </w:p>
        </w:tc>
        <w:tc>
          <w:tcPr>
            <w:tcW w:w="2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10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105" w:firstLine="420"/>
        <w:jc w:val="left"/>
      </w:pPr>
      <w:r>
        <w:rPr>
          <w:spacing w:val="-3"/>
        </w:rPr>
        <w:t>（</w:t>
      </w:r>
      <w:r>
        <w:rPr>
          <w:rFonts w:ascii="Times New Roman" w:hAnsi="Times New Roman" w:cs="Times New Roman" w:eastAsia="Times New Roman" w:hint="default"/>
          <w:spacing w:val="-3"/>
        </w:rPr>
        <w:t>1</w:t>
      </w:r>
      <w:r>
        <w:rPr>
          <w:spacing w:val="-3"/>
        </w:rPr>
        <w:t>）增值税返还系公司根据国务院</w:t>
      </w:r>
      <w:r>
        <w:rPr>
          <w:rFonts w:ascii="Times New Roman" w:hAnsi="Times New Roman" w:cs="Times New Roman" w:eastAsia="Times New Roman" w:hint="default"/>
          <w:spacing w:val="-3"/>
        </w:rPr>
        <w:t>“</w:t>
      </w:r>
      <w:r>
        <w:rPr>
          <w:spacing w:val="-3"/>
        </w:rPr>
        <w:t>国发</w:t>
      </w:r>
      <w:r>
        <w:rPr>
          <w:rFonts w:ascii="Times New Roman" w:hAnsi="Times New Roman" w:cs="Times New Roman" w:eastAsia="Times New Roman" w:hint="default"/>
          <w:spacing w:val="-3"/>
        </w:rPr>
        <w:t>[2000]18</w:t>
      </w:r>
      <w:r>
        <w:rPr>
          <w:spacing w:val="-3"/>
        </w:rPr>
        <w:t>号</w:t>
      </w:r>
      <w:r>
        <w:rPr>
          <w:rFonts w:ascii="Times New Roman" w:hAnsi="Times New Roman" w:cs="Times New Roman" w:eastAsia="Times New Roman" w:hint="default"/>
          <w:spacing w:val="-3"/>
        </w:rPr>
        <w:t>”</w:t>
      </w:r>
      <w:r>
        <w:rPr>
          <w:spacing w:val="-3"/>
        </w:rPr>
        <w:t>《鼓励软件产业和集成电路产业发展的若干政策》</w:t>
      </w:r>
      <w:r>
        <w:rPr>
          <w:w w:val="99"/>
        </w:rPr>
        <w:t> </w:t>
      </w:r>
      <w:r>
        <w:rPr/>
        <w:t>及</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[2011]4</w:t>
      </w:r>
      <w:r>
        <w:rPr/>
        <w:t>号</w:t>
      </w:r>
      <w:r>
        <w:rPr>
          <w:rFonts w:ascii="Times New Roman" w:hAnsi="Times New Roman" w:cs="Times New Roman" w:eastAsia="Times New Roman" w:hint="default"/>
        </w:rPr>
        <w:t>”</w:t>
      </w:r>
      <w:r>
        <w:rPr/>
        <w:t>《关于印发进一步鼓励软件产业和集成电路产业发展若干政策的通知》的规定，报告期</w:t>
      </w:r>
      <w:r>
        <w:rPr>
          <w:w w:val="99"/>
        </w:rPr>
        <w:t> </w:t>
      </w:r>
      <w:r>
        <w:rPr/>
        <w:t>内应收到的自行开发软件销售增值税退税收入。</w:t>
      </w:r>
    </w:p>
    <w:p>
      <w:pPr>
        <w:pStyle w:val="BodyText"/>
        <w:spacing w:line="256" w:lineRule="auto" w:before="22"/>
        <w:ind w:right="212" w:firstLine="420"/>
        <w:jc w:val="both"/>
      </w:pPr>
      <w:r>
        <w:rPr/>
        <w:t>（</w:t>
      </w:r>
      <w:r>
        <w:rPr>
          <w:rFonts w:ascii="Times New Roman" w:hAnsi="Times New Roman" w:cs="Times New Roman" w:eastAsia="Times New Roman" w:hint="default"/>
        </w:rPr>
        <w:t>2</w:t>
      </w:r>
      <w:r>
        <w:rPr/>
        <w:t>）营业外收入本年发生额较上年下降了</w:t>
      </w:r>
      <w:r>
        <w:rPr>
          <w:rFonts w:ascii="Times New Roman" w:hAnsi="Times New Roman" w:cs="Times New Roman" w:eastAsia="Times New Roman" w:hint="default"/>
        </w:rPr>
        <w:t>41.51%</w:t>
      </w:r>
      <w:r>
        <w:rPr/>
        <w:t>，主要系上年非同一控制下合并收购了中国电子器</w:t>
      </w:r>
      <w:r>
        <w:rPr>
          <w:w w:val="99"/>
        </w:rPr>
        <w:t> </w:t>
      </w:r>
      <w:r>
        <w:rPr>
          <w:w w:val="95"/>
        </w:rPr>
        <w:t>件工业有限公司</w:t>
      </w:r>
      <w:r>
        <w:rPr>
          <w:rFonts w:ascii="Times New Roman" w:hAnsi="Times New Roman" w:cs="Times New Roman" w:eastAsia="Times New Roman" w:hint="default"/>
          <w:w w:val="95"/>
        </w:rPr>
        <w:t>55.00%</w:t>
      </w:r>
      <w:r>
        <w:rPr>
          <w:w w:val="95"/>
        </w:rPr>
        <w:t>股权，投资成本小于取得投资时应享有被投资单位可辨认净资产公允价值计入营业</w:t>
      </w:r>
      <w:r>
        <w:rPr>
          <w:spacing w:val="23"/>
          <w:w w:val="95"/>
        </w:rPr>
        <w:t> </w:t>
      </w:r>
      <w:r>
        <w:rPr>
          <w:spacing w:val="23"/>
          <w:w w:val="95"/>
        </w:rPr>
      </w:r>
      <w:r>
        <w:rPr/>
        <w:t>外收入，本年度无此事项发生。</w:t>
      </w:r>
    </w:p>
    <w:p>
      <w:pPr>
        <w:spacing w:line="240" w:lineRule="auto" w:before="11"/>
        <w:rPr>
          <w:rFonts w:ascii="宋体" w:hAnsi="宋体" w:cs="宋体" w:eastAsia="宋体" w:hint="default"/>
          <w:sz w:val="24"/>
          <w:szCs w:val="24"/>
        </w:rPr>
      </w:pPr>
    </w:p>
    <w:p>
      <w:pPr>
        <w:pStyle w:val="Heading3"/>
        <w:spacing w:line="240" w:lineRule="auto"/>
        <w:ind w:right="103"/>
        <w:jc w:val="left"/>
        <w:rPr>
          <w:b w:val="0"/>
          <w:bCs w:val="0"/>
        </w:rPr>
      </w:pPr>
      <w:r>
        <w:rPr>
          <w:rFonts w:ascii="Times New Roman" w:hAnsi="Times New Roman" w:cs="Times New Roman" w:eastAsia="Times New Roman" w:hint="default"/>
        </w:rPr>
        <w:t>41</w:t>
      </w:r>
      <w:r>
        <w:rPr/>
        <w:t>、营业外支出</w:t>
      </w:r>
      <w:r>
        <w:rPr>
          <w:b w:val="0"/>
          <w:bCs w:val="0"/>
        </w:rPr>
      </w:r>
    </w:p>
    <w:p>
      <w:pPr>
        <w:spacing w:line="240" w:lineRule="auto" w:before="7"/>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20,019.14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12,466.09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20,019.14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20,019.14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12,466.09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20,019.14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117,799.90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21,920.93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117,799.90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税款滞纳金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11,166.73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70,967.11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11,166.73</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104,473.97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49,025.62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104,473.97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253,459.74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154,379.75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253,459.74</w:t>
            </w:r>
          </w:p>
        </w:tc>
      </w:tr>
    </w:tbl>
    <w:p>
      <w:pPr>
        <w:spacing w:line="240" w:lineRule="auto" w:before="3"/>
        <w:rPr>
          <w:rFonts w:ascii="宋体" w:hAnsi="宋体" w:cs="宋体" w:eastAsia="宋体" w:hint="default"/>
          <w:sz w:val="19"/>
          <w:szCs w:val="19"/>
        </w:rPr>
      </w:pPr>
    </w:p>
    <w:p>
      <w:pPr>
        <w:pStyle w:val="Heading3"/>
        <w:spacing w:line="240" w:lineRule="auto" w:before="34"/>
        <w:ind w:right="103"/>
        <w:jc w:val="left"/>
        <w:rPr>
          <w:b w:val="0"/>
          <w:bCs w:val="0"/>
        </w:rPr>
      </w:pPr>
      <w:r>
        <w:rPr>
          <w:rFonts w:ascii="Times New Roman" w:hAnsi="Times New Roman" w:cs="Times New Roman" w:eastAsia="Times New Roman" w:hint="default"/>
        </w:rPr>
        <w:t>42</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55,992,206.41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40,753,595.31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-6,832,583.43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-5,474,503.29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49,159,622.98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35,279,092.02</w:t>
            </w:r>
          </w:p>
        </w:tc>
      </w:tr>
    </w:tbl>
    <w:p>
      <w:pPr>
        <w:spacing w:line="240" w:lineRule="auto" w:before="3"/>
        <w:rPr>
          <w:rFonts w:ascii="宋体" w:hAnsi="宋体" w:cs="宋体" w:eastAsia="宋体" w:hint="default"/>
          <w:sz w:val="19"/>
          <w:szCs w:val="19"/>
        </w:rPr>
      </w:pPr>
    </w:p>
    <w:p>
      <w:pPr>
        <w:pStyle w:val="Heading3"/>
        <w:spacing w:line="240" w:lineRule="auto" w:before="34"/>
        <w:ind w:right="10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096"/>
        <w:gridCol w:w="3472"/>
      </w:tblGrid>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444,311,582.90</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66,646,737.44</w:t>
            </w:r>
          </w:p>
        </w:tc>
      </w:tr>
      <w:tr>
        <w:trPr>
          <w:trHeight w:val="400"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-11,358,939.30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9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6096"/>
        <w:gridCol w:w="3472"/>
      </w:tblGrid>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3,464,353.63</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365,161.62</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-774,819.49</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-181,791.36</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研发支出加计扣除的影响</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-6,499,369.88</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-2,501,709.67</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49,159,622.98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112" w:firstLine="420"/>
        <w:jc w:val="left"/>
      </w:pPr>
      <w:r>
        <w:rPr>
          <w:w w:val="95"/>
        </w:rPr>
        <w:t>所得税费用本年发生额较上年增加了</w:t>
      </w:r>
      <w:r>
        <w:rPr>
          <w:rFonts w:ascii="Times New Roman" w:hAnsi="Times New Roman" w:cs="Times New Roman" w:eastAsia="Times New Roman" w:hint="default"/>
          <w:w w:val="95"/>
        </w:rPr>
        <w:t>39.34%</w:t>
      </w:r>
      <w:r>
        <w:rPr>
          <w:w w:val="95"/>
        </w:rPr>
        <w:t>，主要是由于公司</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11</w:t>
      </w:r>
      <w:r>
        <w:rPr>
          <w:w w:val="95"/>
        </w:rPr>
        <w:t>月份收购了中国电子器件工业</w:t>
      </w:r>
      <w:r>
        <w:rPr>
          <w:w w:val="99"/>
        </w:rPr>
        <w:t> </w:t>
      </w:r>
      <w:r>
        <w:rPr/>
        <w:t>有限公司</w:t>
      </w:r>
      <w:r>
        <w:rPr>
          <w:rFonts w:ascii="Times New Roman" w:hAnsi="Times New Roman" w:cs="Times New Roman" w:eastAsia="Times New Roman" w:hint="default"/>
        </w:rPr>
        <w:t>55.00%</w:t>
      </w:r>
      <w:r>
        <w:rPr/>
        <w:t>的股权，自股权收购日起将其纳入合并范围，上年度合并期间为</w:t>
      </w:r>
      <w:r>
        <w:rPr>
          <w:rFonts w:ascii="Times New Roman" w:hAnsi="Times New Roman" w:cs="Times New Roman" w:eastAsia="Times New Roman" w:hint="default"/>
        </w:rPr>
        <w:t>11-12</w:t>
      </w:r>
      <w:r>
        <w:rPr/>
        <w:t>月，本年度合并期</w:t>
      </w:r>
      <w:r>
        <w:rPr>
          <w:w w:val="99"/>
        </w:rPr>
        <w:t> </w:t>
      </w:r>
      <w:r>
        <w:rPr/>
        <w:t>间为</w:t>
      </w:r>
      <w:r>
        <w:rPr>
          <w:rFonts w:ascii="Times New Roman" w:hAnsi="Times New Roman" w:cs="Times New Roman" w:eastAsia="Times New Roman" w:hint="default"/>
        </w:rPr>
        <w:t>1-12</w:t>
      </w:r>
      <w:r>
        <w:rPr/>
        <w:t>月，另外公司本年综合所得税率有所提高，上述综合原因造成所得税费用增加较多。</w:t>
      </w:r>
    </w:p>
    <w:p>
      <w:pPr>
        <w:spacing w:line="240" w:lineRule="auto" w:before="4"/>
        <w:rPr>
          <w:rFonts w:ascii="宋体" w:hAnsi="宋体" w:cs="宋体" w:eastAsia="宋体" w:hint="default"/>
          <w:sz w:val="23"/>
          <w:szCs w:val="23"/>
        </w:rPr>
      </w:pPr>
    </w:p>
    <w:p>
      <w:pPr>
        <w:spacing w:line="506" w:lineRule="auto" w:before="0"/>
        <w:ind w:left="112" w:right="783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t>详见附注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29</w:t>
      </w:r>
      <w:r>
        <w:rPr>
          <w:rFonts w:ascii="宋体" w:hAnsi="宋体" w:cs="宋体" w:eastAsia="宋体" w:hint="default"/>
          <w:sz w:val="21"/>
          <w:szCs w:val="21"/>
        </w:rPr>
        <w:t>。</w:t>
      </w:r>
      <w:r>
        <w:rPr>
          <w:rFonts w:ascii="宋体" w:hAnsi="宋体" w:cs="宋体" w:eastAsia="宋体" w:hint="default"/>
          <w:w w:val="99"/>
          <w:sz w:val="21"/>
          <w:szCs w:val="21"/>
        </w:rPr>
        <w:t> </w:t>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63"/>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1,713,000.00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2,225,000.00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4,522,820.31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7,281,843.91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687,912.02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209,602.46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6,923,732.33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9,716,446.37</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其中：专有技术转让及许可费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19,330,733.22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18,778,950.72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33,072,181.88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29,521,361.14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3,735,626.18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3,518,997.57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3,214,797.32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2,423,626.18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13,155,118.51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11,607,342.34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9,765,885.92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3,752,093.12</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3,904,300.85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3,303,411.33</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16,012,493.32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8,935,009.40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5,612,565.10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4,669,812.54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21,426,033.75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9,394,471.31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129,229,736.05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95,905,075.65</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收大连信开数码有限公司款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112,393,567.05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1,207,547.16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112,393,567.05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1,207,547.16</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付大连信开数码有限公司款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处置子公司收到的净现金负数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16,134.76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80,016,134.76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34,666.67</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2"/>
              <w:jc w:val="left"/>
              <w:rPr>
                <w:rFonts w:ascii="宋体" w:hAnsi="宋体" w:cs="宋体" w:eastAsia="宋体" w:hint="default"/>
                <w:sz w:val="18"/>
                <w:szCs w:val="18"/>
              </w:rPr>
            </w:pPr>
            <w:r>
              <w:rPr>
                <w:rFonts w:ascii="宋体" w:hAnsi="宋体" w:cs="宋体" w:eastAsia="宋体" w:hint="default"/>
                <w:sz w:val="18"/>
                <w:szCs w:val="18"/>
              </w:rPr>
              <w:t>购买中国电子器件工业有限公司少数股 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34,666.67</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45</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387"/>
        <w:gridCol w:w="2126"/>
        <w:gridCol w:w="2055"/>
      </w:tblGrid>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395,151,959.92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362,633,160.31</w:t>
            </w:r>
          </w:p>
        </w:tc>
      </w:tr>
      <w:tr>
        <w:trPr>
          <w:trHeight w:val="400"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8,280,299.74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15,260,524.79</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r>
        <w:rPr/>
        <w:pict>
          <v:group style="position:absolute;margin-left:326.200012pt;margin-top:132.700027pt;width:106.05pt;height:19.850pt;mso-position-horizontal-relative:page;mso-position-vertical-relative:page;z-index:-931216" coordorigin="6524,2654" coordsize="2121,397">
            <v:shape style="position:absolute;left:6524;top:2654;width:2121;height:397" coordorigin="6524,2654" coordsize="2121,397" path="m6524,2654l8645,2654,8645,3051,6524,3051,6524,2654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5387"/>
        <w:gridCol w:w="2126"/>
        <w:gridCol w:w="2055"/>
      </w:tblGrid>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32,423,472.45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12,640,678.25</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28,175,637.78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23,099,703.88</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4,387.49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2,193.73</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处置固定资产、无形资产和其他长期资产的损失（收益以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tabs>
                <w:tab w:pos="1372" w:val="left" w:leader="none"/>
              </w:tabs>
              <w:spacing w:line="240" w:lineRule="auto" w:before="51"/>
              <w:ind w:left="-123"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19,728.01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12,466.09</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-36,000.00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36,000.00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494,109.63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1,456,875.40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-19,988,954.51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-34,660,476.56</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-886,376.48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-4,735,653.17</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-5,946,206.95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740,998.85</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22,697,847.92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-221,950,967.18</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61,863,700.51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597,206,695.40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-37,052,454.22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-362,574,330.98</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-741,234.34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4,020,382.12</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484,459,916.95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393,188,250.93</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692,599,701.32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400,605,560.11</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400,605,560.11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688,064,679.38</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291,994,141.21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-287,459,119.27</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116,850,000.00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深圳万国思迅软件有限公司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115,850,000.00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深圳市奥凯软件有限公司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32,175,985.28</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深圳万国思迅软件有限公司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31,775,780.95</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深圳市奥凯软件有限公司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400,204.33</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2,254,441.71</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0"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2,254,441.71</w:t>
            </w:r>
          </w:p>
        </w:tc>
      </w:tr>
    </w:tbl>
    <w:p>
      <w:pPr>
        <w:spacing w:after="0" w:line="240" w:lineRule="auto"/>
        <w:jc w:val="right"/>
        <w:rPr>
          <w:rFonts w:ascii="Times New Roman" w:hAnsi="Times New Roman" w:cs="Times New Roman" w:eastAsia="Times New Roman" w:hint="default"/>
          <w:sz w:val="18"/>
          <w:szCs w:val="18"/>
        </w:rPr>
        <w:sectPr>
          <w:footerReference w:type="default" r:id="rId49"/>
          <w:pgSz w:w="11910" w:h="16840"/>
          <w:pgMar w:footer="978" w:header="878" w:top="1100" w:bottom="1160" w:left="1020" w:right="1020"/>
          <w:pgNumType w:start="150"/>
        </w:sectPr>
      </w:pPr>
    </w:p>
    <w:p>
      <w:pPr>
        <w:spacing w:line="240" w:lineRule="auto" w:before="3"/>
        <w:rPr>
          <w:rFonts w:ascii="宋体" w:hAnsi="宋体" w:cs="宋体" w:eastAsia="宋体" w:hint="default"/>
          <w:sz w:val="24"/>
          <w:szCs w:val="24"/>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83;height:397" coordorigin="13,13" coordsize="4983,397">
              <v:shape style="position:absolute;left:13;top:13;width:4983;height:397" coordorigin="13,13" coordsize="4983,397" path="m13,13l4996,13,4996,410,13,410,1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8;top:5;width:2;height:402" coordorigin="4998,5" coordsize="2,402">
              <v:shape style="position:absolute;left:4998;top:5;width:2;height:402" coordorigin="4998,5" coordsize="0,402" path="m4998,5l4998,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988;height:402"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xbxContent>
                </v:textbox>
                <w10:wrap type="none"/>
              </v:shape>
              <v:shape style="position:absolute;left:4998;top:10;width:4580;height:402" type="#_x0000_t202" filled="false" stroked="false">
                <v:textbox inset="0,0,0,0">
                  <w:txbxContent>
                    <w:p>
                      <w:pPr>
                        <w:spacing w:before="97"/>
                        <w:ind w:left="0" w:right="26" w:firstLine="0"/>
                        <w:jc w:val="right"/>
                        <w:rPr>
                          <w:rFonts w:ascii="Times New Roman" w:hAnsi="Times New Roman" w:cs="Times New Roman" w:eastAsia="Times New Roman" w:hint="default"/>
                          <w:sz w:val="18"/>
                          <w:szCs w:val="18"/>
                        </w:rPr>
                      </w:pPr>
                      <w:r>
                        <w:rPr>
                          <w:rFonts w:ascii="Times New Roman"/>
                          <w:spacing w:val="-1"/>
                          <w:sz w:val="18"/>
                        </w:rPr>
                        <w:t>86,928,456.43</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南京万国思迅软件有限公司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336,134.76</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南京万国思迅软件有限公司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336,134.76</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-16,134.76</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103"/>
        <w:gridCol w:w="2410"/>
        <w:gridCol w:w="2055"/>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62"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692,599,701.32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400,605,560.11</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306,492.52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370,657.56</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677,889,861.85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392,425,707.70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14,403,346.94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7,809,194.85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692,599,701.32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400,605,560.11</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21,403,346.94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7,809,194.85</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left="0" w:right="115"/>
        <w:jc w:val="right"/>
      </w:pPr>
      <w:r>
        <w:rPr>
          <w:spacing w:val="9"/>
          <w:w w:val="95"/>
        </w:rPr>
        <w:t>期末现金和现金等价物余额不包含使用受限制超过三个月以上的保函、票据信用证保证金的金额</w:t>
      </w:r>
      <w:r>
        <w:rPr>
          <w:spacing w:val="9"/>
        </w:rPr>
      </w:r>
    </w:p>
    <w:p>
      <w:pPr>
        <w:pStyle w:val="BodyText"/>
        <w:spacing w:line="240" w:lineRule="auto" w:before="37"/>
        <w:ind w:right="0"/>
        <w:jc w:val="left"/>
      </w:pPr>
      <w:r>
        <w:rPr>
          <w:rFonts w:ascii="Times New Roman" w:hAnsi="Times New Roman" w:cs="Times New Roman" w:eastAsia="Times New Roman" w:hint="default"/>
        </w:rPr>
        <w:t>2,452,301.15</w:t>
      </w:r>
      <w:r>
        <w:rPr/>
        <w:t>元。</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46</w:t>
      </w:r>
      <w:r>
        <w:rPr/>
        <w:t>、所有权或使用权受到限制的资产</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23,855,648.09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保证金、质押借款</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44,865,329.67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银行授信抵押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68,720,977.76</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left="132" w:right="201"/>
        <w:jc w:val="left"/>
        <w:rPr>
          <w:b w:val="0"/>
          <w:bCs w:val="0"/>
        </w:rPr>
      </w:pPr>
      <w:r>
        <w:rPr>
          <w:rFonts w:ascii="Times New Roman" w:hAnsi="Times New Roman" w:cs="Times New Roman" w:eastAsia="Times New Roman" w:hint="default"/>
        </w:rPr>
        <w:t>47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28,900,432.84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3,072,092.77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18,798,135.67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6,673,708.25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5,264,688.23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40"/>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343,108.80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4.6396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1,591,887.59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5"/>
              <w:jc w:val="center"/>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1,841,524.92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1.7625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3,245,721.35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16,220,432.87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18,943,646.05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14,944,074.06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40"/>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188,682.43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4.6396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875,411.00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center"/>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227,485.76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1.7625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400,947.81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38,286.36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48,533.17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38,286.36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16,693,479.87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21,111,553.98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16,654,271.59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center"/>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22,245.60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1.7625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39,208.28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2,537,337.31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3,011,122.42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0.7889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2,375,384.14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0"/>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27,104.42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4.6396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125,753.67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center"/>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20,538.51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1.7625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36,199.50</w:t>
            </w:r>
          </w:p>
        </w:tc>
      </w:tr>
    </w:tbl>
    <w:p>
      <w:pPr>
        <w:spacing w:line="240" w:lineRule="auto" w:before="2"/>
        <w:rPr>
          <w:rFonts w:ascii="宋体" w:hAnsi="宋体" w:cs="宋体" w:eastAsia="宋体" w:hint="default"/>
          <w:sz w:val="19"/>
          <w:szCs w:val="19"/>
        </w:rPr>
      </w:pPr>
    </w:p>
    <w:p>
      <w:pPr>
        <w:pStyle w:val="Heading3"/>
        <w:spacing w:line="259" w:lineRule="auto" w:before="34"/>
        <w:ind w:left="132" w:right="201"/>
        <w:jc w:val="left"/>
        <w:rPr>
          <w:b w:val="0"/>
          <w:bCs w:val="0"/>
        </w:rPr>
      </w:pP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6"/>
        <w:rPr>
          <w:rFonts w:ascii="宋体" w:hAnsi="宋体" w:cs="宋体" w:eastAsia="宋体" w:hint="default"/>
          <w:b/>
          <w:bCs/>
          <w:sz w:val="26"/>
          <w:szCs w:val="26"/>
        </w:rPr>
      </w:pPr>
    </w:p>
    <w:p>
      <w:pPr>
        <w:spacing w:before="0"/>
        <w:ind w:left="132" w:right="2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480"/>
        <w:gridCol w:w="1847"/>
        <w:gridCol w:w="1385"/>
        <w:gridCol w:w="2946"/>
      </w:tblGrid>
      <w:tr>
        <w:trPr>
          <w:trHeight w:val="347"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境外主要经营地</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记账本位币</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15" w:right="0"/>
              <w:jc w:val="left"/>
              <w:rPr>
                <w:rFonts w:ascii="宋体" w:hAnsi="宋体" w:cs="宋体" w:eastAsia="宋体" w:hint="default"/>
                <w:sz w:val="21"/>
                <w:szCs w:val="21"/>
              </w:rPr>
            </w:pPr>
            <w:r>
              <w:rPr>
                <w:rFonts w:ascii="宋体" w:hAnsi="宋体" w:cs="宋体" w:eastAsia="宋体" w:hint="default"/>
                <w:sz w:val="21"/>
                <w:szCs w:val="21"/>
              </w:rPr>
              <w:t>记账本位币的选择依据</w:t>
            </w:r>
          </w:p>
        </w:tc>
      </w:tr>
      <w:tr>
        <w:trPr>
          <w:trHeight w:val="347"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焦点信息技术（香港）有限公司</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香港</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港元</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主要经营业务位于香港</w:t>
            </w:r>
          </w:p>
        </w:tc>
      </w:tr>
      <w:tr>
        <w:trPr>
          <w:trHeight w:val="347"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left"/>
              <w:rPr>
                <w:rFonts w:ascii="Times New Roman" w:hAnsi="Times New Roman" w:cs="Times New Roman" w:eastAsia="Times New Roman" w:hint="default"/>
                <w:sz w:val="21"/>
                <w:szCs w:val="21"/>
              </w:rPr>
            </w:pPr>
            <w:r>
              <w:rPr>
                <w:rFonts w:ascii="Times New Roman"/>
                <w:sz w:val="21"/>
              </w:rPr>
              <w:t>Infrasys International</w:t>
            </w:r>
            <w:r>
              <w:rPr>
                <w:rFonts w:ascii="Times New Roman"/>
                <w:spacing w:val="-7"/>
                <w:sz w:val="21"/>
              </w:rPr>
              <w:t> </w:t>
            </w:r>
            <w:r>
              <w:rPr>
                <w:rFonts w:ascii="Times New Roman"/>
                <w:sz w:val="21"/>
              </w:rPr>
              <w:t>Ltd</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香港</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港元</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主要经营业务位于香港</w:t>
            </w:r>
          </w:p>
        </w:tc>
      </w:tr>
      <w:tr>
        <w:trPr>
          <w:trHeight w:val="347"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left"/>
              <w:rPr>
                <w:rFonts w:ascii="Times New Roman" w:hAnsi="Times New Roman" w:cs="Times New Roman" w:eastAsia="Times New Roman" w:hint="default"/>
                <w:sz w:val="21"/>
                <w:szCs w:val="21"/>
              </w:rPr>
            </w:pPr>
            <w:r>
              <w:rPr>
                <w:rFonts w:ascii="Times New Roman"/>
                <w:sz w:val="21"/>
              </w:rPr>
              <w:t>Infrasys Singapore Pte</w:t>
            </w:r>
            <w:r>
              <w:rPr>
                <w:rFonts w:ascii="Times New Roman"/>
                <w:spacing w:val="-10"/>
                <w:sz w:val="21"/>
              </w:rPr>
              <w:t> </w:t>
            </w:r>
            <w:r>
              <w:rPr>
                <w:rFonts w:ascii="Times New Roman"/>
                <w:sz w:val="21"/>
              </w:rPr>
              <w:t>Ltd</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新加坡</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新加坡元</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主要经营业务位于新加坡</w:t>
            </w:r>
          </w:p>
        </w:tc>
      </w:tr>
      <w:tr>
        <w:trPr>
          <w:trHeight w:val="347"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left"/>
              <w:rPr>
                <w:rFonts w:ascii="Times New Roman" w:hAnsi="Times New Roman" w:cs="Times New Roman" w:eastAsia="Times New Roman" w:hint="default"/>
                <w:sz w:val="21"/>
                <w:szCs w:val="21"/>
              </w:rPr>
            </w:pPr>
            <w:r>
              <w:rPr>
                <w:rFonts w:ascii="Times New Roman"/>
                <w:sz w:val="21"/>
              </w:rPr>
              <w:t>Infrasys Malaysia Sdn</w:t>
            </w:r>
            <w:r>
              <w:rPr>
                <w:rFonts w:ascii="Times New Roman"/>
                <w:spacing w:val="-5"/>
                <w:sz w:val="21"/>
              </w:rPr>
              <w:t> </w:t>
            </w:r>
            <w:r>
              <w:rPr>
                <w:rFonts w:ascii="Times New Roman"/>
                <w:sz w:val="21"/>
              </w:rPr>
              <w:t>Bhd</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马来西亚</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林吉特元</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主要经营业务位于马来西亚</w:t>
            </w:r>
          </w:p>
        </w:tc>
      </w:tr>
      <w:tr>
        <w:trPr>
          <w:trHeight w:val="347"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left"/>
              <w:rPr>
                <w:rFonts w:ascii="Times New Roman" w:hAnsi="Times New Roman" w:cs="Times New Roman" w:eastAsia="Times New Roman" w:hint="default"/>
                <w:sz w:val="21"/>
                <w:szCs w:val="21"/>
              </w:rPr>
            </w:pPr>
            <w:r>
              <w:rPr>
                <w:rFonts w:ascii="Times New Roman"/>
                <w:sz w:val="21"/>
              </w:rPr>
              <w:t>Pos Master</w:t>
            </w:r>
            <w:r>
              <w:rPr>
                <w:rFonts w:ascii="Times New Roman"/>
                <w:spacing w:val="-6"/>
                <w:sz w:val="21"/>
              </w:rPr>
              <w:t> </w:t>
            </w:r>
            <w:r>
              <w:rPr>
                <w:rFonts w:ascii="Times New Roman"/>
                <w:sz w:val="21"/>
              </w:rPr>
              <w:t>Ltd</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香港</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港元</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主要经营业务位于香港</w:t>
            </w:r>
          </w:p>
        </w:tc>
      </w:tr>
      <w:tr>
        <w:trPr>
          <w:trHeight w:val="347"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left"/>
              <w:rPr>
                <w:rFonts w:ascii="Times New Roman" w:hAnsi="Times New Roman" w:cs="Times New Roman" w:eastAsia="Times New Roman" w:hint="default"/>
                <w:sz w:val="21"/>
                <w:szCs w:val="21"/>
              </w:rPr>
            </w:pPr>
            <w:r>
              <w:rPr>
                <w:rFonts w:ascii="Times New Roman"/>
                <w:sz w:val="21"/>
              </w:rPr>
              <w:t>Infrasys (HK)</w:t>
            </w:r>
            <w:r>
              <w:rPr>
                <w:rFonts w:ascii="Times New Roman"/>
                <w:spacing w:val="-7"/>
                <w:sz w:val="21"/>
              </w:rPr>
              <w:t> </w:t>
            </w:r>
            <w:r>
              <w:rPr>
                <w:rFonts w:ascii="Times New Roman"/>
                <w:sz w:val="21"/>
              </w:rPr>
              <w:t>Ltd</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香港</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港元</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主要经营业务位于香港</w:t>
            </w:r>
          </w:p>
        </w:tc>
      </w:tr>
      <w:tr>
        <w:trPr>
          <w:trHeight w:val="347"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香港精密模具有限公司</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香港</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港元</w:t>
            </w:r>
          </w:p>
        </w:tc>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主要经营业务位于香港</w:t>
            </w:r>
          </w:p>
        </w:tc>
      </w:tr>
    </w:tbl>
    <w:p>
      <w:pPr>
        <w:spacing w:after="0" w:line="270" w:lineRule="exact"/>
        <w:jc w:val="left"/>
        <w:rPr>
          <w:rFonts w:ascii="宋体" w:hAnsi="宋体" w:cs="宋体" w:eastAsia="宋体" w:hint="default"/>
          <w:sz w:val="21"/>
          <w:szCs w:val="21"/>
        </w:rPr>
        <w:sectPr>
          <w:pgSz w:w="11910" w:h="16840"/>
          <w:pgMar w:header="878" w:footer="978" w:top="1100" w:bottom="1160" w:left="1000" w:right="1000"/>
        </w:sectPr>
      </w:pPr>
    </w:p>
    <w:p>
      <w:pPr>
        <w:spacing w:line="240" w:lineRule="auto" w:before="10"/>
        <w:rPr>
          <w:rFonts w:ascii="宋体" w:hAnsi="宋体" w:cs="宋体" w:eastAsia="宋体" w:hint="default"/>
          <w:sz w:val="19"/>
          <w:szCs w:val="19"/>
        </w:rPr>
      </w:pPr>
    </w:p>
    <w:p>
      <w:pPr>
        <w:pStyle w:val="Heading2"/>
        <w:spacing w:line="240" w:lineRule="auto" w:before="26"/>
        <w:ind w:left="132"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32"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
        <w:rPr>
          <w:rFonts w:ascii="宋体" w:hAnsi="宋体" w:cs="宋体" w:eastAsia="宋体" w:hint="default"/>
          <w:b/>
          <w:bCs/>
          <w:sz w:val="23"/>
          <w:szCs w:val="23"/>
        </w:rPr>
      </w:pPr>
    </w:p>
    <w:p>
      <w:pPr>
        <w:spacing w:before="44"/>
        <w:ind w:left="0" w:right="25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202"/>
        <w:gridCol w:w="1134"/>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6" w:right="54"/>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1" w:right="110"/>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已经股东会</w:t>
            </w:r>
          </w:p>
        </w:tc>
        <w:tc>
          <w:tcPr>
            <w:tcW w:w="120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28"/>
              <w:jc w:val="both"/>
              <w:rPr>
                <w:rFonts w:ascii="宋体" w:hAnsi="宋体" w:cs="宋体" w:eastAsia="宋体" w:hint="default"/>
                <w:sz w:val="18"/>
                <w:szCs w:val="18"/>
              </w:rPr>
            </w:pPr>
            <w:r>
              <w:rPr>
                <w:rFonts w:ascii="宋体" w:hAnsi="宋体" w:cs="宋体" w:eastAsia="宋体" w:hint="default"/>
                <w:sz w:val="18"/>
                <w:szCs w:val="18"/>
              </w:rPr>
              <w:t>深圳万国思 迅软件有限 公司</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205,000,000.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pacing w:val="-13"/>
                <w:sz w:val="18"/>
                <w:szCs w:val="18"/>
              </w:rPr>
              <w:t>批准、股权价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款已经支付 大部分并完 成了工商变</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61,743,306.48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29,583,575.52</w:t>
            </w: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20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已经股东会</w:t>
            </w:r>
          </w:p>
        </w:tc>
        <w:tc>
          <w:tcPr>
            <w:tcW w:w="120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28"/>
              <w:jc w:val="both"/>
              <w:rPr>
                <w:rFonts w:ascii="宋体" w:hAnsi="宋体" w:cs="宋体" w:eastAsia="宋体" w:hint="default"/>
                <w:sz w:val="18"/>
                <w:szCs w:val="18"/>
              </w:rPr>
            </w:pPr>
            <w:r>
              <w:rPr>
                <w:rFonts w:ascii="宋体" w:hAnsi="宋体" w:cs="宋体" w:eastAsia="宋体" w:hint="default"/>
                <w:sz w:val="18"/>
                <w:szCs w:val="18"/>
              </w:rPr>
              <w:t>深圳市奥凯 软件有限公 司</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pacing w:val="-13"/>
                <w:sz w:val="18"/>
                <w:szCs w:val="18"/>
              </w:rPr>
              <w:t>批准、股权价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款已经支付 大部分并完 成了工商变</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1,102,100.00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37,647.33</w:t>
            </w:r>
          </w:p>
        </w:tc>
      </w:tr>
      <w:tr>
        <w:trPr>
          <w:trHeight w:val="358" w:hRule="exact"/>
        </w:trPr>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20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bl>
    <w:p>
      <w:pPr>
        <w:spacing w:before="50"/>
        <w:ind w:left="13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left="132" w:right="252" w:firstLine="420"/>
        <w:jc w:val="both"/>
      </w:pPr>
      <w:r>
        <w:rPr>
          <w:rFonts w:ascii="Times New Roman" w:hAnsi="Times New Roman" w:cs="Times New Roman" w:eastAsia="Times New Roman" w:hint="default"/>
          <w:spacing w:val="2"/>
          <w:w w:val="95"/>
        </w:rPr>
        <w:t>1</w:t>
      </w:r>
      <w:r>
        <w:rPr>
          <w:spacing w:val="2"/>
          <w:w w:val="95"/>
        </w:rPr>
        <w:t>）</w:t>
      </w:r>
      <w:r>
        <w:rPr>
          <w:rFonts w:ascii="Times New Roman" w:hAnsi="Times New Roman" w:cs="Times New Roman" w:eastAsia="Times New Roman" w:hint="default"/>
          <w:spacing w:val="2"/>
          <w:w w:val="95"/>
        </w:rPr>
        <w:t>2013</w:t>
      </w:r>
      <w:r>
        <w:rPr>
          <w:spacing w:val="2"/>
          <w:w w:val="95"/>
        </w:rPr>
        <w:t>年</w:t>
      </w:r>
      <w:r>
        <w:rPr>
          <w:rFonts w:ascii="Times New Roman" w:hAnsi="Times New Roman" w:cs="Times New Roman" w:eastAsia="Times New Roman" w:hint="default"/>
          <w:spacing w:val="2"/>
          <w:w w:val="95"/>
        </w:rPr>
        <w:t>12</w:t>
      </w:r>
      <w:r>
        <w:rPr>
          <w:spacing w:val="2"/>
          <w:w w:val="95"/>
        </w:rPr>
        <w:t>月，公司与自然人董平、刘俊安、张育宏、张伟签订股权转让协议，以</w:t>
      </w:r>
      <w:r>
        <w:rPr>
          <w:rFonts w:ascii="Times New Roman" w:hAnsi="Times New Roman" w:cs="Times New Roman" w:eastAsia="Times New Roman" w:hint="default"/>
          <w:spacing w:val="2"/>
          <w:w w:val="95"/>
        </w:rPr>
        <w:t>20,500.00</w:t>
      </w:r>
      <w:r>
        <w:rPr>
          <w:spacing w:val="2"/>
          <w:w w:val="95"/>
        </w:rPr>
        <w:t>万元价</w:t>
      </w:r>
      <w:r>
        <w:rPr>
          <w:w w:val="99"/>
        </w:rPr>
        <w:t> </w:t>
      </w:r>
      <w:r>
        <w:rPr/>
        <w:t>格受让上述自然人持有深圳万国思迅软件有限公司合计</w:t>
      </w:r>
      <w:r>
        <w:rPr>
          <w:rFonts w:ascii="Times New Roman" w:hAnsi="Times New Roman" w:cs="Times New Roman" w:eastAsia="Times New Roman" w:hint="default"/>
        </w:rPr>
        <w:t>75.00%</w:t>
      </w:r>
      <w:r>
        <w:rPr/>
        <w:t>股权，上述股权交易事项于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月份完</w:t>
      </w:r>
      <w:r>
        <w:rPr>
          <w:spacing w:val="-53"/>
        </w:rPr>
        <w:t> </w:t>
      </w:r>
      <w:r>
        <w:rPr>
          <w:spacing w:val="-53"/>
        </w:rPr>
      </w:r>
      <w:r>
        <w:rPr/>
        <w:t>成，公司自股权转让完成日起将其纳入合并报表范围。</w:t>
      </w:r>
    </w:p>
    <w:p>
      <w:pPr>
        <w:pStyle w:val="BodyText"/>
        <w:spacing w:line="256" w:lineRule="auto" w:before="22"/>
        <w:ind w:left="132" w:right="252"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月，公司控股子公司深圳万国思迅软件有限公司以</w:t>
      </w:r>
      <w:r>
        <w:rPr>
          <w:rFonts w:ascii="Times New Roman" w:hAnsi="Times New Roman" w:cs="Times New Roman" w:eastAsia="Times New Roman" w:hint="default"/>
        </w:rPr>
        <w:t>100.00</w:t>
      </w:r>
      <w:r>
        <w:rPr/>
        <w:t>万元价格收购深圳市奥凯软件有</w:t>
      </w:r>
      <w:r>
        <w:rPr>
          <w:w w:val="99"/>
        </w:rPr>
        <w:t> </w:t>
      </w:r>
      <w:r>
        <w:rPr>
          <w:w w:val="95"/>
        </w:rPr>
        <w:t>限公司</w:t>
      </w:r>
      <w:r>
        <w:rPr>
          <w:rFonts w:ascii="Times New Roman" w:hAnsi="Times New Roman" w:cs="Times New Roman" w:eastAsia="Times New Roman" w:hint="default"/>
          <w:w w:val="95"/>
        </w:rPr>
        <w:t>100.00%</w:t>
      </w:r>
      <w:r>
        <w:rPr>
          <w:w w:val="95"/>
        </w:rPr>
        <w:t>股权，上述股权交易事项于</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2</w:t>
      </w:r>
      <w:r>
        <w:rPr>
          <w:w w:val="95"/>
        </w:rPr>
        <w:t>月初完成，公司自股权转让完成日起将其纳入合并报表  </w:t>
      </w:r>
      <w:r>
        <w:rPr>
          <w:spacing w:val="23"/>
          <w:w w:val="95"/>
        </w:rPr>
        <w:t> </w:t>
      </w:r>
      <w:r>
        <w:rPr>
          <w:spacing w:val="23"/>
          <w:w w:val="95"/>
        </w:rPr>
      </w:r>
      <w:r>
        <w:rPr/>
        <w:t>范围。</w:t>
      </w:r>
    </w:p>
    <w:p>
      <w:pPr>
        <w:spacing w:line="240" w:lineRule="auto" w:before="8"/>
        <w:rPr>
          <w:rFonts w:ascii="宋体" w:hAnsi="宋体" w:cs="宋体" w:eastAsia="宋体" w:hint="default"/>
          <w:sz w:val="24"/>
          <w:szCs w:val="24"/>
        </w:rPr>
      </w:pPr>
    </w:p>
    <w:p>
      <w:pPr>
        <w:pStyle w:val="Heading3"/>
        <w:spacing w:line="240" w:lineRule="auto"/>
        <w:ind w:left="132"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6"/>
          <w:szCs w:val="26"/>
        </w:rPr>
      </w:pPr>
    </w:p>
    <w:p>
      <w:pPr>
        <w:spacing w:before="0"/>
        <w:ind w:left="0" w:right="2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099"/>
        <w:gridCol w:w="2756"/>
        <w:gridCol w:w="2803"/>
      </w:tblGrid>
      <w:tr>
        <w:trPr>
          <w:trHeight w:val="659" w:hRule="exact"/>
        </w:trPr>
        <w:tc>
          <w:tcPr>
            <w:tcW w:w="40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5" w:right="4" w:hanging="1049"/>
              <w:jc w:val="left"/>
              <w:rPr>
                <w:rFonts w:ascii="宋体" w:hAnsi="宋体" w:cs="宋体" w:eastAsia="宋体" w:hint="default"/>
                <w:sz w:val="21"/>
                <w:szCs w:val="21"/>
              </w:rPr>
            </w:pPr>
            <w:r>
              <w:rPr>
                <w:rFonts w:ascii="宋体" w:hAnsi="宋体" w:cs="宋体" w:eastAsia="宋体" w:hint="default"/>
                <w:sz w:val="21"/>
                <w:szCs w:val="21"/>
              </w:rPr>
              <w:t>对深圳万国思迅软件有限公司</w:t>
            </w:r>
            <w:r>
              <w:rPr>
                <w:rFonts w:ascii="宋体" w:hAnsi="宋体" w:cs="宋体" w:eastAsia="宋体" w:hint="default"/>
                <w:w w:val="99"/>
                <w:sz w:val="21"/>
                <w:szCs w:val="21"/>
              </w:rPr>
              <w:t> </w:t>
            </w:r>
            <w:r>
              <w:rPr>
                <w:rFonts w:ascii="宋体" w:hAnsi="宋体" w:cs="宋体" w:eastAsia="宋体" w:hint="default"/>
                <w:sz w:val="21"/>
                <w:szCs w:val="21"/>
              </w:rPr>
              <w:t>的合并</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84" w:right="27" w:hanging="1155"/>
              <w:jc w:val="left"/>
              <w:rPr>
                <w:rFonts w:ascii="宋体" w:hAnsi="宋体" w:cs="宋体" w:eastAsia="宋体" w:hint="default"/>
                <w:sz w:val="21"/>
                <w:szCs w:val="21"/>
              </w:rPr>
            </w:pPr>
            <w:r>
              <w:rPr>
                <w:rFonts w:ascii="宋体" w:hAnsi="宋体" w:cs="宋体" w:eastAsia="宋体" w:hint="default"/>
                <w:sz w:val="21"/>
                <w:szCs w:val="21"/>
              </w:rPr>
              <w:t>对深圳市奥凯软件有限公司的</w:t>
            </w:r>
            <w:r>
              <w:rPr>
                <w:rFonts w:ascii="宋体" w:hAnsi="宋体" w:cs="宋体" w:eastAsia="宋体" w:hint="default"/>
                <w:w w:val="99"/>
                <w:sz w:val="21"/>
                <w:szCs w:val="21"/>
              </w:rPr>
              <w:t> </w:t>
            </w:r>
            <w:r>
              <w:rPr>
                <w:rFonts w:ascii="宋体" w:hAnsi="宋体" w:cs="宋体" w:eastAsia="宋体" w:hint="default"/>
                <w:sz w:val="21"/>
                <w:szCs w:val="21"/>
              </w:rPr>
              <w:t>合并</w:t>
            </w:r>
          </w:p>
        </w:tc>
      </w:tr>
      <w:tr>
        <w:trPr>
          <w:trHeight w:val="347" w:hRule="exact"/>
        </w:trPr>
        <w:tc>
          <w:tcPr>
            <w:tcW w:w="409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79"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756" w:type="dxa"/>
            <w:tcBorders>
              <w:top w:val="single" w:sz="6" w:space="0" w:color="000000"/>
              <w:left w:val="single" w:sz="6" w:space="0" w:color="000000"/>
              <w:bottom w:val="single" w:sz="6" w:space="0" w:color="000000"/>
              <w:right w:val="single" w:sz="6" w:space="0" w:color="000000"/>
            </w:tcBorders>
          </w:tcPr>
          <w:p>
            <w:pPr/>
          </w:p>
        </w:tc>
        <w:tc>
          <w:tcPr>
            <w:tcW w:w="280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0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03"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205,000,000.00</w:t>
            </w:r>
            <w:r>
              <w:rPr>
                <w:rFonts w:ascii="Times New Roman"/>
                <w:sz w:val="21"/>
              </w:rPr>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r>
      <w:tr>
        <w:trPr>
          <w:trHeight w:val="347" w:hRule="exact"/>
        </w:trPr>
        <w:tc>
          <w:tcPr>
            <w:tcW w:w="40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205,000,000.00</w:t>
            </w:r>
            <w:r>
              <w:rPr>
                <w:rFonts w:ascii="Times New Roman"/>
                <w:sz w:val="21"/>
              </w:rPr>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r>
      <w:tr>
        <w:trPr>
          <w:trHeight w:val="347" w:hRule="exact"/>
        </w:trPr>
        <w:tc>
          <w:tcPr>
            <w:tcW w:w="409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减：取得的可辨认净资产的公允价值</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49,093,175.35</w:t>
            </w:r>
            <w:r>
              <w:rPr>
                <w:rFonts w:ascii="Times New Roman"/>
                <w:sz w:val="21"/>
              </w:rPr>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479,826.55</w:t>
            </w:r>
            <w:r>
              <w:rPr>
                <w:rFonts w:ascii="Times New Roman"/>
                <w:sz w:val="21"/>
              </w:rPr>
            </w:r>
          </w:p>
        </w:tc>
      </w:tr>
      <w:tr>
        <w:trPr>
          <w:trHeight w:val="347" w:hRule="exact"/>
        </w:trPr>
        <w:tc>
          <w:tcPr>
            <w:tcW w:w="40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155,906,824.65</w:t>
            </w:r>
            <w:r>
              <w:rPr>
                <w:rFonts w:ascii="Times New Roman"/>
                <w:sz w:val="21"/>
              </w:rPr>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520,173.45</w:t>
            </w:r>
            <w:r>
              <w:rPr>
                <w:rFonts w:ascii="Times New Roman"/>
                <w:sz w:val="21"/>
              </w:rPr>
            </w:r>
          </w:p>
        </w:tc>
      </w:tr>
    </w:tbl>
    <w:p>
      <w:pPr>
        <w:pStyle w:val="BodyText"/>
        <w:spacing w:line="307" w:lineRule="auto" w:before="27"/>
        <w:ind w:left="552" w:right="0" w:hanging="420"/>
        <w:jc w:val="left"/>
      </w:pPr>
      <w:r>
        <w:rPr/>
        <w:t>合并成本公允价值的确定方法、或有对价及其变动的说明：</w:t>
      </w:r>
      <w:r>
        <w:rPr>
          <w:w w:val="99"/>
        </w:rPr>
        <w:t> </w:t>
      </w:r>
      <w:r>
        <w:rPr>
          <w:w w:val="95"/>
        </w:rPr>
        <w:t>非同一控制下的企业合并中，本公司区别下列情况确定合并成本：</w:t>
      </w:r>
      <w:r>
        <w:rPr/>
      </w:r>
    </w:p>
    <w:p>
      <w:pPr>
        <w:spacing w:after="0" w:line="307" w:lineRule="auto"/>
        <w:jc w:val="left"/>
        <w:sectPr>
          <w:pgSz w:w="11910" w:h="16840"/>
          <w:pgMar w:header="878" w:footer="978" w:top="1100" w:bottom="1160" w:left="1000" w:right="880"/>
        </w:sectPr>
      </w:pPr>
    </w:p>
    <w:p>
      <w:pPr>
        <w:spacing w:line="240" w:lineRule="auto" w:before="12"/>
        <w:rPr>
          <w:rFonts w:ascii="宋体" w:hAnsi="宋体" w:cs="宋体" w:eastAsia="宋体" w:hint="default"/>
          <w:sz w:val="20"/>
          <w:szCs w:val="20"/>
        </w:rPr>
      </w:pPr>
    </w:p>
    <w:p>
      <w:pPr>
        <w:pStyle w:val="BodyText"/>
        <w:spacing w:line="256" w:lineRule="auto" w:before="34"/>
        <w:ind w:left="132" w:right="133" w:firstLine="420"/>
        <w:jc w:val="both"/>
      </w:pPr>
      <w:r>
        <w:rPr>
          <w:rFonts w:ascii="Times New Roman" w:hAnsi="Times New Roman" w:cs="Times New Roman" w:eastAsia="Times New Roman" w:hint="default"/>
          <w:spacing w:val="2"/>
        </w:rPr>
        <w:t>a</w:t>
      </w:r>
      <w:r>
        <w:rPr>
          <w:spacing w:val="2"/>
        </w:rPr>
        <w:t>）一次交换交易实现的企业合并，合并成本为在购买日为取得对被购买方的控制权而付出的资产、</w:t>
      </w:r>
      <w:r>
        <w:rPr>
          <w:w w:val="99"/>
        </w:rPr>
        <w:t> </w:t>
      </w:r>
      <w:r>
        <w:rPr/>
        <w:t>发生或承担的负债以及发行的权益性证券的公允价值；</w:t>
      </w:r>
    </w:p>
    <w:p>
      <w:pPr>
        <w:pStyle w:val="BodyText"/>
        <w:spacing w:line="256" w:lineRule="auto" w:before="22"/>
        <w:ind w:left="132" w:right="133" w:firstLine="420"/>
        <w:jc w:val="both"/>
      </w:pPr>
      <w:r>
        <w:rPr>
          <w:rFonts w:ascii="Times New Roman" w:hAnsi="Times New Roman" w:cs="Times New Roman" w:eastAsia="Times New Roman" w:hint="default"/>
          <w:spacing w:val="2"/>
          <w:w w:val="95"/>
        </w:rPr>
        <w:t>b</w:t>
      </w:r>
      <w:r>
        <w:rPr>
          <w:spacing w:val="2"/>
          <w:w w:val="95"/>
        </w:rPr>
        <w:t>）通过多次交换交易分步实现的企业合并，以购买日之前所持被购买方的股权投资的账面价值与购</w:t>
      </w:r>
      <w:r>
        <w:rPr>
          <w:spacing w:val="-82"/>
          <w:w w:val="95"/>
        </w:rPr>
        <w:t> </w:t>
      </w:r>
      <w:r>
        <w:rPr>
          <w:spacing w:val="-82"/>
          <w:w w:val="95"/>
        </w:rPr>
      </w:r>
      <w:r>
        <w:rPr/>
        <w:t>买日新增投资成本之和，作为该项投资的初始投资成本；</w:t>
      </w:r>
    </w:p>
    <w:p>
      <w:pPr>
        <w:pStyle w:val="BodyText"/>
        <w:spacing w:line="264" w:lineRule="auto" w:before="22"/>
        <w:ind w:left="132" w:right="132" w:firstLine="420"/>
        <w:jc w:val="both"/>
      </w:pPr>
      <w:r>
        <w:rPr>
          <w:rFonts w:ascii="Times New Roman" w:hAnsi="Times New Roman" w:cs="Times New Roman" w:eastAsia="Times New Roman" w:hint="default"/>
          <w:spacing w:val="2"/>
        </w:rPr>
        <w:t>c</w:t>
      </w:r>
      <w:r>
        <w:rPr>
          <w:spacing w:val="2"/>
        </w:rPr>
        <w:t>）为企业合并发生的审计、法律服务、评估咨询等中介费用以及其他相关管理费用，于发生时计入</w:t>
      </w:r>
      <w:r>
        <w:rPr>
          <w:w w:val="99"/>
        </w:rPr>
        <w:t> </w:t>
      </w:r>
      <w:r>
        <w:rPr>
          <w:w w:val="95"/>
        </w:rPr>
        <w:t>当期损益；作为合并对价发行的权益性证券或债务性证券的交易费用，计入权益性证券或债务性证券的初</w:t>
      </w:r>
      <w:r>
        <w:rPr>
          <w:spacing w:val="40"/>
          <w:w w:val="95"/>
        </w:rPr>
        <w:t> </w:t>
      </w:r>
      <w:r>
        <w:rPr>
          <w:spacing w:val="40"/>
          <w:w w:val="95"/>
        </w:rPr>
      </w:r>
      <w:r>
        <w:rPr/>
        <w:t>始确认金额；</w:t>
      </w:r>
    </w:p>
    <w:p>
      <w:pPr>
        <w:pStyle w:val="BodyText"/>
        <w:spacing w:line="256" w:lineRule="auto" w:before="16"/>
        <w:ind w:left="132" w:right="133" w:firstLine="420"/>
        <w:jc w:val="both"/>
      </w:pPr>
      <w:r>
        <w:rPr>
          <w:rFonts w:ascii="Times New Roman" w:hAnsi="Times New Roman" w:cs="Times New Roman" w:eastAsia="Times New Roman" w:hint="default"/>
          <w:spacing w:val="2"/>
          <w:w w:val="95"/>
        </w:rPr>
        <w:t>d</w:t>
      </w:r>
      <w:r>
        <w:rPr>
          <w:spacing w:val="2"/>
          <w:w w:val="95"/>
        </w:rPr>
        <w:t>）在合并合同或协议中对可能影响合并成本的未来事项作出约定的，购买日如果估计未来事项很可</w:t>
      </w:r>
      <w:r>
        <w:rPr>
          <w:spacing w:val="-82"/>
          <w:w w:val="95"/>
        </w:rPr>
        <w:t> </w:t>
      </w:r>
      <w:r>
        <w:rPr>
          <w:spacing w:val="-82"/>
          <w:w w:val="95"/>
        </w:rPr>
      </w:r>
      <w:r>
        <w:rPr/>
        <w:t>能发生并且对合并成本的影响金额能够可靠计量的，将其计入合并成本。</w:t>
      </w:r>
    </w:p>
    <w:p>
      <w:pPr>
        <w:spacing w:line="240" w:lineRule="auto" w:before="6"/>
        <w:rPr>
          <w:rFonts w:ascii="宋体" w:hAnsi="宋体" w:cs="宋体" w:eastAsia="宋体" w:hint="default"/>
          <w:sz w:val="28"/>
          <w:szCs w:val="28"/>
        </w:rPr>
      </w:pPr>
    </w:p>
    <w:p>
      <w:pPr>
        <w:pStyle w:val="BodyText"/>
        <w:spacing w:line="240" w:lineRule="auto"/>
        <w:ind w:left="132" w:right="201"/>
        <w:jc w:val="left"/>
      </w:pPr>
      <w:r>
        <w:rPr/>
        <w:t>大额商誉形成的主要原因：</w:t>
      </w:r>
    </w:p>
    <w:p>
      <w:pPr>
        <w:pStyle w:val="BodyText"/>
        <w:spacing w:line="256" w:lineRule="auto" w:before="78"/>
        <w:ind w:left="132" w:right="199" w:firstLine="420"/>
        <w:jc w:val="both"/>
      </w:pP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w:t>
      </w:r>
      <w:r>
        <w:rPr>
          <w:w w:val="95"/>
        </w:rPr>
        <w:t>月，公司完成了深圳万国思迅软件有限公司</w:t>
      </w:r>
      <w:r>
        <w:rPr>
          <w:rFonts w:ascii="Times New Roman" w:hAnsi="Times New Roman" w:cs="Times New Roman" w:eastAsia="Times New Roman" w:hint="default"/>
          <w:w w:val="95"/>
        </w:rPr>
        <w:t>75.00%</w:t>
      </w:r>
      <w:r>
        <w:rPr>
          <w:w w:val="95"/>
        </w:rPr>
        <w:t>的股权收购，合并成本与对方可辨认净资</w:t>
      </w:r>
      <w:r>
        <w:rPr>
          <w:spacing w:val="-85"/>
          <w:w w:val="95"/>
        </w:rPr>
        <w:t> </w:t>
      </w:r>
      <w:r>
        <w:rPr>
          <w:spacing w:val="-85"/>
          <w:w w:val="95"/>
        </w:rPr>
      </w:r>
      <w:r>
        <w:rPr/>
        <w:t>产公允价值之间的差额</w:t>
      </w:r>
      <w:r>
        <w:rPr>
          <w:rFonts w:ascii="Times New Roman" w:hAnsi="Times New Roman" w:cs="Times New Roman" w:eastAsia="Times New Roman" w:hint="default"/>
        </w:rPr>
        <w:t>155,906,824.65</w:t>
      </w:r>
      <w:r>
        <w:rPr/>
        <w:t>元计入商誉。</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before="34"/>
        <w:ind w:left="552" w:right="201"/>
        <w:jc w:val="left"/>
      </w:pPr>
      <w:r>
        <w:rPr>
          <w:rFonts w:ascii="Times New Roman" w:hAnsi="Times New Roman" w:cs="Times New Roman" w:eastAsia="Times New Roman" w:hint="default"/>
        </w:rPr>
        <w:t>A</w:t>
      </w:r>
      <w:r>
        <w:rPr/>
        <w:t>、深圳万国思迅软件有限公司</w:t>
      </w:r>
    </w:p>
    <w:p>
      <w:pPr>
        <w:pStyle w:val="BodyText"/>
        <w:spacing w:line="240" w:lineRule="auto" w:before="21"/>
        <w:ind w:left="0" w:right="135"/>
        <w:jc w:val="right"/>
      </w:pPr>
      <w:r>
        <w:rPr>
          <w:w w:val="95"/>
        </w:rPr>
        <w:t>单位：元</w:t>
      </w:r>
      <w:r>
        <w:rPr/>
      </w:r>
    </w:p>
    <w:p>
      <w:pPr>
        <w:spacing w:line="240" w:lineRule="auto" w:before="11"/>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994"/>
        <w:gridCol w:w="2832"/>
        <w:gridCol w:w="2832"/>
      </w:tblGrid>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3"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3"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832" w:type="dxa"/>
            <w:tcBorders>
              <w:top w:val="single" w:sz="6" w:space="0" w:color="000000"/>
              <w:left w:val="single" w:sz="6" w:space="0" w:color="000000"/>
              <w:bottom w:val="single" w:sz="6" w:space="0" w:color="000000"/>
              <w:right w:val="single" w:sz="6" w:space="0" w:color="000000"/>
            </w:tcBorders>
          </w:tcPr>
          <w:p>
            <w:pPr/>
          </w:p>
        </w:tc>
        <w:tc>
          <w:tcPr>
            <w:tcW w:w="283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31,775,780.95</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31,775,780.95</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99,658.65</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99,658.65</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56,909,588.20</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56,909,588.20</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3,455,662.53</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3,455,662.53</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227,956.43</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227,956.43</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164,750.41</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164,750.41</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15,703,021.90</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15,703,021.90</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1,048,753.28</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1,048,753.28</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327,031.28</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327,031.28</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148,343.87</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148,343.87</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资产小计</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109,860,547.50</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109,860,547.50</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832" w:type="dxa"/>
            <w:tcBorders>
              <w:top w:val="single" w:sz="6" w:space="0" w:color="000000"/>
              <w:left w:val="single" w:sz="6" w:space="0" w:color="000000"/>
              <w:bottom w:val="single" w:sz="6" w:space="0" w:color="000000"/>
              <w:right w:val="single" w:sz="6" w:space="0" w:color="000000"/>
            </w:tcBorders>
          </w:tcPr>
          <w:p>
            <w:pP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110,700.00</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110,700.00</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15,658,537.74</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15,658,537.74</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4,003,500.41</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4,003,500.41</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2,419,574.30</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2,419,574.30</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20,819,320.48</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20,819,320.48</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负债小计</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44,011,632.93</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44,011,632.93</w:t>
            </w:r>
            <w:r>
              <w:rPr>
                <w:rFonts w:ascii="Times New Roman"/>
                <w:sz w:val="21"/>
              </w:rPr>
            </w:r>
          </w:p>
        </w:tc>
      </w:tr>
      <w:tr>
        <w:trPr>
          <w:trHeight w:val="345"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65,848,914.57</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65,848,914.57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8" w:footer="978" w:top="1100" w:bottom="1160" w:left="1000" w:right="100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3994"/>
        <w:gridCol w:w="2832"/>
        <w:gridCol w:w="2832"/>
      </w:tblGrid>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391,347.43</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391,347.43</w:t>
            </w:r>
            <w:r>
              <w:rPr>
                <w:rFonts w:ascii="Times New Roman"/>
                <w:sz w:val="21"/>
              </w:rPr>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65,457,567.14</w:t>
            </w:r>
            <w:r>
              <w:rPr>
                <w:rFonts w:ascii="Times New Roman"/>
                <w:sz w:val="21"/>
              </w:rPr>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65,457,567.14</w:t>
            </w:r>
            <w:r>
              <w:rPr>
                <w:rFonts w:ascii="Times New Roman"/>
                <w:sz w:val="21"/>
              </w:rPr>
            </w:r>
          </w:p>
        </w:tc>
      </w:tr>
    </w:tbl>
    <w:p>
      <w:pPr>
        <w:pStyle w:val="BodyText"/>
        <w:spacing w:line="261" w:lineRule="exact"/>
        <w:ind w:left="552" w:right="0"/>
        <w:jc w:val="left"/>
      </w:pPr>
      <w:r>
        <w:rPr/>
        <w:t>注：深圳万国思迅软件有限公司基本均为流动资产，购买日账面价值与可辨认净资产公允价值不存在</w:t>
      </w:r>
    </w:p>
    <w:p>
      <w:pPr>
        <w:pStyle w:val="BodyText"/>
        <w:spacing w:line="240" w:lineRule="auto" w:before="37"/>
        <w:ind w:left="132" w:right="201"/>
        <w:jc w:val="left"/>
      </w:pPr>
      <w:r>
        <w:rPr/>
        <w:t>重大差异。</w:t>
      </w:r>
    </w:p>
    <w:p>
      <w:pPr>
        <w:pStyle w:val="BodyText"/>
        <w:spacing w:line="240" w:lineRule="auto" w:before="37"/>
        <w:ind w:left="552" w:right="201"/>
        <w:jc w:val="left"/>
      </w:pPr>
      <w:r>
        <w:rPr>
          <w:rFonts w:ascii="Times New Roman" w:hAnsi="Times New Roman" w:cs="Times New Roman" w:eastAsia="Times New Roman" w:hint="default"/>
        </w:rPr>
        <w:t>B</w:t>
      </w:r>
      <w:r>
        <w:rPr/>
        <w:t>、深圳市奥凯软件有限公司</w:t>
      </w:r>
    </w:p>
    <w:p>
      <w:pPr>
        <w:pStyle w:val="BodyText"/>
        <w:spacing w:line="240" w:lineRule="auto" w:before="21"/>
        <w:ind w:left="0" w:right="135"/>
        <w:jc w:val="right"/>
      </w:pPr>
      <w:r>
        <w:rPr>
          <w:w w:val="95"/>
        </w:rPr>
        <w:t>单位：元</w:t>
      </w:r>
      <w:r>
        <w:rPr/>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082"/>
        <w:gridCol w:w="3288"/>
        <w:gridCol w:w="3288"/>
      </w:tblGrid>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901"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901"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28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400,204.33</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400,204.33</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80,772.80</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80,772.80</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24,030.00</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24,030.00</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19,080.38</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19,080.38</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资产小计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524,087.51</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524,087.51</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288" w:type="dxa"/>
            <w:tcBorders>
              <w:top w:val="single" w:sz="6" w:space="0" w:color="000000"/>
              <w:left w:val="single" w:sz="6" w:space="0" w:color="000000"/>
              <w:bottom w:val="single" w:sz="6" w:space="0" w:color="000000"/>
              <w:right w:val="single" w:sz="6" w:space="0" w:color="000000"/>
            </w:tcBorders>
          </w:tcPr>
          <w:p>
            <w:pP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30,718.09</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30,718.09</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10,901.37</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10,901.37</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2,641.50</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2,641.50</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负债小计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44,260.96</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44,260.96</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479,826.55</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479,826.55</w:t>
            </w:r>
            <w:r>
              <w:rPr>
                <w:rFonts w:ascii="Times New Roman"/>
                <w:sz w:val="21"/>
              </w:rPr>
            </w:r>
          </w:p>
        </w:tc>
      </w:tr>
      <w:tr>
        <w:trPr>
          <w:trHeight w:val="347" w:hRule="exact"/>
        </w:trPr>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479,826.55</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479,826.55</w:t>
            </w:r>
            <w:r>
              <w:rPr>
                <w:rFonts w:ascii="Times New Roman"/>
                <w:sz w:val="21"/>
              </w:rPr>
            </w:r>
          </w:p>
        </w:tc>
      </w:tr>
    </w:tbl>
    <w:p>
      <w:pPr>
        <w:pStyle w:val="BodyText"/>
        <w:spacing w:line="273" w:lineRule="auto"/>
        <w:ind w:left="132" w:right="201" w:firstLine="420"/>
        <w:jc w:val="left"/>
      </w:pPr>
      <w:r>
        <w:rPr>
          <w:w w:val="95"/>
        </w:rPr>
        <w:t>注：深圳市奥凯软件有限公司基本均为流动资产，购买日账面价值与可辨认净资产公允价值不存在重</w:t>
      </w:r>
      <w:r>
        <w:rPr>
          <w:w w:val="99"/>
        </w:rPr>
        <w:t> </w:t>
      </w:r>
      <w:r>
        <w:rPr/>
        <w:t>大差异。</w:t>
      </w:r>
    </w:p>
    <w:p>
      <w:pPr>
        <w:pStyle w:val="BodyText"/>
        <w:spacing w:line="290" w:lineRule="auto" w:before="46"/>
        <w:ind w:left="132" w:right="201"/>
        <w:jc w:val="left"/>
      </w:pPr>
      <w:r>
        <w:rPr/>
        <w:t>可辨认资产、负债公允价值的确定方法：</w:t>
      </w:r>
      <w:r>
        <w:rPr>
          <w:w w:val="99"/>
        </w:rPr>
        <w:t> </w:t>
      </w:r>
      <w:r>
        <w:rPr>
          <w:w w:val="95"/>
        </w:rPr>
        <w:t>深圳万国思迅软件有限公司及深圳市奥凯软件有限公司基本均为流动资产，购买日账面价值与可辨认净资</w:t>
      </w:r>
      <w:r>
        <w:rPr>
          <w:spacing w:val="39"/>
          <w:w w:val="95"/>
        </w:rPr>
        <w:t> </w:t>
      </w:r>
      <w:r>
        <w:rPr>
          <w:spacing w:val="39"/>
          <w:w w:val="95"/>
        </w:rPr>
      </w:r>
      <w:r>
        <w:rPr/>
        <w:t>产公允价值不存在重大差异。</w:t>
      </w:r>
    </w:p>
    <w:p>
      <w:pPr>
        <w:spacing w:line="240" w:lineRule="auto" w:before="5"/>
        <w:rPr>
          <w:rFonts w:ascii="宋体" w:hAnsi="宋体" w:cs="宋体" w:eastAsia="宋体" w:hint="default"/>
          <w:sz w:val="22"/>
          <w:szCs w:val="22"/>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6"/>
        <w:rPr>
          <w:rFonts w:ascii="宋体" w:hAnsi="宋体" w:cs="宋体" w:eastAsia="宋体" w:hint="default"/>
          <w:b/>
          <w:bCs/>
          <w:sz w:val="26"/>
          <w:szCs w:val="26"/>
        </w:rPr>
      </w:pPr>
    </w:p>
    <w:p>
      <w:pPr>
        <w:spacing w:before="0"/>
        <w:ind w:left="132" w:right="201"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32" w:right="2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ind w:left="132" w:right="201"/>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8" w:footer="978" w:top="1100" w:bottom="1160" w:left="1000" w:right="1000"/>
        </w:sectPr>
      </w:pPr>
    </w:p>
    <w:p>
      <w:pPr>
        <w:spacing w:before="44"/>
        <w:ind w:left="13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00" w:right="1000"/>
          <w:cols w:num="2" w:equalWidth="0">
            <w:col w:w="4273" w:space="4556"/>
            <w:col w:w="1081"/>
          </w:cols>
        </w:sectPr>
      </w:pP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736"/>
        <w:gridCol w:w="989"/>
        <w:gridCol w:w="735"/>
        <w:gridCol w:w="483"/>
        <w:gridCol w:w="735"/>
        <w:gridCol w:w="735"/>
        <w:gridCol w:w="735"/>
        <w:gridCol w:w="735"/>
        <w:gridCol w:w="737"/>
        <w:gridCol w:w="736"/>
        <w:gridCol w:w="736"/>
        <w:gridCol w:w="736"/>
        <w:gridCol w:w="736"/>
      </w:tblGrid>
      <w:tr>
        <w:trPr>
          <w:trHeight w:val="1920"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6" w:lineRule="auto"/>
              <w:ind w:left="398" w:right="39" w:hanging="360"/>
              <w:jc w:val="left"/>
              <w:rPr>
                <w:rFonts w:ascii="宋体" w:hAnsi="宋体" w:cs="宋体" w:eastAsia="宋体" w:hint="default"/>
                <w:sz w:val="18"/>
                <w:szCs w:val="18"/>
              </w:rPr>
            </w:pPr>
            <w:r>
              <w:rPr>
                <w:rFonts w:ascii="宋体" w:hAnsi="宋体" w:cs="宋体" w:eastAsia="宋体" w:hint="default"/>
                <w:sz w:val="18"/>
                <w:szCs w:val="18"/>
              </w:rPr>
              <w:t>股权处置价 款</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6" w:lineRule="auto"/>
              <w:ind w:left="93" w:right="90"/>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56" w:right="55"/>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91" w:right="92"/>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2" w:right="90"/>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4"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账面价</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4" w:right="90"/>
              <w:jc w:val="both"/>
              <w:rPr>
                <w:rFonts w:ascii="宋体" w:hAnsi="宋体" w:cs="宋体" w:eastAsia="宋体" w:hint="default"/>
                <w:sz w:val="18"/>
                <w:szCs w:val="18"/>
              </w:rPr>
            </w:pPr>
            <w:r>
              <w:rPr>
                <w:rFonts w:ascii="宋体" w:hAnsi="宋体" w:cs="宋体" w:eastAsia="宋体" w:hint="default"/>
                <w:sz w:val="18"/>
                <w:szCs w:val="18"/>
              </w:rPr>
              <w:t>丧失控 制权之 日剩余 股权的 公允价</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2" w:right="92"/>
              <w:jc w:val="both"/>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90"/>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w:t>
            </w:r>
          </w:p>
        </w:tc>
      </w:tr>
    </w:tbl>
    <w:p>
      <w:pPr>
        <w:spacing w:after="0" w:line="316" w:lineRule="auto"/>
        <w:jc w:val="both"/>
        <w:rPr>
          <w:rFonts w:ascii="宋体" w:hAnsi="宋体" w:cs="宋体" w:eastAsia="宋体" w:hint="default"/>
          <w:sz w:val="18"/>
          <w:szCs w:val="18"/>
        </w:rPr>
        <w:sectPr>
          <w:type w:val="continuous"/>
          <w:pgSz w:w="11910" w:h="16840"/>
          <w:pgMar w:top="1060" w:bottom="1160" w:left="1000" w:right="100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736"/>
        <w:gridCol w:w="989"/>
        <w:gridCol w:w="735"/>
        <w:gridCol w:w="483"/>
        <w:gridCol w:w="735"/>
        <w:gridCol w:w="735"/>
        <w:gridCol w:w="735"/>
        <w:gridCol w:w="735"/>
        <w:gridCol w:w="737"/>
        <w:gridCol w:w="736"/>
        <w:gridCol w:w="736"/>
        <w:gridCol w:w="736"/>
        <w:gridCol w:w="736"/>
      </w:tblGrid>
      <w:tr>
        <w:trPr>
          <w:trHeight w:val="318" w:hRule="exact"/>
        </w:trPr>
        <w:tc>
          <w:tcPr>
            <w:tcW w:w="736" w:type="dxa"/>
            <w:vMerge w:val="restart"/>
            <w:tcBorders>
              <w:top w:val="single" w:sz="4" w:space="0" w:color="000000"/>
              <w:left w:val="single" w:sz="4" w:space="0" w:color="000000"/>
              <w:right w:val="single" w:sz="4" w:space="0" w:color="000000"/>
            </w:tcBorders>
            <w:shd w:val="clear" w:color="auto" w:fill="D3D3D3"/>
          </w:tcPr>
          <w:p>
            <w:pPr/>
          </w:p>
        </w:tc>
        <w:tc>
          <w:tcPr>
            <w:tcW w:w="989" w:type="dxa"/>
            <w:vMerge w:val="restart"/>
            <w:tcBorders>
              <w:top w:val="single" w:sz="4" w:space="0" w:color="000000"/>
              <w:left w:val="single" w:sz="4" w:space="0" w:color="000000"/>
              <w:right w:val="single" w:sz="4" w:space="0" w:color="000000"/>
            </w:tcBorders>
            <w:shd w:val="clear" w:color="auto" w:fill="D3D3D3"/>
          </w:tcPr>
          <w:p>
            <w:pPr/>
          </w:p>
        </w:tc>
        <w:tc>
          <w:tcPr>
            <w:tcW w:w="735" w:type="dxa"/>
            <w:vMerge w:val="restart"/>
            <w:tcBorders>
              <w:top w:val="single" w:sz="4" w:space="0" w:color="000000"/>
              <w:left w:val="single" w:sz="4" w:space="0" w:color="000000"/>
              <w:right w:val="single" w:sz="4" w:space="0" w:color="000000"/>
            </w:tcBorders>
            <w:shd w:val="clear" w:color="auto" w:fill="D3D3D3"/>
          </w:tcPr>
          <w:p>
            <w:pPr/>
          </w:p>
        </w:tc>
        <w:tc>
          <w:tcPr>
            <w:tcW w:w="483" w:type="dxa"/>
            <w:vMerge w:val="restart"/>
            <w:tcBorders>
              <w:top w:val="single" w:sz="4" w:space="0" w:color="000000"/>
              <w:left w:val="single" w:sz="4" w:space="0" w:color="000000"/>
              <w:right w:val="single" w:sz="4" w:space="0" w:color="000000"/>
            </w:tcBorders>
            <w:shd w:val="clear" w:color="auto" w:fill="D3D3D3"/>
          </w:tcPr>
          <w:p>
            <w:pPr/>
          </w:p>
        </w:tc>
        <w:tc>
          <w:tcPr>
            <w:tcW w:w="735" w:type="dxa"/>
            <w:vMerge w:val="restart"/>
            <w:tcBorders>
              <w:top w:val="single" w:sz="4" w:space="0" w:color="000000"/>
              <w:left w:val="single" w:sz="4" w:space="0" w:color="000000"/>
              <w:right w:val="single" w:sz="4" w:space="0" w:color="000000"/>
            </w:tcBorders>
            <w:shd w:val="clear" w:color="auto" w:fill="D3D3D3"/>
          </w:tcPr>
          <w:p>
            <w:pPr/>
          </w:p>
        </w:tc>
        <w:tc>
          <w:tcPr>
            <w:tcW w:w="735" w:type="dxa"/>
            <w:vMerge w:val="restart"/>
            <w:tcBorders>
              <w:top w:val="single" w:sz="4" w:space="0" w:color="000000"/>
              <w:left w:val="single" w:sz="4" w:space="0" w:color="000000"/>
              <w:right w:val="single" w:sz="4" w:space="0" w:color="000000"/>
            </w:tcBorders>
            <w:shd w:val="clear" w:color="auto" w:fill="D3D3D3"/>
          </w:tcPr>
          <w:p>
            <w:pPr/>
          </w:p>
        </w:tc>
        <w:tc>
          <w:tcPr>
            <w:tcW w:w="73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层面享</w:t>
            </w:r>
          </w:p>
        </w:tc>
        <w:tc>
          <w:tcPr>
            <w:tcW w:w="735" w:type="dxa"/>
            <w:vMerge w:val="restart"/>
            <w:tcBorders>
              <w:top w:val="single" w:sz="4" w:space="0" w:color="000000"/>
              <w:left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得或损</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方法及</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转入投</w:t>
            </w:r>
          </w:p>
        </w:tc>
      </w:tr>
      <w:tr>
        <w:trPr>
          <w:trHeight w:val="312" w:hRule="exact"/>
        </w:trPr>
        <w:tc>
          <w:tcPr>
            <w:tcW w:w="736" w:type="dxa"/>
            <w:vMerge/>
            <w:tcBorders>
              <w:left w:val="single" w:sz="4" w:space="0" w:color="000000"/>
              <w:right w:val="single" w:sz="4" w:space="0" w:color="000000"/>
            </w:tcBorders>
            <w:shd w:val="clear" w:color="auto" w:fill="D3D3D3"/>
          </w:tcPr>
          <w:p>
            <w:pPr/>
          </w:p>
        </w:tc>
        <w:tc>
          <w:tcPr>
            <w:tcW w:w="989" w:type="dxa"/>
            <w:vMerge/>
            <w:tcBorders>
              <w:left w:val="single" w:sz="4" w:space="0" w:color="000000"/>
              <w:right w:val="single" w:sz="4" w:space="0" w:color="000000"/>
            </w:tcBorders>
            <w:shd w:val="clear" w:color="auto" w:fill="D3D3D3"/>
          </w:tcPr>
          <w:p>
            <w:pPr/>
          </w:p>
        </w:tc>
        <w:tc>
          <w:tcPr>
            <w:tcW w:w="735" w:type="dxa"/>
            <w:vMerge/>
            <w:tcBorders>
              <w:left w:val="single" w:sz="4" w:space="0" w:color="000000"/>
              <w:right w:val="single" w:sz="4" w:space="0" w:color="000000"/>
            </w:tcBorders>
            <w:shd w:val="clear" w:color="auto" w:fill="D3D3D3"/>
          </w:tcPr>
          <w:p>
            <w:pPr/>
          </w:p>
        </w:tc>
        <w:tc>
          <w:tcPr>
            <w:tcW w:w="483" w:type="dxa"/>
            <w:vMerge/>
            <w:tcBorders>
              <w:left w:val="single" w:sz="4" w:space="0" w:color="000000"/>
              <w:right w:val="single" w:sz="4" w:space="0" w:color="000000"/>
            </w:tcBorders>
            <w:shd w:val="clear" w:color="auto" w:fill="D3D3D3"/>
          </w:tcPr>
          <w:p>
            <w:pPr/>
          </w:p>
        </w:tc>
        <w:tc>
          <w:tcPr>
            <w:tcW w:w="735" w:type="dxa"/>
            <w:vMerge/>
            <w:tcBorders>
              <w:left w:val="single" w:sz="4" w:space="0" w:color="000000"/>
              <w:right w:val="single" w:sz="4" w:space="0" w:color="000000"/>
            </w:tcBorders>
            <w:shd w:val="clear" w:color="auto" w:fill="D3D3D3"/>
          </w:tcPr>
          <w:p>
            <w:pPr/>
          </w:p>
        </w:tc>
        <w:tc>
          <w:tcPr>
            <w:tcW w:w="735" w:type="dxa"/>
            <w:vMerge/>
            <w:tcBorders>
              <w:left w:val="single" w:sz="4" w:space="0" w:color="000000"/>
              <w:right w:val="single" w:sz="4" w:space="0" w:color="000000"/>
            </w:tcBorders>
            <w:shd w:val="clear" w:color="auto" w:fill="D3D3D3"/>
          </w:tcPr>
          <w:p>
            <w:pPr/>
          </w:p>
        </w:tc>
        <w:tc>
          <w:tcPr>
            <w:tcW w:w="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有该子</w:t>
            </w:r>
          </w:p>
        </w:tc>
        <w:tc>
          <w:tcPr>
            <w:tcW w:w="735" w:type="dxa"/>
            <w:vMerge/>
            <w:tcBorders>
              <w:left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失</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主要假</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资损益</w:t>
            </w:r>
          </w:p>
        </w:tc>
      </w:tr>
      <w:tr>
        <w:trPr>
          <w:trHeight w:val="312" w:hRule="exact"/>
        </w:trPr>
        <w:tc>
          <w:tcPr>
            <w:tcW w:w="736" w:type="dxa"/>
            <w:vMerge/>
            <w:tcBorders>
              <w:left w:val="single" w:sz="4" w:space="0" w:color="000000"/>
              <w:right w:val="single" w:sz="4" w:space="0" w:color="000000"/>
            </w:tcBorders>
            <w:shd w:val="clear" w:color="auto" w:fill="D3D3D3"/>
          </w:tcPr>
          <w:p>
            <w:pPr/>
          </w:p>
        </w:tc>
        <w:tc>
          <w:tcPr>
            <w:tcW w:w="989" w:type="dxa"/>
            <w:vMerge/>
            <w:tcBorders>
              <w:left w:val="single" w:sz="4" w:space="0" w:color="000000"/>
              <w:right w:val="single" w:sz="4" w:space="0" w:color="000000"/>
            </w:tcBorders>
            <w:shd w:val="clear" w:color="auto" w:fill="D3D3D3"/>
          </w:tcPr>
          <w:p>
            <w:pPr/>
          </w:p>
        </w:tc>
        <w:tc>
          <w:tcPr>
            <w:tcW w:w="735" w:type="dxa"/>
            <w:vMerge/>
            <w:tcBorders>
              <w:left w:val="single" w:sz="4" w:space="0" w:color="000000"/>
              <w:right w:val="single" w:sz="4" w:space="0" w:color="000000"/>
            </w:tcBorders>
            <w:shd w:val="clear" w:color="auto" w:fill="D3D3D3"/>
          </w:tcPr>
          <w:p>
            <w:pPr/>
          </w:p>
        </w:tc>
        <w:tc>
          <w:tcPr>
            <w:tcW w:w="483" w:type="dxa"/>
            <w:vMerge/>
            <w:tcBorders>
              <w:left w:val="single" w:sz="4" w:space="0" w:color="000000"/>
              <w:right w:val="single" w:sz="4" w:space="0" w:color="000000"/>
            </w:tcBorders>
            <w:shd w:val="clear" w:color="auto" w:fill="D3D3D3"/>
          </w:tcPr>
          <w:p>
            <w:pPr/>
          </w:p>
        </w:tc>
        <w:tc>
          <w:tcPr>
            <w:tcW w:w="735" w:type="dxa"/>
            <w:vMerge/>
            <w:tcBorders>
              <w:left w:val="single" w:sz="4" w:space="0" w:color="000000"/>
              <w:right w:val="single" w:sz="4" w:space="0" w:color="000000"/>
            </w:tcBorders>
            <w:shd w:val="clear" w:color="auto" w:fill="D3D3D3"/>
          </w:tcPr>
          <w:p>
            <w:pPr/>
          </w:p>
        </w:tc>
        <w:tc>
          <w:tcPr>
            <w:tcW w:w="735" w:type="dxa"/>
            <w:vMerge/>
            <w:tcBorders>
              <w:left w:val="single" w:sz="4" w:space="0" w:color="000000"/>
              <w:right w:val="single" w:sz="4" w:space="0" w:color="000000"/>
            </w:tcBorders>
            <w:shd w:val="clear" w:color="auto" w:fill="D3D3D3"/>
          </w:tcPr>
          <w:p>
            <w:pPr/>
          </w:p>
        </w:tc>
        <w:tc>
          <w:tcPr>
            <w:tcW w:w="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公司净</w:t>
            </w:r>
          </w:p>
        </w:tc>
        <w:tc>
          <w:tcPr>
            <w:tcW w:w="735" w:type="dxa"/>
            <w:vMerge/>
            <w:tcBorders>
              <w:left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设</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的金额</w:t>
            </w:r>
          </w:p>
        </w:tc>
      </w:tr>
      <w:tr>
        <w:trPr>
          <w:trHeight w:val="312" w:hRule="exact"/>
        </w:trPr>
        <w:tc>
          <w:tcPr>
            <w:tcW w:w="736" w:type="dxa"/>
            <w:vMerge/>
            <w:tcBorders>
              <w:left w:val="single" w:sz="4" w:space="0" w:color="000000"/>
              <w:right w:val="single" w:sz="4" w:space="0" w:color="000000"/>
            </w:tcBorders>
            <w:shd w:val="clear" w:color="auto" w:fill="D3D3D3"/>
          </w:tcPr>
          <w:p>
            <w:pPr/>
          </w:p>
        </w:tc>
        <w:tc>
          <w:tcPr>
            <w:tcW w:w="989" w:type="dxa"/>
            <w:vMerge/>
            <w:tcBorders>
              <w:left w:val="single" w:sz="4" w:space="0" w:color="000000"/>
              <w:right w:val="single" w:sz="4" w:space="0" w:color="000000"/>
            </w:tcBorders>
            <w:shd w:val="clear" w:color="auto" w:fill="D3D3D3"/>
          </w:tcPr>
          <w:p>
            <w:pPr/>
          </w:p>
        </w:tc>
        <w:tc>
          <w:tcPr>
            <w:tcW w:w="735" w:type="dxa"/>
            <w:vMerge/>
            <w:tcBorders>
              <w:left w:val="single" w:sz="4" w:space="0" w:color="000000"/>
              <w:right w:val="single" w:sz="4" w:space="0" w:color="000000"/>
            </w:tcBorders>
            <w:shd w:val="clear" w:color="auto" w:fill="D3D3D3"/>
          </w:tcPr>
          <w:p>
            <w:pPr/>
          </w:p>
        </w:tc>
        <w:tc>
          <w:tcPr>
            <w:tcW w:w="483" w:type="dxa"/>
            <w:vMerge/>
            <w:tcBorders>
              <w:left w:val="single" w:sz="4" w:space="0" w:color="000000"/>
              <w:right w:val="single" w:sz="4" w:space="0" w:color="000000"/>
            </w:tcBorders>
            <w:shd w:val="clear" w:color="auto" w:fill="D3D3D3"/>
          </w:tcPr>
          <w:p>
            <w:pPr/>
          </w:p>
        </w:tc>
        <w:tc>
          <w:tcPr>
            <w:tcW w:w="735" w:type="dxa"/>
            <w:vMerge/>
            <w:tcBorders>
              <w:left w:val="single" w:sz="4" w:space="0" w:color="000000"/>
              <w:right w:val="single" w:sz="4" w:space="0" w:color="000000"/>
            </w:tcBorders>
            <w:shd w:val="clear" w:color="auto" w:fill="D3D3D3"/>
          </w:tcPr>
          <w:p>
            <w:pPr/>
          </w:p>
        </w:tc>
        <w:tc>
          <w:tcPr>
            <w:tcW w:w="735" w:type="dxa"/>
            <w:vMerge/>
            <w:tcBorders>
              <w:left w:val="single" w:sz="4" w:space="0" w:color="000000"/>
              <w:right w:val="single" w:sz="4" w:space="0" w:color="000000"/>
            </w:tcBorders>
            <w:shd w:val="clear" w:color="auto" w:fill="D3D3D3"/>
          </w:tcPr>
          <w:p>
            <w:pPr/>
          </w:p>
        </w:tc>
        <w:tc>
          <w:tcPr>
            <w:tcW w:w="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资产份</w:t>
            </w:r>
          </w:p>
        </w:tc>
        <w:tc>
          <w:tcPr>
            <w:tcW w:w="735" w:type="dxa"/>
            <w:vMerge/>
            <w:tcBorders>
              <w:left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12" w:hRule="exact"/>
        </w:trPr>
        <w:tc>
          <w:tcPr>
            <w:tcW w:w="736" w:type="dxa"/>
            <w:vMerge/>
            <w:tcBorders>
              <w:left w:val="single" w:sz="4" w:space="0" w:color="000000"/>
              <w:right w:val="single" w:sz="4" w:space="0" w:color="000000"/>
            </w:tcBorders>
            <w:shd w:val="clear" w:color="auto" w:fill="D3D3D3"/>
          </w:tcPr>
          <w:p>
            <w:pPr/>
          </w:p>
        </w:tc>
        <w:tc>
          <w:tcPr>
            <w:tcW w:w="989" w:type="dxa"/>
            <w:vMerge/>
            <w:tcBorders>
              <w:left w:val="single" w:sz="4" w:space="0" w:color="000000"/>
              <w:right w:val="single" w:sz="4" w:space="0" w:color="000000"/>
            </w:tcBorders>
            <w:shd w:val="clear" w:color="auto" w:fill="D3D3D3"/>
          </w:tcPr>
          <w:p>
            <w:pPr/>
          </w:p>
        </w:tc>
        <w:tc>
          <w:tcPr>
            <w:tcW w:w="735" w:type="dxa"/>
            <w:vMerge/>
            <w:tcBorders>
              <w:left w:val="single" w:sz="4" w:space="0" w:color="000000"/>
              <w:right w:val="single" w:sz="4" w:space="0" w:color="000000"/>
            </w:tcBorders>
            <w:shd w:val="clear" w:color="auto" w:fill="D3D3D3"/>
          </w:tcPr>
          <w:p>
            <w:pPr/>
          </w:p>
        </w:tc>
        <w:tc>
          <w:tcPr>
            <w:tcW w:w="483" w:type="dxa"/>
            <w:vMerge/>
            <w:tcBorders>
              <w:left w:val="single" w:sz="4" w:space="0" w:color="000000"/>
              <w:right w:val="single" w:sz="4" w:space="0" w:color="000000"/>
            </w:tcBorders>
            <w:shd w:val="clear" w:color="auto" w:fill="D3D3D3"/>
          </w:tcPr>
          <w:p>
            <w:pPr/>
          </w:p>
        </w:tc>
        <w:tc>
          <w:tcPr>
            <w:tcW w:w="735" w:type="dxa"/>
            <w:vMerge/>
            <w:tcBorders>
              <w:left w:val="single" w:sz="4" w:space="0" w:color="000000"/>
              <w:right w:val="single" w:sz="4" w:space="0" w:color="000000"/>
            </w:tcBorders>
            <w:shd w:val="clear" w:color="auto" w:fill="D3D3D3"/>
          </w:tcPr>
          <w:p>
            <w:pPr/>
          </w:p>
        </w:tc>
        <w:tc>
          <w:tcPr>
            <w:tcW w:w="735" w:type="dxa"/>
            <w:vMerge/>
            <w:tcBorders>
              <w:left w:val="single" w:sz="4" w:space="0" w:color="000000"/>
              <w:right w:val="single" w:sz="4" w:space="0" w:color="000000"/>
            </w:tcBorders>
            <w:shd w:val="clear" w:color="auto" w:fill="D3D3D3"/>
          </w:tcPr>
          <w:p>
            <w:pPr/>
          </w:p>
        </w:tc>
        <w:tc>
          <w:tcPr>
            <w:tcW w:w="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额的差</w:t>
            </w:r>
          </w:p>
        </w:tc>
        <w:tc>
          <w:tcPr>
            <w:tcW w:w="735" w:type="dxa"/>
            <w:vMerge/>
            <w:tcBorders>
              <w:left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c>
          <w:tcPr>
            <w:tcW w:w="736"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6"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989" w:type="dxa"/>
            <w:vMerge/>
            <w:tcBorders>
              <w:left w:val="single" w:sz="4" w:space="0" w:color="000000"/>
              <w:bottom w:val="single" w:sz="4" w:space="0" w:color="000000"/>
              <w:right w:val="single" w:sz="4" w:space="0" w:color="000000"/>
            </w:tcBorders>
            <w:shd w:val="clear" w:color="auto" w:fill="D3D3D3"/>
          </w:tcPr>
          <w:p>
            <w:pPr/>
          </w:p>
        </w:tc>
        <w:tc>
          <w:tcPr>
            <w:tcW w:w="735" w:type="dxa"/>
            <w:vMerge/>
            <w:tcBorders>
              <w:left w:val="single" w:sz="4" w:space="0" w:color="000000"/>
              <w:bottom w:val="single" w:sz="4" w:space="0" w:color="000000"/>
              <w:right w:val="single" w:sz="4" w:space="0" w:color="000000"/>
            </w:tcBorders>
            <w:shd w:val="clear" w:color="auto" w:fill="D3D3D3"/>
          </w:tcPr>
          <w:p>
            <w:pPr/>
          </w:p>
        </w:tc>
        <w:tc>
          <w:tcPr>
            <w:tcW w:w="483" w:type="dxa"/>
            <w:vMerge/>
            <w:tcBorders>
              <w:left w:val="single" w:sz="4" w:space="0" w:color="000000"/>
              <w:bottom w:val="single" w:sz="4" w:space="0" w:color="000000"/>
              <w:right w:val="single" w:sz="4" w:space="0" w:color="000000"/>
            </w:tcBorders>
            <w:shd w:val="clear" w:color="auto" w:fill="D3D3D3"/>
          </w:tcPr>
          <w:p>
            <w:pPr/>
          </w:p>
        </w:tc>
        <w:tc>
          <w:tcPr>
            <w:tcW w:w="735" w:type="dxa"/>
            <w:vMerge/>
            <w:tcBorders>
              <w:left w:val="single" w:sz="4" w:space="0" w:color="000000"/>
              <w:bottom w:val="single" w:sz="4" w:space="0" w:color="000000"/>
              <w:right w:val="single" w:sz="4" w:space="0" w:color="000000"/>
            </w:tcBorders>
            <w:shd w:val="clear" w:color="auto" w:fill="D3D3D3"/>
          </w:tcPr>
          <w:p>
            <w:pPr/>
          </w:p>
        </w:tc>
        <w:tc>
          <w:tcPr>
            <w:tcW w:w="735" w:type="dxa"/>
            <w:vMerge/>
            <w:tcBorders>
              <w:left w:val="single" w:sz="4" w:space="0" w:color="000000"/>
              <w:bottom w:val="single" w:sz="4" w:space="0" w:color="000000"/>
              <w:right w:val="single" w:sz="4" w:space="0" w:color="000000"/>
            </w:tcBorders>
            <w:shd w:val="clear" w:color="auto" w:fill="D3D3D3"/>
          </w:tcPr>
          <w:p>
            <w:pPr/>
          </w:p>
        </w:tc>
        <w:tc>
          <w:tcPr>
            <w:tcW w:w="73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5"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483"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37"/>
              <w:jc w:val="center"/>
              <w:rPr>
                <w:rFonts w:ascii="宋体" w:hAnsi="宋体" w:cs="宋体" w:eastAsia="宋体" w:hint="default"/>
                <w:sz w:val="18"/>
                <w:szCs w:val="18"/>
              </w:rPr>
            </w:pPr>
            <w:r>
              <w:rPr>
                <w:rFonts w:ascii="宋体" w:hAnsi="宋体" w:cs="宋体" w:eastAsia="宋体" w:hint="default"/>
                <w:sz w:val="18"/>
                <w:szCs w:val="18"/>
              </w:rPr>
              <w:t>本公司</w:t>
            </w:r>
          </w:p>
        </w:tc>
        <w:tc>
          <w:tcPr>
            <w:tcW w:w="736" w:type="dxa"/>
            <w:vMerge w:val="restart"/>
            <w:tcBorders>
              <w:top w:val="single" w:sz="4" w:space="0" w:color="000000"/>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483"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37"/>
              <w:jc w:val="center"/>
              <w:rPr>
                <w:rFonts w:ascii="宋体" w:hAnsi="宋体" w:cs="宋体" w:eastAsia="宋体" w:hint="default"/>
                <w:sz w:val="18"/>
                <w:szCs w:val="18"/>
              </w:rPr>
            </w:pPr>
            <w:r>
              <w:rPr>
                <w:rFonts w:ascii="宋体" w:hAnsi="宋体" w:cs="宋体" w:eastAsia="宋体" w:hint="default"/>
                <w:sz w:val="18"/>
                <w:szCs w:val="18"/>
              </w:rPr>
              <w:t>处置长</w:t>
            </w: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483"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37"/>
              <w:jc w:val="center"/>
              <w:rPr>
                <w:rFonts w:ascii="宋体" w:hAnsi="宋体" w:cs="宋体" w:eastAsia="宋体" w:hint="default"/>
                <w:sz w:val="18"/>
                <w:szCs w:val="18"/>
              </w:rPr>
            </w:pPr>
            <w:r>
              <w:rPr>
                <w:rFonts w:ascii="宋体" w:hAnsi="宋体" w:cs="宋体" w:eastAsia="宋体" w:hint="default"/>
                <w:sz w:val="18"/>
                <w:szCs w:val="18"/>
              </w:rPr>
              <w:t>期股权</w:t>
            </w:r>
          </w:p>
        </w:tc>
        <w:tc>
          <w:tcPr>
            <w:tcW w:w="736" w:type="dxa"/>
            <w:vMerge/>
            <w:tcBorders>
              <w:left w:val="single" w:sz="4" w:space="0" w:color="000000"/>
              <w:right w:val="single" w:sz="4" w:space="0" w:color="000000"/>
            </w:tcBorders>
          </w:tcPr>
          <w:p>
            <w:pPr/>
          </w:p>
        </w:tc>
      </w:tr>
      <w:tr>
        <w:trPr>
          <w:trHeight w:val="1560"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南京万 国思迅 软件有 限公司</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320,000.00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32.00%</w:t>
            </w:r>
          </w:p>
        </w:tc>
        <w:tc>
          <w:tcPr>
            <w:tcW w:w="4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68,607.4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19.00%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149,264.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40,735.6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pacing w:val="-11"/>
                <w:sz w:val="18"/>
                <w:szCs w:val="18"/>
              </w:rPr>
              <w:t>投资，其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账面价 值与实 际取得 价款的</w:t>
            </w: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483"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1"/>
                <w:sz w:val="18"/>
                <w:szCs w:val="18"/>
              </w:rPr>
              <w:t>差额，计</w:t>
            </w: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483"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37"/>
              <w:jc w:val="center"/>
              <w:rPr>
                <w:rFonts w:ascii="宋体" w:hAnsi="宋体" w:cs="宋体" w:eastAsia="宋体" w:hint="default"/>
                <w:sz w:val="18"/>
                <w:szCs w:val="18"/>
              </w:rPr>
            </w:pPr>
            <w:r>
              <w:rPr>
                <w:rFonts w:ascii="宋体" w:hAnsi="宋体" w:cs="宋体" w:eastAsia="宋体" w:hint="default"/>
                <w:sz w:val="18"/>
                <w:szCs w:val="18"/>
              </w:rPr>
              <w:t>入当期</w:t>
            </w:r>
          </w:p>
        </w:tc>
        <w:tc>
          <w:tcPr>
            <w:tcW w:w="736" w:type="dxa"/>
            <w:vMerge/>
            <w:tcBorders>
              <w:left w:val="single" w:sz="4" w:space="0" w:color="000000"/>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483"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37"/>
              <w:jc w:val="center"/>
              <w:rPr>
                <w:rFonts w:ascii="宋体" w:hAnsi="宋体" w:cs="宋体" w:eastAsia="宋体" w:hint="default"/>
                <w:sz w:val="18"/>
                <w:szCs w:val="18"/>
              </w:rPr>
            </w:pPr>
            <w:r>
              <w:rPr>
                <w:rFonts w:ascii="宋体" w:hAnsi="宋体" w:cs="宋体" w:eastAsia="宋体" w:hint="default"/>
                <w:sz w:val="18"/>
                <w:szCs w:val="18"/>
              </w:rPr>
              <w:t>损益。</w:t>
            </w:r>
          </w:p>
        </w:tc>
        <w:tc>
          <w:tcPr>
            <w:tcW w:w="736" w:type="dxa"/>
            <w:vMerge/>
            <w:tcBorders>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0" w:firstLine="420"/>
        <w:jc w:val="left"/>
      </w:pP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7</w:t>
      </w:r>
      <w:r>
        <w:rPr>
          <w:w w:val="95"/>
        </w:rPr>
        <w:t>月，公司子公司深圳万国思迅软件有限公司将其持有的南京万国思迅软件有限公司</w:t>
      </w:r>
      <w:r>
        <w:rPr>
          <w:rFonts w:ascii="Times New Roman" w:hAnsi="Times New Roman" w:cs="Times New Roman" w:eastAsia="Times New Roman" w:hint="default"/>
          <w:w w:val="95"/>
        </w:rPr>
        <w:t>32.00%</w:t>
      </w:r>
      <w:r>
        <w:rPr>
          <w:w w:val="95"/>
        </w:rPr>
        <w:t>股</w:t>
      </w:r>
      <w:r>
        <w:rPr>
          <w:spacing w:val="-85"/>
          <w:w w:val="95"/>
        </w:rPr>
        <w:t> </w:t>
      </w:r>
      <w:r>
        <w:rPr/>
        <w:t>权以</w:t>
      </w:r>
      <w:r>
        <w:rPr>
          <w:rFonts w:ascii="Times New Roman" w:hAnsi="Times New Roman" w:cs="Times New Roman" w:eastAsia="Times New Roman" w:hint="default"/>
        </w:rPr>
        <w:t>32.00</w:t>
      </w:r>
      <w:r>
        <w:rPr/>
        <w:t>万元价格予以出售。</w:t>
      </w:r>
    </w:p>
    <w:p>
      <w:pPr>
        <w:spacing w:before="69"/>
        <w:ind w:left="112"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94"/>
        <w:gridCol w:w="1134"/>
        <w:gridCol w:w="992"/>
        <w:gridCol w:w="1559"/>
        <w:gridCol w:w="1134"/>
        <w:gridCol w:w="992"/>
        <w:gridCol w:w="1066"/>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9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9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694"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6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杭州西软信息技术有限公司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北海乐宿国际旅行社有限公司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旅游服务业</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4" w:right="0"/>
              <w:jc w:val="lef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南京银石支付系统科技有限公司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4" w:right="0"/>
              <w:jc w:val="lef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b/>
          <w:bCs/>
          <w:sz w:val="24"/>
          <w:szCs w:val="24"/>
        </w:rPr>
      </w:pPr>
      <w:r>
        <w:rPr/>
        <w:pict>
          <v:group style="position:absolute;margin-left:191.550003pt;margin-top:333.700012pt;width:56.45pt;height:19.650pt;mso-position-horizontal-relative:page;mso-position-vertical-relative:page;z-index:-931120" coordorigin="3831,6674" coordsize="1129,393">
            <v:shape style="position:absolute;left:3831;top:6674;width:1129;height:393" coordorigin="3831,6674" coordsize="1129,393" path="m3831,6674l4960,6674,4960,7067,3831,7067,3831,6674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2694"/>
        <w:gridCol w:w="1134"/>
        <w:gridCol w:w="992"/>
        <w:gridCol w:w="1559"/>
        <w:gridCol w:w="1134"/>
        <w:gridCol w:w="992"/>
        <w:gridCol w:w="1066"/>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南京银石电脑系统工程有限公司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现化电脑系统（北京）有限公司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北京现化信息技术有限公司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焦点信息技术（香港）有限公司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12"/>
                <w:sz w:val="18"/>
              </w:rPr>
              <w:t> </w:t>
            </w:r>
            <w:r>
              <w:rPr>
                <w:rFonts w:ascii="Times New Roman"/>
                <w:sz w:val="18"/>
              </w:rPr>
              <w:t>Ltd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11"/>
                <w:sz w:val="18"/>
              </w:rPr>
              <w:t> </w:t>
            </w:r>
            <w:r>
              <w:rPr>
                <w:rFonts w:ascii="Times New Roman"/>
                <w:sz w:val="18"/>
              </w:rPr>
              <w:t>Ltd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Infrasys Malaysia Sdn</w:t>
            </w:r>
            <w:r>
              <w:rPr>
                <w:rFonts w:ascii="Times New Roman"/>
                <w:spacing w:val="-10"/>
                <w:sz w:val="18"/>
              </w:rPr>
              <w:t> </w:t>
            </w:r>
            <w:r>
              <w:rPr>
                <w:rFonts w:ascii="Times New Roman"/>
                <w:sz w:val="18"/>
              </w:rPr>
              <w:t>Bhd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8"/>
                <w:sz w:val="18"/>
              </w:rPr>
              <w:t> </w:t>
            </w:r>
            <w:r>
              <w:rPr>
                <w:rFonts w:ascii="Times New Roman"/>
                <w:sz w:val="18"/>
              </w:rPr>
              <w:t>Ltd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9"/>
                <w:sz w:val="18"/>
              </w:rPr>
              <w:t> </w:t>
            </w:r>
            <w:r>
              <w:rPr>
                <w:rFonts w:ascii="Times New Roman"/>
                <w:sz w:val="18"/>
              </w:rPr>
              <w:t>Ltd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中国电子器件工业海南有限公司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香港精密模具有限公司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北京中长商通科技有限公</w:t>
            </w:r>
            <w:r>
              <w:rPr>
                <w:rFonts w:ascii="宋体" w:hAnsi="宋体" w:cs="宋体" w:eastAsia="宋体" w:hint="default"/>
                <w:spacing w:val="-89"/>
                <w:sz w:val="18"/>
                <w:szCs w:val="18"/>
              </w:rPr>
              <w:t>司</w:t>
            </w:r>
            <w:r>
              <w:rPr>
                <w:rFonts w:ascii="宋体" w:hAnsi="宋体" w:cs="宋体" w:eastAsia="宋体" w:hint="default"/>
                <w:sz w:val="18"/>
                <w:szCs w:val="18"/>
              </w:rPr>
              <w:t>（注</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34"/>
                <w:sz w:val="18"/>
                <w:szCs w:val="18"/>
              </w:rPr>
              <w:t>）</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北京中电创新科技有限公司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海南中电器件精模公司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深圳万国思迅软件有限公司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深圳市奥凯软件有限公司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34"/>
              <w:jc w:val="left"/>
              <w:rPr>
                <w:rFonts w:ascii="宋体" w:hAnsi="宋体" w:cs="宋体" w:eastAsia="宋体" w:hint="default"/>
                <w:sz w:val="18"/>
                <w:szCs w:val="18"/>
              </w:rPr>
            </w:pPr>
            <w:r>
              <w:rPr>
                <w:rFonts w:ascii="宋体" w:hAnsi="宋体" w:cs="宋体" w:eastAsia="宋体" w:hint="default"/>
                <w:sz w:val="18"/>
                <w:szCs w:val="18"/>
              </w:rPr>
              <w:t>南京万国思迅软件有限公</w:t>
            </w:r>
            <w:r>
              <w:rPr>
                <w:rFonts w:ascii="宋体" w:hAnsi="宋体" w:cs="宋体" w:eastAsia="宋体" w:hint="default"/>
                <w:spacing w:val="-89"/>
                <w:sz w:val="18"/>
                <w:szCs w:val="18"/>
              </w:rPr>
              <w:t>司</w:t>
            </w:r>
            <w:r>
              <w:rPr>
                <w:rFonts w:ascii="宋体" w:hAnsi="宋体" w:cs="宋体" w:eastAsia="宋体" w:hint="default"/>
                <w:sz w:val="18"/>
                <w:szCs w:val="18"/>
              </w:rPr>
              <w:t>（注</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pacing w:val="-34"/>
                <w:sz w:val="18"/>
                <w:szCs w:val="18"/>
              </w:rPr>
              <w:t>）</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pStyle w:val="BodyText"/>
        <w:spacing w:line="307" w:lineRule="auto" w:before="25"/>
        <w:ind w:left="532" w:right="0" w:hanging="420"/>
        <w:jc w:val="left"/>
      </w:pPr>
      <w:r>
        <w:rPr/>
        <w:pict>
          <v:group style="position:absolute;margin-left:191.550003pt;margin-top:-20.215839pt;width:56.45pt;height:19.850pt;mso-position-horizontal-relative:page;mso-position-vertical-relative:paragraph;z-index:-931096" coordorigin="3831,-404" coordsize="1129,397">
            <v:shape style="position:absolute;left:3831;top:-404;width:1129;height:397" coordorigin="3831,-404" coordsize="1129,397" path="m3831,-404l4960,-404,4960,-7,3831,-7,3831,-404xe" filled="true" fillcolor="#ffffff" stroked="false">
              <v:path arrowok="t"/>
              <v:fill type="solid"/>
            </v:shape>
            <w10:wrap type="none"/>
          </v:group>
        </w:pict>
      </w:r>
      <w:r>
        <w:rPr/>
        <w:t>对于纳入合并范围的重要的结构化主体，控制的依据：</w:t>
      </w:r>
      <w:r>
        <w:rPr>
          <w:w w:val="99"/>
        </w:rPr>
        <w:t> </w:t>
      </w:r>
      <w:r>
        <w:rPr>
          <w:w w:val="95"/>
        </w:rPr>
        <w:t>合并财务报表的合并范围以控制为基础予以确定，包括本公司及全部子公司截至</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日止的</w:t>
      </w:r>
      <w:r>
        <w:rPr/>
      </w:r>
    </w:p>
    <w:p>
      <w:pPr>
        <w:pStyle w:val="BodyText"/>
        <w:spacing w:line="231" w:lineRule="exact"/>
        <w:ind w:right="0"/>
        <w:jc w:val="left"/>
      </w:pPr>
      <w:r>
        <w:rPr/>
        <w:t>年度财务报表。子公司，是指被本公司控制的主体（含企业、被投资单位中可分割的部分，以及本公司所</w:t>
      </w:r>
    </w:p>
    <w:p>
      <w:pPr>
        <w:pStyle w:val="BodyText"/>
        <w:spacing w:line="256" w:lineRule="auto" w:before="37"/>
        <w:ind w:right="0"/>
        <w:jc w:val="left"/>
      </w:pPr>
      <w:r>
        <w:rPr>
          <w:spacing w:val="-2"/>
        </w:rPr>
        <w:t>控制的结构化主体等）。控制，是指投资方拥有对被投资方的权力</w:t>
      </w:r>
      <w:r>
        <w:rPr>
          <w:rFonts w:ascii="Times New Roman" w:hAnsi="Times New Roman" w:cs="Times New Roman" w:eastAsia="Times New Roman" w:hint="default"/>
          <w:spacing w:val="-2"/>
        </w:rPr>
        <w:t>,</w:t>
      </w:r>
      <w:r>
        <w:rPr>
          <w:spacing w:val="-2"/>
        </w:rPr>
        <w:t>通过参与被投资方的相关活动而享有可</w:t>
      </w:r>
      <w:r>
        <w:rPr>
          <w:w w:val="99"/>
        </w:rPr>
        <w:t> </w:t>
      </w:r>
      <w:r>
        <w:rPr/>
        <w:t>变回报，并且有能力运用对被投资方的权力影响其回报金额。</w:t>
      </w:r>
    </w:p>
    <w:p>
      <w:pPr>
        <w:pStyle w:val="BodyText"/>
        <w:spacing w:line="240" w:lineRule="auto" w:before="61"/>
        <w:ind w:right="0"/>
        <w:jc w:val="left"/>
      </w:pPr>
      <w:r>
        <w:rPr/>
        <w:t>其他说明：</w:t>
      </w:r>
    </w:p>
    <w:p>
      <w:pPr>
        <w:pStyle w:val="BodyText"/>
        <w:spacing w:line="256" w:lineRule="auto" w:before="78"/>
        <w:ind w:left="535" w:right="106"/>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年北京凯利德智科技发展有限公司名称变更为北京中长商通科技有限公司。</w:t>
      </w:r>
      <w:r>
        <w:rPr>
          <w:w w:val="99"/>
        </w:rPr>
        <w:t> </w:t>
      </w: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月，公司子公司深圳万国思迅软件有限公司将其持有的南京万国思迅软件有限公司</w:t>
      </w:r>
      <w:r>
        <w:rPr>
          <w:rFonts w:ascii="Times New Roman" w:hAnsi="Times New Roman" w:cs="Times New Roman" w:eastAsia="Times New Roman" w:hint="default"/>
        </w:rPr>
        <w:t>32%</w:t>
      </w:r>
    </w:p>
    <w:p>
      <w:pPr>
        <w:pStyle w:val="BodyText"/>
        <w:spacing w:line="256" w:lineRule="auto" w:before="5"/>
        <w:ind w:right="110"/>
        <w:jc w:val="left"/>
      </w:pPr>
      <w:r>
        <w:rPr>
          <w:spacing w:val="2"/>
        </w:rPr>
        <w:t>股权以</w:t>
      </w:r>
      <w:r>
        <w:rPr>
          <w:rFonts w:ascii="Times New Roman" w:hAnsi="Times New Roman" w:cs="Times New Roman" w:eastAsia="Times New Roman" w:hint="default"/>
          <w:spacing w:val="2"/>
        </w:rPr>
        <w:t>32.00</w:t>
      </w:r>
      <w:r>
        <w:rPr>
          <w:spacing w:val="2"/>
        </w:rPr>
        <w:t>万元价格予以出售，剩余</w:t>
      </w:r>
      <w:r>
        <w:rPr>
          <w:rFonts w:ascii="Times New Roman" w:hAnsi="Times New Roman" w:cs="Times New Roman" w:eastAsia="Times New Roman" w:hint="default"/>
          <w:spacing w:val="2"/>
        </w:rPr>
        <w:t>19%</w:t>
      </w:r>
      <w:r>
        <w:rPr>
          <w:spacing w:val="2"/>
        </w:rPr>
        <w:t>股权双方约定将在未来一年内以</w:t>
      </w:r>
      <w:r>
        <w:rPr>
          <w:rFonts w:ascii="Times New Roman" w:hAnsi="Times New Roman" w:cs="Times New Roman" w:eastAsia="Times New Roman" w:hint="default"/>
          <w:spacing w:val="2"/>
        </w:rPr>
        <w:t>19.00</w:t>
      </w:r>
      <w:r>
        <w:rPr>
          <w:spacing w:val="2"/>
        </w:rPr>
        <w:t>万元价格出售给自然人葛</w:t>
      </w:r>
      <w:r>
        <w:rPr>
          <w:w w:val="99"/>
        </w:rPr>
        <w:t> </w:t>
      </w:r>
      <w:r>
        <w:rPr/>
        <w:t>春，公司自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日起不再将其纳入合并范围。</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10"/>
        <w:gridCol w:w="1420"/>
        <w:gridCol w:w="1914"/>
        <w:gridCol w:w="1913"/>
        <w:gridCol w:w="1913"/>
      </w:tblGrid>
      <w:tr>
        <w:trPr>
          <w:trHeight w:val="764"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4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5"/>
              <w:ind w:left="615" w:right="73" w:hanging="540"/>
              <w:jc w:val="left"/>
              <w:rPr>
                <w:rFonts w:ascii="宋体" w:hAnsi="宋体" w:cs="宋体" w:eastAsia="宋体" w:hint="default"/>
                <w:sz w:val="18"/>
                <w:szCs w:val="18"/>
              </w:rPr>
            </w:pPr>
            <w:r>
              <w:rPr>
                <w:rFonts w:ascii="宋体" w:hAnsi="宋体" w:cs="宋体" w:eastAsia="宋体" w:hint="default"/>
                <w:sz w:val="18"/>
                <w:szCs w:val="18"/>
              </w:rPr>
              <w:t>少数股东持股比 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5"/>
              <w:ind w:left="772"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5"/>
              <w:ind w:left="590"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深圳万国思迅软件有限公司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7,394,443.06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23,630,242.29</w:t>
            </w:r>
          </w:p>
        </w:tc>
      </w:tr>
      <w:tr>
        <w:trPr>
          <w:trHeight w:val="40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1,868,371.54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1,760,000.00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5,871,478.22</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410"/>
        <w:gridCol w:w="1420"/>
        <w:gridCol w:w="1914"/>
        <w:gridCol w:w="1913"/>
        <w:gridCol w:w="1913"/>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3" w:right="0"/>
              <w:jc w:val="lef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2" w:right="0"/>
              <w:jc w:val="left"/>
              <w:rPr>
                <w:rFonts w:ascii="Times New Roman" w:hAnsi="Times New Roman" w:cs="Times New Roman" w:eastAsia="Times New Roman" w:hint="default"/>
                <w:sz w:val="18"/>
                <w:szCs w:val="18"/>
              </w:rPr>
            </w:pPr>
            <w:r>
              <w:rPr>
                <w:rFonts w:ascii="Times New Roman"/>
                <w:sz w:val="18"/>
              </w:rPr>
              <w:t>128,992.61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214,026.78</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深圳万</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国思迅</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61,503,6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59,985,2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121,488,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25,447,6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26,447,6</w:t>
            </w: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软件有</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14.28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08.33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822.61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79.95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79.95</w:t>
            </w: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北京石</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基昆仑</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56,418,3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1,842,72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58,261,0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21,720,4</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21,720,4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43,142,0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2,288,12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45,430,1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12,685,2</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12,685,2</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软件有</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69.65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1.89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91.54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36.65</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36.65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50.38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7.62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78.00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53.69</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53.69</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上海正</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品贵德</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5,263,27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135,092.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5,398,36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3,692,78</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3,692,78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3,479,34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191,028.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3,670,37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3,386,92</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3,386,92</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软件有</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2.84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pacing w:val="-2"/>
                <w:w w:val="95"/>
                <w:sz w:val="18"/>
              </w:rPr>
              <w:t>11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4.95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1.52</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1.52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5.38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4.28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7.03</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7.03</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子器件</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547,091,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382,179,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929,270,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327,095,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65,605,8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392,701,</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工业有</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071.02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453.42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524.44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860.31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w w:val="95"/>
                <w:sz w:val="18"/>
              </w:rPr>
              <w:t>91.11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751.42</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before="5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57"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35"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58"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深圳万国思 迅软件有限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61,743,306.4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29,577,172.9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29,577,172.9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11,796,994.9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6"/>
              <w:jc w:val="both"/>
              <w:rPr>
                <w:rFonts w:ascii="宋体" w:hAnsi="宋体" w:cs="宋体" w:eastAsia="宋体" w:hint="default"/>
                <w:sz w:val="18"/>
                <w:szCs w:val="18"/>
              </w:rPr>
            </w:pPr>
            <w:r>
              <w:rPr>
                <w:rFonts w:ascii="宋体" w:hAnsi="宋体" w:cs="宋体" w:eastAsia="宋体" w:hint="default"/>
                <w:sz w:val="18"/>
                <w:szCs w:val="18"/>
              </w:rPr>
              <w:t>北京石基昆 仑软件有限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26,277,157.0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13,795,730.5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13,795,730.5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2,422,750.94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22,771,289.7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12,042,355.2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12,042,355.2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3,235,278.11</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上海正品贵 德软件有限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13,233,118.0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1,422,136.18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1,422,136.18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1,259,301.98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13,883,208.5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-1,480,947.10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-1,480,947.10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-521,897.40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6"/>
              <w:jc w:val="both"/>
              <w:rPr>
                <w:rFonts w:ascii="宋体" w:hAnsi="宋体" w:cs="宋体" w:eastAsia="宋体" w:hint="default"/>
                <w:sz w:val="18"/>
                <w:szCs w:val="18"/>
              </w:rPr>
            </w:pPr>
            <w:r>
              <w:rPr>
                <w:rFonts w:ascii="宋体" w:hAnsi="宋体" w:cs="宋体" w:eastAsia="宋体" w:hint="default"/>
                <w:sz w:val="18"/>
                <w:szCs w:val="18"/>
              </w:rPr>
              <w:t>中国电子器 件工业有限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280,671,502.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2,138,552.31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2,138,552.31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57,895,396.0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
        <w:rPr>
          <w:rFonts w:ascii="宋体" w:hAnsi="宋体" w:cs="宋体" w:eastAsia="宋体" w:hint="default"/>
          <w:sz w:val="22"/>
          <w:szCs w:val="22"/>
        </w:rPr>
      </w:pPr>
    </w:p>
    <w:p>
      <w:pPr>
        <w:spacing w:before="44"/>
        <w:ind w:left="132" w:right="2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left="132" w:right="132" w:firstLine="420"/>
        <w:jc w:val="both"/>
      </w:pPr>
      <w:r>
        <w:rPr/>
        <w:t>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月收购了中国电子器件工业有限公司</w:t>
      </w:r>
      <w:r>
        <w:rPr>
          <w:rFonts w:ascii="Times New Roman" w:hAnsi="Times New Roman" w:cs="Times New Roman" w:eastAsia="Times New Roman" w:hint="default"/>
        </w:rPr>
        <w:t>55.00%</w:t>
      </w:r>
      <w:r>
        <w:rPr/>
        <w:t>股权，自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日起将其纳入合并范</w:t>
      </w:r>
      <w:r>
        <w:rPr>
          <w:w w:val="99"/>
        </w:rPr>
        <w:t> </w:t>
      </w:r>
      <w:r>
        <w:rPr>
          <w:spacing w:val="-2"/>
        </w:rPr>
        <w:t>围，中国电子器件工业有限公司上年数据是指</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11-12</w:t>
      </w:r>
      <w:r>
        <w:rPr>
          <w:spacing w:val="-2"/>
        </w:rPr>
        <w:t>月经营数据。</w:t>
      </w:r>
      <w:r>
        <w:rPr>
          <w:rFonts w:ascii="Times New Roman" w:hAnsi="Times New Roman" w:cs="Times New Roman" w:eastAsia="Times New Roman" w:hint="default"/>
          <w:spacing w:val="-2"/>
        </w:rPr>
        <w:t>2014</w:t>
      </w:r>
      <w:r>
        <w:rPr>
          <w:spacing w:val="-2"/>
        </w:rPr>
        <w:t>年度公司收购其少数股东持有</w:t>
      </w:r>
      <w:r>
        <w:rPr>
          <w:w w:val="99"/>
        </w:rPr>
        <w:t> </w:t>
      </w:r>
      <w:r>
        <w:rPr>
          <w:rFonts w:ascii="Times New Roman" w:hAnsi="Times New Roman" w:cs="Times New Roman" w:eastAsia="Times New Roman" w:hint="default"/>
        </w:rPr>
        <w:t>45.00%</w:t>
      </w:r>
      <w:r>
        <w:rPr/>
        <w:t>的股权，股权收购完成后公司持有中国电子器件工业有限公司</w:t>
      </w:r>
      <w:r>
        <w:rPr>
          <w:rFonts w:ascii="Times New Roman" w:hAnsi="Times New Roman" w:cs="Times New Roman" w:eastAsia="Times New Roman" w:hint="default"/>
        </w:rPr>
        <w:t>55.00%</w:t>
      </w:r>
      <w:r>
        <w:rPr/>
        <w:t>的股权增加至</w:t>
      </w:r>
      <w:r>
        <w:rPr>
          <w:rFonts w:ascii="Times New Roman" w:hAnsi="Times New Roman" w:cs="Times New Roman" w:eastAsia="Times New Roman" w:hint="default"/>
        </w:rPr>
        <w:t>100.00%</w:t>
      </w:r>
      <w:r>
        <w:rPr/>
        <w:t>。</w:t>
      </w:r>
    </w:p>
    <w:p>
      <w:pPr>
        <w:spacing w:line="240" w:lineRule="auto" w:before="6"/>
        <w:rPr>
          <w:rFonts w:ascii="宋体" w:hAnsi="宋体" w:cs="宋体" w:eastAsia="宋体" w:hint="default"/>
          <w:sz w:val="23"/>
          <w:szCs w:val="23"/>
        </w:rPr>
      </w:pPr>
    </w:p>
    <w:p>
      <w:pPr>
        <w:pStyle w:val="Heading3"/>
        <w:spacing w:line="240" w:lineRule="auto"/>
        <w:ind w:left="132" w:right="201"/>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32" w:right="201"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月，公司与彩虹集团签定股权转让协议，向其购买持有中国电子器件工业有限公司剩余</w:t>
      </w:r>
      <w:r>
        <w:rPr>
          <w:rFonts w:ascii="Times New Roman" w:hAnsi="Times New Roman" w:cs="Times New Roman" w:eastAsia="Times New Roman" w:hint="default"/>
        </w:rPr>
        <w:t>45%</w:t>
      </w:r>
      <w:r>
        <w:rPr>
          <w:rFonts w:ascii="Times New Roman" w:hAnsi="Times New Roman" w:cs="Times New Roman" w:eastAsia="Times New Roman" w:hint="default"/>
          <w:w w:val="99"/>
        </w:rPr>
        <w:t> </w:t>
      </w:r>
      <w:r>
        <w:rPr>
          <w:w w:val="95"/>
        </w:rPr>
        <w:t>的股权，中国证监会于</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7</w:t>
      </w:r>
      <w:r>
        <w:rPr>
          <w:w w:val="95"/>
        </w:rPr>
        <w:t>月核准了本次股权收购，公司已于</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7</w:t>
      </w:r>
      <w:r>
        <w:rPr>
          <w:w w:val="95"/>
        </w:rPr>
        <w:t>月前支付了全部股权转让款，并</w:t>
      </w:r>
      <w:r>
        <w:rPr>
          <w:spacing w:val="40"/>
          <w:w w:val="95"/>
        </w:rPr>
        <w:t> </w:t>
      </w:r>
      <w:r>
        <w:rPr>
          <w:spacing w:val="40"/>
          <w:w w:val="95"/>
        </w:rPr>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月完成了工商变更手续，故本次股权收购基准日确定为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w:t>
      </w:r>
    </w:p>
    <w:p>
      <w:pPr>
        <w:spacing w:line="240" w:lineRule="auto" w:before="6"/>
        <w:rPr>
          <w:rFonts w:ascii="宋体" w:hAnsi="宋体" w:cs="宋体" w:eastAsia="宋体" w:hint="default"/>
          <w:sz w:val="23"/>
          <w:szCs w:val="23"/>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6"/>
          <w:szCs w:val="26"/>
        </w:rPr>
      </w:pPr>
    </w:p>
    <w:p>
      <w:pPr>
        <w:spacing w:before="0"/>
        <w:ind w:left="0" w:right="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5121"/>
        <w:gridCol w:w="4537"/>
      </w:tblGrid>
      <w:tr>
        <w:trPr>
          <w:trHeight w:val="347" w:hRule="exact"/>
        </w:trPr>
        <w:tc>
          <w:tcPr>
            <w:tcW w:w="5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0" w:right="0"/>
              <w:jc w:val="left"/>
              <w:rPr>
                <w:rFonts w:ascii="宋体" w:hAnsi="宋体" w:cs="宋体" w:eastAsia="宋体" w:hint="default"/>
                <w:sz w:val="21"/>
                <w:szCs w:val="21"/>
              </w:rPr>
            </w:pPr>
            <w:r>
              <w:rPr>
                <w:rFonts w:ascii="宋体" w:hAnsi="宋体" w:cs="宋体" w:eastAsia="宋体" w:hint="default"/>
                <w:sz w:val="21"/>
                <w:szCs w:val="21"/>
              </w:rPr>
              <w:t>中国电子器件工业有限公司</w:t>
            </w:r>
          </w:p>
        </w:tc>
      </w:tr>
      <w:tr>
        <w:trPr>
          <w:trHeight w:val="347" w:hRule="exact"/>
        </w:trPr>
        <w:tc>
          <w:tcPr>
            <w:tcW w:w="512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 w:right="0"/>
              <w:jc w:val="left"/>
              <w:rPr>
                <w:rFonts w:ascii="宋体" w:hAnsi="宋体" w:cs="宋体" w:eastAsia="宋体" w:hint="default"/>
                <w:sz w:val="21"/>
                <w:szCs w:val="21"/>
              </w:rPr>
            </w:pPr>
            <w:r>
              <w:rPr>
                <w:rFonts w:ascii="宋体" w:hAnsi="宋体" w:cs="宋体" w:eastAsia="宋体" w:hint="default"/>
                <w:sz w:val="21"/>
                <w:szCs w:val="21"/>
              </w:rPr>
              <w:t>购买成本</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1"/>
                <w:szCs w:val="21"/>
              </w:rPr>
            </w:pPr>
            <w:r>
              <w:rPr>
                <w:rFonts w:ascii="Times New Roman"/>
                <w:w w:val="95"/>
                <w:sz w:val="21"/>
              </w:rPr>
              <w:t>315,000,000.00</w:t>
            </w:r>
            <w:r>
              <w:rPr>
                <w:rFonts w:ascii="Times New Roman"/>
                <w:sz w:val="21"/>
              </w:rPr>
            </w:r>
          </w:p>
        </w:tc>
      </w:tr>
      <w:tr>
        <w:trPr>
          <w:trHeight w:val="347" w:hRule="exact"/>
        </w:trPr>
        <w:tc>
          <w:tcPr>
            <w:tcW w:w="51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2" w:right="0"/>
              <w:jc w:val="left"/>
              <w:rPr>
                <w:rFonts w:ascii="宋体" w:hAnsi="宋体" w:cs="宋体" w:eastAsia="宋体" w:hint="default"/>
                <w:sz w:val="21"/>
                <w:szCs w:val="21"/>
              </w:rPr>
            </w:pPr>
            <w:r>
              <w:rPr>
                <w:rFonts w:ascii="宋体" w:hAnsi="宋体" w:cs="宋体" w:eastAsia="宋体" w:hint="default"/>
                <w:sz w:val="21"/>
                <w:szCs w:val="21"/>
              </w:rPr>
              <w:t>其中：现金</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315,000,000.00</w:t>
            </w:r>
            <w:r>
              <w:rPr>
                <w:rFonts w:ascii="Times New Roman"/>
                <w:sz w:val="21"/>
              </w:rPr>
            </w:r>
          </w:p>
        </w:tc>
      </w:tr>
      <w:tr>
        <w:trPr>
          <w:trHeight w:val="347" w:hRule="exact"/>
        </w:trPr>
        <w:tc>
          <w:tcPr>
            <w:tcW w:w="5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减：按取得的股权比例计算的子公司净资产份额</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245,038,884.24</w:t>
            </w:r>
            <w:r>
              <w:rPr>
                <w:rFonts w:ascii="Times New Roman"/>
                <w:sz w:val="21"/>
              </w:rPr>
            </w:r>
          </w:p>
        </w:tc>
      </w:tr>
      <w:tr>
        <w:trPr>
          <w:trHeight w:val="347" w:hRule="exact"/>
        </w:trPr>
        <w:tc>
          <w:tcPr>
            <w:tcW w:w="51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购买成本与计算的子公司净资产份额的差额</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69,961,115.76</w:t>
            </w:r>
            <w:r>
              <w:rPr>
                <w:rFonts w:ascii="Times New Roman"/>
                <w:sz w:val="21"/>
              </w:rPr>
            </w:r>
          </w:p>
        </w:tc>
      </w:tr>
      <w:tr>
        <w:trPr>
          <w:trHeight w:val="347" w:hRule="exact"/>
        </w:trPr>
        <w:tc>
          <w:tcPr>
            <w:tcW w:w="5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84" w:right="0"/>
              <w:jc w:val="left"/>
              <w:rPr>
                <w:rFonts w:ascii="宋体" w:hAnsi="宋体" w:cs="宋体" w:eastAsia="宋体" w:hint="default"/>
                <w:sz w:val="21"/>
                <w:szCs w:val="21"/>
              </w:rPr>
            </w:pPr>
            <w:r>
              <w:rPr>
                <w:rFonts w:ascii="宋体" w:hAnsi="宋体" w:cs="宋体" w:eastAsia="宋体" w:hint="default"/>
                <w:sz w:val="21"/>
                <w:szCs w:val="21"/>
              </w:rPr>
              <w:t>其中：调整盈余公积</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69,961,115.76</w:t>
            </w:r>
            <w:r>
              <w:rPr>
                <w:rFonts w:ascii="Times New Roman"/>
                <w:sz w:val="21"/>
              </w:rPr>
            </w:r>
          </w:p>
        </w:tc>
      </w:tr>
    </w:tbl>
    <w:p>
      <w:pPr>
        <w:spacing w:line="240" w:lineRule="auto" w:before="4"/>
        <w:rPr>
          <w:rFonts w:ascii="宋体" w:hAnsi="宋体" w:cs="宋体" w:eastAsia="宋体" w:hint="default"/>
          <w:sz w:val="19"/>
          <w:szCs w:val="19"/>
        </w:rPr>
      </w:pPr>
    </w:p>
    <w:p>
      <w:pPr>
        <w:pStyle w:val="Heading3"/>
        <w:spacing w:line="240" w:lineRule="auto" w:before="34"/>
        <w:ind w:left="132" w:right="201"/>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2835"/>
        <w:gridCol w:w="1134"/>
        <w:gridCol w:w="993"/>
        <w:gridCol w:w="1842"/>
        <w:gridCol w:w="709"/>
        <w:gridCol w:w="692"/>
        <w:gridCol w:w="1366"/>
      </w:tblGrid>
      <w:tr>
        <w:trPr>
          <w:trHeight w:val="402" w:hRule="exact"/>
        </w:trPr>
        <w:tc>
          <w:tcPr>
            <w:tcW w:w="28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21"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1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8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55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3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2835"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993" w:type="dxa"/>
            <w:vMerge/>
            <w:tcBorders>
              <w:left w:val="single" w:sz="4" w:space="0" w:color="000000"/>
              <w:bottom w:val="single" w:sz="4" w:space="0" w:color="000000"/>
              <w:right w:val="single" w:sz="4" w:space="0" w:color="000000"/>
            </w:tcBorders>
            <w:shd w:val="clear" w:color="auto" w:fill="D3D3D3"/>
          </w:tcPr>
          <w:p>
            <w:pPr/>
          </w:p>
        </w:tc>
        <w:tc>
          <w:tcPr>
            <w:tcW w:w="1842" w:type="dxa"/>
            <w:vMerge/>
            <w:tcBorders>
              <w:left w:val="single" w:sz="4" w:space="0" w:color="000000"/>
              <w:bottom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6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6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迅付信息科技有限公司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22.50%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深圳市垅运照明电器有限公司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电子镇流器生产销售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1" w:right="0"/>
              <w:jc w:val="left"/>
              <w:rPr>
                <w:rFonts w:ascii="Times New Roman" w:hAnsi="Times New Roman" w:cs="Times New Roman" w:eastAsia="Times New Roman" w:hint="default"/>
                <w:sz w:val="18"/>
                <w:szCs w:val="18"/>
              </w:rPr>
            </w:pPr>
            <w:r>
              <w:rPr>
                <w:rFonts w:ascii="Times New Roman"/>
                <w:sz w:val="18"/>
              </w:rPr>
              <w:t>35.71%</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357" w:lineRule="auto" w:before="51"/>
        <w:ind w:left="132" w:right="4894"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 无</w:t>
      </w:r>
    </w:p>
    <w:p>
      <w:pPr>
        <w:spacing w:line="340" w:lineRule="auto" w:before="29"/>
        <w:ind w:left="132" w:right="2348"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 无</w:t>
      </w:r>
    </w:p>
    <w:p>
      <w:pPr>
        <w:spacing w:line="240" w:lineRule="auto" w:before="1"/>
        <w:rPr>
          <w:rFonts w:ascii="宋体" w:hAnsi="宋体" w:cs="宋体" w:eastAsia="宋体" w:hint="default"/>
          <w:sz w:val="21"/>
          <w:szCs w:val="21"/>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8" w:footer="978" w:top="1100" w:bottom="1160" w:left="1000" w:right="100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1832"/>
        <w:gridCol w:w="1959"/>
        <w:gridCol w:w="1959"/>
        <w:gridCol w:w="1955"/>
        <w:gridCol w:w="1953"/>
      </w:tblGrid>
      <w:tr>
        <w:trPr>
          <w:trHeight w:val="347" w:hRule="exact"/>
        </w:trPr>
        <w:tc>
          <w:tcPr>
            <w:tcW w:w="1832" w:type="dxa"/>
            <w:vMerge w:val="restart"/>
            <w:tcBorders>
              <w:top w:val="single" w:sz="6" w:space="0" w:color="000000"/>
              <w:left w:val="single" w:sz="6" w:space="0" w:color="000000"/>
              <w:right w:val="single" w:sz="6" w:space="0" w:color="000000"/>
            </w:tcBorders>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900" w:right="0"/>
              <w:jc w:val="left"/>
              <w:rPr>
                <w:rFonts w:ascii="宋体" w:hAnsi="宋体" w:cs="宋体" w:eastAsia="宋体" w:hint="default"/>
                <w:sz w:val="21"/>
                <w:szCs w:val="21"/>
              </w:rPr>
            </w:pPr>
            <w:r>
              <w:rPr>
                <w:rFonts w:ascii="宋体" w:hAnsi="宋体" w:cs="宋体" w:eastAsia="宋体" w:hint="default"/>
                <w:sz w:val="21"/>
                <w:szCs w:val="21"/>
              </w:rPr>
              <w:t>迅付信息科技有限公司</w:t>
            </w:r>
          </w:p>
        </w:tc>
        <w:tc>
          <w:tcPr>
            <w:tcW w:w="39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82" w:right="0"/>
              <w:jc w:val="left"/>
              <w:rPr>
                <w:rFonts w:ascii="宋体" w:hAnsi="宋体" w:cs="宋体" w:eastAsia="宋体" w:hint="default"/>
                <w:sz w:val="21"/>
                <w:szCs w:val="21"/>
              </w:rPr>
            </w:pPr>
            <w:r>
              <w:rPr>
                <w:rFonts w:ascii="宋体" w:hAnsi="宋体" w:cs="宋体" w:eastAsia="宋体" w:hint="default"/>
                <w:sz w:val="21"/>
                <w:szCs w:val="21"/>
              </w:rPr>
              <w:t>深圳市垅运照明电器有限公司</w:t>
            </w:r>
          </w:p>
        </w:tc>
      </w:tr>
      <w:tr>
        <w:trPr>
          <w:trHeight w:val="659" w:hRule="exact"/>
        </w:trPr>
        <w:tc>
          <w:tcPr>
            <w:tcW w:w="1832" w:type="dxa"/>
            <w:vMerge/>
            <w:tcBorders>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867" w:right="103" w:hanging="766"/>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本期发生</w:t>
            </w:r>
            <w:r>
              <w:rPr>
                <w:rFonts w:ascii="宋体" w:hAnsi="宋体" w:cs="宋体" w:eastAsia="宋体" w:hint="default"/>
                <w:w w:val="99"/>
                <w:sz w:val="21"/>
                <w:szCs w:val="21"/>
              </w:rPr>
              <w:t> </w:t>
            </w:r>
            <w:r>
              <w:rPr>
                <w:rFonts w:ascii="宋体" w:hAnsi="宋体" w:cs="宋体" w:eastAsia="宋体" w:hint="default"/>
                <w:sz w:val="21"/>
                <w:szCs w:val="21"/>
              </w:rPr>
              <w:t>额</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866" w:right="103" w:hanging="764"/>
              <w:jc w:val="left"/>
              <w:rPr>
                <w:rFonts w:ascii="宋体" w:hAnsi="宋体" w:cs="宋体" w:eastAsia="宋体" w:hint="default"/>
                <w:sz w:val="21"/>
                <w:szCs w:val="21"/>
              </w:rPr>
            </w:pPr>
            <w:r>
              <w:rPr>
                <w:rFonts w:ascii="宋体" w:hAnsi="宋体" w:cs="宋体" w:eastAsia="宋体" w:hint="default"/>
                <w:sz w:val="21"/>
                <w:szCs w:val="21"/>
              </w:rPr>
              <w:t>年初余额</w:t>
            </w:r>
            <w:r>
              <w:rPr>
                <w:rFonts w:ascii="Times New Roman" w:hAnsi="Times New Roman" w:cs="Times New Roman" w:eastAsia="Times New Roman" w:hint="default"/>
                <w:sz w:val="21"/>
                <w:szCs w:val="21"/>
              </w:rPr>
              <w:t>/</w:t>
            </w:r>
            <w:r>
              <w:rPr>
                <w:rFonts w:ascii="宋体" w:hAnsi="宋体" w:cs="宋体" w:eastAsia="宋体" w:hint="default"/>
                <w:sz w:val="21"/>
                <w:szCs w:val="21"/>
              </w:rPr>
              <w:t>上年发生</w:t>
            </w:r>
            <w:r>
              <w:rPr>
                <w:rFonts w:ascii="宋体" w:hAnsi="宋体" w:cs="宋体" w:eastAsia="宋体" w:hint="default"/>
                <w:w w:val="99"/>
                <w:sz w:val="21"/>
                <w:szCs w:val="21"/>
              </w:rPr>
              <w:t> </w:t>
            </w:r>
            <w:r>
              <w:rPr>
                <w:rFonts w:ascii="宋体" w:hAnsi="宋体" w:cs="宋体" w:eastAsia="宋体" w:hint="default"/>
                <w:sz w:val="21"/>
                <w:szCs w:val="21"/>
              </w:rPr>
              <w:t>额</w:t>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863" w:right="102" w:hanging="764"/>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本期发生</w:t>
            </w:r>
            <w:r>
              <w:rPr>
                <w:rFonts w:ascii="宋体" w:hAnsi="宋体" w:cs="宋体" w:eastAsia="宋体" w:hint="default"/>
                <w:w w:val="99"/>
                <w:sz w:val="21"/>
                <w:szCs w:val="21"/>
              </w:rPr>
              <w:t> </w:t>
            </w:r>
            <w:r>
              <w:rPr>
                <w:rFonts w:ascii="宋体" w:hAnsi="宋体" w:cs="宋体" w:eastAsia="宋体" w:hint="default"/>
                <w:sz w:val="21"/>
                <w:szCs w:val="21"/>
              </w:rPr>
              <w:t>额</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864" w:right="102" w:hanging="766"/>
              <w:jc w:val="left"/>
              <w:rPr>
                <w:rFonts w:ascii="宋体" w:hAnsi="宋体" w:cs="宋体" w:eastAsia="宋体" w:hint="default"/>
                <w:sz w:val="21"/>
                <w:szCs w:val="21"/>
              </w:rPr>
            </w:pPr>
            <w:r>
              <w:rPr>
                <w:rFonts w:ascii="宋体" w:hAnsi="宋体" w:cs="宋体" w:eastAsia="宋体" w:hint="default"/>
                <w:sz w:val="21"/>
                <w:szCs w:val="21"/>
              </w:rPr>
              <w:t>年初余额</w:t>
            </w:r>
            <w:r>
              <w:rPr>
                <w:rFonts w:ascii="Times New Roman" w:hAnsi="Times New Roman" w:cs="Times New Roman" w:eastAsia="Times New Roman" w:hint="default"/>
                <w:sz w:val="21"/>
                <w:szCs w:val="21"/>
              </w:rPr>
              <w:t>/</w:t>
            </w:r>
            <w:r>
              <w:rPr>
                <w:rFonts w:ascii="宋体" w:hAnsi="宋体" w:cs="宋体" w:eastAsia="宋体" w:hint="default"/>
                <w:sz w:val="21"/>
                <w:szCs w:val="21"/>
              </w:rPr>
              <w:t>上年发生</w:t>
            </w:r>
            <w:r>
              <w:rPr>
                <w:rFonts w:ascii="宋体" w:hAnsi="宋体" w:cs="宋体" w:eastAsia="宋体" w:hint="default"/>
                <w:w w:val="99"/>
                <w:sz w:val="21"/>
                <w:szCs w:val="21"/>
              </w:rPr>
              <w:t> </w:t>
            </w:r>
            <w:r>
              <w:rPr>
                <w:rFonts w:ascii="宋体" w:hAnsi="宋体" w:cs="宋体" w:eastAsia="宋体" w:hint="default"/>
                <w:sz w:val="21"/>
                <w:szCs w:val="21"/>
              </w:rPr>
              <w:t>额</w:t>
            </w:r>
          </w:p>
        </w:tc>
      </w:tr>
      <w:tr>
        <w:trPr>
          <w:trHeight w:val="347"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544,754,042.36</w:t>
            </w:r>
            <w:r>
              <w:rPr>
                <w:rFonts w:ascii="Times New Roman"/>
                <w:sz w:val="21"/>
              </w:rPr>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313,156,211.50</w:t>
            </w:r>
            <w:r>
              <w:rPr>
                <w:rFonts w:ascii="Times New Roman"/>
                <w:sz w:val="21"/>
              </w:rPr>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88,710,533.37</w:t>
            </w:r>
            <w:r>
              <w:rPr>
                <w:rFonts w:ascii="Times New Roman"/>
                <w:sz w:val="21"/>
              </w:rPr>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82,182,842.00</w:t>
            </w:r>
            <w:r>
              <w:rPr>
                <w:rFonts w:ascii="Times New Roman"/>
                <w:sz w:val="21"/>
              </w:rPr>
            </w:r>
          </w:p>
        </w:tc>
      </w:tr>
      <w:tr>
        <w:trPr>
          <w:trHeight w:val="347"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45,943,958.85</w:t>
            </w:r>
            <w:r>
              <w:rPr>
                <w:rFonts w:ascii="Times New Roman"/>
                <w:sz w:val="21"/>
              </w:rPr>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146,514,732.56</w:t>
            </w:r>
            <w:r>
              <w:rPr>
                <w:rFonts w:ascii="Times New Roman"/>
                <w:sz w:val="21"/>
              </w:rPr>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30,138,657.08</w:t>
            </w:r>
            <w:r>
              <w:rPr>
                <w:rFonts w:ascii="Times New Roman"/>
                <w:sz w:val="21"/>
              </w:rPr>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32,352,687.78</w:t>
            </w:r>
            <w:r>
              <w:rPr>
                <w:rFonts w:ascii="Times New Roman"/>
                <w:sz w:val="21"/>
              </w:rPr>
            </w:r>
          </w:p>
        </w:tc>
      </w:tr>
      <w:tr>
        <w:trPr>
          <w:trHeight w:val="347"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590,698,001.21</w:t>
            </w:r>
            <w:r>
              <w:rPr>
                <w:rFonts w:ascii="Times New Roman"/>
                <w:sz w:val="21"/>
              </w:rPr>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459,670,944.06</w:t>
            </w:r>
            <w:r>
              <w:rPr>
                <w:rFonts w:ascii="Times New Roman"/>
                <w:sz w:val="21"/>
              </w:rPr>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118,849,190.45</w:t>
            </w:r>
            <w:r>
              <w:rPr>
                <w:rFonts w:ascii="Times New Roman"/>
                <w:sz w:val="21"/>
              </w:rPr>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114,535,529.78</w:t>
            </w:r>
            <w:r>
              <w:rPr>
                <w:rFonts w:ascii="Times New Roman"/>
                <w:sz w:val="21"/>
              </w:rPr>
            </w:r>
          </w:p>
        </w:tc>
      </w:tr>
      <w:tr>
        <w:trPr>
          <w:trHeight w:val="347"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373,105,176.56</w:t>
            </w:r>
            <w:r>
              <w:rPr>
                <w:rFonts w:ascii="Times New Roman"/>
                <w:sz w:val="21"/>
              </w:rPr>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268,484,803.18</w:t>
            </w:r>
            <w:r>
              <w:rPr>
                <w:rFonts w:ascii="Times New Roman"/>
                <w:sz w:val="21"/>
              </w:rPr>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36,515,544.30</w:t>
            </w:r>
            <w:r>
              <w:rPr>
                <w:rFonts w:ascii="Times New Roman"/>
                <w:sz w:val="21"/>
              </w:rPr>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27,233,426.75</w:t>
            </w:r>
            <w:r>
              <w:rPr>
                <w:rFonts w:ascii="Times New Roman"/>
                <w:sz w:val="21"/>
              </w:rPr>
            </w:r>
          </w:p>
        </w:tc>
      </w:tr>
      <w:tr>
        <w:trPr>
          <w:trHeight w:val="347"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5,910,781.82</w:t>
            </w:r>
            <w:r>
              <w:rPr>
                <w:rFonts w:ascii="Times New Roman"/>
                <w:sz w:val="21"/>
              </w:rPr>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7,676,537.64</w:t>
            </w:r>
            <w:r>
              <w:rPr>
                <w:rFonts w:ascii="Times New Roman"/>
                <w:sz w:val="21"/>
              </w:rPr>
            </w:r>
          </w:p>
        </w:tc>
      </w:tr>
      <w:tr>
        <w:trPr>
          <w:trHeight w:val="347"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373,105,176.56</w:t>
            </w:r>
            <w:r>
              <w:rPr>
                <w:rFonts w:ascii="Times New Roman"/>
                <w:sz w:val="21"/>
              </w:rPr>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268,484,803.18</w:t>
            </w:r>
            <w:r>
              <w:rPr>
                <w:rFonts w:ascii="Times New Roman"/>
                <w:sz w:val="21"/>
              </w:rPr>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42,426,326.12</w:t>
            </w:r>
            <w:r>
              <w:rPr>
                <w:rFonts w:ascii="Times New Roman"/>
                <w:sz w:val="21"/>
              </w:rPr>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34,909,964.39</w:t>
            </w:r>
            <w:r>
              <w:rPr>
                <w:rFonts w:ascii="Times New Roman"/>
                <w:sz w:val="21"/>
              </w:rPr>
            </w:r>
          </w:p>
        </w:tc>
      </w:tr>
      <w:tr>
        <w:trPr>
          <w:trHeight w:val="347"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959"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3,108,264.88</w:t>
            </w:r>
            <w:r>
              <w:rPr>
                <w:rFonts w:ascii="Times New Roman"/>
                <w:sz w:val="21"/>
              </w:rPr>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3,407,894.29</w:t>
            </w:r>
            <w:r>
              <w:rPr>
                <w:rFonts w:ascii="Times New Roman"/>
                <w:sz w:val="21"/>
              </w:rPr>
            </w:r>
          </w:p>
        </w:tc>
      </w:tr>
      <w:tr>
        <w:trPr>
          <w:trHeight w:val="659"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 w:right="4"/>
              <w:jc w:val="left"/>
              <w:rPr>
                <w:rFonts w:ascii="宋体" w:hAnsi="宋体" w:cs="宋体" w:eastAsia="宋体" w:hint="default"/>
                <w:sz w:val="21"/>
                <w:szCs w:val="21"/>
              </w:rPr>
            </w:pPr>
            <w:r>
              <w:rPr>
                <w:rFonts w:ascii="宋体" w:hAnsi="宋体" w:cs="宋体" w:eastAsia="宋体" w:hint="default"/>
                <w:spacing w:val="17"/>
                <w:sz w:val="21"/>
                <w:szCs w:val="21"/>
              </w:rPr>
              <w:t>归属于母公司所有</w:t>
            </w:r>
            <w:r>
              <w:rPr>
                <w:rFonts w:ascii="宋体" w:hAnsi="宋体" w:cs="宋体" w:eastAsia="宋体" w:hint="default"/>
                <w:w w:val="99"/>
                <w:sz w:val="21"/>
                <w:szCs w:val="21"/>
              </w:rPr>
              <w:t> </w:t>
            </w:r>
            <w:r>
              <w:rPr>
                <w:rFonts w:ascii="宋体" w:hAnsi="宋体" w:cs="宋体" w:eastAsia="宋体" w:hint="default"/>
                <w:sz w:val="21"/>
                <w:szCs w:val="21"/>
              </w:rPr>
              <w:t>者的股东权益</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217,592,824.65</w:t>
            </w:r>
            <w:r>
              <w:rPr>
                <w:rFonts w:ascii="Times New Roman"/>
                <w:sz w:val="21"/>
              </w:rPr>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191,186,140.88</w:t>
            </w:r>
            <w:r>
              <w:rPr>
                <w:rFonts w:ascii="Times New Roman"/>
                <w:sz w:val="21"/>
              </w:rPr>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73,314,599.45</w:t>
            </w:r>
            <w:r>
              <w:rPr>
                <w:rFonts w:ascii="Times New Roman"/>
                <w:sz w:val="21"/>
              </w:rPr>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76,217,671.10</w:t>
            </w:r>
            <w:r>
              <w:rPr>
                <w:rFonts w:ascii="Times New Roman"/>
                <w:sz w:val="21"/>
              </w:rPr>
            </w:r>
          </w:p>
        </w:tc>
      </w:tr>
      <w:tr>
        <w:trPr>
          <w:trHeight w:val="659"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 w:right="4"/>
              <w:jc w:val="left"/>
              <w:rPr>
                <w:rFonts w:ascii="宋体" w:hAnsi="宋体" w:cs="宋体" w:eastAsia="宋体" w:hint="default"/>
                <w:sz w:val="21"/>
                <w:szCs w:val="21"/>
              </w:rPr>
            </w:pPr>
            <w:r>
              <w:rPr>
                <w:rFonts w:ascii="宋体" w:hAnsi="宋体" w:cs="宋体" w:eastAsia="宋体" w:hint="default"/>
                <w:spacing w:val="17"/>
                <w:sz w:val="21"/>
                <w:szCs w:val="21"/>
              </w:rPr>
              <w:t>按持股比例计算的</w:t>
            </w:r>
            <w:r>
              <w:rPr>
                <w:rFonts w:ascii="宋体" w:hAnsi="宋体" w:cs="宋体" w:eastAsia="宋体" w:hint="default"/>
                <w:w w:val="99"/>
                <w:sz w:val="21"/>
                <w:szCs w:val="21"/>
              </w:rPr>
              <w:t> </w:t>
            </w:r>
            <w:r>
              <w:rPr>
                <w:rFonts w:ascii="宋体" w:hAnsi="宋体" w:cs="宋体" w:eastAsia="宋体" w:hint="default"/>
                <w:sz w:val="21"/>
                <w:szCs w:val="21"/>
              </w:rPr>
              <w:t>净资产份额</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48,958,385.55</w:t>
            </w:r>
            <w:r>
              <w:rPr>
                <w:rFonts w:ascii="Times New Roman"/>
                <w:sz w:val="21"/>
              </w:rPr>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43,016,881.70</w:t>
            </w:r>
            <w:r>
              <w:rPr>
                <w:rFonts w:ascii="Times New Roman"/>
                <w:sz w:val="21"/>
              </w:rPr>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26,183,576.05</w:t>
            </w:r>
            <w:r>
              <w:rPr>
                <w:rFonts w:ascii="Times New Roman"/>
                <w:sz w:val="21"/>
              </w:rPr>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27,220,379.06</w:t>
            </w:r>
            <w:r>
              <w:rPr>
                <w:rFonts w:ascii="Times New Roman"/>
                <w:sz w:val="21"/>
              </w:rPr>
            </w:r>
          </w:p>
        </w:tc>
      </w:tr>
      <w:tr>
        <w:trPr>
          <w:trHeight w:val="659"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 w:right="4"/>
              <w:jc w:val="left"/>
              <w:rPr>
                <w:rFonts w:ascii="宋体" w:hAnsi="宋体" w:cs="宋体" w:eastAsia="宋体" w:hint="default"/>
                <w:sz w:val="21"/>
                <w:szCs w:val="21"/>
              </w:rPr>
            </w:pPr>
            <w:r>
              <w:rPr>
                <w:rFonts w:ascii="宋体" w:hAnsi="宋体" w:cs="宋体" w:eastAsia="宋体" w:hint="default"/>
                <w:spacing w:val="-9"/>
                <w:sz w:val="21"/>
                <w:szCs w:val="21"/>
              </w:rPr>
              <w:t>调整事项：收购产生</w:t>
            </w:r>
            <w:r>
              <w:rPr>
                <w:rFonts w:ascii="宋体" w:hAnsi="宋体" w:cs="宋体" w:eastAsia="宋体" w:hint="default"/>
                <w:w w:val="99"/>
                <w:sz w:val="21"/>
                <w:szCs w:val="21"/>
              </w:rPr>
              <w:t> </w:t>
            </w:r>
            <w:r>
              <w:rPr>
                <w:rFonts w:ascii="宋体" w:hAnsi="宋体" w:cs="宋体" w:eastAsia="宋体" w:hint="default"/>
                <w:sz w:val="21"/>
                <w:szCs w:val="21"/>
              </w:rPr>
              <w:t>的商誉</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26,766,487.19</w:t>
            </w:r>
            <w:r>
              <w:rPr>
                <w:rFonts w:ascii="Times New Roman"/>
                <w:sz w:val="21"/>
              </w:rPr>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26,766,487.19</w:t>
            </w:r>
            <w:r>
              <w:rPr>
                <w:rFonts w:ascii="Times New Roman"/>
                <w:sz w:val="21"/>
              </w:rPr>
            </w:r>
          </w:p>
        </w:tc>
        <w:tc>
          <w:tcPr>
            <w:tcW w:w="1955" w:type="dxa"/>
            <w:tcBorders>
              <w:top w:val="single" w:sz="6" w:space="0" w:color="000000"/>
              <w:left w:val="single" w:sz="6" w:space="0" w:color="000000"/>
              <w:bottom w:val="single" w:sz="6" w:space="0" w:color="000000"/>
              <w:right w:val="single" w:sz="6" w:space="0" w:color="000000"/>
            </w:tcBorders>
          </w:tcPr>
          <w:p>
            <w:pPr/>
          </w:p>
        </w:tc>
        <w:tc>
          <w:tcPr>
            <w:tcW w:w="1953"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 w:right="4"/>
              <w:jc w:val="left"/>
              <w:rPr>
                <w:rFonts w:ascii="宋体" w:hAnsi="宋体" w:cs="宋体" w:eastAsia="宋体" w:hint="default"/>
                <w:sz w:val="21"/>
                <w:szCs w:val="21"/>
              </w:rPr>
            </w:pPr>
            <w:r>
              <w:rPr>
                <w:rFonts w:ascii="宋体" w:hAnsi="宋体" w:cs="宋体" w:eastAsia="宋体" w:hint="default"/>
                <w:spacing w:val="17"/>
                <w:sz w:val="21"/>
                <w:szCs w:val="21"/>
              </w:rPr>
              <w:t>对联营企业权益投</w:t>
            </w:r>
            <w:r>
              <w:rPr>
                <w:rFonts w:ascii="宋体" w:hAnsi="宋体" w:cs="宋体" w:eastAsia="宋体" w:hint="default"/>
                <w:w w:val="99"/>
                <w:sz w:val="21"/>
                <w:szCs w:val="21"/>
              </w:rPr>
              <w:t> </w:t>
            </w:r>
            <w:r>
              <w:rPr>
                <w:rFonts w:ascii="宋体" w:hAnsi="宋体" w:cs="宋体" w:eastAsia="宋体" w:hint="default"/>
                <w:sz w:val="21"/>
                <w:szCs w:val="21"/>
              </w:rPr>
              <w:t>资的账面价值</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75,724,872.74</w:t>
            </w:r>
            <w:r>
              <w:rPr>
                <w:rFonts w:ascii="Times New Roman"/>
                <w:sz w:val="21"/>
              </w:rPr>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69,783,368.89</w:t>
            </w:r>
            <w:r>
              <w:rPr>
                <w:rFonts w:ascii="Times New Roman"/>
                <w:sz w:val="21"/>
              </w:rPr>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26,183,576.05</w:t>
            </w:r>
            <w:r>
              <w:rPr>
                <w:rFonts w:ascii="Times New Roman"/>
                <w:sz w:val="21"/>
              </w:rPr>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27,220,379.06</w:t>
            </w:r>
            <w:r>
              <w:rPr>
                <w:rFonts w:ascii="Times New Roman"/>
                <w:sz w:val="21"/>
              </w:rPr>
            </w:r>
          </w:p>
        </w:tc>
      </w:tr>
      <w:tr>
        <w:trPr>
          <w:trHeight w:val="347"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310,455,960.27</w:t>
            </w:r>
            <w:r>
              <w:rPr>
                <w:rFonts w:ascii="Times New Roman"/>
                <w:sz w:val="21"/>
              </w:rPr>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175,503,277.17</w:t>
            </w:r>
            <w:r>
              <w:rPr>
                <w:rFonts w:ascii="Times New Roman"/>
                <w:sz w:val="21"/>
              </w:rPr>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114,820,268.04</w:t>
            </w:r>
            <w:r>
              <w:rPr>
                <w:rFonts w:ascii="Times New Roman"/>
                <w:sz w:val="21"/>
              </w:rPr>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26,176,353.39</w:t>
            </w:r>
            <w:r>
              <w:rPr>
                <w:rFonts w:ascii="Times New Roman"/>
                <w:sz w:val="21"/>
              </w:rPr>
            </w:r>
          </w:p>
        </w:tc>
      </w:tr>
      <w:tr>
        <w:trPr>
          <w:trHeight w:val="347"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-2,852,063.50</w:t>
            </w:r>
            <w:r>
              <w:rPr>
                <w:rFonts w:ascii="Times New Roman"/>
                <w:sz w:val="21"/>
              </w:rPr>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-4,342,668.65</w:t>
            </w:r>
            <w:r>
              <w:rPr>
                <w:rFonts w:ascii="Times New Roman"/>
                <w:sz w:val="21"/>
              </w:rPr>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-627,525.76</w:t>
            </w:r>
            <w:r>
              <w:rPr>
                <w:rFonts w:ascii="Times New Roman"/>
                <w:sz w:val="21"/>
              </w:rPr>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169,857.00</w:t>
            </w:r>
            <w:r>
              <w:rPr>
                <w:rFonts w:ascii="Times New Roman"/>
                <w:sz w:val="21"/>
              </w:rPr>
            </w:r>
          </w:p>
        </w:tc>
      </w:tr>
      <w:tr>
        <w:trPr>
          <w:trHeight w:val="347"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2,635,914.79</w:t>
            </w:r>
            <w:r>
              <w:rPr>
                <w:rFonts w:ascii="Times New Roman"/>
                <w:sz w:val="21"/>
              </w:rPr>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3,461,947.28</w:t>
            </w:r>
            <w:r>
              <w:rPr>
                <w:rFonts w:ascii="Times New Roman"/>
                <w:sz w:val="21"/>
              </w:rPr>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-37,292.24</w:t>
            </w:r>
            <w:r>
              <w:rPr>
                <w:rFonts w:ascii="Times New Roman"/>
                <w:sz w:val="21"/>
              </w:rPr>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693,925.38</w:t>
            </w:r>
            <w:r>
              <w:rPr>
                <w:rFonts w:ascii="Times New Roman"/>
                <w:sz w:val="21"/>
              </w:rPr>
            </w:r>
          </w:p>
        </w:tc>
      </w:tr>
      <w:tr>
        <w:trPr>
          <w:trHeight w:val="347"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26,370,476.71</w:t>
            </w:r>
            <w:r>
              <w:rPr>
                <w:rFonts w:ascii="Times New Roman"/>
                <w:sz w:val="21"/>
              </w:rPr>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32,973,992.90</w:t>
            </w:r>
            <w:r>
              <w:rPr>
                <w:rFonts w:ascii="Times New Roman"/>
                <w:sz w:val="21"/>
              </w:rPr>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5,797,298.94</w:t>
            </w:r>
            <w:r>
              <w:rPr>
                <w:rFonts w:ascii="Times New Roman"/>
                <w:sz w:val="21"/>
              </w:rPr>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4,153,406.07</w:t>
            </w:r>
            <w:r>
              <w:rPr>
                <w:rFonts w:ascii="Times New Roman"/>
                <w:sz w:val="21"/>
              </w:rPr>
            </w:r>
          </w:p>
        </w:tc>
      </w:tr>
      <w:tr>
        <w:trPr>
          <w:trHeight w:val="347"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36,207.06</w:t>
            </w:r>
            <w:r>
              <w:rPr>
                <w:rFonts w:ascii="Times New Roman"/>
                <w:sz w:val="21"/>
              </w:rPr>
            </w:r>
          </w:p>
        </w:tc>
        <w:tc>
          <w:tcPr>
            <w:tcW w:w="1959" w:type="dxa"/>
            <w:tcBorders>
              <w:top w:val="single" w:sz="6" w:space="0" w:color="000000"/>
              <w:left w:val="single" w:sz="6" w:space="0" w:color="000000"/>
              <w:bottom w:val="single" w:sz="6" w:space="0" w:color="000000"/>
              <w:right w:val="single" w:sz="6" w:space="0" w:color="000000"/>
            </w:tcBorders>
          </w:tcPr>
          <w:p>
            <w:pPr/>
          </w:p>
        </w:tc>
        <w:tc>
          <w:tcPr>
            <w:tcW w:w="1955" w:type="dxa"/>
            <w:tcBorders>
              <w:top w:val="single" w:sz="6" w:space="0" w:color="000000"/>
              <w:left w:val="single" w:sz="6" w:space="0" w:color="000000"/>
              <w:bottom w:val="single" w:sz="6" w:space="0" w:color="000000"/>
              <w:right w:val="single" w:sz="6" w:space="0" w:color="000000"/>
            </w:tcBorders>
          </w:tcPr>
          <w:p>
            <w:pPr/>
          </w:p>
        </w:tc>
        <w:tc>
          <w:tcPr>
            <w:tcW w:w="195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26,406,683.77</w:t>
            </w:r>
            <w:r>
              <w:rPr>
                <w:rFonts w:ascii="Times New Roman"/>
                <w:sz w:val="21"/>
              </w:rPr>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32,973,992.90</w:t>
            </w:r>
            <w:r>
              <w:rPr>
                <w:rFonts w:ascii="Times New Roman"/>
                <w:sz w:val="21"/>
              </w:rPr>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5,797,298.94</w:t>
            </w:r>
            <w:r>
              <w:rPr>
                <w:rFonts w:ascii="Times New Roman"/>
                <w:sz w:val="21"/>
              </w:rPr>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4,153,406.07</w:t>
            </w:r>
            <w:r>
              <w:rPr>
                <w:rFonts w:ascii="Times New Roman"/>
                <w:sz w:val="21"/>
              </w:rPr>
            </w:r>
          </w:p>
        </w:tc>
      </w:tr>
      <w:tr>
        <w:trPr>
          <w:trHeight w:val="659" w:hRule="exact"/>
        </w:trPr>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 w:right="4"/>
              <w:jc w:val="left"/>
              <w:rPr>
                <w:rFonts w:ascii="宋体" w:hAnsi="宋体" w:cs="宋体" w:eastAsia="宋体" w:hint="default"/>
                <w:sz w:val="21"/>
                <w:szCs w:val="21"/>
              </w:rPr>
            </w:pPr>
            <w:r>
              <w:rPr>
                <w:rFonts w:ascii="宋体" w:hAnsi="宋体" w:cs="宋体" w:eastAsia="宋体" w:hint="default"/>
                <w:spacing w:val="17"/>
                <w:sz w:val="21"/>
                <w:szCs w:val="21"/>
              </w:rPr>
              <w:t>本期收到的来自联</w:t>
            </w:r>
            <w:r>
              <w:rPr>
                <w:rFonts w:ascii="宋体" w:hAnsi="宋体" w:cs="宋体" w:eastAsia="宋体" w:hint="default"/>
                <w:w w:val="99"/>
                <w:sz w:val="21"/>
                <w:szCs w:val="21"/>
              </w:rPr>
              <w:t> </w:t>
            </w:r>
            <w:r>
              <w:rPr>
                <w:rFonts w:ascii="宋体" w:hAnsi="宋体" w:cs="宋体" w:eastAsia="宋体" w:hint="default"/>
                <w:sz w:val="21"/>
                <w:szCs w:val="21"/>
              </w:rPr>
              <w:t>营企业的股利</w:t>
            </w:r>
          </w:p>
        </w:tc>
        <w:tc>
          <w:tcPr>
            <w:tcW w:w="1959"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3,214,260.00</w:t>
            </w:r>
            <w:r>
              <w:rPr>
                <w:rFonts w:ascii="Times New Roman"/>
                <w:sz w:val="21"/>
              </w:rPr>
            </w:r>
          </w:p>
        </w:tc>
        <w:tc>
          <w:tcPr>
            <w:tcW w:w="195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left="132" w:right="201"/>
        <w:jc w:val="left"/>
        <w:rPr>
          <w:b w:val="0"/>
          <w:bCs w:val="0"/>
        </w:rPr>
      </w:pPr>
      <w:r>
        <w:rPr/>
        <w:t>（</w:t>
      </w:r>
      <w:r>
        <w:rPr>
          <w:rFonts w:ascii="Times New Roman" w:hAnsi="Times New Roman" w:cs="Times New Roman" w:eastAsia="Times New Roman" w:hint="default"/>
        </w:rPr>
        <w:t>3</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spacing w:before="0"/>
        <w:ind w:left="132" w:right="20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2"/>
        <w:spacing w:line="240" w:lineRule="auto"/>
        <w:ind w:left="132" w:right="201"/>
        <w:jc w:val="left"/>
        <w:rPr>
          <w:b w:val="0"/>
          <w:bCs w:val="0"/>
        </w:rPr>
      </w:pP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left="132" w:right="112" w:firstLine="420"/>
        <w:jc w:val="both"/>
      </w:pPr>
      <w:r>
        <w:rPr>
          <w:w w:val="95"/>
        </w:rPr>
        <w:t>本公司的主要金融工具，包括货币资金等，这些金融工具的主要目的在于为保证本公司的正常运营。</w:t>
      </w:r>
      <w:r>
        <w:rPr>
          <w:spacing w:val="-79"/>
          <w:w w:val="95"/>
        </w:rPr>
        <w:t> </w:t>
      </w:r>
      <w:r>
        <w:rPr>
          <w:spacing w:val="-79"/>
          <w:w w:val="95"/>
        </w:rPr>
      </w:r>
      <w:r>
        <w:rPr/>
        <w:t>本公司还有多种因经营而直接产生的其他金融资产和负债，如应收账款、应收票据、应付账款等。</w:t>
      </w:r>
    </w:p>
    <w:p>
      <w:pPr>
        <w:pStyle w:val="BodyText"/>
        <w:spacing w:line="240" w:lineRule="auto" w:before="46"/>
        <w:ind w:left="552" w:right="201"/>
        <w:jc w:val="left"/>
      </w:pPr>
      <w:r>
        <w:rPr/>
        <w:t>本公司金融工具导致的主要风险是信用风险、流动风险和市场风险。</w:t>
      </w:r>
    </w:p>
    <w:p>
      <w:pPr>
        <w:pStyle w:val="BodyText"/>
        <w:spacing w:line="290" w:lineRule="auto" w:before="78"/>
        <w:ind w:left="552" w:right="1294"/>
        <w:jc w:val="left"/>
      </w:pPr>
      <w:r>
        <w:rPr>
          <w:rFonts w:ascii="Times New Roman" w:hAnsi="Times New Roman" w:cs="Times New Roman" w:eastAsia="Times New Roman" w:hint="default"/>
        </w:rPr>
        <w:t>1</w:t>
      </w:r>
      <w:r>
        <w:rPr/>
        <w:t>、信用风险</w:t>
      </w:r>
      <w:r>
        <w:rPr>
          <w:w w:val="99"/>
        </w:rPr>
        <w:t> </w:t>
      </w:r>
      <w:r>
        <w:rPr>
          <w:w w:val="95"/>
        </w:rPr>
        <w:t>信用风险，是指金融工具的一方不能履行义务，造成另一方发生财务损失的风险。</w:t>
      </w:r>
      <w:r>
        <w:rPr/>
      </w:r>
    </w:p>
    <w:p>
      <w:pPr>
        <w:pStyle w:val="BodyText"/>
        <w:spacing w:line="273" w:lineRule="auto" w:before="31"/>
        <w:ind w:left="132" w:right="132" w:firstLine="420"/>
        <w:jc w:val="both"/>
      </w:pPr>
      <w:r>
        <w:rPr>
          <w:w w:val="95"/>
        </w:rPr>
        <w:t>本公司金融资产包括货币资金、应收账款、其他应收款等，这些金融资产的信用风险源自交易对手违</w:t>
      </w:r>
      <w:r>
        <w:rPr>
          <w:w w:val="99"/>
        </w:rPr>
        <w:t> </w:t>
      </w:r>
      <w:r>
        <w:rPr>
          <w:w w:val="95"/>
        </w:rPr>
        <w:t>约，最大风险敞口等于这些工具的账面金额。本公司银行存款主要存放于大中型银行，本公司认为其不存</w:t>
      </w:r>
      <w:r>
        <w:rPr>
          <w:spacing w:val="37"/>
          <w:w w:val="95"/>
        </w:rPr>
        <w:t> </w:t>
      </w:r>
      <w:r>
        <w:rPr>
          <w:spacing w:val="37"/>
          <w:w w:val="95"/>
        </w:rPr>
      </w:r>
      <w:r>
        <w:rPr>
          <w:w w:val="95"/>
        </w:rPr>
        <w:t>在重大的信用风险，不会产生因对方单位违约而导致的任何重大损失；合并资产负债表中应收账款的账面</w:t>
      </w:r>
      <w:r>
        <w:rPr>
          <w:spacing w:val="40"/>
          <w:w w:val="95"/>
        </w:rPr>
        <w:t> </w:t>
      </w:r>
      <w:r>
        <w:rPr>
          <w:spacing w:val="40"/>
          <w:w w:val="95"/>
        </w:rPr>
      </w:r>
      <w:r>
        <w:rPr/>
        <w:t>价值正是本公司可能面临的最大信用风险，于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日，公司应收账款前</w:t>
      </w:r>
      <w:r>
        <w:rPr>
          <w:rFonts w:ascii="Times New Roman" w:hAnsi="Times New Roman" w:cs="Times New Roman" w:eastAsia="Times New Roman" w:hint="default"/>
        </w:rPr>
        <w:t>5</w:t>
      </w:r>
      <w:r>
        <w:rPr/>
        <w:t>名占全部应收账款的比</w:t>
      </w:r>
    </w:p>
    <w:p>
      <w:pPr>
        <w:spacing w:after="0" w:line="273" w:lineRule="auto"/>
        <w:jc w:val="both"/>
        <w:sectPr>
          <w:footerReference w:type="default" r:id="rId50"/>
          <w:pgSz w:w="11910" w:h="16840"/>
          <w:pgMar w:footer="978" w:header="878" w:top="1100" w:bottom="1160" w:left="1000" w:right="1000"/>
          <w:pgNumType w:start="160"/>
        </w:sectPr>
      </w:pPr>
    </w:p>
    <w:p>
      <w:pPr>
        <w:spacing w:line="240" w:lineRule="auto" w:before="12"/>
        <w:rPr>
          <w:rFonts w:ascii="宋体" w:hAnsi="宋体" w:cs="宋体" w:eastAsia="宋体" w:hint="default"/>
          <w:sz w:val="20"/>
          <w:szCs w:val="20"/>
        </w:rPr>
      </w:pPr>
    </w:p>
    <w:p>
      <w:pPr>
        <w:pStyle w:val="BodyText"/>
        <w:spacing w:line="256" w:lineRule="auto" w:before="34"/>
        <w:ind w:left="132" w:right="201"/>
        <w:jc w:val="left"/>
      </w:pPr>
      <w:r>
        <w:rPr>
          <w:w w:val="95"/>
        </w:rPr>
        <w:t>重为</w:t>
      </w:r>
      <w:r>
        <w:rPr>
          <w:rFonts w:ascii="Times New Roman" w:hAnsi="Times New Roman" w:cs="Times New Roman" w:eastAsia="Times New Roman" w:hint="default"/>
          <w:w w:val="95"/>
        </w:rPr>
        <w:t>10.91%</w:t>
      </w:r>
      <w:r>
        <w:rPr>
          <w:w w:val="95"/>
        </w:rPr>
        <w:t>，本公司并未面临重大信用集中风险。本公司因应收账款和其他应收款产生的信用风险敞口的</w:t>
      </w:r>
      <w:r>
        <w:rPr>
          <w:spacing w:val="20"/>
          <w:w w:val="95"/>
        </w:rPr>
        <w:t> </w:t>
      </w:r>
      <w:r>
        <w:rPr>
          <w:spacing w:val="20"/>
          <w:w w:val="95"/>
        </w:rPr>
      </w:r>
      <w:r>
        <w:rPr/>
        <w:t>量化数据，参见附注（七）</w:t>
      </w:r>
      <w:r>
        <w:rPr>
          <w:rFonts w:ascii="Times New Roman" w:hAnsi="Times New Roman" w:cs="Times New Roman" w:eastAsia="Times New Roman" w:hint="default"/>
        </w:rPr>
        <w:t>4</w:t>
      </w:r>
      <w:r>
        <w:rPr/>
        <w:t>和附注（七）</w:t>
      </w:r>
      <w:r>
        <w:rPr>
          <w:rFonts w:ascii="Times New Roman" w:hAnsi="Times New Roman" w:cs="Times New Roman" w:eastAsia="Times New Roman" w:hint="default"/>
        </w:rPr>
        <w:t>7</w:t>
      </w:r>
      <w:r>
        <w:rPr/>
        <w:t>的披露。</w:t>
      </w:r>
    </w:p>
    <w:p>
      <w:pPr>
        <w:pStyle w:val="BodyText"/>
        <w:spacing w:line="300" w:lineRule="auto" w:before="43"/>
        <w:ind w:left="552" w:right="201"/>
        <w:jc w:val="left"/>
      </w:pPr>
      <w:r>
        <w:rPr>
          <w:rFonts w:ascii="Times New Roman" w:hAnsi="Times New Roman" w:cs="Times New Roman" w:eastAsia="Times New Roman" w:hint="default"/>
        </w:rPr>
        <w:t>2</w:t>
      </w:r>
      <w:r>
        <w:rPr/>
        <w:t>、流动风险</w:t>
      </w:r>
      <w:r>
        <w:rPr>
          <w:w w:val="99"/>
        </w:rPr>
        <w:t> </w:t>
      </w:r>
      <w:r>
        <w:rPr/>
        <w:t>流动风险，是指企业在履行以交付现金或其他金融资产的方式结算的义务时发生资金短缺的风险。</w:t>
      </w:r>
      <w:r>
        <w:rPr>
          <w:w w:val="99"/>
        </w:rPr>
        <w:t> </w:t>
      </w:r>
      <w:r>
        <w:rPr>
          <w:w w:val="95"/>
        </w:rPr>
        <w:t>本公司通过利用银行存款及债务维持资金延续性与灵活性之间的平衡，以管理其流动性风险，本公司</w:t>
      </w:r>
      <w:r>
        <w:rPr/>
      </w:r>
    </w:p>
    <w:p>
      <w:pPr>
        <w:pStyle w:val="BodyText"/>
        <w:spacing w:line="259" w:lineRule="exact"/>
        <w:ind w:left="132" w:right="0"/>
        <w:jc w:val="left"/>
      </w:pPr>
      <w:r>
        <w:rPr/>
        <w:t>的目标是运用多种融资手段以保持公司的正常运行。本公司金融负债按未折现的合同现金流量所作的到期</w:t>
      </w:r>
    </w:p>
    <w:p>
      <w:pPr>
        <w:pStyle w:val="BodyText"/>
        <w:spacing w:line="307" w:lineRule="auto" w:before="37"/>
        <w:ind w:left="552" w:right="8284" w:hanging="420"/>
        <w:jc w:val="left"/>
      </w:pPr>
      <w:r>
        <w:rPr/>
        <w:t>期限分析如下：</w:t>
      </w:r>
      <w:r>
        <w:rPr>
          <w:w w:val="99"/>
        </w:rPr>
        <w:t> </w:t>
      </w:r>
      <w:r>
        <w:rPr/>
        <w:t>本年</w:t>
      </w:r>
    </w:p>
    <w:p>
      <w:pPr>
        <w:pStyle w:val="BodyText"/>
        <w:spacing w:line="240" w:lineRule="auto" w:before="19"/>
        <w:ind w:left="0" w:right="135"/>
        <w:jc w:val="right"/>
      </w:pPr>
      <w:r>
        <w:rPr>
          <w:w w:val="95"/>
        </w:rPr>
        <w:t>单位：元</w:t>
      </w:r>
      <w:r>
        <w:rPr/>
      </w:r>
    </w:p>
    <w:p>
      <w:pPr>
        <w:spacing w:line="240" w:lineRule="auto" w:before="0"/>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946"/>
        <w:gridCol w:w="1675"/>
        <w:gridCol w:w="1242"/>
        <w:gridCol w:w="1225"/>
        <w:gridCol w:w="1072"/>
        <w:gridCol w:w="767"/>
        <w:gridCol w:w="1731"/>
      </w:tblGrid>
      <w:tr>
        <w:trPr>
          <w:trHeight w:val="347" w:hRule="exact"/>
        </w:trPr>
        <w:tc>
          <w:tcPr>
            <w:tcW w:w="1946" w:type="dxa"/>
            <w:vMerge w:val="restart"/>
            <w:tcBorders>
              <w:top w:val="single" w:sz="6" w:space="0" w:color="000000"/>
              <w:left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7712" w:type="dxa"/>
            <w:gridSpan w:val="6"/>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金融负债</w:t>
            </w:r>
          </w:p>
        </w:tc>
      </w:tr>
      <w:tr>
        <w:trPr>
          <w:trHeight w:val="659" w:hRule="exact"/>
        </w:trPr>
        <w:tc>
          <w:tcPr>
            <w:tcW w:w="1946" w:type="dxa"/>
            <w:vMerge/>
            <w:tcBorders>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22"/>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年以内（含</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年）</w:t>
            </w:r>
            <w:r>
              <w:rPr>
                <w:rFonts w:ascii="宋体" w:hAnsi="宋体" w:cs="宋体" w:eastAsia="宋体" w:hint="default"/>
                <w:sz w:val="21"/>
                <w:szCs w:val="21"/>
              </w:rPr>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年）</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年）</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年（含</w:t>
            </w:r>
            <w:r>
              <w:rPr>
                <w:rFonts w:ascii="Times New Roman" w:hAnsi="Times New Roman" w:cs="Times New Roman" w:eastAsia="Times New Roman" w:hint="default"/>
                <w:sz w:val="21"/>
                <w:szCs w:val="21"/>
              </w:rPr>
              <w:t>4</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年）</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年以上</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7"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6,735,531.74</w:t>
            </w:r>
            <w:r>
              <w:rPr>
                <w:rFonts w:ascii="Times New Roman"/>
                <w:sz w:val="21"/>
              </w:rPr>
            </w:r>
          </w:p>
        </w:tc>
        <w:tc>
          <w:tcPr>
            <w:tcW w:w="1242"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6,735,531.74</w:t>
            </w:r>
            <w:r>
              <w:rPr>
                <w:rFonts w:ascii="Times New Roman"/>
                <w:sz w:val="21"/>
              </w:rPr>
            </w:r>
          </w:p>
        </w:tc>
      </w:tr>
      <w:tr>
        <w:trPr>
          <w:trHeight w:val="347"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37,622,475.61</w:t>
            </w:r>
            <w:r>
              <w:rPr>
                <w:rFonts w:ascii="Times New Roman"/>
                <w:sz w:val="21"/>
              </w:rPr>
            </w:r>
          </w:p>
        </w:tc>
        <w:tc>
          <w:tcPr>
            <w:tcW w:w="1242"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37,622,475.61</w:t>
            </w:r>
            <w:r>
              <w:rPr>
                <w:rFonts w:ascii="Times New Roman"/>
                <w:sz w:val="21"/>
              </w:rPr>
            </w:r>
          </w:p>
        </w:tc>
      </w:tr>
      <w:tr>
        <w:trPr>
          <w:trHeight w:val="347"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143,176,755.31</w:t>
            </w:r>
            <w:r>
              <w:rPr>
                <w:rFonts w:ascii="Times New Roman"/>
                <w:sz w:val="21"/>
              </w:rPr>
            </w:r>
          </w:p>
        </w:tc>
        <w:tc>
          <w:tcPr>
            <w:tcW w:w="1242"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143,176,755.31</w:t>
            </w:r>
            <w:r>
              <w:rPr>
                <w:rFonts w:ascii="Times New Roman"/>
                <w:sz w:val="21"/>
              </w:rPr>
            </w:r>
          </w:p>
        </w:tc>
      </w:tr>
      <w:tr>
        <w:trPr>
          <w:trHeight w:val="347"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27,762,080.34</w:t>
            </w:r>
            <w:r>
              <w:rPr>
                <w:rFonts w:ascii="Times New Roman"/>
                <w:sz w:val="21"/>
              </w:rPr>
            </w:r>
          </w:p>
        </w:tc>
        <w:tc>
          <w:tcPr>
            <w:tcW w:w="1242"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27,762,080.34</w:t>
            </w:r>
            <w:r>
              <w:rPr>
                <w:rFonts w:ascii="Times New Roman"/>
                <w:sz w:val="21"/>
              </w:rPr>
            </w:r>
          </w:p>
        </w:tc>
      </w:tr>
      <w:tr>
        <w:trPr>
          <w:trHeight w:val="347"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215,296,843.00</w:t>
            </w:r>
            <w:r>
              <w:rPr>
                <w:rFonts w:ascii="Times New Roman"/>
                <w:sz w:val="21"/>
              </w:rPr>
            </w:r>
          </w:p>
        </w:tc>
        <w:tc>
          <w:tcPr>
            <w:tcW w:w="1242"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215,296,843.00</w:t>
            </w:r>
            <w:r>
              <w:rPr>
                <w:rFonts w:ascii="Times New Roman"/>
                <w:sz w:val="21"/>
              </w:rPr>
            </w:r>
          </w:p>
        </w:tc>
      </w:tr>
    </w:tbl>
    <w:p>
      <w:pPr>
        <w:pStyle w:val="BodyText"/>
        <w:spacing w:line="261" w:lineRule="exact"/>
        <w:ind w:left="552" w:right="201"/>
        <w:jc w:val="left"/>
      </w:pPr>
      <w:r>
        <w:rPr/>
        <w:t>上年</w:t>
      </w:r>
    </w:p>
    <w:p>
      <w:pPr>
        <w:pStyle w:val="BodyText"/>
        <w:spacing w:line="240" w:lineRule="auto" w:before="37"/>
        <w:ind w:left="0" w:right="135"/>
        <w:jc w:val="right"/>
      </w:pPr>
      <w:r>
        <w:rPr>
          <w:w w:val="95"/>
        </w:rPr>
        <w:t>单位：元</w:t>
      </w:r>
      <w:r>
        <w:rPr/>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781"/>
        <w:gridCol w:w="1879"/>
        <w:gridCol w:w="1205"/>
        <w:gridCol w:w="1225"/>
        <w:gridCol w:w="1072"/>
        <w:gridCol w:w="844"/>
        <w:gridCol w:w="1652"/>
      </w:tblGrid>
      <w:tr>
        <w:trPr>
          <w:trHeight w:val="347" w:hRule="exact"/>
        </w:trPr>
        <w:tc>
          <w:tcPr>
            <w:tcW w:w="1781" w:type="dxa"/>
            <w:vMerge w:val="restart"/>
            <w:tcBorders>
              <w:top w:val="single" w:sz="6" w:space="0" w:color="000000"/>
              <w:left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7877" w:type="dxa"/>
            <w:gridSpan w:val="6"/>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金融负债</w:t>
            </w:r>
          </w:p>
        </w:tc>
      </w:tr>
      <w:tr>
        <w:trPr>
          <w:trHeight w:val="659" w:hRule="exact"/>
        </w:trPr>
        <w:tc>
          <w:tcPr>
            <w:tcW w:w="1781" w:type="dxa"/>
            <w:vMerge/>
            <w:tcBorders>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年）</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年）</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年（含</w:t>
            </w:r>
            <w:r>
              <w:rPr>
                <w:rFonts w:ascii="Times New Roman" w:hAnsi="Times New Roman" w:cs="Times New Roman" w:eastAsia="Times New Roman" w:hint="default"/>
                <w:sz w:val="21"/>
                <w:szCs w:val="21"/>
              </w:rPr>
              <w:t>4</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年）</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年以上</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7"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8,603,066.67</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8,603,066.67</w:t>
            </w:r>
            <w:r>
              <w:rPr>
                <w:rFonts w:ascii="Times New Roman"/>
                <w:sz w:val="21"/>
              </w:rPr>
            </w:r>
          </w:p>
        </w:tc>
      </w:tr>
      <w:tr>
        <w:trPr>
          <w:trHeight w:val="347"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29,202,911.33</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29,202,911.33</w:t>
            </w:r>
            <w:r>
              <w:rPr>
                <w:rFonts w:ascii="Times New Roman"/>
                <w:sz w:val="21"/>
              </w:rPr>
            </w:r>
          </w:p>
        </w:tc>
      </w:tr>
      <w:tr>
        <w:trPr>
          <w:trHeight w:val="347"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153,571,522.62</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153,571,522.62</w:t>
            </w:r>
            <w:r>
              <w:rPr>
                <w:rFonts w:ascii="Times New Roman"/>
                <w:sz w:val="21"/>
              </w:rPr>
            </w:r>
          </w:p>
        </w:tc>
      </w:tr>
      <w:tr>
        <w:trPr>
          <w:trHeight w:val="347"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29,801,338.91</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29,801,338.91</w:t>
            </w:r>
            <w:r>
              <w:rPr>
                <w:rFonts w:ascii="Times New Roman"/>
                <w:sz w:val="21"/>
              </w:rPr>
            </w:r>
          </w:p>
        </w:tc>
      </w:tr>
      <w:tr>
        <w:trPr>
          <w:trHeight w:val="347"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221,178,839.53</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221,178,839.53</w:t>
            </w:r>
            <w:r>
              <w:rPr>
                <w:rFonts w:ascii="Times New Roman"/>
                <w:sz w:val="21"/>
              </w:rPr>
            </w:r>
          </w:p>
        </w:tc>
      </w:tr>
    </w:tbl>
    <w:p>
      <w:pPr>
        <w:pStyle w:val="BodyText"/>
        <w:spacing w:line="276" w:lineRule="exact"/>
        <w:ind w:left="552" w:right="201"/>
        <w:jc w:val="left"/>
      </w:pPr>
      <w:r>
        <w:rPr>
          <w:rFonts w:ascii="Times New Roman" w:hAnsi="Times New Roman" w:cs="Times New Roman" w:eastAsia="Times New Roman" w:hint="default"/>
        </w:rPr>
        <w:t>3</w:t>
      </w:r>
      <w:r>
        <w:rPr/>
        <w:t>、市场风险</w:t>
      </w:r>
    </w:p>
    <w:p>
      <w:pPr>
        <w:pStyle w:val="BodyText"/>
        <w:spacing w:line="273" w:lineRule="auto" w:before="21"/>
        <w:ind w:left="132" w:right="201" w:firstLine="420"/>
        <w:jc w:val="left"/>
      </w:pPr>
      <w:r>
        <w:rPr>
          <w:w w:val="95"/>
        </w:rPr>
        <w:t>市场风险，是指金融工具的公允价值或未来现金流量因市场价格变动而发生波动的风险，包括汇率风</w:t>
      </w:r>
      <w:r>
        <w:rPr>
          <w:w w:val="99"/>
        </w:rPr>
        <w:t> </w:t>
      </w:r>
      <w:r>
        <w:rPr/>
        <w:t>险、利率风险和其他价格风险。</w:t>
      </w:r>
    </w:p>
    <w:p>
      <w:pPr>
        <w:pStyle w:val="BodyText"/>
        <w:spacing w:line="256" w:lineRule="auto" w:before="8"/>
        <w:ind w:left="552" w:right="1294"/>
        <w:jc w:val="left"/>
      </w:pPr>
      <w:r>
        <w:rPr>
          <w:rFonts w:ascii="Times New Roman" w:hAnsi="Times New Roman" w:cs="Times New Roman" w:eastAsia="Times New Roman" w:hint="default"/>
        </w:rPr>
        <w:t>A</w:t>
      </w:r>
      <w:r>
        <w:rPr/>
        <w:t>、汇率风险</w:t>
      </w:r>
      <w:r>
        <w:rPr>
          <w:w w:val="99"/>
        </w:rPr>
        <w:t> </w:t>
      </w:r>
      <w:r>
        <w:rPr>
          <w:w w:val="95"/>
        </w:rPr>
        <w:t>汇率风险，是指金融工具的公允价值或未来现金流量因外汇汇率变动而发生波动的风险。</w:t>
      </w:r>
      <w:r>
        <w:rPr/>
      </w:r>
    </w:p>
    <w:p>
      <w:pPr>
        <w:pStyle w:val="BodyText"/>
        <w:spacing w:line="273" w:lineRule="auto" w:before="22"/>
        <w:ind w:left="132" w:right="132"/>
        <w:jc w:val="both"/>
      </w:pPr>
      <w:r>
        <w:rPr>
          <w:w w:val="95"/>
        </w:rPr>
        <w:t>本公司的的主要业务经营领域位于境内，但也存在一定的国际业务，涉及采购与销售，取得的收入与支出</w:t>
      </w:r>
      <w:r>
        <w:rPr>
          <w:spacing w:val="37"/>
          <w:w w:val="95"/>
        </w:rPr>
        <w:t> </w:t>
      </w:r>
      <w:r>
        <w:rPr>
          <w:spacing w:val="37"/>
          <w:w w:val="95"/>
        </w:rPr>
      </w:r>
      <w:r>
        <w:rPr>
          <w:w w:val="95"/>
        </w:rPr>
        <w:t>结算币种包含美元、港币等多种货币。政府在外币汇兑交易方面的限制可能导致未来汇率相比现行或历史</w:t>
      </w:r>
      <w:r>
        <w:rPr>
          <w:spacing w:val="40"/>
          <w:w w:val="95"/>
        </w:rPr>
        <w:t> </w:t>
      </w:r>
      <w:r>
        <w:rPr>
          <w:spacing w:val="40"/>
          <w:w w:val="95"/>
        </w:rPr>
      </w:r>
      <w:r>
        <w:rPr/>
        <w:t>汇率波动较大。</w:t>
      </w:r>
    </w:p>
    <w:p>
      <w:pPr>
        <w:pStyle w:val="BodyText"/>
        <w:spacing w:line="256" w:lineRule="auto" w:before="7"/>
        <w:ind w:left="132" w:right="201" w:firstLine="420"/>
        <w:jc w:val="left"/>
      </w:pPr>
      <w:r>
        <w:rPr/>
        <w:t>对于本公司截止</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33"/>
        </w:rPr>
        <w:t> </w:t>
      </w:r>
      <w:r>
        <w:rPr/>
        <w:t>日各类外币金融资产和外币金融负债，如果人</w:t>
      </w:r>
      <w:r>
        <w:rPr>
          <w:w w:val="99"/>
        </w:rPr>
        <w:t> </w:t>
      </w:r>
      <w:r>
        <w:rPr/>
        <w:t>民币对其他货币升值或贬值</w:t>
      </w:r>
      <w:r>
        <w:rPr>
          <w:rFonts w:ascii="Times New Roman" w:hAnsi="Times New Roman" w:cs="Times New Roman" w:eastAsia="Times New Roman" w:hint="default"/>
        </w:rPr>
        <w:t>1%</w:t>
      </w:r>
      <w:r>
        <w:rPr/>
        <w:t>，其他因素保持不变，则对本公司净利润及股东权益的影响列示如下：</w:t>
      </w:r>
    </w:p>
    <w:p>
      <w:pPr>
        <w:pStyle w:val="BodyText"/>
        <w:spacing w:line="240" w:lineRule="auto" w:before="5"/>
        <w:ind w:left="0" w:right="135"/>
        <w:jc w:val="right"/>
      </w:pPr>
      <w:r>
        <w:rPr>
          <w:w w:val="95"/>
        </w:rPr>
        <w:t>单位：元</w:t>
      </w:r>
      <w:r>
        <w:rPr/>
      </w:r>
    </w:p>
    <w:p>
      <w:pPr>
        <w:spacing w:line="240" w:lineRule="auto" w:before="0"/>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3146"/>
        <w:gridCol w:w="1503"/>
        <w:gridCol w:w="1754"/>
        <w:gridCol w:w="1503"/>
        <w:gridCol w:w="1752"/>
      </w:tblGrid>
      <w:tr>
        <w:trPr>
          <w:trHeight w:val="347" w:hRule="exact"/>
        </w:trPr>
        <w:tc>
          <w:tcPr>
            <w:tcW w:w="3146" w:type="dxa"/>
            <w:vMerge w:val="restart"/>
            <w:tcBorders>
              <w:top w:val="single" w:sz="6" w:space="0" w:color="000000"/>
              <w:left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本年</w:t>
            </w:r>
          </w:p>
        </w:tc>
        <w:tc>
          <w:tcPr>
            <w:tcW w:w="32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上年</w:t>
            </w:r>
          </w:p>
        </w:tc>
      </w:tr>
      <w:tr>
        <w:trPr>
          <w:trHeight w:val="347" w:hRule="exact"/>
        </w:trPr>
        <w:tc>
          <w:tcPr>
            <w:tcW w:w="3146" w:type="dxa"/>
            <w:vMerge/>
            <w:tcBorders>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7" w:right="0"/>
              <w:jc w:val="left"/>
              <w:rPr>
                <w:rFonts w:ascii="宋体" w:hAnsi="宋体" w:cs="宋体" w:eastAsia="宋体" w:hint="default"/>
                <w:sz w:val="21"/>
                <w:szCs w:val="21"/>
              </w:rPr>
            </w:pPr>
            <w:r>
              <w:rPr>
                <w:rFonts w:ascii="宋体" w:hAnsi="宋体" w:cs="宋体" w:eastAsia="宋体" w:hint="default"/>
                <w:sz w:val="21"/>
                <w:szCs w:val="21"/>
              </w:rPr>
              <w:t>净利润变动</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38" w:right="0"/>
              <w:jc w:val="left"/>
              <w:rPr>
                <w:rFonts w:ascii="宋体" w:hAnsi="宋体" w:cs="宋体" w:eastAsia="宋体" w:hint="default"/>
                <w:sz w:val="21"/>
                <w:szCs w:val="21"/>
              </w:rPr>
            </w:pPr>
            <w:r>
              <w:rPr>
                <w:rFonts w:ascii="宋体" w:hAnsi="宋体" w:cs="宋体" w:eastAsia="宋体" w:hint="default"/>
                <w:sz w:val="21"/>
                <w:szCs w:val="21"/>
              </w:rPr>
              <w:t>股东权益变动</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7" w:right="0"/>
              <w:jc w:val="left"/>
              <w:rPr>
                <w:rFonts w:ascii="宋体" w:hAnsi="宋体" w:cs="宋体" w:eastAsia="宋体" w:hint="default"/>
                <w:sz w:val="21"/>
                <w:szCs w:val="21"/>
              </w:rPr>
            </w:pPr>
            <w:r>
              <w:rPr>
                <w:rFonts w:ascii="宋体" w:hAnsi="宋体" w:cs="宋体" w:eastAsia="宋体" w:hint="default"/>
                <w:sz w:val="21"/>
                <w:szCs w:val="21"/>
              </w:rPr>
              <w:t>净利润变动</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38" w:right="0"/>
              <w:jc w:val="left"/>
              <w:rPr>
                <w:rFonts w:ascii="宋体" w:hAnsi="宋体" w:cs="宋体" w:eastAsia="宋体" w:hint="default"/>
                <w:sz w:val="21"/>
                <w:szCs w:val="21"/>
              </w:rPr>
            </w:pPr>
            <w:r>
              <w:rPr>
                <w:rFonts w:ascii="宋体" w:hAnsi="宋体" w:cs="宋体" w:eastAsia="宋体" w:hint="default"/>
                <w:sz w:val="21"/>
                <w:szCs w:val="21"/>
              </w:rPr>
              <w:t>股东权益变动</w:t>
            </w:r>
          </w:p>
        </w:tc>
      </w:tr>
      <w:tr>
        <w:trPr>
          <w:trHeight w:val="345" w:hRule="exact"/>
        </w:trPr>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人民币对外币综合贬值</w:t>
            </w:r>
            <w:r>
              <w:rPr>
                <w:rFonts w:ascii="Times New Roman" w:hAnsi="Times New Roman" w:cs="Times New Roman" w:eastAsia="Times New Roman" w:hint="default"/>
                <w:sz w:val="21"/>
                <w:szCs w:val="21"/>
              </w:rPr>
              <w:t>1%</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41" w:right="0"/>
              <w:jc w:val="left"/>
              <w:rPr>
                <w:rFonts w:ascii="Times New Roman" w:hAnsi="Times New Roman" w:cs="Times New Roman" w:eastAsia="Times New Roman" w:hint="default"/>
                <w:sz w:val="21"/>
                <w:szCs w:val="21"/>
              </w:rPr>
            </w:pPr>
            <w:r>
              <w:rPr>
                <w:rFonts w:ascii="Times New Roman"/>
                <w:sz w:val="21"/>
              </w:rPr>
              <w:t>238,769.25</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2" w:right="0"/>
              <w:jc w:val="left"/>
              <w:rPr>
                <w:rFonts w:ascii="Times New Roman" w:hAnsi="Times New Roman" w:cs="Times New Roman" w:eastAsia="Times New Roman" w:hint="default"/>
                <w:sz w:val="21"/>
                <w:szCs w:val="21"/>
              </w:rPr>
            </w:pPr>
            <w:r>
              <w:rPr>
                <w:rFonts w:ascii="Times New Roman"/>
                <w:sz w:val="21"/>
              </w:rPr>
              <w:t>9,902.99</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41" w:right="0"/>
              <w:jc w:val="left"/>
              <w:rPr>
                <w:rFonts w:ascii="Times New Roman" w:hAnsi="Times New Roman" w:cs="Times New Roman" w:eastAsia="Times New Roman" w:hint="default"/>
                <w:sz w:val="21"/>
                <w:szCs w:val="21"/>
              </w:rPr>
            </w:pPr>
            <w:r>
              <w:rPr>
                <w:rFonts w:ascii="Times New Roman"/>
                <w:sz w:val="21"/>
              </w:rPr>
              <w:t>268,361.32</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896" w:right="0"/>
              <w:jc w:val="left"/>
              <w:rPr>
                <w:rFonts w:ascii="Times New Roman" w:hAnsi="Times New Roman" w:cs="Times New Roman" w:eastAsia="Times New Roman" w:hint="default"/>
                <w:sz w:val="21"/>
                <w:szCs w:val="21"/>
              </w:rPr>
            </w:pPr>
            <w:r>
              <w:rPr>
                <w:rFonts w:ascii="Times New Roman"/>
                <w:sz w:val="21"/>
              </w:rPr>
              <w:t>34,380.02</w:t>
            </w:r>
          </w:p>
        </w:tc>
      </w:tr>
    </w:tbl>
    <w:p>
      <w:pPr>
        <w:spacing w:after="0" w:line="240" w:lineRule="auto"/>
        <w:jc w:val="left"/>
        <w:rPr>
          <w:rFonts w:ascii="Times New Roman" w:hAnsi="Times New Roman" w:cs="Times New Roman" w:eastAsia="Times New Roman" w:hint="default"/>
          <w:sz w:val="21"/>
          <w:szCs w:val="21"/>
        </w:rPr>
        <w:sectPr>
          <w:pgSz w:w="11910" w:h="16840"/>
          <w:pgMar w:header="878" w:footer="978" w:top="1100" w:bottom="1160" w:left="1000" w:right="100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3146"/>
        <w:gridCol w:w="1503"/>
        <w:gridCol w:w="1754"/>
        <w:gridCol w:w="1503"/>
        <w:gridCol w:w="1752"/>
      </w:tblGrid>
      <w:tr>
        <w:trPr>
          <w:trHeight w:val="347" w:hRule="exact"/>
        </w:trPr>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人民币对外币综合升值</w:t>
            </w:r>
            <w:r>
              <w:rPr>
                <w:rFonts w:ascii="Times New Roman" w:hAnsi="Times New Roman" w:cs="Times New Roman" w:eastAsia="Times New Roman" w:hint="default"/>
                <w:sz w:val="21"/>
                <w:szCs w:val="21"/>
              </w:rPr>
              <w:t>1%</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72" w:right="-1"/>
              <w:jc w:val="left"/>
              <w:rPr>
                <w:rFonts w:ascii="Times New Roman" w:hAnsi="Times New Roman" w:cs="Times New Roman" w:eastAsia="Times New Roman" w:hint="default"/>
                <w:sz w:val="21"/>
                <w:szCs w:val="21"/>
              </w:rPr>
            </w:pPr>
            <w:r>
              <w:rPr>
                <w:rFonts w:ascii="Times New Roman"/>
                <w:sz w:val="21"/>
              </w:rPr>
              <w:t>-238,769.25</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932" w:right="0"/>
              <w:jc w:val="left"/>
              <w:rPr>
                <w:rFonts w:ascii="Times New Roman" w:hAnsi="Times New Roman" w:cs="Times New Roman" w:eastAsia="Times New Roman" w:hint="default"/>
                <w:sz w:val="21"/>
                <w:szCs w:val="21"/>
              </w:rPr>
            </w:pPr>
            <w:r>
              <w:rPr>
                <w:rFonts w:ascii="Times New Roman"/>
                <w:sz w:val="21"/>
              </w:rPr>
              <w:t>-9,902.99</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72" w:right="-1"/>
              <w:jc w:val="left"/>
              <w:rPr>
                <w:rFonts w:ascii="Times New Roman" w:hAnsi="Times New Roman" w:cs="Times New Roman" w:eastAsia="Times New Roman" w:hint="default"/>
                <w:sz w:val="21"/>
                <w:szCs w:val="21"/>
              </w:rPr>
            </w:pPr>
            <w:r>
              <w:rPr>
                <w:rFonts w:ascii="Times New Roman"/>
                <w:sz w:val="21"/>
              </w:rPr>
              <w:t>-268,361.32</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826" w:right="-1"/>
              <w:jc w:val="left"/>
              <w:rPr>
                <w:rFonts w:ascii="Times New Roman" w:hAnsi="Times New Roman" w:cs="Times New Roman" w:eastAsia="Times New Roman" w:hint="default"/>
                <w:sz w:val="21"/>
                <w:szCs w:val="21"/>
              </w:rPr>
            </w:pPr>
            <w:r>
              <w:rPr>
                <w:rFonts w:ascii="Times New Roman"/>
                <w:sz w:val="21"/>
              </w:rPr>
              <w:t>-34,380.02</w:t>
            </w:r>
          </w:p>
        </w:tc>
      </w:tr>
    </w:tbl>
    <w:p>
      <w:pPr>
        <w:pStyle w:val="BodyText"/>
        <w:spacing w:line="256" w:lineRule="auto"/>
        <w:ind w:left="552" w:right="5029"/>
        <w:jc w:val="left"/>
      </w:pPr>
      <w:r>
        <w:rPr/>
        <w:t>注</w:t>
      </w:r>
      <w:r>
        <w:rPr>
          <w:rFonts w:ascii="Times New Roman" w:hAnsi="Times New Roman" w:cs="Times New Roman" w:eastAsia="Times New Roman" w:hint="default"/>
        </w:rPr>
        <w:t>1</w:t>
      </w:r>
      <w:r>
        <w:rPr/>
        <w:t>：上表以正数表示增加，以负数表示减少。</w:t>
      </w:r>
      <w:r>
        <w:rPr>
          <w:w w:val="99"/>
        </w:rPr>
        <w:t> </w:t>
      </w:r>
      <w:r>
        <w:rPr/>
        <w:t>注</w:t>
      </w:r>
      <w:r>
        <w:rPr>
          <w:rFonts w:ascii="Times New Roman" w:hAnsi="Times New Roman" w:cs="Times New Roman" w:eastAsia="Times New Roman" w:hint="default"/>
        </w:rPr>
        <w:t>2</w:t>
      </w:r>
      <w:r>
        <w:rPr/>
        <w:t>：上表的股东权益变动不包括留存收益。</w:t>
      </w:r>
      <w:r>
        <w:rPr>
          <w:w w:val="99"/>
        </w:rPr>
        <w:t> </w:t>
      </w:r>
      <w:r>
        <w:rPr>
          <w:rFonts w:ascii="Times New Roman" w:hAnsi="Times New Roman" w:cs="Times New Roman" w:eastAsia="Times New Roman" w:hint="default"/>
        </w:rPr>
        <w:t>B</w:t>
      </w:r>
      <w:r>
        <w:rPr/>
        <w:t>、利率风险</w:t>
      </w:r>
    </w:p>
    <w:p>
      <w:pPr>
        <w:pStyle w:val="BodyText"/>
        <w:spacing w:line="273" w:lineRule="auto" w:before="5"/>
        <w:ind w:left="552" w:right="201"/>
        <w:jc w:val="left"/>
      </w:pPr>
      <w:r>
        <w:rPr/>
        <w:t>利率风险，是指金融工具的公允价值或未来现金流量因市场利率变动而发生波动的风险。</w:t>
      </w:r>
      <w:r>
        <w:rPr>
          <w:w w:val="99"/>
        </w:rPr>
        <w:t> </w:t>
      </w:r>
      <w:r>
        <w:rPr>
          <w:w w:val="95"/>
        </w:rPr>
        <w:t>本公司的利率风险主要产生于短期借款等带息债务，浮动利率的金融负债使本公司面临现金流量利率</w:t>
      </w:r>
      <w:r>
        <w:rPr/>
      </w:r>
    </w:p>
    <w:p>
      <w:pPr>
        <w:pStyle w:val="BodyText"/>
        <w:spacing w:line="264" w:lineRule="auto" w:before="7"/>
        <w:ind w:left="132" w:right="0"/>
        <w:jc w:val="left"/>
      </w:pPr>
      <w:r>
        <w:rPr>
          <w:w w:val="95"/>
        </w:rPr>
        <w:t>风险，固定利率的金融负债使本公司面临公允价值利率风险；本公司截止2014年12月31日、2013年12月31</w:t>
      </w:r>
      <w:r>
        <w:rPr>
          <w:spacing w:val="41"/>
          <w:w w:val="95"/>
        </w:rPr>
        <w:t> </w:t>
      </w:r>
      <w:r>
        <w:rPr>
          <w:spacing w:val="41"/>
          <w:w w:val="95"/>
        </w:rPr>
      </w:r>
      <w:r>
        <w:rPr/>
        <w:t>日有息负债分别为</w:t>
      </w:r>
      <w:r>
        <w:rPr>
          <w:rFonts w:ascii="Times New Roman" w:hAnsi="Times New Roman" w:cs="Times New Roman" w:eastAsia="Times New Roman" w:hint="default"/>
        </w:rPr>
        <w:t>6,652,074.81</w:t>
      </w:r>
      <w:r>
        <w:rPr/>
        <w:t>元、</w:t>
      </w:r>
      <w:r>
        <w:rPr>
          <w:rFonts w:ascii="Times New Roman" w:hAnsi="Times New Roman" w:cs="Times New Roman" w:eastAsia="Times New Roman" w:hint="default"/>
        </w:rPr>
        <w:t>8,400,000.00</w:t>
      </w:r>
      <w:r>
        <w:rPr/>
        <w:t>元，有息负债金额较小，利率变动对本公司的影响可以忽</w:t>
      </w:r>
      <w:r>
        <w:rPr>
          <w:w w:val="99"/>
        </w:rPr>
        <w:t> </w:t>
      </w:r>
      <w:r>
        <w:rPr/>
        <w:t>略不计。</w:t>
      </w:r>
    </w:p>
    <w:p>
      <w:pPr>
        <w:pStyle w:val="BodyText"/>
        <w:spacing w:line="256" w:lineRule="auto" w:before="16"/>
        <w:ind w:left="552" w:right="201"/>
        <w:jc w:val="left"/>
      </w:pPr>
      <w:r>
        <w:rPr>
          <w:rFonts w:ascii="Times New Roman" w:hAnsi="Times New Roman" w:cs="Times New Roman" w:eastAsia="Times New Roman" w:hint="default"/>
        </w:rPr>
        <w:t>C</w:t>
      </w:r>
      <w:r>
        <w:rPr/>
        <w:t>、其他价格风险</w:t>
      </w:r>
      <w:r>
        <w:rPr>
          <w:w w:val="99"/>
        </w:rPr>
        <w:t> </w:t>
      </w:r>
      <w:r>
        <w:rPr>
          <w:w w:val="95"/>
        </w:rPr>
        <w:t>其他价格风险，是指汇率风险和利率风险以外的市场价格变动而发生波动的风险，无论这些变动是由</w:t>
      </w:r>
      <w:r>
        <w:rPr/>
      </w:r>
    </w:p>
    <w:p>
      <w:pPr>
        <w:pStyle w:val="BodyText"/>
        <w:spacing w:line="273" w:lineRule="auto" w:before="22"/>
        <w:ind w:left="132" w:right="201"/>
        <w:jc w:val="left"/>
      </w:pPr>
      <w:r>
        <w:rPr>
          <w:w w:val="95"/>
        </w:rPr>
        <w:t>于与单项金融工具或其发行方有关的因素而引起的，还是由于与市场内交易的所有类似金融工具有关的因</w:t>
      </w:r>
      <w:r>
        <w:rPr>
          <w:spacing w:val="39"/>
          <w:w w:val="95"/>
        </w:rPr>
        <w:t> </w:t>
      </w:r>
      <w:r>
        <w:rPr>
          <w:spacing w:val="39"/>
          <w:w w:val="95"/>
        </w:rPr>
      </w:r>
      <w:r>
        <w:rPr/>
        <w:t>素而引起的。</w:t>
      </w:r>
    </w:p>
    <w:p>
      <w:pPr>
        <w:spacing w:line="499" w:lineRule="auto" w:before="7"/>
        <w:ind w:left="132" w:right="5814" w:firstLine="420"/>
        <w:jc w:val="left"/>
        <w:rPr>
          <w:rFonts w:ascii="宋体" w:hAnsi="宋体" w:cs="宋体" w:eastAsia="宋体" w:hint="default"/>
          <w:sz w:val="21"/>
          <w:szCs w:val="21"/>
        </w:rPr>
      </w:pPr>
      <w:r>
        <w:rPr>
          <w:rFonts w:ascii="宋体" w:hAnsi="宋体" w:cs="宋体" w:eastAsia="宋体" w:hint="default"/>
          <w:w w:val="95"/>
          <w:sz w:val="21"/>
          <w:szCs w:val="21"/>
        </w:rPr>
        <w:t>公司目前未面临其他重大价格风险。</w:t>
      </w:r>
      <w:r>
        <w:rPr>
          <w:rFonts w:ascii="宋体" w:hAnsi="宋体" w:cs="宋体" w:eastAsia="宋体" w:hint="default"/>
          <w:w w:val="99"/>
          <w:sz w:val="21"/>
          <w:szCs w:val="21"/>
        </w:rPr>
        <w:t> </w:t>
      </w:r>
      <w:r>
        <w:rPr>
          <w:rFonts w:ascii="宋体" w:hAnsi="宋体" w:cs="宋体" w:eastAsia="宋体" w:hint="default"/>
          <w:b/>
          <w:bCs/>
          <w:sz w:val="24"/>
          <w:szCs w:val="24"/>
        </w:rPr>
        <w:t>十一、关联方及关联交易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3"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1" w:right="70" w:hanging="269"/>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6" w:right="0"/>
              <w:jc w:val="left"/>
              <w:rPr>
                <w:rFonts w:ascii="Times New Roman" w:hAnsi="Times New Roman" w:cs="Times New Roman" w:eastAsia="Times New Roman" w:hint="default"/>
                <w:sz w:val="18"/>
                <w:szCs w:val="18"/>
              </w:rPr>
            </w:pPr>
            <w:r>
              <w:rPr>
                <w:rFonts w:ascii="Times New Roman"/>
                <w:sz w:val="18"/>
              </w:rPr>
              <w:t>63.00%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8" w:right="0"/>
              <w:jc w:val="left"/>
              <w:rPr>
                <w:rFonts w:ascii="Times New Roman" w:hAnsi="Times New Roman" w:cs="Times New Roman" w:eastAsia="Times New Roman" w:hint="default"/>
                <w:sz w:val="18"/>
                <w:szCs w:val="18"/>
              </w:rPr>
            </w:pPr>
            <w:r>
              <w:rPr>
                <w:rFonts w:ascii="Times New Roman"/>
                <w:sz w:val="18"/>
              </w:rPr>
              <w:t>63.00%</w:t>
            </w:r>
          </w:p>
        </w:tc>
      </w:tr>
    </w:tbl>
    <w:p>
      <w:pPr>
        <w:spacing w:line="360" w:lineRule="auto" w:before="49"/>
        <w:ind w:left="132" w:right="759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无</w:t>
      </w:r>
    </w:p>
    <w:p>
      <w:pPr>
        <w:spacing w:before="25"/>
        <w:ind w:left="132" w:right="201" w:firstLine="0"/>
        <w:jc w:val="left"/>
        <w:rPr>
          <w:rFonts w:ascii="宋体" w:hAnsi="宋体" w:cs="宋体" w:eastAsia="宋体" w:hint="default"/>
          <w:sz w:val="18"/>
          <w:szCs w:val="18"/>
        </w:rPr>
      </w:pPr>
      <w:r>
        <w:rPr>
          <w:rFonts w:ascii="宋体" w:hAnsi="宋体" w:cs="宋体" w:eastAsia="宋体" w:hint="default"/>
          <w:sz w:val="18"/>
          <w:szCs w:val="18"/>
        </w:rPr>
        <w:t>本企业最终控制方是李仲初。</w:t>
      </w:r>
    </w:p>
    <w:p>
      <w:pPr>
        <w:spacing w:line="240" w:lineRule="auto" w:before="0"/>
        <w:rPr>
          <w:rFonts w:ascii="宋体" w:hAnsi="宋体" w:cs="宋体" w:eastAsia="宋体" w:hint="default"/>
          <w:sz w:val="18"/>
          <w:szCs w:val="18"/>
        </w:rPr>
      </w:pPr>
    </w:p>
    <w:p>
      <w:pPr>
        <w:spacing w:line="544" w:lineRule="auto" w:before="118"/>
        <w:ind w:left="132" w:right="58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53"/>
        <w:ind w:left="132" w:right="1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深圳市垅运照明电器有限公司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联营单位</w:t>
            </w:r>
          </w:p>
        </w:tc>
      </w:tr>
    </w:tbl>
    <w:p>
      <w:pPr>
        <w:spacing w:line="240" w:lineRule="auto" w:before="5"/>
        <w:rPr>
          <w:rFonts w:ascii="宋体" w:hAnsi="宋体" w:cs="宋体" w:eastAsia="宋体" w:hint="default"/>
          <w:sz w:val="19"/>
          <w:szCs w:val="19"/>
        </w:rPr>
      </w:pPr>
    </w:p>
    <w:p>
      <w:pPr>
        <w:pStyle w:val="Heading3"/>
        <w:spacing w:line="240" w:lineRule="auto" w:before="34"/>
        <w:ind w:left="132" w:right="201"/>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1</w:t>
      </w:r>
      <w:r>
        <w:rPr/>
        <w:t>）关键管理人员报酬</w:t>
      </w:r>
      <w:r>
        <w:rPr>
          <w:b w:val="0"/>
          <w:bCs w:val="0"/>
        </w:rPr>
      </w:r>
    </w:p>
    <w:p>
      <w:pPr>
        <w:spacing w:line="240" w:lineRule="auto" w:before="1"/>
        <w:rPr>
          <w:rFonts w:ascii="宋体" w:hAnsi="宋体" w:cs="宋体" w:eastAsia="宋体" w:hint="default"/>
          <w:b/>
          <w:bCs/>
          <w:sz w:val="23"/>
          <w:szCs w:val="23"/>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8" w:footer="978" w:top="1100" w:bottom="1160" w:left="1000" w:right="100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4,107,500.00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3,776,100.00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76"/>
        <w:gridCol w:w="2552"/>
        <w:gridCol w:w="1417"/>
        <w:gridCol w:w="1133"/>
        <w:gridCol w:w="1594"/>
        <w:gridCol w:w="1594"/>
      </w:tblGrid>
      <w:tr>
        <w:trPr>
          <w:trHeight w:val="402" w:hRule="exact"/>
        </w:trPr>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5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2552"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深圳市陇运照明电器有限公司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3,214,260.00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深圳市陇运照明电器有限公司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6" w:right="0"/>
              <w:jc w:val="left"/>
              <w:rPr>
                <w:rFonts w:ascii="Times New Roman" w:hAnsi="Times New Roman" w:cs="Times New Roman" w:eastAsia="Times New Roman" w:hint="default"/>
                <w:sz w:val="18"/>
                <w:szCs w:val="18"/>
              </w:rPr>
            </w:pPr>
            <w:r>
              <w:rPr>
                <w:rFonts w:ascii="Times New Roman"/>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16" w:right="0"/>
              <w:jc w:val="left"/>
              <w:rPr>
                <w:rFonts w:ascii="Times New Roman" w:hAnsi="Times New Roman" w:cs="Times New Roman" w:eastAsia="Times New Roman" w:hint="default"/>
                <w:sz w:val="18"/>
                <w:szCs w:val="18"/>
              </w:rPr>
            </w:pPr>
            <w:r>
              <w:rPr>
                <w:rFonts w:ascii="Times New Roman"/>
                <w:sz w:val="18"/>
              </w:rPr>
              <w:t>3,044,000.00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16" w:right="0"/>
              <w:jc w:val="left"/>
              <w:rPr>
                <w:rFonts w:ascii="Times New Roman" w:hAnsi="Times New Roman" w:cs="Times New Roman" w:eastAsia="Times New Roman" w:hint="default"/>
                <w:sz w:val="18"/>
                <w:szCs w:val="18"/>
              </w:rPr>
            </w:pPr>
            <w:r>
              <w:rPr>
                <w:rFonts w:ascii="Times New Roman"/>
                <w:sz w:val="18"/>
              </w:rPr>
              <w:t>3,000,440.00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6</w:t>
      </w:r>
      <w:r>
        <w:rPr/>
        <w:t>、关联方承诺</w:t>
      </w:r>
      <w:r>
        <w:rPr>
          <w:b w:val="0"/>
          <w:bCs w:val="0"/>
        </w:rPr>
      </w:r>
    </w:p>
    <w:p>
      <w:pPr>
        <w:spacing w:line="240" w:lineRule="auto" w:before="7"/>
        <w:rPr>
          <w:rFonts w:ascii="宋体" w:hAnsi="宋体" w:cs="宋体" w:eastAsia="宋体" w:hint="default"/>
          <w:b/>
          <w:bCs/>
          <w:sz w:val="24"/>
          <w:szCs w:val="24"/>
        </w:rPr>
      </w:pPr>
    </w:p>
    <w:p>
      <w:pPr>
        <w:pStyle w:val="BodyText"/>
        <w:spacing w:line="261" w:lineRule="auto"/>
        <w:ind w:right="112" w:firstLine="420"/>
        <w:jc w:val="both"/>
      </w:pPr>
      <w:r>
        <w:rPr>
          <w:spacing w:val="2"/>
        </w:rPr>
        <w:t>（</w:t>
      </w:r>
      <w:r>
        <w:rPr>
          <w:rFonts w:ascii="Times New Roman" w:hAnsi="Times New Roman" w:cs="Times New Roman" w:eastAsia="Times New Roman" w:hint="default"/>
          <w:spacing w:val="2"/>
        </w:rPr>
        <w:t>1</w:t>
      </w:r>
      <w:r>
        <w:rPr>
          <w:spacing w:val="2"/>
        </w:rPr>
        <w:t>）公司子公司中国电子器件工业有限公司固定资产中位于北京朝阳区新源街</w:t>
      </w:r>
      <w:r>
        <w:rPr>
          <w:rFonts w:ascii="Times New Roman" w:hAnsi="Times New Roman" w:cs="Times New Roman" w:eastAsia="Times New Roman" w:hint="default"/>
          <w:spacing w:val="2"/>
        </w:rPr>
        <w:t>18</w:t>
      </w:r>
      <w:r>
        <w:rPr>
          <w:spacing w:val="2"/>
        </w:rPr>
        <w:t>号楼房产目前未取</w:t>
      </w:r>
      <w:r>
        <w:rPr>
          <w:w w:val="99"/>
        </w:rPr>
        <w:t> </w:t>
      </w:r>
      <w:r>
        <w:rPr>
          <w:w w:val="95"/>
        </w:rPr>
        <w:t>得土地使用权证。该房产建筑面积为</w:t>
      </w:r>
      <w:r>
        <w:rPr>
          <w:rFonts w:ascii="Times New Roman" w:hAnsi="Times New Roman" w:cs="Times New Roman" w:eastAsia="Times New Roman" w:hint="default"/>
          <w:w w:val="95"/>
        </w:rPr>
        <w:t>1,521.80</w:t>
      </w:r>
      <w:r>
        <w:rPr>
          <w:w w:val="95"/>
        </w:rPr>
        <w:t>平方米，房产账面原值为</w:t>
      </w:r>
      <w:r>
        <w:rPr>
          <w:rFonts w:ascii="Times New Roman" w:hAnsi="Times New Roman" w:cs="Times New Roman" w:eastAsia="Times New Roman" w:hint="default"/>
          <w:w w:val="95"/>
        </w:rPr>
        <w:t>1,157.84</w:t>
      </w:r>
      <w:r>
        <w:rPr>
          <w:w w:val="95"/>
        </w:rPr>
        <w:t>万元，目前用于对外出租，</w:t>
      </w:r>
      <w:r>
        <w:rPr>
          <w:spacing w:val="59"/>
          <w:w w:val="95"/>
        </w:rPr>
        <w:t> </w:t>
      </w:r>
      <w:r>
        <w:rPr>
          <w:spacing w:val="59"/>
          <w:w w:val="95"/>
        </w:rPr>
      </w:r>
      <w:r>
        <w:rPr>
          <w:spacing w:val="2"/>
        </w:rPr>
        <w:t>该房产在公司</w:t>
      </w:r>
      <w:r>
        <w:rPr>
          <w:rFonts w:ascii="Times New Roman" w:hAnsi="Times New Roman" w:cs="Times New Roman" w:eastAsia="Times New Roman" w:hint="default"/>
          <w:spacing w:val="2"/>
        </w:rPr>
        <w:t>2006</w:t>
      </w:r>
      <w:r>
        <w:rPr>
          <w:spacing w:val="2"/>
        </w:rPr>
        <w:t>年改制前由子公司的前身中国电子器件工业总公司所有，并已取得</w:t>
      </w:r>
      <w:r>
        <w:rPr>
          <w:rFonts w:ascii="Times New Roman" w:hAnsi="Times New Roman" w:cs="Times New Roman" w:eastAsia="Times New Roman" w:hint="default"/>
          <w:spacing w:val="2"/>
        </w:rPr>
        <w:t>“</w:t>
      </w:r>
      <w:r>
        <w:rPr>
          <w:spacing w:val="2"/>
        </w:rPr>
        <w:t>朝全字第</w:t>
      </w:r>
      <w:r>
        <w:rPr>
          <w:rFonts w:ascii="Times New Roman" w:hAnsi="Times New Roman" w:cs="Times New Roman" w:eastAsia="Times New Roman" w:hint="default"/>
          <w:spacing w:val="2"/>
        </w:rPr>
        <w:t>08263</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w w:val="99"/>
        </w:rPr>
        <w:t> </w:t>
      </w:r>
      <w:r>
        <w:rPr>
          <w:w w:val="95"/>
        </w:rPr>
        <w:t>房产证，但未取得对应土地使用权证。中国电子器件工业有限公司</w:t>
      </w:r>
      <w:r>
        <w:rPr>
          <w:rFonts w:ascii="Times New Roman" w:hAnsi="Times New Roman" w:cs="Times New Roman" w:eastAsia="Times New Roman" w:hint="default"/>
          <w:w w:val="95"/>
        </w:rPr>
        <w:t>2006</w:t>
      </w:r>
      <w:r>
        <w:rPr>
          <w:w w:val="95"/>
        </w:rPr>
        <w:t>年改制后，该房产一直由中国电子</w:t>
      </w:r>
      <w:r>
        <w:rPr>
          <w:spacing w:val="43"/>
          <w:w w:val="95"/>
        </w:rPr>
        <w:t> </w:t>
      </w:r>
      <w:r>
        <w:rPr>
          <w:spacing w:val="43"/>
          <w:w w:val="95"/>
        </w:rPr>
      </w:r>
      <w:r>
        <w:rPr>
          <w:w w:val="95"/>
        </w:rPr>
        <w:t>器件工业有限公司实际所有并用于对外出租，且租金收益归中国电子器件工业有限公司所有。公司控股股</w:t>
      </w:r>
      <w:r>
        <w:rPr>
          <w:spacing w:val="40"/>
          <w:w w:val="95"/>
        </w:rPr>
        <w:t> </w:t>
      </w:r>
      <w:r>
        <w:rPr>
          <w:spacing w:val="40"/>
          <w:w w:val="95"/>
        </w:rPr>
      </w:r>
      <w:r>
        <w:rPr>
          <w:w w:val="95"/>
        </w:rPr>
        <w:t>东及实际控制人李仲初先生承诺，如未来上市公司在正常运行中，因未取得该房产权属证明而遭受任何损</w:t>
      </w:r>
      <w:r>
        <w:rPr>
          <w:spacing w:val="40"/>
          <w:w w:val="95"/>
        </w:rPr>
        <w:t> </w:t>
      </w:r>
      <w:r>
        <w:rPr>
          <w:spacing w:val="40"/>
          <w:w w:val="95"/>
        </w:rPr>
      </w:r>
      <w:r>
        <w:rPr/>
        <w:t>失，李仲初先生承诺将给予足额补偿。</w:t>
      </w:r>
    </w:p>
    <w:p>
      <w:pPr>
        <w:pStyle w:val="BodyText"/>
        <w:spacing w:line="261" w:lineRule="auto" w:before="59"/>
        <w:ind w:right="130" w:firstLine="420"/>
        <w:jc w:val="both"/>
      </w:pPr>
      <w:r>
        <w:rPr>
          <w:w w:val="95"/>
        </w:rPr>
        <w:t>（</w:t>
      </w:r>
      <w:r>
        <w:rPr>
          <w:rFonts w:ascii="Times New Roman" w:hAnsi="Times New Roman" w:cs="Times New Roman" w:eastAsia="Times New Roman" w:hint="default"/>
          <w:w w:val="95"/>
        </w:rPr>
        <w:t>2</w:t>
      </w:r>
      <w:r>
        <w:rPr>
          <w:w w:val="95"/>
        </w:rPr>
        <w:t>）公司子公司中国电子器件工业有限公司投资性房地产中账面原值为</w:t>
      </w:r>
      <w:r>
        <w:rPr>
          <w:rFonts w:ascii="Times New Roman" w:hAnsi="Times New Roman" w:cs="Times New Roman" w:eastAsia="Times New Roman" w:hint="default"/>
          <w:w w:val="95"/>
        </w:rPr>
        <w:t>3,100.92</w:t>
      </w:r>
      <w:r>
        <w:rPr>
          <w:w w:val="95"/>
        </w:rPr>
        <w:t>万元位于海淀区复兴</w:t>
      </w:r>
      <w:r>
        <w:rPr>
          <w:w w:val="99"/>
        </w:rPr>
        <w:t> </w:t>
      </w:r>
      <w:r>
        <w:rPr>
          <w:w w:val="95"/>
        </w:rPr>
        <w:t>路甲</w:t>
      </w:r>
      <w:r>
        <w:rPr>
          <w:rFonts w:ascii="Times New Roman" w:hAnsi="Times New Roman" w:cs="Times New Roman" w:eastAsia="Times New Roman" w:hint="default"/>
          <w:w w:val="95"/>
        </w:rPr>
        <w:t>65</w:t>
      </w:r>
      <w:r>
        <w:rPr>
          <w:w w:val="95"/>
        </w:rPr>
        <w:t>号（底商部分）的房产，在中国电子器件工业有限公司</w:t>
      </w:r>
      <w:r>
        <w:rPr>
          <w:rFonts w:ascii="Times New Roman" w:hAnsi="Times New Roman" w:cs="Times New Roman" w:eastAsia="Times New Roman" w:hint="default"/>
          <w:w w:val="95"/>
        </w:rPr>
        <w:t>2006</w:t>
      </w:r>
      <w:r>
        <w:rPr>
          <w:w w:val="95"/>
        </w:rPr>
        <w:t>年改制前由中国电子器件工业有限公司</w:t>
      </w:r>
      <w:r>
        <w:rPr>
          <w:spacing w:val="40"/>
          <w:w w:val="95"/>
        </w:rPr>
        <w:t> </w:t>
      </w:r>
      <w:r>
        <w:rPr>
          <w:spacing w:val="40"/>
          <w:w w:val="95"/>
        </w:rPr>
      </w:r>
      <w:r>
        <w:rPr>
          <w:spacing w:val="-2"/>
          <w:w w:val="95"/>
        </w:rPr>
        <w:t>的前身中国电子器件工业总公司所有，并已取得</w:t>
      </w:r>
      <w:r>
        <w:rPr>
          <w:rFonts w:ascii="Times New Roman" w:hAnsi="Times New Roman" w:cs="Times New Roman" w:eastAsia="Times New Roman" w:hint="default"/>
          <w:spacing w:val="-2"/>
          <w:w w:val="95"/>
        </w:rPr>
        <w:t>“</w:t>
      </w:r>
      <w:r>
        <w:rPr>
          <w:spacing w:val="-2"/>
          <w:w w:val="95"/>
        </w:rPr>
        <w:t>京房权证海国更字第</w:t>
      </w:r>
      <w:r>
        <w:rPr>
          <w:rFonts w:ascii="Times New Roman" w:hAnsi="Times New Roman" w:cs="Times New Roman" w:eastAsia="Times New Roman" w:hint="default"/>
          <w:spacing w:val="-2"/>
          <w:w w:val="95"/>
        </w:rPr>
        <w:t>00701</w:t>
      </w:r>
      <w:r>
        <w:rPr>
          <w:spacing w:val="-2"/>
          <w:w w:val="95"/>
        </w:rPr>
        <w:t>号</w:t>
      </w:r>
      <w:r>
        <w:rPr>
          <w:rFonts w:ascii="Times New Roman" w:hAnsi="Times New Roman" w:cs="Times New Roman" w:eastAsia="Times New Roman" w:hint="default"/>
          <w:spacing w:val="-2"/>
          <w:w w:val="95"/>
        </w:rPr>
        <w:t>”</w:t>
      </w:r>
      <w:r>
        <w:rPr>
          <w:spacing w:val="-2"/>
          <w:w w:val="95"/>
        </w:rPr>
        <w:t>房产证，中国电子器件工业</w:t>
      </w:r>
      <w:r>
        <w:rPr>
          <w:spacing w:val="63"/>
          <w:w w:val="95"/>
        </w:rPr>
        <w:t> </w:t>
      </w:r>
      <w:r>
        <w:rPr>
          <w:spacing w:val="63"/>
          <w:w w:val="95"/>
        </w:rPr>
      </w:r>
      <w:r>
        <w:rPr>
          <w:w w:val="95"/>
        </w:rPr>
        <w:t>有限公司</w:t>
      </w:r>
      <w:r>
        <w:rPr>
          <w:rFonts w:ascii="Times New Roman" w:hAnsi="Times New Roman" w:cs="Times New Roman" w:eastAsia="Times New Roman" w:hint="default"/>
          <w:w w:val="95"/>
        </w:rPr>
        <w:t>2006</w:t>
      </w:r>
      <w:r>
        <w:rPr>
          <w:w w:val="95"/>
        </w:rPr>
        <w:t>年改制后，该房产一直由公司实际所有并用于对外出租，且租金收益归中国电子器件工业有</w:t>
      </w:r>
      <w:r>
        <w:rPr>
          <w:spacing w:val="40"/>
          <w:w w:val="95"/>
        </w:rPr>
        <w:t> </w:t>
      </w:r>
      <w:r>
        <w:rPr>
          <w:spacing w:val="40"/>
          <w:w w:val="95"/>
        </w:rPr>
      </w:r>
      <w:r>
        <w:rPr>
          <w:w w:val="95"/>
        </w:rPr>
        <w:t>限公司所有。公司控股股东及实际控制人李仲初先生承诺，如未来上市公司在正常运行中，因未取得该房</w:t>
      </w:r>
      <w:r>
        <w:rPr>
          <w:spacing w:val="43"/>
          <w:w w:val="95"/>
        </w:rPr>
        <w:t> </w:t>
      </w:r>
      <w:r>
        <w:rPr>
          <w:spacing w:val="43"/>
          <w:w w:val="95"/>
        </w:rPr>
      </w:r>
      <w:r>
        <w:rPr/>
        <w:t>产权属证明而遭受任何损失，李仲初先生将给予足额补偿。</w:t>
      </w:r>
    </w:p>
    <w:p>
      <w:pPr>
        <w:pStyle w:val="BodyText"/>
        <w:spacing w:line="256" w:lineRule="auto" w:before="56"/>
        <w:ind w:right="0" w:firstLine="420"/>
        <w:jc w:val="left"/>
      </w:pPr>
      <w:r>
        <w:rPr/>
        <w:t>（</w:t>
      </w:r>
      <w:r>
        <w:rPr>
          <w:rFonts w:ascii="Times New Roman" w:hAnsi="Times New Roman" w:cs="Times New Roman" w:eastAsia="Times New Roman" w:hint="default"/>
        </w:rPr>
        <w:t>3</w:t>
      </w:r>
      <w:r>
        <w:rPr/>
        <w:t>）公司控股子公司深圳京宝实业有限公司因营业期限过期（超期经营），自</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日至</w:t>
      </w:r>
      <w:r>
        <w:rPr>
          <w:w w:val="99"/>
        </w:rPr>
        <w:t> </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35"/>
        </w:rPr>
        <w:t> </w:t>
      </w:r>
      <w:r>
        <w:rPr/>
        <w:t>日被自动限制超期经营。目前，深圳京宝实业有限公司的锁定限制信息状态栏显示其仍</w:t>
      </w:r>
      <w:r>
        <w:rPr>
          <w:w w:val="99"/>
        </w:rPr>
        <w:t> </w:t>
      </w:r>
      <w:r>
        <w:rPr>
          <w:w w:val="95"/>
        </w:rPr>
        <w:t>处于</w:t>
      </w:r>
      <w:r>
        <w:rPr>
          <w:rFonts w:ascii="Times New Roman" w:hAnsi="Times New Roman" w:cs="Times New Roman" w:eastAsia="Times New Roman" w:hint="default"/>
          <w:w w:val="95"/>
        </w:rPr>
        <w:t>“</w:t>
      </w:r>
      <w:r>
        <w:rPr>
          <w:w w:val="95"/>
        </w:rPr>
        <w:t>限制中</w:t>
      </w:r>
      <w:r>
        <w:rPr>
          <w:rFonts w:ascii="Times New Roman" w:hAnsi="Times New Roman" w:cs="Times New Roman" w:eastAsia="Times New Roman" w:hint="default"/>
          <w:w w:val="95"/>
        </w:rPr>
        <w:t>”</w:t>
      </w:r>
      <w:r>
        <w:rPr>
          <w:w w:val="95"/>
        </w:rPr>
        <w:t>。公司控股股东及实际控制人李仲初先生承诺，如深圳京宝实业有限公司需承担任何形式的</w:t>
      </w:r>
      <w:r>
        <w:rPr>
          <w:spacing w:val="57"/>
          <w:w w:val="95"/>
        </w:rPr>
        <w:t> </w:t>
      </w:r>
      <w:r>
        <w:rPr>
          <w:spacing w:val="57"/>
          <w:w w:val="95"/>
        </w:rPr>
      </w:r>
      <w:r>
        <w:rPr/>
        <w:t>负债</w:t>
      </w:r>
      <w:r>
        <w:rPr>
          <w:rFonts w:ascii="Times New Roman" w:hAnsi="Times New Roman" w:cs="Times New Roman" w:eastAsia="Times New Roman" w:hint="default"/>
        </w:rPr>
        <w:t>/</w:t>
      </w:r>
      <w:r>
        <w:rPr/>
        <w:t>或有负债对中国电子器件工业有限公司造成损失，其愿意承担经济补偿责任。</w:t>
      </w:r>
    </w:p>
    <w:p>
      <w:pPr>
        <w:spacing w:line="240" w:lineRule="auto" w:before="7"/>
        <w:rPr>
          <w:rFonts w:ascii="宋体" w:hAnsi="宋体" w:cs="宋体" w:eastAsia="宋体" w:hint="default"/>
          <w:sz w:val="21"/>
          <w:szCs w:val="21"/>
        </w:rPr>
      </w:pPr>
    </w:p>
    <w:p>
      <w:pPr>
        <w:pStyle w:val="Heading2"/>
        <w:spacing w:line="240" w:lineRule="auto"/>
        <w:ind w:right="0"/>
        <w:jc w:val="left"/>
        <w:rPr>
          <w:b w:val="0"/>
          <w:bCs w:val="0"/>
        </w:rPr>
      </w:pPr>
      <w:r>
        <w:rPr/>
        <w:t>十二、承诺及或有事项</w:t>
      </w:r>
      <w:r>
        <w:rPr>
          <w:b w:val="0"/>
          <w:bCs w:val="0"/>
        </w:rPr>
      </w:r>
    </w:p>
    <w:p>
      <w:pPr>
        <w:spacing w:line="590" w:lineRule="atLeast" w:before="26"/>
        <w:ind w:left="112" w:right="70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21"/>
          <w:szCs w:val="21"/>
        </w:rPr>
        <w:t>资产负债表日存在的重要承诺</w:t>
      </w:r>
    </w:p>
    <w:p>
      <w:pPr>
        <w:pStyle w:val="BodyText"/>
        <w:spacing w:line="240" w:lineRule="auto" w:before="75"/>
        <w:ind w:left="532" w:right="0"/>
        <w:jc w:val="left"/>
      </w:pPr>
      <w:r>
        <w:rPr>
          <w:spacing w:val="11"/>
        </w:rPr>
        <w:t>（</w:t>
      </w:r>
      <w:r>
        <w:rPr>
          <w:rFonts w:ascii="Times New Roman" w:hAnsi="Times New Roman" w:cs="Times New Roman" w:eastAsia="Times New Roman" w:hint="default"/>
          <w:spacing w:val="11"/>
        </w:rPr>
        <w:t>1</w:t>
      </w:r>
      <w:r>
        <w:rPr>
          <w:spacing w:val="11"/>
        </w:rPr>
        <w:t>）</w:t>
      </w:r>
      <w:r>
        <w:rPr>
          <w:rFonts w:ascii="Times New Roman" w:hAnsi="Times New Roman" w:cs="Times New Roman" w:eastAsia="Times New Roman" w:hint="default"/>
          <w:spacing w:val="11"/>
        </w:rPr>
        <w:t>2014</w:t>
      </w:r>
      <w:r>
        <w:rPr>
          <w:spacing w:val="11"/>
        </w:rPr>
        <w:t>年</w:t>
      </w:r>
      <w:r>
        <w:rPr>
          <w:rFonts w:ascii="Times New Roman" w:hAnsi="Times New Roman" w:cs="Times New Roman" w:eastAsia="Times New Roman" w:hint="default"/>
          <w:spacing w:val="11"/>
        </w:rPr>
        <w:t>11</w:t>
      </w:r>
      <w:r>
        <w:rPr>
          <w:spacing w:val="11"/>
        </w:rPr>
        <w:t>月，公司向中国证券监督管理委员会申请向淘宝（中国）软件有限公司增发新股</w:t>
      </w:r>
    </w:p>
    <w:p>
      <w:pPr>
        <w:pStyle w:val="BodyText"/>
        <w:spacing w:line="240" w:lineRule="auto" w:before="21"/>
        <w:ind w:right="0"/>
        <w:jc w:val="left"/>
      </w:pPr>
      <w:r>
        <w:rPr>
          <w:rFonts w:ascii="Times New Roman" w:hAnsi="Times New Roman" w:cs="Times New Roman" w:eastAsia="Times New Roman" w:hint="default"/>
        </w:rPr>
        <w:t>54,550,588</w:t>
      </w:r>
      <w:r>
        <w:rPr/>
        <w:t>股，目前正处在审核阶段。</w:t>
      </w:r>
    </w:p>
    <w:p>
      <w:pPr>
        <w:pStyle w:val="BodyText"/>
        <w:spacing w:line="256" w:lineRule="auto" w:before="62"/>
        <w:ind w:right="132" w:firstLine="420"/>
        <w:jc w:val="both"/>
      </w:pPr>
      <w:r>
        <w:rPr/>
        <w:t>（</w:t>
      </w:r>
      <w:r>
        <w:rPr>
          <w:rFonts w:ascii="Times New Roman" w:hAnsi="Times New Roman" w:cs="Times New Roman" w:eastAsia="Times New Roman" w:hint="default"/>
        </w:rPr>
        <w:t>2</w:t>
      </w:r>
      <w:r>
        <w:rPr/>
        <w:t>）公司子公司焦点信息技术（香港）有限公司拟以现金方式收购骆永基先生、刁继业先生、廖浩</w:t>
      </w:r>
      <w:r>
        <w:rPr>
          <w:w w:val="99"/>
        </w:rPr>
        <w:t> </w:t>
      </w:r>
      <w:r>
        <w:rPr>
          <w:w w:val="95"/>
        </w:rPr>
        <w:t>生先生、梁伟昌先生、陈耀清先生持有的科传计算机科技控股有限公司合计</w:t>
      </w:r>
      <w:r>
        <w:rPr>
          <w:rFonts w:ascii="Times New Roman" w:hAnsi="Times New Roman" w:cs="Times New Roman" w:eastAsia="Times New Roman" w:hint="default"/>
          <w:w w:val="95"/>
        </w:rPr>
        <w:t>30.00%</w:t>
      </w:r>
      <w:r>
        <w:rPr>
          <w:w w:val="95"/>
        </w:rPr>
        <w:t>股权，其中股权转让比</w:t>
      </w:r>
      <w:r>
        <w:rPr/>
      </w:r>
    </w:p>
    <w:p>
      <w:pPr>
        <w:spacing w:after="0" w:line="256" w:lineRule="auto"/>
        <w:jc w:val="both"/>
        <w:sectPr>
          <w:pgSz w:w="11910" w:h="16840"/>
          <w:pgMar w:header="878" w:footer="978" w:top="1100" w:bottom="1160" w:left="1020" w:right="1000"/>
        </w:sectPr>
      </w:pPr>
    </w:p>
    <w:p>
      <w:pPr>
        <w:spacing w:line="240" w:lineRule="auto" w:before="12"/>
        <w:rPr>
          <w:rFonts w:ascii="宋体" w:hAnsi="宋体" w:cs="宋体" w:eastAsia="宋体" w:hint="default"/>
          <w:sz w:val="20"/>
          <w:szCs w:val="20"/>
        </w:rPr>
      </w:pPr>
    </w:p>
    <w:p>
      <w:pPr>
        <w:pStyle w:val="BodyText"/>
        <w:spacing w:line="240" w:lineRule="auto" w:before="34"/>
        <w:ind w:right="0"/>
        <w:jc w:val="left"/>
      </w:pPr>
      <w:r>
        <w:rPr/>
        <w:t>例分别为骆永基</w:t>
      </w:r>
      <w:r>
        <w:rPr>
          <w:rFonts w:ascii="Times New Roman" w:hAnsi="Times New Roman" w:cs="Times New Roman" w:eastAsia="Times New Roman" w:hint="default"/>
        </w:rPr>
        <w:t>9.209%</w:t>
      </w:r>
      <w:r>
        <w:rPr/>
        <w:t>、刁继业</w:t>
      </w:r>
      <w:r>
        <w:rPr>
          <w:rFonts w:ascii="Times New Roman" w:hAnsi="Times New Roman" w:cs="Times New Roman" w:eastAsia="Times New Roman" w:hint="default"/>
        </w:rPr>
        <w:t>8.372%</w:t>
      </w:r>
      <w:r>
        <w:rPr/>
        <w:t>、廖浩生</w:t>
      </w:r>
      <w:r>
        <w:rPr>
          <w:rFonts w:ascii="Times New Roman" w:hAnsi="Times New Roman" w:cs="Times New Roman" w:eastAsia="Times New Roman" w:hint="default"/>
        </w:rPr>
        <w:t>5.163%</w:t>
      </w:r>
      <w:r>
        <w:rPr/>
        <w:t>、梁伟昌</w:t>
      </w:r>
      <w:r>
        <w:rPr>
          <w:rFonts w:ascii="Times New Roman" w:hAnsi="Times New Roman" w:cs="Times New Roman" w:eastAsia="Times New Roman" w:hint="default"/>
        </w:rPr>
        <w:t>5.163%</w:t>
      </w:r>
      <w:r>
        <w:rPr/>
        <w:t>、陈耀清</w:t>
      </w:r>
      <w:r>
        <w:rPr>
          <w:rFonts w:ascii="Times New Roman" w:hAnsi="Times New Roman" w:cs="Times New Roman" w:eastAsia="Times New Roman" w:hint="default"/>
        </w:rPr>
        <w:t>2.093%</w:t>
      </w:r>
      <w:r>
        <w:rPr/>
        <w:t>。</w:t>
      </w:r>
    </w:p>
    <w:p>
      <w:pPr>
        <w:pStyle w:val="BodyText"/>
        <w:spacing w:line="256" w:lineRule="auto" w:before="59"/>
        <w:ind w:right="166" w:firstLine="420"/>
        <w:jc w:val="both"/>
      </w:pPr>
      <w:r>
        <w:rPr/>
        <w:t>（</w:t>
      </w:r>
      <w:r>
        <w:rPr>
          <w:rFonts w:ascii="Times New Roman" w:hAnsi="Times New Roman" w:cs="Times New Roman" w:eastAsia="Times New Roman" w:hint="default"/>
        </w:rPr>
        <w:t>3</w:t>
      </w:r>
      <w:r>
        <w:rPr/>
        <w:t>）经公司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日第五届董事会</w:t>
      </w:r>
      <w:r>
        <w:rPr>
          <w:rFonts w:ascii="Times New Roman" w:hAnsi="Times New Roman" w:cs="Times New Roman" w:eastAsia="Times New Roman" w:hint="default"/>
        </w:rPr>
        <w:t>2014</w:t>
      </w:r>
      <w:r>
        <w:rPr/>
        <w:t>年第五次临时会议审议，拟对公司全资子公司焦点信</w:t>
      </w:r>
      <w:r>
        <w:rPr>
          <w:w w:val="99"/>
        </w:rPr>
        <w:t> </w:t>
      </w:r>
      <w:r>
        <w:rPr>
          <w:w w:val="95"/>
        </w:rPr>
        <w:t>息技术（香港）有限公司未来三年以自有资金向焦点信息增资总额不超过</w:t>
      </w:r>
      <w:r>
        <w:rPr>
          <w:rFonts w:ascii="Times New Roman" w:hAnsi="Times New Roman" w:cs="Times New Roman" w:eastAsia="Times New Roman" w:hint="default"/>
          <w:w w:val="95"/>
        </w:rPr>
        <w:t>5.00</w:t>
      </w:r>
      <w:r>
        <w:rPr>
          <w:w w:val="95"/>
        </w:rPr>
        <w:t>亿元人民币；增资完成后，</w:t>
      </w:r>
      <w:r>
        <w:rPr>
          <w:spacing w:val="55"/>
          <w:w w:val="95"/>
        </w:rPr>
        <w:t> </w:t>
      </w:r>
      <w:r>
        <w:rPr>
          <w:spacing w:val="55"/>
          <w:w w:val="95"/>
        </w:rPr>
      </w:r>
      <w:r>
        <w:rPr/>
        <w:t>公司仍持有焦点信息</w:t>
      </w:r>
      <w:r>
        <w:rPr>
          <w:rFonts w:ascii="Times New Roman" w:hAnsi="Times New Roman" w:cs="Times New Roman" w:eastAsia="Times New Roman" w:hint="default"/>
        </w:rPr>
        <w:t>100.00%</w:t>
      </w:r>
      <w:r>
        <w:rPr/>
        <w:t>的股权。</w:t>
      </w:r>
    </w:p>
    <w:p>
      <w:pPr>
        <w:pStyle w:val="BodyText"/>
        <w:spacing w:line="256" w:lineRule="auto" w:before="46"/>
        <w:ind w:right="132" w:firstLine="420"/>
        <w:jc w:val="both"/>
      </w:pPr>
      <w:r>
        <w:rPr>
          <w:w w:val="95"/>
        </w:rPr>
        <w:t>（</w:t>
      </w:r>
      <w:r>
        <w:rPr>
          <w:rFonts w:ascii="Times New Roman" w:hAnsi="Times New Roman" w:cs="Times New Roman" w:eastAsia="Times New Roman" w:hint="default"/>
          <w:w w:val="95"/>
        </w:rPr>
        <w:t>4</w:t>
      </w:r>
      <w:r>
        <w:rPr>
          <w:w w:val="95"/>
        </w:rPr>
        <w:t>）公司控股子公司深圳万国思迅软件有限公司与自然人葛春</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7</w:t>
      </w:r>
      <w:r>
        <w:rPr>
          <w:w w:val="95"/>
        </w:rPr>
        <w:t>月达成协议，双方约定未来一</w:t>
      </w:r>
      <w:r>
        <w:rPr>
          <w:w w:val="99"/>
        </w:rPr>
        <w:t> </w:t>
      </w:r>
      <w:r>
        <w:rPr/>
        <w:t>年内，公司以</w:t>
      </w:r>
      <w:r>
        <w:rPr>
          <w:rFonts w:ascii="Times New Roman" w:hAnsi="Times New Roman" w:cs="Times New Roman" w:eastAsia="Times New Roman" w:hint="default"/>
        </w:rPr>
        <w:t>19.00</w:t>
      </w:r>
      <w:r>
        <w:rPr/>
        <w:t>万元价格将其剩余全部</w:t>
      </w:r>
      <w:r>
        <w:rPr>
          <w:rFonts w:ascii="Times New Roman" w:hAnsi="Times New Roman" w:cs="Times New Roman" w:eastAsia="Times New Roman" w:hint="default"/>
        </w:rPr>
        <w:t>19.00%</w:t>
      </w:r>
      <w:r>
        <w:rPr/>
        <w:t>股权转让给自然人葛春。</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6"/>
        <w:rPr>
          <w:rFonts w:ascii="宋体" w:hAnsi="宋体" w:cs="宋体" w:eastAsia="宋体" w:hint="default"/>
          <w:b/>
          <w:bCs/>
          <w:sz w:val="26"/>
          <w:szCs w:val="26"/>
        </w:rPr>
      </w:pPr>
    </w:p>
    <w:p>
      <w:pPr>
        <w:spacing w:before="0"/>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37,094,400.00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37,094,400.00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2" w:firstLine="420"/>
        <w:jc w:val="both"/>
      </w:pPr>
      <w:r>
        <w:rPr>
          <w:w w:val="95"/>
        </w:rPr>
        <w:t>（</w:t>
      </w:r>
      <w:r>
        <w:rPr>
          <w:rFonts w:ascii="Times New Roman" w:hAnsi="Times New Roman" w:cs="Times New Roman" w:eastAsia="Times New Roman" w:hint="default"/>
          <w:w w:val="95"/>
        </w:rPr>
        <w:t>1</w:t>
      </w:r>
      <w:r>
        <w:rPr>
          <w:w w:val="95"/>
        </w:rPr>
        <w:t>）根据公司</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3</w:t>
      </w:r>
      <w:r>
        <w:rPr>
          <w:w w:val="95"/>
        </w:rPr>
        <w:t>月</w:t>
      </w:r>
      <w:r>
        <w:rPr>
          <w:rFonts w:ascii="Times New Roman" w:hAnsi="Times New Roman" w:cs="Times New Roman" w:eastAsia="Times New Roman" w:hint="default"/>
          <w:w w:val="95"/>
        </w:rPr>
        <w:t>30</w:t>
      </w:r>
      <w:r>
        <w:rPr>
          <w:w w:val="95"/>
        </w:rPr>
        <w:t>日董事会决议</w:t>
      </w:r>
      <w:r>
        <w:rPr>
          <w:rFonts w:ascii="Times New Roman" w:hAnsi="Times New Roman" w:cs="Times New Roman" w:eastAsia="Times New Roman" w:hint="default"/>
          <w:w w:val="95"/>
        </w:rPr>
        <w:t>2014</w:t>
      </w:r>
      <w:r>
        <w:rPr>
          <w:w w:val="95"/>
        </w:rPr>
        <w:t>年度利润分配预案：公司拟以</w:t>
      </w:r>
      <w:r>
        <w:rPr>
          <w:rFonts w:ascii="Times New Roman" w:hAnsi="Times New Roman" w:cs="Times New Roman" w:eastAsia="Times New Roman" w:hint="default"/>
          <w:w w:val="95"/>
        </w:rPr>
        <w:t>2014</w:t>
      </w:r>
      <w:r>
        <w:rPr>
          <w:w w:val="95"/>
        </w:rPr>
        <w:t>年末总股本为基数，</w:t>
      </w:r>
      <w:r>
        <w:rPr>
          <w:spacing w:val="-79"/>
          <w:w w:val="95"/>
        </w:rPr>
        <w:t> </w:t>
      </w:r>
      <w:r>
        <w:rPr>
          <w:spacing w:val="-79"/>
          <w:w w:val="95"/>
        </w:rPr>
      </w:r>
      <w:r>
        <w:rPr/>
        <w:t>以未分配利润向全体股东按每</w:t>
      </w:r>
      <w:r>
        <w:rPr>
          <w:rFonts w:ascii="Times New Roman" w:hAnsi="Times New Roman" w:cs="Times New Roman" w:eastAsia="Times New Roman" w:hint="default"/>
        </w:rPr>
        <w:t>10</w:t>
      </w:r>
      <w:r>
        <w:rPr/>
        <w:t>股派发</w:t>
      </w:r>
      <w:r>
        <w:rPr>
          <w:rFonts w:ascii="Times New Roman" w:hAnsi="Times New Roman" w:cs="Times New Roman" w:eastAsia="Times New Roman" w:hint="default"/>
        </w:rPr>
        <w:t>1.20</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的现金股利，上述预案尚需经股东大会批准。</w:t>
      </w:r>
    </w:p>
    <w:p>
      <w:pPr>
        <w:pStyle w:val="BodyText"/>
        <w:spacing w:line="256" w:lineRule="auto" w:before="125"/>
        <w:ind w:right="132" w:firstLine="316"/>
        <w:jc w:val="left"/>
      </w:pPr>
      <w:r>
        <w:rPr>
          <w:w w:val="95"/>
        </w:rPr>
        <w:t>（</w:t>
      </w:r>
      <w:r>
        <w:rPr>
          <w:rFonts w:ascii="Times New Roman" w:hAnsi="Times New Roman" w:cs="Times New Roman" w:eastAsia="Times New Roman" w:hint="default"/>
          <w:w w:val="95"/>
        </w:rPr>
        <w:t>2</w:t>
      </w:r>
      <w:r>
        <w:rPr>
          <w:w w:val="95"/>
        </w:rPr>
        <w:t>）</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2</w:t>
      </w:r>
      <w:r>
        <w:rPr>
          <w:w w:val="95"/>
        </w:rPr>
        <w:t>月</w:t>
      </w:r>
      <w:r>
        <w:rPr>
          <w:rFonts w:ascii="Times New Roman" w:hAnsi="Times New Roman" w:cs="Times New Roman" w:eastAsia="Times New Roman" w:hint="default"/>
          <w:w w:val="95"/>
        </w:rPr>
        <w:t>2</w:t>
      </w:r>
      <w:r>
        <w:rPr>
          <w:w w:val="95"/>
        </w:rPr>
        <w:t>日，公司第五届董事会</w:t>
      </w:r>
      <w:r>
        <w:rPr>
          <w:rFonts w:ascii="Times New Roman" w:hAnsi="Times New Roman" w:cs="Times New Roman" w:eastAsia="Times New Roman" w:hint="default"/>
          <w:w w:val="95"/>
        </w:rPr>
        <w:t>2015</w:t>
      </w:r>
      <w:r>
        <w:rPr>
          <w:w w:val="95"/>
        </w:rPr>
        <w:t>年第一次临时会议审议通过了《关于公司会计估计变更的</w:t>
      </w:r>
      <w:r>
        <w:rPr>
          <w:spacing w:val="6"/>
          <w:w w:val="95"/>
        </w:rPr>
        <w:t> </w:t>
      </w:r>
      <w:r>
        <w:rPr>
          <w:spacing w:val="6"/>
          <w:w w:val="95"/>
        </w:rPr>
      </w:r>
      <w:r>
        <w:rPr/>
        <w:t>议案》，详见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日公告（临时公告编号：</w:t>
      </w:r>
      <w:r>
        <w:rPr>
          <w:rFonts w:ascii="Times New Roman" w:hAnsi="Times New Roman" w:cs="Times New Roman" w:eastAsia="Times New Roman" w:hint="default"/>
        </w:rPr>
        <w:t>2015-02</w:t>
      </w:r>
      <w:r>
        <w:rPr/>
        <w:t>）。</w:t>
      </w:r>
    </w:p>
    <w:p>
      <w:pPr>
        <w:pStyle w:val="BodyText"/>
        <w:spacing w:line="261" w:lineRule="auto" w:before="125"/>
        <w:ind w:right="131" w:firstLine="420"/>
        <w:jc w:val="both"/>
      </w:pPr>
      <w:r>
        <w:rPr>
          <w:w w:val="95"/>
        </w:rPr>
        <w:t>（</w:t>
      </w:r>
      <w:r>
        <w:rPr>
          <w:rFonts w:ascii="Times New Roman" w:hAnsi="Times New Roman" w:cs="Times New Roman" w:eastAsia="Times New Roman" w:hint="default"/>
          <w:w w:val="95"/>
        </w:rPr>
        <w:t>3</w:t>
      </w:r>
      <w:r>
        <w:rPr>
          <w:w w:val="95"/>
        </w:rPr>
        <w:t>）公司子公司中国电子器件工业有限公司向大连信开数码有限公司借款</w:t>
      </w:r>
      <w:r>
        <w:rPr>
          <w:rFonts w:ascii="Times New Roman" w:hAnsi="Times New Roman" w:cs="Times New Roman" w:eastAsia="Times New Roman" w:hint="default"/>
          <w:w w:val="95"/>
        </w:rPr>
        <w:t>4,000.00</w:t>
      </w:r>
      <w:r>
        <w:rPr>
          <w:w w:val="95"/>
        </w:rPr>
        <w:t>万元，截止</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rFonts w:ascii="Times New Roman" w:hAnsi="Times New Roman" w:cs="Times New Roman" w:eastAsia="Times New Roman" w:hint="default"/>
          <w:w w:val="99"/>
        </w:rPr>
        <w:t> </w:t>
      </w:r>
      <w:r>
        <w:rPr>
          <w:spacing w:val="2"/>
          <w:w w:val="95"/>
        </w:rPr>
        <w:t>日尚余</w:t>
      </w:r>
      <w:r>
        <w:rPr>
          <w:rFonts w:ascii="Times New Roman" w:hAnsi="Times New Roman" w:cs="Times New Roman" w:eastAsia="Times New Roman" w:hint="default"/>
          <w:spacing w:val="2"/>
          <w:w w:val="95"/>
        </w:rPr>
        <w:t>1,500.00</w:t>
      </w:r>
      <w:r>
        <w:rPr>
          <w:spacing w:val="2"/>
          <w:w w:val="95"/>
        </w:rPr>
        <w:t>万元借款未收回；公司控股股东及实际控制人李仲初先生于</w:t>
      </w:r>
      <w:r>
        <w:rPr>
          <w:rFonts w:ascii="Times New Roman" w:hAnsi="Times New Roman" w:cs="Times New Roman" w:eastAsia="Times New Roman" w:hint="default"/>
          <w:spacing w:val="2"/>
          <w:w w:val="95"/>
        </w:rPr>
        <w:t>2015</w:t>
      </w:r>
      <w:r>
        <w:rPr>
          <w:spacing w:val="2"/>
          <w:w w:val="95"/>
        </w:rPr>
        <w:t>年初承诺如对方未能按期</w:t>
      </w:r>
      <w:r>
        <w:rPr>
          <w:spacing w:val="34"/>
          <w:w w:val="95"/>
        </w:rPr>
        <w:t> </w:t>
      </w:r>
      <w:r>
        <w:rPr>
          <w:spacing w:val="34"/>
          <w:w w:val="95"/>
        </w:rPr>
      </w:r>
      <w:r>
        <w:rPr>
          <w:spacing w:val="4"/>
        </w:rPr>
        <w:t>有效履行还款义务，其本人愿意以现金形式向中国电子器件工业有限公司承担未履行部分的全部补偿责</w:t>
      </w:r>
      <w:r>
        <w:rPr>
          <w:w w:val="99"/>
        </w:rPr>
        <w:t> </w:t>
      </w:r>
      <w:r>
        <w:rPr/>
        <w:t>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日，公司已经收回了</w:t>
      </w:r>
      <w:r>
        <w:rPr>
          <w:rFonts w:ascii="Times New Roman" w:hAnsi="Times New Roman" w:cs="Times New Roman" w:eastAsia="Times New Roman" w:hint="default"/>
        </w:rPr>
        <w:t>500.00</w:t>
      </w:r>
      <w:r>
        <w:rPr/>
        <w:t>万元借款，公司控股股东及实际控制人李仲初先生依据承诺，</w:t>
      </w:r>
      <w:r>
        <w:rPr>
          <w:spacing w:val="-90"/>
        </w:rPr>
        <w:t> </w:t>
      </w:r>
      <w:r>
        <w:rPr>
          <w:spacing w:val="-90"/>
        </w:rPr>
      </w:r>
      <w:r>
        <w:rPr/>
        <w:t>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日将对方未履行部分本金</w:t>
      </w:r>
      <w:r>
        <w:rPr>
          <w:rFonts w:ascii="Times New Roman" w:hAnsi="Times New Roman" w:cs="Times New Roman" w:eastAsia="Times New Roman" w:hint="default"/>
        </w:rPr>
        <w:t>1,000.00</w:t>
      </w:r>
      <w:r>
        <w:rPr/>
        <w:t>万元划转至中国电子器件工业有限公司账户。</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、分部信息</w:t>
      </w:r>
      <w:r>
        <w:rPr>
          <w:b w:val="0"/>
          <w:bCs w:val="0"/>
        </w:rPr>
      </w:r>
    </w:p>
    <w:p>
      <w:pPr>
        <w:spacing w:line="590" w:lineRule="atLeast" w:before="24"/>
        <w:ind w:left="532" w:right="627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经营分部基本情况</w:t>
      </w:r>
    </w:p>
    <w:p>
      <w:pPr>
        <w:pStyle w:val="BodyText"/>
        <w:spacing w:line="273" w:lineRule="auto" w:before="78"/>
        <w:ind w:right="132" w:firstLine="420"/>
        <w:jc w:val="both"/>
      </w:pPr>
      <w:r>
        <w:rPr>
          <w:w w:val="95"/>
        </w:rPr>
        <w:t>本公司的经营业务根据业务的性质以及所提供的产品分开组织和管理。本公司的每个经营分部是一种</w:t>
      </w:r>
      <w:r>
        <w:rPr>
          <w:w w:val="99"/>
        </w:rPr>
        <w:t> </w:t>
      </w:r>
      <w:r>
        <w:rPr>
          <w:w w:val="95"/>
        </w:rPr>
        <w:t>不同的业务类型与模式，提供面临不同于其他经营分部的风险并取得不同于其他经营分部的报酬的产品和  </w:t>
      </w:r>
      <w:r>
        <w:rPr>
          <w:spacing w:val="39"/>
          <w:w w:val="95"/>
        </w:rPr>
        <w:t> </w:t>
      </w:r>
      <w:r>
        <w:rPr>
          <w:spacing w:val="39"/>
          <w:w w:val="95"/>
        </w:rPr>
      </w:r>
      <w:r>
        <w:rPr/>
        <w:t>服务。</w:t>
      </w:r>
    </w:p>
    <w:p>
      <w:pPr>
        <w:spacing w:after="0" w:line="273" w:lineRule="auto"/>
        <w:jc w:val="both"/>
        <w:sectPr>
          <w:pgSz w:w="11910" w:h="16840"/>
          <w:pgMar w:header="878" w:footer="978" w:top="1100" w:bottom="1160" w:left="1020" w:right="1000"/>
        </w:sectPr>
      </w:pPr>
    </w:p>
    <w:p>
      <w:pPr>
        <w:spacing w:line="240" w:lineRule="auto" w:before="12"/>
        <w:rPr>
          <w:rFonts w:ascii="宋体" w:hAnsi="宋体" w:cs="宋体" w:eastAsia="宋体" w:hint="default"/>
          <w:sz w:val="20"/>
          <w:szCs w:val="20"/>
        </w:rPr>
      </w:pPr>
    </w:p>
    <w:p>
      <w:pPr>
        <w:pStyle w:val="BodyText"/>
        <w:spacing w:line="240" w:lineRule="auto" w:before="34"/>
        <w:ind w:left="552" w:right="100"/>
        <w:jc w:val="left"/>
      </w:pPr>
      <w:r>
        <w:rPr/>
        <w:t>本公司的经营分部的分类与内容如下：</w:t>
      </w:r>
    </w:p>
    <w:p>
      <w:pPr>
        <w:pStyle w:val="BodyText"/>
        <w:spacing w:line="290" w:lineRule="auto" w:before="75"/>
        <w:ind w:left="552" w:right="100"/>
        <w:jc w:val="left"/>
      </w:pPr>
      <w:r>
        <w:rPr>
          <w:rFonts w:ascii="Times New Roman" w:hAnsi="Times New Roman" w:cs="Times New Roman" w:eastAsia="Times New Roman" w:hint="default"/>
        </w:rPr>
        <w:t>1</w:t>
      </w:r>
      <w:r>
        <w:rPr/>
        <w:t>）计算机应用及服务行业</w:t>
      </w:r>
      <w:r>
        <w:rPr>
          <w:w w:val="99"/>
        </w:rPr>
        <w:t> </w:t>
      </w:r>
      <w:r>
        <w:rPr>
          <w:w w:val="95"/>
        </w:rPr>
        <w:t>计算机应用及服务行业主要业务内容包括：技术开发、技术咨询、技术转让、技术服务、技术培训；</w:t>
      </w:r>
      <w:r>
        <w:rPr/>
      </w:r>
    </w:p>
    <w:p>
      <w:pPr>
        <w:pStyle w:val="BodyText"/>
        <w:spacing w:line="273" w:lineRule="auto"/>
        <w:ind w:left="132" w:right="100"/>
        <w:jc w:val="left"/>
      </w:pPr>
      <w:r>
        <w:rPr>
          <w:w w:val="95"/>
        </w:rPr>
        <w:t>销售开发后的产品、计算机及外围设备；提供信息源服务；网络技术服务；电子商务；安装计算机；货物</w:t>
      </w:r>
      <w:r>
        <w:rPr>
          <w:spacing w:val="37"/>
          <w:w w:val="95"/>
        </w:rPr>
        <w:t> </w:t>
      </w:r>
      <w:r>
        <w:rPr>
          <w:spacing w:val="37"/>
          <w:w w:val="95"/>
        </w:rPr>
      </w:r>
      <w:r>
        <w:rPr/>
        <w:t>进出口、技术进出口、代理进出口等业务。</w:t>
      </w:r>
    </w:p>
    <w:p>
      <w:pPr>
        <w:pStyle w:val="BodyText"/>
        <w:spacing w:line="290" w:lineRule="auto" w:before="48"/>
        <w:ind w:left="552" w:right="100"/>
        <w:jc w:val="left"/>
      </w:pPr>
      <w:r>
        <w:rPr>
          <w:rFonts w:ascii="Times New Roman" w:hAnsi="Times New Roman" w:cs="Times New Roman" w:eastAsia="Times New Roman" w:hint="default"/>
        </w:rPr>
        <w:t>2</w:t>
      </w:r>
      <w:r>
        <w:rPr/>
        <w:t>）商品批发流通行业</w:t>
      </w:r>
      <w:r>
        <w:rPr>
          <w:w w:val="99"/>
        </w:rPr>
        <w:t> </w:t>
      </w:r>
      <w:r>
        <w:rPr>
          <w:w w:val="95"/>
        </w:rPr>
        <w:t>商品批发流通行业主要业务内容包括：电子元器件、设备、专用材料、电子产品及应用产品的设计、</w:t>
      </w:r>
      <w:r>
        <w:rPr/>
      </w:r>
    </w:p>
    <w:p>
      <w:pPr>
        <w:pStyle w:val="BodyText"/>
        <w:spacing w:line="271" w:lineRule="auto"/>
        <w:ind w:left="132" w:right="105"/>
        <w:jc w:val="left"/>
      </w:pPr>
      <w:r>
        <w:rPr/>
        <w:t>开发、生产、销售、售后服务及维修；电子器件系统工程的总承包；承办组织进出口货源和配套服务；进</w:t>
      </w:r>
      <w:r>
        <w:rPr>
          <w:w w:val="99"/>
        </w:rPr>
        <w:t> </w:t>
      </w:r>
      <w:r>
        <w:rPr/>
        <w:t>出口业务；五金交电、通讯器材、计算机及外部设备、钢材、建筑材料、照明设备、仪器议表、一般化工</w:t>
      </w:r>
      <w:r>
        <w:rPr>
          <w:w w:val="99"/>
        </w:rPr>
        <w:t> </w:t>
      </w:r>
      <w:r>
        <w:rPr>
          <w:spacing w:val="-3"/>
        </w:rPr>
        <w:t>材料、办公用品及设备、服装百货的销售；与上述业务有关的技术咨询、技术服务、信息服务；物业管理。</w:t>
      </w:r>
      <w:r>
        <w:rPr>
          <w:w w:val="99"/>
        </w:rPr>
        <w:t> </w:t>
      </w:r>
      <w:r>
        <w:rPr/>
        <w:t>医用电子仪器设备；医用光学器具、仪器及内窥镜设备；医用超声仪器及有关设备；医用激光仪器设备；</w:t>
      </w:r>
      <w:r>
        <w:rPr>
          <w:w w:val="99"/>
        </w:rPr>
        <w:t> </w:t>
      </w:r>
      <w:r>
        <w:rPr/>
        <w:t>医用高频仪器设备；医用磁共振设备、医用</w:t>
      </w:r>
      <w:r>
        <w:rPr>
          <w:rFonts w:ascii="Times New Roman" w:hAnsi="Times New Roman" w:cs="Times New Roman" w:eastAsia="Times New Roman" w:hint="default"/>
        </w:rPr>
        <w:t>X</w:t>
      </w:r>
      <w:r>
        <w:rPr/>
        <w:t>射线设备；医用</w:t>
      </w:r>
      <w:r>
        <w:rPr>
          <w:rFonts w:ascii="Times New Roman" w:hAnsi="Times New Roman" w:cs="Times New Roman" w:eastAsia="Times New Roman" w:hint="default"/>
        </w:rPr>
        <w:t>X</w:t>
      </w:r>
      <w:r>
        <w:rPr/>
        <w:t>射线附属设备及部件；医用化验和基础设</w:t>
      </w:r>
      <w:r>
        <w:rPr>
          <w:w w:val="99"/>
        </w:rPr>
        <w:t> </w:t>
      </w:r>
      <w:r>
        <w:rPr/>
        <w:t>备器具；体外循环及血液处理设备、手术室、急救室、诊疗室设备及器具；医用高分子材料及制品；物理</w:t>
      </w:r>
      <w:r>
        <w:rPr>
          <w:w w:val="99"/>
        </w:rPr>
        <w:t> </w:t>
      </w:r>
      <w:r>
        <w:rPr/>
        <w:t>治疗及健康设备；体外检验分析器；病房护理设备及器具的经营；批发预包装食品。</w:t>
      </w:r>
    </w:p>
    <w:p>
      <w:pPr>
        <w:spacing w:line="240" w:lineRule="auto" w:before="11"/>
        <w:rPr>
          <w:rFonts w:ascii="宋体" w:hAnsi="宋体" w:cs="宋体" w:eastAsia="宋体" w:hint="default"/>
          <w:sz w:val="23"/>
          <w:szCs w:val="23"/>
        </w:rPr>
      </w:pPr>
    </w:p>
    <w:p>
      <w:pPr>
        <w:pStyle w:val="Heading3"/>
        <w:spacing w:line="240" w:lineRule="auto"/>
        <w:ind w:left="132" w:right="10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before="34"/>
        <w:ind w:left="557" w:right="100"/>
        <w:jc w:val="left"/>
      </w:pPr>
      <w:r>
        <w:rPr/>
        <w:t>本年</w:t>
      </w:r>
    </w:p>
    <w:p>
      <w:pPr>
        <w:pStyle w:val="BodyText"/>
        <w:spacing w:line="240" w:lineRule="auto" w:before="37"/>
        <w:ind w:left="0" w:right="215"/>
        <w:jc w:val="right"/>
      </w:pPr>
      <w:r>
        <w:rPr>
          <w:w w:val="95"/>
        </w:rPr>
        <w:t>单位：元</w:t>
      </w:r>
      <w:r>
        <w:rPr/>
      </w:r>
    </w:p>
    <w:p>
      <w:pPr>
        <w:spacing w:line="240" w:lineRule="auto" w:before="12"/>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330"/>
        <w:gridCol w:w="1856"/>
        <w:gridCol w:w="2015"/>
        <w:gridCol w:w="1624"/>
        <w:gridCol w:w="1833"/>
      </w:tblGrid>
      <w:tr>
        <w:trPr>
          <w:trHeight w:val="659" w:hRule="exact"/>
        </w:trPr>
        <w:tc>
          <w:tcPr>
            <w:tcW w:w="2330" w:type="dxa"/>
            <w:tcBorders>
              <w:top w:val="single" w:sz="6" w:space="0" w:color="000000"/>
              <w:left w:val="single" w:sz="6" w:space="0" w:color="000000"/>
              <w:bottom w:val="single" w:sz="6" w:space="0" w:color="000000"/>
              <w:right w:val="single" w:sz="6" w:space="0" w:color="000000"/>
            </w:tcBorders>
          </w:tcPr>
          <w:p>
            <w:pPr>
              <w:pStyle w:val="TableParagraph"/>
              <w:tabs>
                <w:tab w:pos="1367" w:val="left" w:leader="none"/>
              </w:tabs>
              <w:spacing w:line="270" w:lineRule="exact"/>
              <w:ind w:left="738"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09" w:right="80" w:hanging="629"/>
              <w:jc w:val="left"/>
              <w:rPr>
                <w:rFonts w:ascii="宋体" w:hAnsi="宋体" w:cs="宋体" w:eastAsia="宋体" w:hint="default"/>
                <w:sz w:val="21"/>
                <w:szCs w:val="21"/>
              </w:rPr>
            </w:pPr>
            <w:r>
              <w:rPr>
                <w:rFonts w:ascii="宋体" w:hAnsi="宋体" w:cs="宋体" w:eastAsia="宋体" w:hint="default"/>
                <w:sz w:val="21"/>
                <w:szCs w:val="21"/>
              </w:rPr>
              <w:t>计算机应用及服务</w:t>
            </w:r>
            <w:r>
              <w:rPr>
                <w:rFonts w:ascii="宋体" w:hAnsi="宋体" w:cs="宋体" w:eastAsia="宋体" w:hint="default"/>
                <w:w w:val="99"/>
                <w:sz w:val="21"/>
                <w:szCs w:val="21"/>
              </w:rPr>
              <w:t> </w:t>
            </w:r>
            <w:r>
              <w:rPr>
                <w:rFonts w:ascii="宋体" w:hAnsi="宋体" w:cs="宋体" w:eastAsia="宋体" w:hint="default"/>
                <w:sz w:val="21"/>
                <w:szCs w:val="21"/>
              </w:rPr>
              <w:t>行业</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5"/>
              <w:jc w:val="right"/>
              <w:rPr>
                <w:rFonts w:ascii="宋体" w:hAnsi="宋体" w:cs="宋体" w:eastAsia="宋体" w:hint="default"/>
                <w:sz w:val="21"/>
                <w:szCs w:val="21"/>
              </w:rPr>
            </w:pPr>
            <w:r>
              <w:rPr>
                <w:rFonts w:ascii="宋体" w:hAnsi="宋体" w:cs="宋体" w:eastAsia="宋体" w:hint="default"/>
                <w:w w:val="95"/>
                <w:sz w:val="21"/>
                <w:szCs w:val="21"/>
              </w:rPr>
              <w:t>商品批发与贸易行业</w:t>
            </w:r>
            <w:r>
              <w:rPr>
                <w:rFonts w:ascii="宋体" w:hAnsi="宋体" w:cs="宋体" w:eastAsia="宋体" w:hint="default"/>
                <w:sz w:val="21"/>
                <w:szCs w:val="21"/>
              </w:rPr>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抵销</w:t>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7" w:hRule="exact"/>
        </w:trPr>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对外营业收入</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974,326,131.20</w:t>
            </w:r>
            <w:r>
              <w:rPr>
                <w:rFonts w:ascii="Times New Roman"/>
                <w:sz w:val="21"/>
              </w:rPr>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1,211,745,929.83</w:t>
            </w:r>
            <w:r>
              <w:rPr>
                <w:rFonts w:ascii="Times New Roman"/>
                <w:sz w:val="21"/>
              </w:rPr>
            </w:r>
          </w:p>
        </w:tc>
        <w:tc>
          <w:tcPr>
            <w:tcW w:w="1624"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2,186,072,061.03</w:t>
            </w:r>
            <w:r>
              <w:rPr>
                <w:rFonts w:ascii="Times New Roman"/>
                <w:sz w:val="21"/>
              </w:rPr>
            </w:r>
          </w:p>
        </w:tc>
      </w:tr>
      <w:tr>
        <w:trPr>
          <w:trHeight w:val="347" w:hRule="exact"/>
        </w:trPr>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分部间交易收入</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5,441,503.00</w:t>
            </w:r>
            <w:r>
              <w:rPr>
                <w:rFonts w:ascii="Times New Roman"/>
                <w:sz w:val="21"/>
              </w:rPr>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11,579,221.12</w:t>
            </w:r>
            <w:r>
              <w:rPr>
                <w:rFonts w:ascii="Times New Roman"/>
                <w:sz w:val="21"/>
              </w:rPr>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-17,020,724.12</w:t>
            </w:r>
            <w:r>
              <w:rPr>
                <w:rFonts w:ascii="Times New Roman"/>
                <w:sz w:val="21"/>
              </w:rPr>
            </w:r>
          </w:p>
        </w:tc>
        <w:tc>
          <w:tcPr>
            <w:tcW w:w="183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77,701,137.40</w:t>
            </w:r>
            <w:r>
              <w:rPr>
                <w:rFonts w:ascii="Times New Roman"/>
                <w:sz w:val="21"/>
              </w:rPr>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41,391,992.14</w:t>
            </w:r>
            <w:r>
              <w:rPr>
                <w:rFonts w:ascii="Times New Roman"/>
                <w:sz w:val="21"/>
              </w:rPr>
            </w:r>
          </w:p>
        </w:tc>
        <w:tc>
          <w:tcPr>
            <w:tcW w:w="1624"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119,093,129.54</w:t>
            </w:r>
            <w:r>
              <w:rPr>
                <w:rFonts w:ascii="Times New Roman"/>
                <w:sz w:val="21"/>
              </w:rPr>
            </w:r>
          </w:p>
        </w:tc>
      </w:tr>
      <w:tr>
        <w:trPr>
          <w:trHeight w:val="347" w:hRule="exact"/>
        </w:trPr>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3,810,870.93</w:t>
            </w:r>
            <w:r>
              <w:rPr>
                <w:rFonts w:ascii="Times New Roman"/>
                <w:sz w:val="21"/>
              </w:rPr>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711,949.38</w:t>
            </w:r>
            <w:r>
              <w:rPr>
                <w:rFonts w:ascii="Times New Roman"/>
                <w:sz w:val="21"/>
              </w:rPr>
            </w:r>
          </w:p>
        </w:tc>
        <w:tc>
          <w:tcPr>
            <w:tcW w:w="1624"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4,522,820.31</w:t>
            </w:r>
            <w:r>
              <w:rPr>
                <w:rFonts w:ascii="Times New Roman"/>
                <w:sz w:val="21"/>
              </w:rPr>
            </w:r>
          </w:p>
        </w:tc>
      </w:tr>
      <w:tr>
        <w:trPr>
          <w:trHeight w:val="347" w:hRule="exact"/>
        </w:trPr>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利息费用</w:t>
            </w:r>
          </w:p>
        </w:tc>
        <w:tc>
          <w:tcPr>
            <w:tcW w:w="1856" w:type="dxa"/>
            <w:tcBorders>
              <w:top w:val="single" w:sz="6" w:space="0" w:color="000000"/>
              <w:left w:val="single" w:sz="6" w:space="0" w:color="000000"/>
              <w:bottom w:val="single" w:sz="6" w:space="0" w:color="000000"/>
              <w:right w:val="single" w:sz="6" w:space="0" w:color="000000"/>
            </w:tcBorders>
          </w:tcPr>
          <w:p>
            <w:pP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5,935,612.63</w:t>
            </w:r>
            <w:r>
              <w:rPr>
                <w:rFonts w:ascii="Times New Roman"/>
                <w:sz w:val="21"/>
              </w:rPr>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-5,441,503.00</w:t>
            </w:r>
            <w:r>
              <w:rPr>
                <w:rFonts w:ascii="Times New Roman"/>
                <w:sz w:val="21"/>
              </w:rPr>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494,109.63</w:t>
            </w:r>
            <w:r>
              <w:rPr>
                <w:rFonts w:ascii="Times New Roman"/>
                <w:sz w:val="21"/>
              </w:rPr>
            </w:r>
          </w:p>
        </w:tc>
      </w:tr>
      <w:tr>
        <w:trPr>
          <w:trHeight w:val="659" w:hRule="exact"/>
        </w:trPr>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 w:right="3"/>
              <w:jc w:val="left"/>
              <w:rPr>
                <w:rFonts w:ascii="宋体" w:hAnsi="宋体" w:cs="宋体" w:eastAsia="宋体" w:hint="default"/>
                <w:sz w:val="21"/>
                <w:szCs w:val="21"/>
              </w:rPr>
            </w:pPr>
            <w:r>
              <w:rPr>
                <w:rFonts w:ascii="宋体" w:hAnsi="宋体" w:cs="宋体" w:eastAsia="宋体" w:hint="default"/>
                <w:sz w:val="21"/>
                <w:szCs w:val="21"/>
              </w:rPr>
              <w:t>对联营企业和合营企业的</w:t>
            </w:r>
            <w:r>
              <w:rPr>
                <w:rFonts w:ascii="宋体" w:hAnsi="宋体" w:cs="宋体" w:eastAsia="宋体" w:hint="default"/>
                <w:w w:val="99"/>
                <w:sz w:val="21"/>
                <w:szCs w:val="21"/>
              </w:rPr>
              <w:t> </w:t>
            </w:r>
            <w:r>
              <w:rPr>
                <w:rFonts w:ascii="宋体" w:hAnsi="宋体" w:cs="宋体" w:eastAsia="宋体" w:hint="default"/>
                <w:sz w:val="21"/>
                <w:szCs w:val="21"/>
              </w:rPr>
              <w:t>投资收益</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5,933,357.26</w:t>
            </w:r>
            <w:r>
              <w:rPr>
                <w:rFonts w:ascii="Times New Roman"/>
                <w:sz w:val="21"/>
              </w:rPr>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2,177,457.00</w:t>
            </w:r>
            <w:r>
              <w:rPr>
                <w:rFonts w:ascii="Times New Roman"/>
                <w:sz w:val="21"/>
              </w:rPr>
            </w:r>
          </w:p>
        </w:tc>
        <w:tc>
          <w:tcPr>
            <w:tcW w:w="1624"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8,110,814.26</w:t>
            </w:r>
            <w:r>
              <w:rPr>
                <w:rFonts w:ascii="Times New Roman"/>
                <w:sz w:val="21"/>
              </w:rPr>
            </w:r>
          </w:p>
        </w:tc>
      </w:tr>
      <w:tr>
        <w:trPr>
          <w:trHeight w:val="347" w:hRule="exact"/>
        </w:trPr>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5,303,245.03</w:t>
            </w:r>
            <w:r>
              <w:rPr>
                <w:rFonts w:ascii="Times New Roman"/>
                <w:sz w:val="21"/>
              </w:rPr>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2,986,632.22</w:t>
            </w:r>
            <w:r>
              <w:rPr>
                <w:rFonts w:ascii="Times New Roman"/>
                <w:sz w:val="21"/>
              </w:rPr>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-9,577.51</w:t>
            </w:r>
            <w:r>
              <w:rPr>
                <w:rFonts w:ascii="Times New Roman"/>
                <w:sz w:val="21"/>
              </w:rPr>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8,280,299.74</w:t>
            </w:r>
            <w:r>
              <w:rPr>
                <w:rFonts w:ascii="Times New Roman"/>
                <w:sz w:val="21"/>
              </w:rPr>
            </w:r>
          </w:p>
        </w:tc>
      </w:tr>
      <w:tr>
        <w:trPr>
          <w:trHeight w:val="347" w:hRule="exact"/>
        </w:trPr>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折旧费和摊销费</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36,144,058.90</w:t>
            </w:r>
            <w:r>
              <w:rPr>
                <w:rFonts w:ascii="Times New Roman"/>
                <w:sz w:val="21"/>
              </w:rPr>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24,459,438.82</w:t>
            </w:r>
            <w:r>
              <w:rPr>
                <w:rFonts w:ascii="Times New Roman"/>
                <w:sz w:val="21"/>
              </w:rPr>
            </w:r>
          </w:p>
        </w:tc>
        <w:tc>
          <w:tcPr>
            <w:tcW w:w="1624"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60,603,497.72</w:t>
            </w:r>
            <w:r>
              <w:rPr>
                <w:rFonts w:ascii="Times New Roman"/>
                <w:sz w:val="21"/>
              </w:rPr>
            </w:r>
          </w:p>
        </w:tc>
      </w:tr>
      <w:tr>
        <w:trPr>
          <w:trHeight w:val="347" w:hRule="exact"/>
        </w:trPr>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423,839,728.79</w:t>
            </w:r>
            <w:r>
              <w:rPr>
                <w:rFonts w:ascii="Times New Roman"/>
                <w:sz w:val="21"/>
              </w:rPr>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20,212,545.72</w:t>
            </w:r>
            <w:r>
              <w:rPr>
                <w:rFonts w:ascii="Times New Roman"/>
                <w:sz w:val="21"/>
              </w:rPr>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259,308.39</w:t>
            </w:r>
            <w:r>
              <w:rPr>
                <w:rFonts w:ascii="Times New Roman"/>
                <w:sz w:val="21"/>
              </w:rPr>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444,311,582.90</w:t>
            </w:r>
            <w:r>
              <w:rPr>
                <w:rFonts w:ascii="Times New Roman"/>
                <w:sz w:val="21"/>
              </w:rPr>
            </w:r>
          </w:p>
        </w:tc>
      </w:tr>
      <w:tr>
        <w:trPr>
          <w:trHeight w:val="347" w:hRule="exact"/>
        </w:trPr>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1,670,950,994.02</w:t>
            </w:r>
            <w:r>
              <w:rPr>
                <w:rFonts w:ascii="Times New Roman"/>
                <w:sz w:val="21"/>
              </w:rPr>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803,707,407.13</w:t>
            </w:r>
            <w:r>
              <w:rPr>
                <w:rFonts w:ascii="Times New Roman"/>
                <w:sz w:val="21"/>
              </w:rPr>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-961,427.02</w:t>
            </w:r>
            <w:r>
              <w:rPr>
                <w:rFonts w:ascii="Times New Roman"/>
                <w:sz w:val="21"/>
              </w:rPr>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2,473,696,974.13</w:t>
            </w:r>
            <w:r>
              <w:rPr>
                <w:rFonts w:ascii="Times New Roman"/>
                <w:sz w:val="21"/>
              </w:rPr>
            </w:r>
          </w:p>
        </w:tc>
      </w:tr>
      <w:tr>
        <w:trPr>
          <w:trHeight w:val="347" w:hRule="exact"/>
        </w:trPr>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309,973,132.89</w:t>
            </w:r>
            <w:r>
              <w:rPr>
                <w:rFonts w:ascii="Times New Roman"/>
                <w:sz w:val="21"/>
              </w:rPr>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250,520,303.85</w:t>
            </w:r>
            <w:r>
              <w:rPr>
                <w:rFonts w:ascii="Times New Roman"/>
                <w:sz w:val="21"/>
              </w:rPr>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-971,004.53</w:t>
            </w:r>
            <w:r>
              <w:rPr>
                <w:rFonts w:ascii="Times New Roman"/>
                <w:sz w:val="21"/>
              </w:rPr>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559,522,432.21</w:t>
            </w:r>
            <w:r>
              <w:rPr>
                <w:rFonts w:ascii="Times New Roman"/>
                <w:sz w:val="21"/>
              </w:rPr>
            </w:r>
          </w:p>
        </w:tc>
      </w:tr>
      <w:tr>
        <w:trPr>
          <w:trHeight w:val="659" w:hRule="exact"/>
        </w:trPr>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 w:right="3"/>
              <w:jc w:val="left"/>
              <w:rPr>
                <w:rFonts w:ascii="宋体" w:hAnsi="宋体" w:cs="宋体" w:eastAsia="宋体" w:hint="default"/>
                <w:sz w:val="21"/>
                <w:szCs w:val="21"/>
              </w:rPr>
            </w:pPr>
            <w:r>
              <w:rPr>
                <w:rFonts w:ascii="宋体" w:hAnsi="宋体" w:cs="宋体" w:eastAsia="宋体" w:hint="default"/>
                <w:sz w:val="21"/>
                <w:szCs w:val="21"/>
              </w:rPr>
              <w:t>对联营企业和合营企业的</w:t>
            </w:r>
            <w:r>
              <w:rPr>
                <w:rFonts w:ascii="宋体" w:hAnsi="宋体" w:cs="宋体" w:eastAsia="宋体" w:hint="default"/>
                <w:w w:val="99"/>
                <w:sz w:val="21"/>
                <w:szCs w:val="21"/>
              </w:rPr>
              <w:t> </w:t>
            </w:r>
            <w:r>
              <w:rPr>
                <w:rFonts w:ascii="宋体" w:hAnsi="宋体" w:cs="宋体" w:eastAsia="宋体" w:hint="default"/>
                <w:sz w:val="21"/>
                <w:szCs w:val="21"/>
              </w:rPr>
              <w:t>长期股权投资</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75,724,872.74</w:t>
            </w:r>
            <w:r>
              <w:rPr>
                <w:rFonts w:ascii="Times New Roman"/>
                <w:sz w:val="21"/>
              </w:rPr>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26,183,576.05</w:t>
            </w:r>
            <w:r>
              <w:rPr>
                <w:rFonts w:ascii="Times New Roman"/>
                <w:sz w:val="21"/>
              </w:rPr>
            </w:r>
          </w:p>
        </w:tc>
        <w:tc>
          <w:tcPr>
            <w:tcW w:w="1624"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101,908,448.79</w:t>
            </w:r>
            <w:r>
              <w:rPr>
                <w:rFonts w:ascii="Times New Roman"/>
                <w:sz w:val="21"/>
              </w:rPr>
            </w:r>
          </w:p>
        </w:tc>
      </w:tr>
      <w:tr>
        <w:trPr>
          <w:trHeight w:val="659" w:hRule="exact"/>
        </w:trPr>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 w:right="3"/>
              <w:jc w:val="left"/>
              <w:rPr>
                <w:rFonts w:ascii="宋体" w:hAnsi="宋体" w:cs="宋体" w:eastAsia="宋体" w:hint="default"/>
                <w:sz w:val="21"/>
                <w:szCs w:val="21"/>
              </w:rPr>
            </w:pPr>
            <w:r>
              <w:rPr>
                <w:rFonts w:ascii="宋体" w:hAnsi="宋体" w:cs="宋体" w:eastAsia="宋体" w:hint="default"/>
                <w:sz w:val="21"/>
                <w:szCs w:val="21"/>
              </w:rPr>
              <w:t>长期股权投资以外的其他</w:t>
            </w:r>
            <w:r>
              <w:rPr>
                <w:rFonts w:ascii="宋体" w:hAnsi="宋体" w:cs="宋体" w:eastAsia="宋体" w:hint="default"/>
                <w:w w:val="99"/>
                <w:sz w:val="21"/>
                <w:szCs w:val="21"/>
              </w:rPr>
              <w:t> </w:t>
            </w:r>
            <w:r>
              <w:rPr>
                <w:rFonts w:ascii="宋体" w:hAnsi="宋体" w:cs="宋体" w:eastAsia="宋体" w:hint="default"/>
                <w:sz w:val="21"/>
                <w:szCs w:val="21"/>
              </w:rPr>
              <w:t>非流动资产增加额</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13,273,310.09</w:t>
            </w:r>
            <w:r>
              <w:rPr>
                <w:rFonts w:ascii="Times New Roman"/>
                <w:sz w:val="21"/>
              </w:rPr>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235,564.37</w:t>
            </w:r>
            <w:r>
              <w:rPr>
                <w:rFonts w:ascii="Times New Roman"/>
                <w:sz w:val="21"/>
              </w:rPr>
            </w:r>
          </w:p>
        </w:tc>
        <w:tc>
          <w:tcPr>
            <w:tcW w:w="1624"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13,508,874.46</w:t>
            </w:r>
            <w:r>
              <w:rPr>
                <w:rFonts w:ascii="Times New Roman"/>
                <w:sz w:val="21"/>
              </w:rPr>
            </w:r>
          </w:p>
        </w:tc>
      </w:tr>
    </w:tbl>
    <w:p>
      <w:pPr>
        <w:pStyle w:val="BodyText"/>
        <w:spacing w:line="260" w:lineRule="exact"/>
        <w:ind w:left="552" w:right="100"/>
        <w:jc w:val="left"/>
      </w:pPr>
      <w:r>
        <w:rPr/>
        <w:t>上年</w:t>
      </w:r>
    </w:p>
    <w:p>
      <w:pPr>
        <w:pStyle w:val="BodyText"/>
        <w:spacing w:line="240" w:lineRule="auto" w:before="37"/>
        <w:ind w:left="0" w:right="215"/>
        <w:jc w:val="right"/>
      </w:pPr>
      <w:r>
        <w:rPr>
          <w:w w:val="95"/>
        </w:rPr>
        <w:t>单位：元</w:t>
      </w:r>
      <w:r>
        <w:rPr/>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295"/>
        <w:gridCol w:w="1825"/>
        <w:gridCol w:w="1982"/>
        <w:gridCol w:w="1727"/>
        <w:gridCol w:w="1829"/>
      </w:tblGrid>
      <w:tr>
        <w:trPr>
          <w:trHeight w:val="659"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tabs>
                <w:tab w:pos="1350" w:val="left" w:leader="none"/>
              </w:tabs>
              <w:spacing w:line="272" w:lineRule="exact"/>
              <w:ind w:left="719"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94" w:right="65" w:hanging="629"/>
              <w:jc w:val="left"/>
              <w:rPr>
                <w:rFonts w:ascii="宋体" w:hAnsi="宋体" w:cs="宋体" w:eastAsia="宋体" w:hint="default"/>
                <w:sz w:val="21"/>
                <w:szCs w:val="21"/>
              </w:rPr>
            </w:pPr>
            <w:r>
              <w:rPr>
                <w:rFonts w:ascii="宋体" w:hAnsi="宋体" w:cs="宋体" w:eastAsia="宋体" w:hint="default"/>
                <w:sz w:val="21"/>
                <w:szCs w:val="21"/>
              </w:rPr>
              <w:t>计算机应用及服务</w:t>
            </w:r>
            <w:r>
              <w:rPr>
                <w:rFonts w:ascii="宋体" w:hAnsi="宋体" w:cs="宋体" w:eastAsia="宋体" w:hint="default"/>
                <w:w w:val="99"/>
                <w:sz w:val="21"/>
                <w:szCs w:val="21"/>
              </w:rPr>
              <w:t> </w:t>
            </w:r>
            <w:r>
              <w:rPr>
                <w:rFonts w:ascii="宋体" w:hAnsi="宋体" w:cs="宋体" w:eastAsia="宋体" w:hint="default"/>
                <w:sz w:val="21"/>
                <w:szCs w:val="21"/>
              </w:rPr>
              <w:t>行业</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8"/>
              <w:jc w:val="right"/>
              <w:rPr>
                <w:rFonts w:ascii="宋体" w:hAnsi="宋体" w:cs="宋体" w:eastAsia="宋体" w:hint="default"/>
                <w:sz w:val="21"/>
                <w:szCs w:val="21"/>
              </w:rPr>
            </w:pPr>
            <w:r>
              <w:rPr>
                <w:rFonts w:ascii="宋体" w:hAnsi="宋体" w:cs="宋体" w:eastAsia="宋体" w:hint="default"/>
                <w:w w:val="95"/>
                <w:sz w:val="21"/>
                <w:szCs w:val="21"/>
              </w:rPr>
              <w:t>商品批发与贸易行业</w:t>
            </w:r>
            <w:r>
              <w:rPr>
                <w:rFonts w:ascii="宋体" w:hAnsi="宋体" w:cs="宋体" w:eastAsia="宋体" w:hint="default"/>
                <w:sz w:val="21"/>
                <w:szCs w:val="21"/>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抵销</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5"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对外营业收入</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97" w:right="0"/>
              <w:jc w:val="left"/>
              <w:rPr>
                <w:rFonts w:ascii="Times New Roman" w:hAnsi="Times New Roman" w:cs="Times New Roman" w:eastAsia="Times New Roman" w:hint="default"/>
                <w:sz w:val="21"/>
                <w:szCs w:val="21"/>
              </w:rPr>
            </w:pPr>
            <w:r>
              <w:rPr>
                <w:rFonts w:ascii="Times New Roman"/>
                <w:sz w:val="21"/>
              </w:rPr>
              <w:t>816,404,657.96</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278,181,622.74</w:t>
            </w:r>
            <w:r>
              <w:rPr>
                <w:rFonts w:ascii="Times New Roman"/>
                <w:sz w:val="21"/>
              </w:rPr>
            </w:r>
          </w:p>
        </w:tc>
        <w:tc>
          <w:tcPr>
            <w:tcW w:w="1727"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44" w:right="-1"/>
              <w:jc w:val="left"/>
              <w:rPr>
                <w:rFonts w:ascii="Times New Roman" w:hAnsi="Times New Roman" w:cs="Times New Roman" w:eastAsia="Times New Roman" w:hint="default"/>
                <w:sz w:val="21"/>
                <w:szCs w:val="21"/>
              </w:rPr>
            </w:pPr>
            <w:r>
              <w:rPr>
                <w:rFonts w:ascii="Times New Roman"/>
                <w:sz w:val="21"/>
              </w:rPr>
              <w:t>1,094,586,280.70</w:t>
            </w:r>
          </w:p>
        </w:tc>
      </w:tr>
    </w:tbl>
    <w:p>
      <w:pPr>
        <w:spacing w:after="0" w:line="240" w:lineRule="auto"/>
        <w:jc w:val="left"/>
        <w:rPr>
          <w:rFonts w:ascii="Times New Roman" w:hAnsi="Times New Roman" w:cs="Times New Roman" w:eastAsia="Times New Roman" w:hint="default"/>
          <w:sz w:val="21"/>
          <w:szCs w:val="21"/>
        </w:rPr>
        <w:sectPr>
          <w:pgSz w:w="11910" w:h="16840"/>
          <w:pgMar w:header="878" w:footer="978" w:top="1100" w:bottom="1160" w:left="1000" w:right="92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295"/>
        <w:gridCol w:w="1825"/>
        <w:gridCol w:w="1982"/>
        <w:gridCol w:w="1727"/>
        <w:gridCol w:w="1829"/>
      </w:tblGrid>
      <w:tr>
        <w:trPr>
          <w:trHeight w:val="3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分部间交易收入</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403,333.34</w:t>
            </w:r>
            <w:r>
              <w:rPr>
                <w:rFonts w:ascii="Times New Roman"/>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2,520,478.44</w:t>
            </w:r>
            <w:r>
              <w:rPr>
                <w:rFonts w:ascii="Times New Roman"/>
                <w:sz w:val="21"/>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-2,923,811.78</w:t>
            </w:r>
            <w:r>
              <w:rPr>
                <w:rFonts w:ascii="Times New Roman"/>
                <w:sz w:val="21"/>
              </w:rPr>
            </w: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64,733,407.51</w:t>
            </w:r>
            <w:r>
              <w:rPr>
                <w:rFonts w:ascii="Times New Roman"/>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13,421,972.62</w:t>
            </w:r>
            <w:r>
              <w:rPr>
                <w:rFonts w:ascii="Times New Roman"/>
                <w:sz w:val="21"/>
              </w:rPr>
            </w:r>
          </w:p>
        </w:tc>
        <w:tc>
          <w:tcPr>
            <w:tcW w:w="1727"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78,155,380.13</w:t>
            </w:r>
            <w:r>
              <w:rPr>
                <w:rFonts w:ascii="Times New Roman"/>
                <w:sz w:val="21"/>
              </w:rPr>
            </w:r>
          </w:p>
        </w:tc>
      </w:tr>
      <w:tr>
        <w:trPr>
          <w:trHeight w:val="3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7,099,866.91</w:t>
            </w:r>
            <w:r>
              <w:rPr>
                <w:rFonts w:ascii="Times New Roman"/>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181,977.00</w:t>
            </w:r>
            <w:r>
              <w:rPr>
                <w:rFonts w:ascii="Times New Roman"/>
                <w:sz w:val="21"/>
              </w:rPr>
            </w:r>
          </w:p>
        </w:tc>
        <w:tc>
          <w:tcPr>
            <w:tcW w:w="1727"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7,281,843.91</w:t>
            </w:r>
            <w:r>
              <w:rPr>
                <w:rFonts w:ascii="Times New Roman"/>
                <w:sz w:val="21"/>
              </w:rPr>
            </w:r>
          </w:p>
        </w:tc>
      </w:tr>
      <w:tr>
        <w:trPr>
          <w:trHeight w:val="3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利息费用</w:t>
            </w:r>
          </w:p>
        </w:tc>
        <w:tc>
          <w:tcPr>
            <w:tcW w:w="1825"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1,860,208.74</w:t>
            </w:r>
            <w:r>
              <w:rPr>
                <w:rFonts w:ascii="Times New Roman"/>
                <w:sz w:val="21"/>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-403,333.34</w:t>
            </w:r>
            <w:r>
              <w:rPr>
                <w:rFonts w:ascii="Times New Roman"/>
                <w:sz w:val="21"/>
              </w:rPr>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1,456,875.40</w:t>
            </w:r>
            <w:r>
              <w:rPr>
                <w:rFonts w:ascii="Times New Roman"/>
                <w:sz w:val="21"/>
              </w:rPr>
            </w:r>
          </w:p>
        </w:tc>
      </w:tr>
      <w:tr>
        <w:trPr>
          <w:trHeight w:val="659"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 w:right="4"/>
              <w:jc w:val="left"/>
              <w:rPr>
                <w:rFonts w:ascii="宋体" w:hAnsi="宋体" w:cs="宋体" w:eastAsia="宋体" w:hint="default"/>
                <w:sz w:val="21"/>
                <w:szCs w:val="21"/>
              </w:rPr>
            </w:pPr>
            <w:r>
              <w:rPr>
                <w:rFonts w:ascii="宋体" w:hAnsi="宋体" w:cs="宋体" w:eastAsia="宋体" w:hint="default"/>
                <w:spacing w:val="18"/>
                <w:sz w:val="21"/>
                <w:szCs w:val="21"/>
              </w:rPr>
              <w:t>对联营企业和合营企业</w:t>
            </w:r>
            <w:r>
              <w:rPr>
                <w:rFonts w:ascii="宋体" w:hAnsi="宋体" w:cs="宋体" w:eastAsia="宋体" w:hint="default"/>
                <w:w w:val="99"/>
                <w:sz w:val="21"/>
                <w:szCs w:val="21"/>
              </w:rPr>
              <w:t> </w:t>
            </w:r>
            <w:r>
              <w:rPr>
                <w:rFonts w:ascii="宋体" w:hAnsi="宋体" w:cs="宋体" w:eastAsia="宋体" w:hint="default"/>
                <w:sz w:val="21"/>
                <w:szCs w:val="21"/>
              </w:rPr>
              <w:t>的投资收益</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7,419,148.40</w:t>
            </w:r>
            <w:r>
              <w:rPr>
                <w:rFonts w:ascii="Times New Roman"/>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1,479,006.69</w:t>
            </w:r>
            <w:r>
              <w:rPr>
                <w:rFonts w:ascii="Times New Roman"/>
                <w:sz w:val="21"/>
              </w:rPr>
            </w:r>
          </w:p>
        </w:tc>
        <w:tc>
          <w:tcPr>
            <w:tcW w:w="1727"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8,898,155.09</w:t>
            </w:r>
            <w:r>
              <w:rPr>
                <w:rFonts w:ascii="Times New Roman"/>
                <w:sz w:val="21"/>
              </w:rPr>
            </w:r>
          </w:p>
        </w:tc>
      </w:tr>
      <w:tr>
        <w:trPr>
          <w:trHeight w:val="3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17,896,063.48</w:t>
            </w:r>
            <w:r>
              <w:rPr>
                <w:rFonts w:ascii="Times New Roman"/>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2,884,667.69</w:t>
            </w:r>
            <w:r>
              <w:rPr>
                <w:rFonts w:ascii="Times New Roman"/>
                <w:sz w:val="21"/>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-5,520,206.38</w:t>
            </w:r>
            <w:r>
              <w:rPr>
                <w:rFonts w:ascii="Times New Roman"/>
                <w:sz w:val="21"/>
              </w:rPr>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15,260,524.79</w:t>
            </w:r>
            <w:r>
              <w:rPr>
                <w:rFonts w:ascii="Times New Roman"/>
                <w:sz w:val="21"/>
              </w:rPr>
            </w:r>
          </w:p>
        </w:tc>
      </w:tr>
      <w:tr>
        <w:trPr>
          <w:trHeight w:val="3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折旧费和摊销费</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32,191,292.06</w:t>
            </w:r>
            <w:r>
              <w:rPr>
                <w:rFonts w:ascii="Times New Roman"/>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3,551,283.80</w:t>
            </w:r>
            <w:r>
              <w:rPr>
                <w:rFonts w:ascii="Times New Roman"/>
                <w:sz w:val="21"/>
              </w:rPr>
            </w:r>
          </w:p>
        </w:tc>
        <w:tc>
          <w:tcPr>
            <w:tcW w:w="1727"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35,742,575.86</w:t>
            </w:r>
            <w:r>
              <w:rPr>
                <w:rFonts w:ascii="Times New Roman"/>
                <w:sz w:val="21"/>
              </w:rPr>
            </w:r>
          </w:p>
        </w:tc>
      </w:tr>
      <w:tr>
        <w:trPr>
          <w:trHeight w:val="3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399,363,437.67</w:t>
            </w:r>
            <w:r>
              <w:rPr>
                <w:rFonts w:ascii="Times New Roman"/>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4,293,769.78</w:t>
            </w:r>
            <w:r>
              <w:rPr>
                <w:rFonts w:ascii="Times New Roman"/>
                <w:sz w:val="21"/>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-5,744,955.12</w:t>
            </w:r>
            <w:r>
              <w:rPr>
                <w:rFonts w:ascii="Times New Roman"/>
                <w:sz w:val="21"/>
              </w:rPr>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397,912,252.33</w:t>
            </w:r>
            <w:r>
              <w:rPr>
                <w:rFonts w:ascii="Times New Roman"/>
                <w:sz w:val="21"/>
              </w:rPr>
            </w:r>
          </w:p>
        </w:tc>
      </w:tr>
      <w:tr>
        <w:trPr>
          <w:trHeight w:val="3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1,561,073,417.31</w:t>
            </w:r>
            <w:r>
              <w:rPr>
                <w:rFonts w:ascii="Times New Roman"/>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929,270,524.44</w:t>
            </w:r>
            <w:r>
              <w:rPr>
                <w:rFonts w:ascii="Times New Roman"/>
                <w:sz w:val="21"/>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-105,693,764.76</w:t>
            </w:r>
            <w:r>
              <w:rPr>
                <w:rFonts w:ascii="Times New Roman"/>
                <w:sz w:val="21"/>
              </w:rPr>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2,384,650,176.99</w:t>
            </w:r>
            <w:r>
              <w:rPr>
                <w:rFonts w:ascii="Times New Roman"/>
                <w:sz w:val="21"/>
              </w:rPr>
            </w:r>
          </w:p>
        </w:tc>
      </w:tr>
      <w:tr>
        <w:trPr>
          <w:trHeight w:val="3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247,401,131.76</w:t>
            </w:r>
            <w:r>
              <w:rPr>
                <w:rFonts w:ascii="Times New Roman"/>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392,701,751.42</w:t>
            </w:r>
            <w:r>
              <w:rPr>
                <w:rFonts w:ascii="Times New Roman"/>
                <w:sz w:val="21"/>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-111,213,971.14</w:t>
            </w:r>
            <w:r>
              <w:rPr>
                <w:rFonts w:ascii="Times New Roman"/>
                <w:sz w:val="21"/>
              </w:rPr>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528,888,912.04</w:t>
            </w:r>
            <w:r>
              <w:rPr>
                <w:rFonts w:ascii="Times New Roman"/>
                <w:sz w:val="21"/>
              </w:rPr>
            </w:r>
          </w:p>
        </w:tc>
      </w:tr>
      <w:tr>
        <w:trPr>
          <w:trHeight w:val="659"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 w:right="4"/>
              <w:jc w:val="left"/>
              <w:rPr>
                <w:rFonts w:ascii="宋体" w:hAnsi="宋体" w:cs="宋体" w:eastAsia="宋体" w:hint="default"/>
                <w:sz w:val="21"/>
                <w:szCs w:val="21"/>
              </w:rPr>
            </w:pPr>
            <w:r>
              <w:rPr>
                <w:rFonts w:ascii="宋体" w:hAnsi="宋体" w:cs="宋体" w:eastAsia="宋体" w:hint="default"/>
                <w:spacing w:val="18"/>
                <w:sz w:val="21"/>
                <w:szCs w:val="21"/>
              </w:rPr>
              <w:t>对联营企业和合营企业</w:t>
            </w:r>
            <w:r>
              <w:rPr>
                <w:rFonts w:ascii="宋体" w:hAnsi="宋体" w:cs="宋体" w:eastAsia="宋体" w:hint="default"/>
                <w:w w:val="99"/>
                <w:sz w:val="21"/>
                <w:szCs w:val="21"/>
              </w:rPr>
              <w:t> </w:t>
            </w:r>
            <w:r>
              <w:rPr>
                <w:rFonts w:ascii="宋体" w:hAnsi="宋体" w:cs="宋体" w:eastAsia="宋体" w:hint="default"/>
                <w:sz w:val="21"/>
                <w:szCs w:val="21"/>
              </w:rPr>
              <w:t>的长期股权投资</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69,783,368.89</w:t>
            </w:r>
            <w:r>
              <w:rPr>
                <w:rFonts w:ascii="Times New Roman"/>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27,220,379.06</w:t>
            </w:r>
            <w:r>
              <w:rPr>
                <w:rFonts w:ascii="Times New Roman"/>
                <w:sz w:val="21"/>
              </w:rPr>
            </w:r>
          </w:p>
        </w:tc>
        <w:tc>
          <w:tcPr>
            <w:tcW w:w="1727"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97,003,747.95</w:t>
            </w:r>
            <w:r>
              <w:rPr>
                <w:rFonts w:ascii="Times New Roman"/>
                <w:sz w:val="21"/>
              </w:rPr>
            </w:r>
          </w:p>
        </w:tc>
      </w:tr>
      <w:tr>
        <w:trPr>
          <w:trHeight w:val="659"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 w:right="4"/>
              <w:jc w:val="left"/>
              <w:rPr>
                <w:rFonts w:ascii="宋体" w:hAnsi="宋体" w:cs="宋体" w:eastAsia="宋体" w:hint="default"/>
                <w:sz w:val="21"/>
                <w:szCs w:val="21"/>
              </w:rPr>
            </w:pPr>
            <w:r>
              <w:rPr>
                <w:rFonts w:ascii="宋体" w:hAnsi="宋体" w:cs="宋体" w:eastAsia="宋体" w:hint="default"/>
                <w:spacing w:val="18"/>
                <w:sz w:val="21"/>
                <w:szCs w:val="21"/>
              </w:rPr>
              <w:t>长期股权投资以外的其</w:t>
            </w:r>
            <w:r>
              <w:rPr>
                <w:rFonts w:ascii="宋体" w:hAnsi="宋体" w:cs="宋体" w:eastAsia="宋体" w:hint="default"/>
                <w:w w:val="99"/>
                <w:sz w:val="21"/>
                <w:szCs w:val="21"/>
              </w:rPr>
              <w:t> </w:t>
            </w:r>
            <w:r>
              <w:rPr>
                <w:rFonts w:ascii="宋体" w:hAnsi="宋体" w:cs="宋体" w:eastAsia="宋体" w:hint="default"/>
                <w:sz w:val="21"/>
                <w:szCs w:val="21"/>
              </w:rPr>
              <w:t>他非流动资产增加额</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47,497,814.98</w:t>
            </w:r>
            <w:r>
              <w:rPr>
                <w:rFonts w:ascii="Times New Roman"/>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91,766.60</w:t>
            </w:r>
            <w:r>
              <w:rPr>
                <w:rFonts w:ascii="Times New Roman"/>
                <w:sz w:val="21"/>
              </w:rPr>
            </w:r>
          </w:p>
        </w:tc>
        <w:tc>
          <w:tcPr>
            <w:tcW w:w="1727"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47,589,581.58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8" w:footer="978" w:top="1100" w:bottom="1160" w:left="1000" w:right="1000"/>
        </w:sectPr>
      </w:pPr>
    </w:p>
    <w:p>
      <w:pPr>
        <w:pStyle w:val="BodyText"/>
        <w:spacing w:line="277" w:lineRule="exact"/>
        <w:ind w:left="552" w:right="0"/>
        <w:jc w:val="left"/>
      </w:pPr>
      <w:r>
        <w:rPr/>
        <w:t>（</w:t>
      </w:r>
      <w:r>
        <w:rPr>
          <w:rFonts w:ascii="Times New Roman" w:hAnsi="Times New Roman" w:cs="Times New Roman" w:eastAsia="Times New Roman" w:hint="default"/>
        </w:rPr>
        <w:t>3</w:t>
      </w:r>
      <w:r>
        <w:rPr/>
        <w:t>）对外交易收入信息</w:t>
      </w:r>
    </w:p>
    <w:p>
      <w:pPr>
        <w:pStyle w:val="BodyText"/>
        <w:spacing w:line="240" w:lineRule="auto" w:before="21"/>
        <w:ind w:left="552" w:right="0"/>
        <w:jc w:val="left"/>
      </w:pPr>
      <w:r>
        <w:rPr>
          <w:rFonts w:ascii="Times New Roman" w:hAnsi="Times New Roman" w:cs="Times New Roman" w:eastAsia="Times New Roman" w:hint="default"/>
          <w:w w:val="95"/>
        </w:rPr>
        <w:t>A</w:t>
      </w:r>
      <w:r>
        <w:rPr>
          <w:w w:val="95"/>
        </w:rPr>
        <w:t>、分产品和类别的对外交易收入：</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26"/>
          <w:szCs w:val="26"/>
        </w:rPr>
      </w:pPr>
    </w:p>
    <w:p>
      <w:pPr>
        <w:pStyle w:val="BodyText"/>
        <w:spacing w:line="240" w:lineRule="auto"/>
        <w:ind w:left="552" w:right="0"/>
        <w:jc w:val="left"/>
      </w:pPr>
      <w:r>
        <w:rPr/>
        <w:t>单位：元</w:t>
      </w:r>
    </w:p>
    <w:p>
      <w:pPr>
        <w:spacing w:after="0" w:line="240" w:lineRule="auto"/>
        <w:jc w:val="left"/>
        <w:sectPr>
          <w:type w:val="continuous"/>
          <w:pgSz w:w="11910" w:h="16840"/>
          <w:pgMar w:top="1060" w:bottom="1160" w:left="1000" w:right="1000"/>
          <w:cols w:num="2" w:equalWidth="0">
            <w:col w:w="3853" w:space="4525"/>
            <w:col w:w="1532"/>
          </w:cols>
        </w:sectPr>
      </w:pPr>
    </w:p>
    <w:p>
      <w:pPr>
        <w:spacing w:line="240" w:lineRule="auto" w:before="12"/>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862"/>
        <w:gridCol w:w="2986"/>
        <w:gridCol w:w="2810"/>
      </w:tblGrid>
      <w:tr>
        <w:trPr>
          <w:trHeight w:val="347" w:hRule="exact"/>
        </w:trPr>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715"/>
              <w:jc w:val="right"/>
              <w:rPr>
                <w:rFonts w:ascii="宋体" w:hAnsi="宋体" w:cs="宋体" w:eastAsia="宋体" w:hint="default"/>
                <w:sz w:val="21"/>
                <w:szCs w:val="21"/>
              </w:rPr>
            </w:pPr>
            <w:r>
              <w:rPr>
                <w:rFonts w:ascii="宋体" w:hAnsi="宋体" w:cs="宋体" w:eastAsia="宋体" w:hint="default"/>
                <w:spacing w:val="-1"/>
                <w:w w:val="95"/>
                <w:sz w:val="21"/>
                <w:szCs w:val="21"/>
              </w:rPr>
              <w:t>项目</w:t>
            </w:r>
            <w:r>
              <w:rPr>
                <w:rFonts w:ascii="宋体" w:hAnsi="宋体" w:cs="宋体" w:eastAsia="宋体" w:hint="default"/>
                <w:spacing w:val="-1"/>
                <w:sz w:val="21"/>
                <w:szCs w:val="21"/>
              </w:rPr>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6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7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7" w:hRule="exact"/>
        </w:trPr>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计算机应用及服务行业</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974,326,131.20</w:t>
            </w:r>
            <w:r>
              <w:rPr>
                <w:rFonts w:ascii="Times New Roman"/>
                <w:sz w:val="21"/>
              </w:rPr>
            </w:r>
          </w:p>
        </w:tc>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816,404,657.96</w:t>
            </w:r>
            <w:r>
              <w:rPr>
                <w:rFonts w:ascii="Times New Roman"/>
                <w:sz w:val="21"/>
              </w:rPr>
            </w:r>
          </w:p>
        </w:tc>
      </w:tr>
      <w:tr>
        <w:trPr>
          <w:trHeight w:val="347" w:hRule="exact"/>
        </w:trPr>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商品贸易类</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1,211,745,929.83</w:t>
            </w:r>
            <w:r>
              <w:rPr>
                <w:rFonts w:ascii="Times New Roman"/>
                <w:sz w:val="21"/>
              </w:rPr>
            </w:r>
          </w:p>
        </w:tc>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278,181,622.74</w:t>
            </w:r>
            <w:r>
              <w:rPr>
                <w:rFonts w:ascii="Times New Roman"/>
                <w:sz w:val="21"/>
              </w:rPr>
            </w:r>
          </w:p>
        </w:tc>
      </w:tr>
      <w:tr>
        <w:trPr>
          <w:trHeight w:val="347" w:hRule="exact"/>
        </w:trPr>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715"/>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spacing w:val="-1"/>
                <w:sz w:val="21"/>
                <w:szCs w:val="21"/>
              </w:rPr>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2,186,072,061.03</w:t>
            </w:r>
            <w:r>
              <w:rPr>
                <w:rFonts w:ascii="Times New Roman"/>
                <w:sz w:val="21"/>
              </w:rPr>
            </w:r>
          </w:p>
        </w:tc>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1,094,586,280.70</w:t>
            </w:r>
            <w:r>
              <w:rPr>
                <w:rFonts w:ascii="Times New Roman"/>
                <w:sz w:val="21"/>
              </w:rPr>
            </w:r>
          </w:p>
        </w:tc>
      </w:tr>
    </w:tbl>
    <w:p>
      <w:pPr>
        <w:pStyle w:val="BodyText"/>
        <w:spacing w:line="278" w:lineRule="exact"/>
        <w:ind w:left="552" w:right="201"/>
        <w:jc w:val="left"/>
      </w:pPr>
      <w:r>
        <w:rPr>
          <w:rFonts w:ascii="Times New Roman" w:hAnsi="Times New Roman" w:cs="Times New Roman" w:eastAsia="Times New Roman" w:hint="default"/>
        </w:rPr>
        <w:t>B</w:t>
      </w:r>
      <w:r>
        <w:rPr/>
        <w:t>、对外交易收入的分布：</w:t>
      </w:r>
    </w:p>
    <w:p>
      <w:pPr>
        <w:pStyle w:val="BodyText"/>
        <w:spacing w:line="240" w:lineRule="auto" w:before="21"/>
        <w:ind w:left="0" w:right="135"/>
        <w:jc w:val="right"/>
      </w:pPr>
      <w:r>
        <w:rPr>
          <w:w w:val="95"/>
        </w:rPr>
        <w:t>单位：元</w:t>
      </w:r>
      <w:r>
        <w:rPr/>
      </w:r>
    </w:p>
    <w:p>
      <w:pPr>
        <w:spacing w:line="240" w:lineRule="auto" w:before="11"/>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595"/>
        <w:gridCol w:w="2608"/>
        <w:gridCol w:w="2455"/>
      </w:tblGrid>
      <w:tr>
        <w:trPr>
          <w:trHeight w:val="347" w:hRule="exact"/>
        </w:trPr>
        <w:tc>
          <w:tcPr>
            <w:tcW w:w="45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7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4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9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7" w:hRule="exact"/>
        </w:trPr>
        <w:tc>
          <w:tcPr>
            <w:tcW w:w="45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中国大陆地区</w:t>
            </w:r>
          </w:p>
        </w:tc>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2,013,982,453.19</w:t>
            </w:r>
            <w:r>
              <w:rPr>
                <w:rFonts w:ascii="Times New Roman"/>
                <w:sz w:val="21"/>
              </w:rPr>
            </w:r>
          </w:p>
        </w:tc>
        <w:tc>
          <w:tcPr>
            <w:tcW w:w="2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939,568,874.29</w:t>
            </w:r>
            <w:r>
              <w:rPr>
                <w:rFonts w:ascii="Times New Roman"/>
                <w:sz w:val="21"/>
              </w:rPr>
            </w:r>
          </w:p>
        </w:tc>
      </w:tr>
      <w:tr>
        <w:trPr>
          <w:trHeight w:val="347" w:hRule="exact"/>
        </w:trPr>
        <w:tc>
          <w:tcPr>
            <w:tcW w:w="45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中国大陆地区以外的国家和地区</w:t>
            </w:r>
          </w:p>
        </w:tc>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172,089,607.84</w:t>
            </w:r>
            <w:r>
              <w:rPr>
                <w:rFonts w:ascii="Times New Roman"/>
                <w:sz w:val="21"/>
              </w:rPr>
            </w:r>
          </w:p>
        </w:tc>
        <w:tc>
          <w:tcPr>
            <w:tcW w:w="2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155,017,406.41</w:t>
            </w:r>
            <w:r>
              <w:rPr>
                <w:rFonts w:ascii="Times New Roman"/>
                <w:sz w:val="21"/>
              </w:rPr>
            </w:r>
          </w:p>
        </w:tc>
      </w:tr>
      <w:tr>
        <w:trPr>
          <w:trHeight w:val="347" w:hRule="exact"/>
        </w:trPr>
        <w:tc>
          <w:tcPr>
            <w:tcW w:w="45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2,186,072,061.03</w:t>
            </w:r>
            <w:r>
              <w:rPr>
                <w:rFonts w:ascii="Times New Roman"/>
                <w:sz w:val="21"/>
              </w:rPr>
            </w:r>
          </w:p>
        </w:tc>
        <w:tc>
          <w:tcPr>
            <w:tcW w:w="2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1,094,586,280.70</w:t>
            </w:r>
            <w:r>
              <w:rPr>
                <w:rFonts w:ascii="Times New Roman"/>
                <w:sz w:val="21"/>
              </w:rPr>
            </w:r>
          </w:p>
        </w:tc>
      </w:tr>
    </w:tbl>
    <w:p>
      <w:pPr>
        <w:pStyle w:val="BodyText"/>
        <w:spacing w:line="276" w:lineRule="exact"/>
        <w:ind w:left="552" w:right="201"/>
        <w:jc w:val="left"/>
      </w:pPr>
      <w:r>
        <w:rPr>
          <w:rFonts w:ascii="Times New Roman" w:hAnsi="Times New Roman" w:cs="Times New Roman" w:eastAsia="Times New Roman" w:hint="default"/>
        </w:rPr>
        <w:t>C</w:t>
      </w:r>
      <w:r>
        <w:rPr/>
        <w:t>、非流动资产总额的分布：</w:t>
      </w:r>
    </w:p>
    <w:p>
      <w:pPr>
        <w:pStyle w:val="BodyText"/>
        <w:spacing w:line="240" w:lineRule="auto" w:before="21"/>
        <w:ind w:left="0" w:right="135"/>
        <w:jc w:val="right"/>
      </w:pPr>
      <w:r>
        <w:rPr>
          <w:w w:val="95"/>
        </w:rPr>
        <w:t>单位：元</w:t>
      </w:r>
      <w:r>
        <w:rPr/>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632"/>
        <w:gridCol w:w="2629"/>
        <w:gridCol w:w="2397"/>
      </w:tblGrid>
      <w:tr>
        <w:trPr>
          <w:trHeight w:val="347" w:hRule="exact"/>
        </w:trPr>
        <w:tc>
          <w:tcPr>
            <w:tcW w:w="46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3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70"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47" w:hRule="exact"/>
        </w:trPr>
        <w:tc>
          <w:tcPr>
            <w:tcW w:w="46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中国大陆地区</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987,126,610.62</w:t>
            </w:r>
            <w:r>
              <w:rPr>
                <w:rFonts w:ascii="Times New Roman"/>
                <w:sz w:val="21"/>
              </w:rPr>
            </w:r>
          </w:p>
        </w:tc>
        <w:tc>
          <w:tcPr>
            <w:tcW w:w="2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749,617,730.76</w:t>
            </w:r>
            <w:r>
              <w:rPr>
                <w:rFonts w:ascii="Times New Roman"/>
                <w:sz w:val="21"/>
              </w:rPr>
            </w:r>
          </w:p>
        </w:tc>
      </w:tr>
      <w:tr>
        <w:trPr>
          <w:trHeight w:val="347" w:hRule="exact"/>
        </w:trPr>
        <w:tc>
          <w:tcPr>
            <w:tcW w:w="46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中国大陆地区以外的国家和地区</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61,448,927.69</w:t>
            </w:r>
            <w:r>
              <w:rPr>
                <w:rFonts w:ascii="Times New Roman"/>
                <w:sz w:val="21"/>
              </w:rPr>
            </w:r>
          </w:p>
        </w:tc>
        <w:tc>
          <w:tcPr>
            <w:tcW w:w="2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64,269,624.21</w:t>
            </w:r>
            <w:r>
              <w:rPr>
                <w:rFonts w:ascii="Times New Roman"/>
                <w:sz w:val="21"/>
              </w:rPr>
            </w:r>
          </w:p>
        </w:tc>
      </w:tr>
      <w:tr>
        <w:trPr>
          <w:trHeight w:val="347" w:hRule="exact"/>
        </w:trPr>
        <w:tc>
          <w:tcPr>
            <w:tcW w:w="46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1,048,575,538.31</w:t>
            </w:r>
            <w:r>
              <w:rPr>
                <w:rFonts w:ascii="Times New Roman"/>
                <w:sz w:val="21"/>
              </w:rPr>
            </w:r>
          </w:p>
        </w:tc>
        <w:tc>
          <w:tcPr>
            <w:tcW w:w="2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813,887,354.97</w:t>
            </w:r>
            <w:r>
              <w:rPr>
                <w:rFonts w:ascii="Times New Roman"/>
                <w:sz w:val="21"/>
              </w:rPr>
            </w:r>
          </w:p>
        </w:tc>
      </w:tr>
    </w:tbl>
    <w:p>
      <w:pPr>
        <w:pStyle w:val="BodyText"/>
        <w:spacing w:line="262" w:lineRule="exact"/>
        <w:ind w:left="552" w:right="201"/>
        <w:jc w:val="left"/>
      </w:pPr>
      <w:r>
        <w:rPr/>
        <w:t>注：非流动资产归属于该资产所处区域，不包括金融资产和递延所得税资产。</w:t>
      </w:r>
    </w:p>
    <w:p>
      <w:pPr>
        <w:pStyle w:val="BodyText"/>
        <w:spacing w:line="256" w:lineRule="auto" w:before="37"/>
        <w:ind w:left="552" w:right="3016"/>
        <w:jc w:val="left"/>
      </w:pPr>
      <w:r>
        <w:rPr>
          <w:rFonts w:ascii="Times New Roman" w:hAnsi="Times New Roman" w:cs="Times New Roman" w:eastAsia="Times New Roman" w:hint="default"/>
        </w:rPr>
        <w:t>D</w:t>
      </w:r>
      <w:r>
        <w:rPr/>
        <w:t>、主要客户信息：</w:t>
      </w:r>
      <w:r>
        <w:rPr>
          <w:w w:val="99"/>
        </w:rPr>
        <w:t> </w:t>
      </w:r>
      <w:r>
        <w:rPr>
          <w:w w:val="95"/>
        </w:rPr>
        <w:t>本公司的客户较为分散，不存在单个与本公司交易超过</w:t>
      </w:r>
      <w:r>
        <w:rPr>
          <w:rFonts w:ascii="Times New Roman" w:hAnsi="Times New Roman" w:cs="Times New Roman" w:eastAsia="Times New Roman" w:hint="default"/>
          <w:w w:val="95"/>
        </w:rPr>
        <w:t>10%</w:t>
      </w:r>
      <w:r>
        <w:rPr>
          <w:w w:val="95"/>
        </w:rPr>
        <w:t>的客户。</w:t>
      </w:r>
      <w:r>
        <w:rPr/>
      </w:r>
    </w:p>
    <w:p>
      <w:pPr>
        <w:spacing w:after="0" w:line="256" w:lineRule="auto"/>
        <w:jc w:val="left"/>
        <w:sectPr>
          <w:type w:val="continuous"/>
          <w:pgSz w:w="11910" w:h="16840"/>
          <w:pgMar w:top="1060" w:bottom="1160" w:left="1000" w:right="100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6,249,50</w:t>
            </w:r>
          </w:p>
          <w:p>
            <w:pPr>
              <w:pStyle w:val="TableParagraph"/>
              <w:spacing w:line="240" w:lineRule="auto" w:before="105"/>
              <w:ind w:left="421" w:right="0"/>
              <w:jc w:val="left"/>
              <w:rPr>
                <w:rFonts w:ascii="Times New Roman" w:hAnsi="Times New Roman" w:cs="Times New Roman" w:eastAsia="Times New Roman" w:hint="default"/>
                <w:sz w:val="18"/>
                <w:szCs w:val="18"/>
              </w:rPr>
            </w:pPr>
            <w:r>
              <w:rPr>
                <w:rFonts w:ascii="Times New Roman"/>
                <w:sz w:val="18"/>
              </w:rPr>
              <w:t>5.11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58.79%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802,517.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12.84%</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5,446,987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10,630,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420.15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1,311,513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9,318,906.6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4,379,84</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3.44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41.21%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4,379,84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3.44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4,286,4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42.14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4,286,442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Times New Roman" w:hAnsi="Times New Roman" w:cs="Times New Roman" w:eastAsia="Times New Roman" w:hint="default"/>
                <w:sz w:val="18"/>
                <w:szCs w:val="18"/>
              </w:rPr>
            </w:pPr>
            <w:r>
              <w:rPr>
                <w:rFonts w:ascii="Times New Roman"/>
                <w:sz w:val="18"/>
              </w:rPr>
              <w:t>10,629,3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48.55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9" w:right="0"/>
              <w:jc w:val="left"/>
              <w:rPr>
                <w:rFonts w:ascii="Times New Roman" w:hAnsi="Times New Roman" w:cs="Times New Roman" w:eastAsia="Times New Roman" w:hint="default"/>
                <w:sz w:val="18"/>
                <w:szCs w:val="18"/>
              </w:rPr>
            </w:pPr>
            <w:r>
              <w:rPr>
                <w:rFonts w:ascii="Times New Roman"/>
                <w:sz w:val="18"/>
              </w:rPr>
              <w:t>5,182,36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48.76%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5,446,987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1" w:right="0"/>
              <w:jc w:val="left"/>
              <w:rPr>
                <w:rFonts w:ascii="Times New Roman" w:hAnsi="Times New Roman" w:cs="Times New Roman" w:eastAsia="Times New Roman" w:hint="default"/>
                <w:sz w:val="18"/>
                <w:szCs w:val="18"/>
              </w:rPr>
            </w:pPr>
            <w:r>
              <w:rPr>
                <w:rFonts w:ascii="Times New Roman"/>
                <w:sz w:val="18"/>
              </w:rPr>
              <w:t>14,916,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862.29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5,597,955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9,318,906.6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before="49"/>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7"/>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组合中，按账龄分析法计提坏账准备的应收账款：</w:t>
      </w:r>
    </w:p>
    <w:p>
      <w:pPr>
        <w:spacing w:before="39"/>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253" w:space="457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3,207,710.02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160,385.50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3,207,710.02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160,385.50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884,292.37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88,429.24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935,481.00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187,096.20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1,222,021.72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366,606.52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6,249,505.11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802,517.46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12.84%</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300" w:lineRule="auto"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pacing w:val="-2"/>
          <w:sz w:val="18"/>
          <w:szCs w:val="18"/>
        </w:rPr>
        <w:t>根据以前年度与之相同或类似的、按账龄段划分的具有类似信用风险特征的应收款项组合的实际损失率为基础，结合</w:t>
      </w:r>
      <w:r>
        <w:rPr>
          <w:rFonts w:ascii="宋体" w:hAnsi="宋体" w:cs="宋体" w:eastAsia="宋体" w:hint="default"/>
          <w:sz w:val="18"/>
          <w:szCs w:val="18"/>
        </w:rPr>
        <w:t> 现实情况分析法对计算机及服务行业确定坏账准备计提的比例。</w:t>
      </w:r>
    </w:p>
    <w:p>
      <w:pPr>
        <w:spacing w:before="70"/>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7"/>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组合中，采用其他方法计提坏账准备的应收账款：</w:t>
      </w:r>
    </w:p>
    <w:p>
      <w:pPr>
        <w:spacing w:after="0" w:line="340"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1"/>
        <w:rPr>
          <w:rFonts w:ascii="宋体" w:hAnsi="宋体" w:cs="宋体" w:eastAsia="宋体" w:hint="default"/>
          <w:sz w:val="22"/>
          <w:szCs w:val="22"/>
        </w:rPr>
      </w:pPr>
    </w:p>
    <w:p>
      <w:pPr>
        <w:spacing w:before="44"/>
        <w:ind w:left="132" w:right="20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6"/>
          <w:szCs w:val="26"/>
        </w:rPr>
      </w:pPr>
    </w:p>
    <w:p>
      <w:pPr>
        <w:spacing w:before="0"/>
        <w:ind w:left="132" w:right="20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-415,594.77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before="34"/>
        <w:ind w:left="132" w:right="201"/>
        <w:jc w:val="left"/>
      </w:pPr>
      <w:r>
        <w:rPr/>
        <w:t>应收账款金额前五名单位情况</w:t>
      </w:r>
    </w:p>
    <w:p>
      <w:pPr>
        <w:pStyle w:val="BodyText"/>
        <w:spacing w:line="240" w:lineRule="auto" w:before="37"/>
        <w:ind w:left="0" w:right="135"/>
        <w:jc w:val="right"/>
      </w:pPr>
      <w:r>
        <w:rPr>
          <w:w w:val="95"/>
        </w:rPr>
        <w:t>单位：元</w:t>
      </w:r>
      <w:r>
        <w:rPr/>
      </w:r>
    </w:p>
    <w:p>
      <w:pPr>
        <w:spacing w:line="240" w:lineRule="auto" w:before="12"/>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671"/>
        <w:gridCol w:w="1897"/>
        <w:gridCol w:w="2156"/>
        <w:gridCol w:w="1934"/>
      </w:tblGrid>
      <w:tr>
        <w:trPr>
          <w:trHeight w:val="659" w:hRule="exact"/>
        </w:trPr>
        <w:tc>
          <w:tcPr>
            <w:tcW w:w="3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520"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04" w:right="21" w:hanging="684"/>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占应收账款期末余额的</w:t>
            </w:r>
            <w:r>
              <w:rPr>
                <w:rFonts w:ascii="宋体" w:hAnsi="宋体" w:cs="宋体" w:eastAsia="宋体" w:hint="default"/>
                <w:w w:val="99"/>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9" w:right="13" w:hanging="735"/>
              <w:jc w:val="left"/>
              <w:rPr>
                <w:rFonts w:ascii="宋体" w:hAnsi="宋体" w:cs="宋体" w:eastAsia="宋体" w:hint="default"/>
                <w:sz w:val="21"/>
                <w:szCs w:val="21"/>
              </w:rPr>
            </w:pPr>
            <w:r>
              <w:rPr>
                <w:rFonts w:ascii="宋体" w:hAnsi="宋体" w:cs="宋体" w:eastAsia="宋体" w:hint="default"/>
                <w:sz w:val="21"/>
                <w:szCs w:val="21"/>
              </w:rPr>
              <w:t>计提的坏账准备期末</w:t>
            </w:r>
            <w:r>
              <w:rPr>
                <w:rFonts w:ascii="宋体" w:hAnsi="宋体" w:cs="宋体" w:eastAsia="宋体" w:hint="default"/>
                <w:w w:val="99"/>
                <w:sz w:val="21"/>
                <w:szCs w:val="21"/>
              </w:rPr>
              <w:t> </w:t>
            </w:r>
            <w:r>
              <w:rPr>
                <w:rFonts w:ascii="宋体" w:hAnsi="宋体" w:cs="宋体" w:eastAsia="宋体" w:hint="default"/>
                <w:sz w:val="21"/>
                <w:szCs w:val="21"/>
              </w:rPr>
              <w:t>余额</w:t>
            </w:r>
          </w:p>
        </w:tc>
      </w:tr>
      <w:tr>
        <w:trPr>
          <w:trHeight w:val="347" w:hRule="exact"/>
        </w:trPr>
        <w:tc>
          <w:tcPr>
            <w:tcW w:w="367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星巴克企业管理（中国）有限公司</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1,403,163.00</w:t>
            </w:r>
            <w:r>
              <w:rPr>
                <w:rFonts w:ascii="Times New Roman"/>
                <w:sz w:val="21"/>
              </w:rPr>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834" w:right="0"/>
              <w:jc w:val="left"/>
              <w:rPr>
                <w:rFonts w:ascii="Times New Roman" w:hAnsi="Times New Roman" w:cs="Times New Roman" w:eastAsia="Times New Roman" w:hint="default"/>
                <w:sz w:val="21"/>
                <w:szCs w:val="21"/>
              </w:rPr>
            </w:pPr>
            <w:r>
              <w:rPr>
                <w:rFonts w:ascii="Times New Roman"/>
                <w:sz w:val="21"/>
              </w:rPr>
              <w:t>13.20</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70,158.15</w:t>
            </w:r>
            <w:r>
              <w:rPr>
                <w:rFonts w:ascii="Times New Roman"/>
                <w:sz w:val="21"/>
              </w:rPr>
            </w:r>
          </w:p>
        </w:tc>
      </w:tr>
      <w:tr>
        <w:trPr>
          <w:trHeight w:val="347" w:hRule="exact"/>
        </w:trPr>
        <w:tc>
          <w:tcPr>
            <w:tcW w:w="367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江苏省国信资产管理集团有限公司</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624,426.20</w:t>
            </w:r>
            <w:r>
              <w:rPr>
                <w:rFonts w:ascii="Times New Roman"/>
                <w:sz w:val="21"/>
              </w:rPr>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887" w:right="0"/>
              <w:jc w:val="left"/>
              <w:rPr>
                <w:rFonts w:ascii="Times New Roman" w:hAnsi="Times New Roman" w:cs="Times New Roman" w:eastAsia="Times New Roman" w:hint="default"/>
                <w:sz w:val="21"/>
                <w:szCs w:val="21"/>
              </w:rPr>
            </w:pPr>
            <w:r>
              <w:rPr>
                <w:rFonts w:ascii="Times New Roman"/>
                <w:sz w:val="21"/>
              </w:rPr>
              <w:t>5.87</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48,958.81</w:t>
            </w:r>
            <w:r>
              <w:rPr>
                <w:rFonts w:ascii="Times New Roman"/>
                <w:sz w:val="21"/>
              </w:rPr>
            </w:r>
          </w:p>
        </w:tc>
      </w:tr>
      <w:tr>
        <w:trPr>
          <w:trHeight w:val="347" w:hRule="exact"/>
        </w:trPr>
        <w:tc>
          <w:tcPr>
            <w:tcW w:w="367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天津高银国际俱乐部有限公司</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593,075.30</w:t>
            </w:r>
            <w:r>
              <w:rPr>
                <w:rFonts w:ascii="Times New Roman"/>
                <w:sz w:val="21"/>
              </w:rPr>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887" w:right="0"/>
              <w:jc w:val="left"/>
              <w:rPr>
                <w:rFonts w:ascii="Times New Roman" w:hAnsi="Times New Roman" w:cs="Times New Roman" w:eastAsia="Times New Roman" w:hint="default"/>
                <w:sz w:val="21"/>
                <w:szCs w:val="21"/>
              </w:rPr>
            </w:pPr>
            <w:r>
              <w:rPr>
                <w:rFonts w:ascii="Times New Roman"/>
                <w:sz w:val="21"/>
              </w:rPr>
              <w:t>5.58</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166,387.59</w:t>
            </w:r>
            <w:r>
              <w:rPr>
                <w:rFonts w:ascii="Times New Roman"/>
                <w:sz w:val="21"/>
              </w:rPr>
            </w:r>
          </w:p>
        </w:tc>
      </w:tr>
      <w:tr>
        <w:trPr>
          <w:trHeight w:val="347" w:hRule="exact"/>
        </w:trPr>
        <w:tc>
          <w:tcPr>
            <w:tcW w:w="367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 w:right="0"/>
              <w:jc w:val="left"/>
              <w:rPr>
                <w:rFonts w:ascii="宋体" w:hAnsi="宋体" w:cs="宋体" w:eastAsia="宋体" w:hint="default"/>
                <w:sz w:val="21"/>
                <w:szCs w:val="21"/>
              </w:rPr>
            </w:pPr>
            <w:r>
              <w:rPr>
                <w:rFonts w:ascii="宋体" w:hAnsi="宋体" w:cs="宋体" w:eastAsia="宋体" w:hint="default"/>
                <w:sz w:val="21"/>
                <w:szCs w:val="21"/>
              </w:rPr>
              <w:t>东亚银行</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1"/>
                <w:szCs w:val="21"/>
              </w:rPr>
            </w:pPr>
            <w:r>
              <w:rPr>
                <w:rFonts w:ascii="Times New Roman"/>
                <w:w w:val="95"/>
                <w:sz w:val="21"/>
              </w:rPr>
              <w:t>500,000.00</w:t>
            </w:r>
            <w:r>
              <w:rPr>
                <w:rFonts w:ascii="Times New Roman"/>
                <w:sz w:val="21"/>
              </w:rPr>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887" w:right="0"/>
              <w:jc w:val="left"/>
              <w:rPr>
                <w:rFonts w:ascii="Times New Roman" w:hAnsi="Times New Roman" w:cs="Times New Roman" w:eastAsia="Times New Roman" w:hint="default"/>
                <w:sz w:val="21"/>
                <w:szCs w:val="21"/>
              </w:rPr>
            </w:pPr>
            <w:r>
              <w:rPr>
                <w:rFonts w:ascii="Times New Roman"/>
                <w:sz w:val="21"/>
              </w:rPr>
              <w:t>4.70</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1"/>
                <w:szCs w:val="21"/>
              </w:rPr>
            </w:pPr>
            <w:r>
              <w:rPr>
                <w:rFonts w:ascii="Times New Roman"/>
                <w:w w:val="95"/>
                <w:sz w:val="21"/>
              </w:rPr>
              <w:t>500,000.00</w:t>
            </w:r>
            <w:r>
              <w:rPr>
                <w:rFonts w:ascii="Times New Roman"/>
                <w:sz w:val="21"/>
              </w:rPr>
            </w:r>
          </w:p>
        </w:tc>
      </w:tr>
      <w:tr>
        <w:trPr>
          <w:trHeight w:val="347" w:hRule="exact"/>
        </w:trPr>
        <w:tc>
          <w:tcPr>
            <w:tcW w:w="367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深航锦江国际酒店</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95"/>
                <w:sz w:val="21"/>
              </w:rPr>
              <w:t>415,702.00</w:t>
            </w:r>
            <w:r>
              <w:rPr>
                <w:rFonts w:ascii="Times New Roman"/>
                <w:sz w:val="21"/>
              </w:rPr>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887" w:right="0"/>
              <w:jc w:val="left"/>
              <w:rPr>
                <w:rFonts w:ascii="Times New Roman" w:hAnsi="Times New Roman" w:cs="Times New Roman" w:eastAsia="Times New Roman" w:hint="default"/>
                <w:sz w:val="21"/>
                <w:szCs w:val="21"/>
              </w:rPr>
            </w:pPr>
            <w:r>
              <w:rPr>
                <w:rFonts w:ascii="Times New Roman"/>
                <w:sz w:val="21"/>
              </w:rPr>
              <w:t>3.91</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165,969.40</w:t>
            </w:r>
            <w:r>
              <w:rPr>
                <w:rFonts w:ascii="Times New Roman"/>
                <w:sz w:val="21"/>
              </w:rPr>
            </w:r>
          </w:p>
        </w:tc>
      </w:tr>
      <w:tr>
        <w:trPr>
          <w:trHeight w:val="347" w:hRule="exact"/>
        </w:trPr>
        <w:tc>
          <w:tcPr>
            <w:tcW w:w="367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3,536,366.50</w:t>
            </w:r>
            <w:r>
              <w:rPr>
                <w:rFonts w:ascii="Times New Roman"/>
                <w:sz w:val="21"/>
              </w:rPr>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834" w:right="0"/>
              <w:jc w:val="left"/>
              <w:rPr>
                <w:rFonts w:ascii="Times New Roman" w:hAnsi="Times New Roman" w:cs="Times New Roman" w:eastAsia="Times New Roman" w:hint="default"/>
                <w:sz w:val="21"/>
                <w:szCs w:val="21"/>
              </w:rPr>
            </w:pPr>
            <w:r>
              <w:rPr>
                <w:rFonts w:ascii="Times New Roman"/>
                <w:sz w:val="21"/>
              </w:rPr>
              <w:t>33.26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951,473.95</w:t>
            </w:r>
            <w:r>
              <w:rPr>
                <w:rFonts w:ascii="Times New Roman"/>
                <w:sz w:val="21"/>
              </w:rPr>
            </w:r>
          </w:p>
        </w:tc>
      </w:tr>
    </w:tbl>
    <w:p>
      <w:pPr>
        <w:spacing w:line="240" w:lineRule="auto" w:before="2"/>
        <w:rPr>
          <w:rFonts w:ascii="宋体" w:hAnsi="宋体" w:cs="宋体" w:eastAsia="宋体" w:hint="default"/>
          <w:sz w:val="19"/>
          <w:szCs w:val="19"/>
        </w:rPr>
      </w:pPr>
    </w:p>
    <w:p>
      <w:pPr>
        <w:pStyle w:val="Heading3"/>
        <w:spacing w:line="240" w:lineRule="auto" w:before="34"/>
        <w:ind w:left="132" w:right="201"/>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201"/>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58,452,7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10.92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2,975,12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55,477,58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188,856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,090.32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9,535,787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179,320,30</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2.57</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1,275,83</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4.80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1,275,83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1,207,5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95.71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0.64%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1,207,595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59,728,5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45.72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9" w:right="0"/>
              <w:jc w:val="left"/>
              <w:rPr>
                <w:rFonts w:ascii="Times New Roman" w:hAnsi="Times New Roman" w:cs="Times New Roman" w:eastAsia="Times New Roman" w:hint="default"/>
                <w:sz w:val="18"/>
                <w:szCs w:val="18"/>
              </w:rPr>
            </w:pPr>
            <w:r>
              <w:rPr>
                <w:rFonts w:ascii="Times New Roman"/>
                <w:sz w:val="18"/>
              </w:rPr>
              <w:t>4,250,96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0.75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55,477,58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190,063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,686.03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10,743,38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179,320,30</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2.57</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00" w:right="1000"/>
        </w:sectPr>
      </w:pPr>
    </w:p>
    <w:p>
      <w:pPr>
        <w:spacing w:before="52"/>
        <w:ind w:left="13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3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组合中，按账龄分析法计提坏账准备的其他应收款：</w:t>
      </w:r>
    </w:p>
    <w:p>
      <w:pPr>
        <w:spacing w:before="41"/>
        <w:ind w:left="1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00" w:right="1000"/>
          <w:cols w:num="2" w:equalWidth="0">
            <w:col w:w="4453" w:space="4376"/>
            <w:col w:w="1081"/>
          </w:cols>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57,962,112.16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2,898,105.62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57,962,112.16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2,898,105.62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233,036.00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23,303.60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235,521.00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47,104.20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22,041.76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6,612.53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58,452,710.92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2,975,125.95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5.09%</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300" w:lineRule="auto"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pacing w:val="-2"/>
          <w:sz w:val="18"/>
          <w:szCs w:val="18"/>
        </w:rPr>
        <w:t>根据以前年度与之相同或类似的、按账龄段划分的具有类似信用风险特征的应收款项组合的实际损失率为基础，结合</w:t>
      </w:r>
      <w:r>
        <w:rPr>
          <w:rFonts w:ascii="宋体" w:hAnsi="宋体" w:cs="宋体" w:eastAsia="宋体" w:hint="default"/>
          <w:sz w:val="18"/>
          <w:szCs w:val="18"/>
        </w:rPr>
        <w:t> 现实情况分析法对计算机及服务行业确定坏账准备计提的比例。</w:t>
      </w:r>
    </w:p>
    <w:p>
      <w:pPr>
        <w:spacing w:line="240" w:lineRule="auto" w:before="0"/>
        <w:rPr>
          <w:rFonts w:ascii="宋体" w:hAnsi="宋体" w:cs="宋体" w:eastAsia="宋体" w:hint="default"/>
          <w:sz w:val="18"/>
          <w:szCs w:val="18"/>
        </w:rPr>
      </w:pPr>
    </w:p>
    <w:p>
      <w:pPr>
        <w:spacing w:before="146"/>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7"/>
        <w:ind w:left="112" w:right="5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组合中，采用其他方法计提坏账准备的其他应收款：</w:t>
      </w:r>
    </w:p>
    <w:p>
      <w:pPr>
        <w:spacing w:before="3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-6,492,422.72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56,815,945.43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186,582,865.64</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2,008,789.74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1,313,307.83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代垫差旅费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518,340.66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1,433,398.56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70,019.39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385,898.00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297,140.50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231,781.00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18,310.00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116,435.00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59,728,545.72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190,063,686.03</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94"/>
        <w:gridCol w:w="1417"/>
        <w:gridCol w:w="1276"/>
        <w:gridCol w:w="952"/>
        <w:gridCol w:w="1615"/>
        <w:gridCol w:w="1615"/>
      </w:tblGrid>
      <w:tr>
        <w:trPr>
          <w:trHeight w:val="400"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82"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694"/>
        <w:gridCol w:w="1417"/>
        <w:gridCol w:w="1276"/>
        <w:gridCol w:w="952"/>
        <w:gridCol w:w="1615"/>
        <w:gridCol w:w="1615"/>
      </w:tblGrid>
      <w:tr>
        <w:trPr>
          <w:trHeight w:val="36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81"/>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焦点信息技术（香港）有限公司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40,358,605.08</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2,017,930.25</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9,469,470.55</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473,473.53</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5,001,548.00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250,077.40</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北京市海淀区国际税务局第六税 务所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2,008,789.74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100,439.49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1,986,321.80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99,316.09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58,824,735.17</w:t>
            </w:r>
          </w:p>
        </w:tc>
        <w:tc>
          <w:tcPr>
            <w:tcW w:w="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2,941,236.76</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 w:right="0"/>
              <w:jc w:val="center"/>
              <w:rPr>
                <w:rFonts w:ascii="Times New Roman" w:hAnsi="Times New Roman" w:cs="Times New Roman" w:eastAsia="Times New Roman" w:hint="default"/>
                <w:sz w:val="18"/>
                <w:szCs w:val="18"/>
              </w:rPr>
            </w:pPr>
            <w:r>
              <w:rPr>
                <w:rFonts w:ascii="Times New Roman"/>
                <w:sz w:val="18"/>
              </w:rPr>
              <w:t>1,137,246,941.71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6,360,774.78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center"/>
              <w:rPr>
                <w:rFonts w:ascii="Times New Roman" w:hAnsi="Times New Roman" w:cs="Times New Roman" w:eastAsia="Times New Roman" w:hint="default"/>
                <w:sz w:val="18"/>
                <w:szCs w:val="18"/>
              </w:rPr>
            </w:pPr>
            <w:r>
              <w:rPr>
                <w:rFonts w:ascii="Times New Roman"/>
                <w:sz w:val="18"/>
              </w:rPr>
              <w:t>1,130,886,166.93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617,246,941.71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6,360,774.78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610,886,166.93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1,137,246,941.71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6,360,774.78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1,130,886,166.93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617,246,941.71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6,360,774.78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610,886,166.93</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94"/>
        <w:gridCol w:w="1417"/>
        <w:gridCol w:w="1276"/>
        <w:gridCol w:w="567"/>
        <w:gridCol w:w="1417"/>
        <w:gridCol w:w="993"/>
        <w:gridCol w:w="1202"/>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9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8" w:right="97"/>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1" w:right="40"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16" w:right="54"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焦点信息技术（香港）有限公司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30,933,500.00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30,933,500.00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19,929,000.00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19,929,000.00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6,360,774.78</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239,884,441.71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315,000,000.00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554,884,441.71</w:t>
            </w:r>
          </w:p>
        </w:tc>
        <w:tc>
          <w:tcPr>
            <w:tcW w:w="9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深圳万国思迅软件有限公司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5" w:right="0"/>
              <w:jc w:val="center"/>
              <w:rPr>
                <w:rFonts w:ascii="Times New Roman" w:hAnsi="Times New Roman" w:cs="Times New Roman" w:eastAsia="Times New Roman" w:hint="default"/>
                <w:sz w:val="18"/>
                <w:szCs w:val="18"/>
              </w:rPr>
            </w:pPr>
            <w:r>
              <w:rPr>
                <w:rFonts w:ascii="Times New Roman"/>
                <w:sz w:val="18"/>
              </w:rPr>
              <w:t>205,000,000.00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205,000,000.00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617,246,941.71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520,000,000.00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1,137,246,941.71</w:t>
            </w:r>
          </w:p>
        </w:tc>
        <w:tc>
          <w:tcPr>
            <w:tcW w:w="9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6,360,774.78</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）其他说明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79"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月，公司与自然人董平、刘俊安、张育宏、张伟签订股权转让协议，公司以</w:t>
      </w:r>
      <w:r>
        <w:rPr>
          <w:rFonts w:ascii="Times New Roman" w:hAnsi="Times New Roman" w:cs="Times New Roman" w:eastAsia="Times New Roman" w:hint="default"/>
        </w:rPr>
        <w:t>20,500.00</w:t>
      </w:r>
      <w:r>
        <w:rPr/>
        <w:t>万</w:t>
      </w:r>
      <w:r>
        <w:rPr>
          <w:w w:val="99"/>
        </w:rPr>
        <w:t> </w:t>
      </w:r>
      <w:r>
        <w:rPr>
          <w:w w:val="95"/>
        </w:rPr>
        <w:t>元价格受让上述自然人持有深圳万国思迅软件有限公司合计</w:t>
      </w:r>
      <w:r>
        <w:rPr>
          <w:rFonts w:ascii="Times New Roman" w:hAnsi="Times New Roman" w:cs="Times New Roman" w:eastAsia="Times New Roman" w:hint="default"/>
          <w:w w:val="95"/>
        </w:rPr>
        <w:t>75.00%</w:t>
      </w:r>
      <w:r>
        <w:rPr>
          <w:w w:val="95"/>
        </w:rPr>
        <w:t>股权，股权转让事项于</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w:t>
      </w:r>
      <w:r>
        <w:rPr>
          <w:w w:val="95"/>
        </w:rPr>
        <w:t>月份完</w:t>
      </w:r>
      <w:r>
        <w:rPr/>
      </w:r>
    </w:p>
    <w:p>
      <w:pPr>
        <w:spacing w:after="0" w:line="256" w:lineRule="auto"/>
        <w:jc w:val="left"/>
        <w:sectPr>
          <w:footerReference w:type="default" r:id="rId51"/>
          <w:pgSz w:w="11910" w:h="16840"/>
          <w:pgMar w:footer="978" w:header="878" w:top="1100" w:bottom="1160" w:left="1020" w:right="1020"/>
          <w:pgNumType w:start="170"/>
        </w:sectPr>
      </w:pPr>
    </w:p>
    <w:p>
      <w:pPr>
        <w:spacing w:line="240" w:lineRule="auto" w:before="12"/>
        <w:rPr>
          <w:rFonts w:ascii="宋体" w:hAnsi="宋体" w:cs="宋体" w:eastAsia="宋体" w:hint="default"/>
          <w:sz w:val="20"/>
          <w:szCs w:val="20"/>
        </w:rPr>
      </w:pPr>
    </w:p>
    <w:p>
      <w:pPr>
        <w:pStyle w:val="BodyText"/>
        <w:spacing w:line="240" w:lineRule="auto" w:before="34"/>
        <w:ind w:right="0"/>
        <w:jc w:val="left"/>
      </w:pPr>
      <w:r>
        <w:rPr/>
        <w:t>成，增加长期股权投资</w:t>
      </w:r>
      <w:r>
        <w:rPr>
          <w:rFonts w:ascii="Times New Roman" w:hAnsi="Times New Roman" w:cs="Times New Roman" w:eastAsia="Times New Roman" w:hint="default"/>
        </w:rPr>
        <w:t>20,500.00</w:t>
      </w:r>
      <w:r>
        <w:rPr/>
        <w:t>万元。</w:t>
      </w:r>
    </w:p>
    <w:p>
      <w:pPr>
        <w:pStyle w:val="BodyText"/>
        <w:spacing w:line="268" w:lineRule="auto" w:before="59"/>
        <w:ind w:right="110" w:firstLine="424"/>
        <w:jc w:val="righ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月，公司与彩虹集团签定股权转让协议，以</w:t>
      </w:r>
      <w:r>
        <w:rPr>
          <w:rFonts w:ascii="Times New Roman" w:hAnsi="Times New Roman" w:cs="Times New Roman" w:eastAsia="Times New Roman" w:hint="default"/>
          <w:spacing w:val="-1"/>
        </w:rPr>
        <w:t>31,500.00</w:t>
      </w:r>
      <w:r>
        <w:rPr>
          <w:spacing w:val="-1"/>
        </w:rPr>
        <w:t>万元价格向其购买持有中国电子器件</w:t>
      </w:r>
      <w:r>
        <w:rPr>
          <w:w w:val="99"/>
        </w:rPr>
        <w:t> </w:t>
      </w:r>
      <w:r>
        <w:rPr/>
        <w:t>工业有限公司</w:t>
      </w:r>
      <w:r>
        <w:rPr>
          <w:rFonts w:ascii="Times New Roman" w:hAnsi="Times New Roman" w:cs="Times New Roman" w:eastAsia="Times New Roman" w:hint="default"/>
        </w:rPr>
        <w:t>45.00%</w:t>
      </w:r>
      <w:r>
        <w:rPr/>
        <w:t>的股权，中国证监会于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月核准了本次股权收购，此次收购完成后公司持有中</w:t>
      </w:r>
      <w:r>
        <w:rPr>
          <w:spacing w:val="-71"/>
        </w:rPr>
        <w:t> </w:t>
      </w:r>
      <w:r>
        <w:rPr>
          <w:spacing w:val="-71"/>
        </w:rPr>
      </w:r>
      <w:r>
        <w:rPr>
          <w:w w:val="95"/>
        </w:rPr>
        <w:t>国电子器件工业有限公司</w:t>
      </w:r>
      <w:r>
        <w:rPr>
          <w:rFonts w:ascii="Times New Roman" w:hAnsi="Times New Roman" w:cs="Times New Roman" w:eastAsia="Times New Roman" w:hint="default"/>
          <w:w w:val="95"/>
        </w:rPr>
        <w:t>100%</w:t>
      </w:r>
      <w:r>
        <w:rPr>
          <w:w w:val="95"/>
        </w:rPr>
        <w:t>的股权，截止至</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日长期股权投资账面价值</w:t>
      </w:r>
      <w:r>
        <w:rPr>
          <w:rFonts w:ascii="Times New Roman" w:hAnsi="Times New Roman" w:cs="Times New Roman" w:eastAsia="Times New Roman" w:hint="default"/>
          <w:w w:val="95"/>
        </w:rPr>
        <w:t>554,884,441.71</w:t>
      </w:r>
      <w:r>
        <w:rPr>
          <w:w w:val="95"/>
        </w:rPr>
        <w:t>元。</w:t>
      </w:r>
      <w:r>
        <w:rPr>
          <w:spacing w:val="56"/>
          <w:w w:val="95"/>
        </w:rPr>
        <w:t> </w:t>
      </w:r>
      <w:r>
        <w:rPr>
          <w:spacing w:val="56"/>
          <w:w w:val="95"/>
        </w:rPr>
      </w:r>
      <w:r>
        <w:rPr>
          <w:rFonts w:ascii="Times New Roman" w:hAnsi="Times New Roman" w:cs="Times New Roman" w:eastAsia="Times New Roman" w:hint="default"/>
          <w:spacing w:val="2"/>
          <w:w w:val="95"/>
        </w:rPr>
        <w:t>3</w:t>
      </w:r>
      <w:r>
        <w:rPr>
          <w:spacing w:val="2"/>
          <w:w w:val="95"/>
        </w:rPr>
        <w:t>）公司年末对长期股权投资进行了减值测试，根据新的测试结果，收购上海正品贵德软件有限公司</w:t>
      </w:r>
      <w:r>
        <w:rPr>
          <w:spacing w:val="2"/>
        </w:rPr>
      </w:r>
    </w:p>
    <w:p>
      <w:pPr>
        <w:pStyle w:val="BodyText"/>
        <w:spacing w:line="268" w:lineRule="exact"/>
        <w:ind w:right="0"/>
        <w:jc w:val="left"/>
      </w:pPr>
      <w:r>
        <w:rPr/>
        <w:t>形成的长期股权投资未发生需要补提长期股权投资减值准备的情形。</w:t>
      </w:r>
    </w:p>
    <w:p>
      <w:pPr>
        <w:pStyle w:val="BodyText"/>
        <w:spacing w:line="256" w:lineRule="auto" w:before="78"/>
        <w:ind w:right="0"/>
        <w:jc w:val="left"/>
      </w:pPr>
      <w:r>
        <w:rPr>
          <w:spacing w:val="-3"/>
          <w:w w:val="99"/>
        </w:rPr>
        <w:t>（</w:t>
      </w:r>
      <w:r>
        <w:rPr>
          <w:rFonts w:ascii="Times New Roman" w:hAnsi="Times New Roman" w:cs="Times New Roman" w:eastAsia="Times New Roman" w:hint="default"/>
          <w:spacing w:val="-3"/>
          <w:w w:val="99"/>
        </w:rPr>
        <w:t>3</w:t>
      </w:r>
      <w:r>
        <w:rPr>
          <w:spacing w:val="-3"/>
          <w:w w:val="99"/>
        </w:rPr>
        <w:t>）长期股权投资年末余额较年初余额增加</w:t>
      </w:r>
      <w:r>
        <w:rPr>
          <w:rFonts w:ascii="Times New Roman" w:hAnsi="Times New Roman" w:cs="Times New Roman" w:eastAsia="Times New Roman" w:hint="default"/>
          <w:spacing w:val="-3"/>
          <w:w w:val="99"/>
        </w:rPr>
        <w:t>85.12%</w:t>
      </w:r>
      <w:r>
        <w:rPr>
          <w:spacing w:val="-3"/>
          <w:w w:val="99"/>
        </w:rPr>
        <w:t>，主要系收购了中国电子器件工业有限公司剩余</w:t>
      </w:r>
      <w:r>
        <w:rPr>
          <w:rFonts w:ascii="Times New Roman" w:hAnsi="Times New Roman" w:cs="Times New Roman" w:eastAsia="Times New Roman" w:hint="default"/>
          <w:spacing w:val="-3"/>
          <w:w w:val="99"/>
        </w:rPr>
        <w:t>45.00%</w:t>
      </w:r>
      <w:r>
        <w:rPr>
          <w:rFonts w:ascii="Times New Roman" w:hAnsi="Times New Roman" w:cs="Times New Roman" w:eastAsia="Times New Roman" w:hint="default"/>
          <w:spacing w:val="-26"/>
          <w:w w:val="99"/>
        </w:rPr>
        <w:t> </w:t>
      </w:r>
      <w:r>
        <w:rPr>
          <w:rFonts w:ascii="Times New Roman" w:hAnsi="Times New Roman" w:cs="Times New Roman" w:eastAsia="Times New Roman" w:hint="default"/>
          <w:spacing w:val="-26"/>
          <w:w w:val="99"/>
        </w:rPr>
      </w:r>
      <w:r>
        <w:rPr/>
        <w:t>股权及深圳万国思迅软件有限公司</w:t>
      </w:r>
      <w:r>
        <w:rPr>
          <w:rFonts w:ascii="Times New Roman" w:hAnsi="Times New Roman" w:cs="Times New Roman" w:eastAsia="Times New Roman" w:hint="default"/>
        </w:rPr>
        <w:t>75.00%</w:t>
      </w:r>
      <w:r>
        <w:rPr/>
        <w:t>股权所致。</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190,867,142.28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148,198,823.65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163,533,434.33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138,165,778.36</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6,443,081.20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39,639.14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1,354,911.54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39,639.14</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197,310,223.48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148,238,462.79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164,888,345.87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138,205,417.50</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344,677,024.85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3,165,304.87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8,240,014.20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347,842,329.72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6379"/>
        <w:gridCol w:w="1418"/>
        <w:gridCol w:w="1772"/>
      </w:tblGrid>
      <w:tr>
        <w:trPr>
          <w:trHeight w:val="402"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00"/>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241,373.44</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645,675.56</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4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 享受的政府补助除外）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3,563,000.00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7,393,567.05</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11,599,166.89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7"/>
              <w:jc w:val="right"/>
              <w:rPr>
                <w:rFonts w:ascii="宋体" w:hAnsi="宋体" w:cs="宋体" w:eastAsia="宋体" w:hint="default"/>
                <w:sz w:val="18"/>
                <w:szCs w:val="18"/>
              </w:rPr>
            </w:pPr>
            <w:r>
              <w:rPr>
                <w:rFonts w:ascii="宋体" w:hAnsi="宋体" w:cs="宋体" w:eastAsia="宋体" w:hint="default"/>
                <w:sz w:val="18"/>
                <w:szCs w:val="18"/>
              </w:rPr>
              <w:t>理财产品收益</w:t>
            </w:r>
          </w:p>
        </w:tc>
      </w:tr>
    </w:tbl>
    <w:p>
      <w:pPr>
        <w:spacing w:after="0" w:line="240" w:lineRule="auto"/>
        <w:jc w:val="righ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6379"/>
        <w:gridCol w:w="1418"/>
        <w:gridCol w:w="1772"/>
      </w:tblGrid>
      <w:tr>
        <w:trPr>
          <w:trHeight w:val="1026"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44"/>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除同公司正常经营业务相关的有效套期保值业务外，持有交易性金融资产、交易 性金融负债产生的公允价值变动损益，以及处置交易性金融资产、交易性金融负 债和可供出售金融资产取得的投资收益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17,871.91</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229,495.86</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3,141,472.69</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363,190.70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20,185,487.32</w:t>
            </w:r>
          </w:p>
        </w:tc>
        <w:tc>
          <w:tcPr>
            <w:tcW w:w="1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300" w:lineRule="auto" w:before="51"/>
        <w:ind w:left="112" w:right="112"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t> 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2"/>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418"/>
        <w:gridCol w:w="1276"/>
        <w:gridCol w:w="6875"/>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2" w:right="0"/>
              <w:jc w:val="left"/>
              <w:rPr>
                <w:rFonts w:ascii="宋体" w:hAnsi="宋体" w:cs="宋体" w:eastAsia="宋体" w:hint="default"/>
                <w:sz w:val="18"/>
                <w:szCs w:val="18"/>
              </w:rPr>
            </w:pPr>
            <w:r>
              <w:rPr>
                <w:rFonts w:ascii="宋体" w:hAnsi="宋体" w:cs="宋体" w:eastAsia="宋体" w:hint="default"/>
                <w:sz w:val="18"/>
                <w:szCs w:val="18"/>
              </w:rPr>
              <w:t>涉及金额</w:t>
            </w:r>
          </w:p>
        </w:tc>
        <w:tc>
          <w:tcPr>
            <w:tcW w:w="68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62" w:hRule="exact"/>
        </w:trPr>
        <w:tc>
          <w:tcPr>
            <w:tcW w:w="1418"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68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增值税退税收入系公司根据国务院</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[2000]18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《鼓励软件产业和集成电路产业发</w:t>
            </w:r>
          </w:p>
        </w:tc>
      </w:tr>
      <w:tr>
        <w:trPr>
          <w:trHeight w:val="620"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53,941,506.54</w:t>
            </w:r>
          </w:p>
        </w:tc>
        <w:tc>
          <w:tcPr>
            <w:tcW w:w="6875"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4" w:right="22"/>
              <w:jc w:val="left"/>
              <w:rPr>
                <w:rFonts w:ascii="宋体" w:hAnsi="宋体" w:cs="宋体" w:eastAsia="宋体" w:hint="default"/>
                <w:sz w:val="18"/>
                <w:szCs w:val="18"/>
              </w:rPr>
            </w:pPr>
            <w:r>
              <w:rPr>
                <w:rFonts w:ascii="宋体" w:hAnsi="宋体" w:cs="宋体" w:eastAsia="宋体" w:hint="default"/>
                <w:spacing w:val="-3"/>
                <w:sz w:val="18"/>
                <w:szCs w:val="18"/>
              </w:rPr>
              <w:t>展的若干政策》及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国发</w:t>
            </w:r>
            <w:r>
              <w:rPr>
                <w:rFonts w:ascii="Times New Roman" w:hAnsi="Times New Roman" w:cs="Times New Roman" w:eastAsia="Times New Roman" w:hint="default"/>
                <w:spacing w:val="-3"/>
                <w:sz w:val="18"/>
                <w:szCs w:val="18"/>
              </w:rPr>
              <w:t>[2011]4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《关于印发进一步鼓励软件产业和集成电路产业发展 </w:t>
            </w:r>
            <w:r>
              <w:rPr>
                <w:rFonts w:ascii="宋体" w:hAnsi="宋体" w:cs="宋体" w:eastAsia="宋体" w:hint="default"/>
                <w:spacing w:val="-1"/>
                <w:sz w:val="18"/>
                <w:szCs w:val="18"/>
              </w:rPr>
              <w:t>若干政策的通知》的规定，报告期内应收到的自行开发软件销售增值税退税收入，由于</w:t>
            </w:r>
          </w:p>
        </w:tc>
      </w:tr>
      <w:tr>
        <w:trPr>
          <w:trHeight w:val="356" w:hRule="exact"/>
        </w:trPr>
        <w:tc>
          <w:tcPr>
            <w:tcW w:w="1418"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68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该收入预计可以持续获得，故将不作为非经常性损益。</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53,941,506.54</w:t>
            </w:r>
          </w:p>
        </w:tc>
        <w:tc>
          <w:tcPr>
            <w:tcW w:w="68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253"/>
        <w:gridCol w:w="1489"/>
        <w:gridCol w:w="1913"/>
        <w:gridCol w:w="1913"/>
      </w:tblGrid>
      <w:tr>
        <w:trPr>
          <w:trHeight w:val="402" w:hRule="exact"/>
        </w:trPr>
        <w:tc>
          <w:tcPr>
            <w:tcW w:w="42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48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468" w:right="108"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4253" w:type="dxa"/>
            <w:vMerge/>
            <w:tcBorders>
              <w:left w:val="single" w:sz="4" w:space="0" w:color="000000"/>
              <w:bottom w:val="single" w:sz="4" w:space="0" w:color="000000"/>
              <w:right w:val="single" w:sz="4" w:space="0" w:color="000000"/>
            </w:tcBorders>
            <w:shd w:val="clear" w:color="auto" w:fill="D3D3D3"/>
          </w:tcPr>
          <w:p>
            <w:pPr/>
          </w:p>
        </w:tc>
        <w:tc>
          <w:tcPr>
            <w:tcW w:w="1489" w:type="dxa"/>
            <w:vMerge/>
            <w:tcBorders>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w:t>
            </w:r>
          </w:p>
        </w:tc>
      </w:tr>
    </w:tbl>
    <w:p>
      <w:pPr>
        <w:spacing w:line="240" w:lineRule="auto" w:before="4"/>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、会计政策变更相关补充资料</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300" w:lineRule="auto" w:before="103"/>
        <w:ind w:left="112" w:right="106"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 务报表进行了追溯重述，重述后的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日合并资产负债表如下：</w:t>
      </w:r>
    </w:p>
    <w:p>
      <w:pPr>
        <w:spacing w:before="5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95"/>
        <w:gridCol w:w="1559"/>
        <w:gridCol w:w="1701"/>
        <w:gridCol w:w="1912"/>
      </w:tblGrid>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688,064,679.38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402,857,861.26</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695,052,002.46</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371,200.00</w:t>
            </w:r>
          </w:p>
        </w:tc>
        <w:tc>
          <w:tcPr>
            <w:tcW w:w="1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10,788,492.00</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3,314,200.00</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158,286,355.61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266,603,299.38</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248,177,875.49</w:t>
            </w:r>
          </w:p>
        </w:tc>
      </w:tr>
      <w:tr>
        <w:trPr>
          <w:trHeight w:val="400"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37,721,390.83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180,659,710.45</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22,797,461.87</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395"/>
        <w:gridCol w:w="1559"/>
        <w:gridCol w:w="1701"/>
        <w:gridCol w:w="1912"/>
      </w:tblGrid>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3,214,260.00</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25,628,916.39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77,496,709.21</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55,236,018.69</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59,696,208.14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279,414,126.78</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256,741,887.83</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190,000.00</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118,000,000.00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340,046,963.60</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122,232,715.49</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1,087,437,550.35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1,558,238,362.68</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1,406,956,421.83</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5,659,284.62</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10,413,462.79</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62,364,220.49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97,003,747.95</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101,908,448.79</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17,709,885.57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176,787,912.55</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123,256,182.03</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125,490,003.62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261,514,285.49</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330,292,546.90</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57,467,307.80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158,656,868.04</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148,897,168.53</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35,117,328.08</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137,575,449.24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119,920,153.45</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276,408,751.01</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4,387.49</w:t>
            </w:r>
          </w:p>
        </w:tc>
        <w:tc>
          <w:tcPr>
            <w:tcW w:w="1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2,129,521.55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6,865,174.72</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7,751,551.20</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67,812,441.05</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437,853,716.35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826,411,814.31</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1,066,740,552.30</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1,525,291,266.70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2,384,650,176.99</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2,473,696,974.13</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8,400,000.00</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6,652,074.81</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29,202,911.33</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37,622,475.61</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30,919,589.45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153,571,522.62</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143,176,755.31</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93,991,068.38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170,433,644.88</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208,029,955.96</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19,304,489.88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27,389,061.32</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29,628,769.20</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31,259,816.22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38,972,603.27</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42,328,698.22</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17,396,517.67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29,801,338.91</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27,762,080.34</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192,871,481.60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457,771,082.33</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495,200,809.45</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2,802,000.00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4,802,000.00</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3,952,000.00</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732,242.70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66,315,829.71</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60,369,622.76</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3,534,242.70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71,117,829.71</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64,321,622.76</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196,405,724.30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528,888,912.04</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559,522,432.21</w:t>
            </w:r>
          </w:p>
        </w:tc>
      </w:tr>
      <w:tr>
        <w:trPr>
          <w:trHeight w:val="400"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29" w:type="dxa"/>
        <w:tblLayout w:type="fixed"/>
        <w:tblCellMar>
          <w:top w:w="0" w:type="dxa"/>
          <w:left w:w="0" w:type="dxa"/>
          <w:bottom w:w="0" w:type="dxa"/>
          <w:right w:w="0" w:type="dxa"/>
        </w:tblCellMar>
        <w:tblLook w:val="01E0"/>
      </w:tblPr>
      <w:tblGrid>
        <w:gridCol w:w="4395"/>
        <w:gridCol w:w="1559"/>
        <w:gridCol w:w="1701"/>
        <w:gridCol w:w="1912"/>
      </w:tblGrid>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309,120,000.00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309,120,000.00</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309,120,000.00</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-10,802,849.87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-2,033,625.75</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-1,288,615.61</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39,940,554.35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73,067,613.03</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4,780,320.47</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948,393,110.85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1,228,393,386.10</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1,571,672,670.09</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1,286,650,815.33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1,608,547,373.38</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1,884,284,374.95</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42,234,727.07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247,213,891.57</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29,890,166.97</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1,328,885,542.40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1,855,761,264.95</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1,914,174,541.92</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1,525,291,266.70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2,384,650,176.99</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2,473,696,974.13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4"/>
        <w:ind w:left="132" w:right="201"/>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before="34"/>
        <w:ind w:left="464" w:right="201"/>
        <w:jc w:val="left"/>
      </w:pPr>
      <w:r>
        <w:rPr/>
        <w:t>基本每股收益和稀释每股收益</w:t>
      </w:r>
    </w:p>
    <w:p>
      <w:pPr>
        <w:pStyle w:val="BodyText"/>
        <w:spacing w:line="240" w:lineRule="auto" w:before="37"/>
        <w:ind w:left="0" w:right="135"/>
        <w:jc w:val="right"/>
      </w:pPr>
      <w:r>
        <w:rPr>
          <w:w w:val="95"/>
        </w:rPr>
        <w:t>单位：元</w:t>
      </w:r>
      <w:r>
        <w:rPr/>
      </w:r>
    </w:p>
    <w:p>
      <w:pPr>
        <w:spacing w:line="240" w:lineRule="auto" w:before="0"/>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3220"/>
        <w:gridCol w:w="3220"/>
        <w:gridCol w:w="3218"/>
      </w:tblGrid>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tabs>
                <w:tab w:pos="631"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本年每股收益</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上年每股收益</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1.24</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1.16</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1.24</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1.16</w:t>
            </w:r>
          </w:p>
        </w:tc>
      </w:tr>
    </w:tbl>
    <w:p>
      <w:pPr>
        <w:pStyle w:val="BodyText"/>
        <w:spacing w:line="260" w:lineRule="exact"/>
        <w:ind w:left="552" w:right="201"/>
        <w:jc w:val="left"/>
      </w:pPr>
      <w:r>
        <w:rPr/>
        <w:t>本年相关计算过程如下：</w:t>
      </w:r>
    </w:p>
    <w:p>
      <w:pPr>
        <w:pStyle w:val="BodyText"/>
        <w:spacing w:line="240" w:lineRule="auto" w:before="37"/>
        <w:ind w:left="552" w:right="201"/>
        <w:jc w:val="left"/>
        <w:rPr>
          <w:rFonts w:ascii="Times New Roman" w:hAnsi="Times New Roman" w:cs="Times New Roman" w:eastAsia="Times New Roman" w:hint="default"/>
        </w:rPr>
      </w:pPr>
      <w:r>
        <w:rPr/>
        <w:t>基本每股收益</w:t>
      </w:r>
      <w:r>
        <w:rPr>
          <w:rFonts w:ascii="Times New Roman" w:hAnsi="Times New Roman" w:cs="Times New Roman" w:eastAsia="Times New Roman" w:hint="default"/>
        </w:rPr>
        <w:t>= 382,047,507.19 / 309,120,000.00 =</w:t>
      </w:r>
      <w:r>
        <w:rPr>
          <w:rFonts w:ascii="Times New Roman" w:hAnsi="Times New Roman" w:cs="Times New Roman" w:eastAsia="Times New Roman" w:hint="default"/>
          <w:spacing w:val="-12"/>
        </w:rPr>
        <w:t> </w:t>
      </w:r>
      <w:r>
        <w:rPr>
          <w:rFonts w:ascii="Times New Roman" w:hAnsi="Times New Roman" w:cs="Times New Roman" w:eastAsia="Times New Roman" w:hint="default"/>
        </w:rPr>
        <w:t>1.24</w:t>
      </w:r>
    </w:p>
    <w:p>
      <w:pPr>
        <w:pStyle w:val="BodyText"/>
        <w:spacing w:line="240" w:lineRule="auto" w:before="21"/>
        <w:ind w:left="552" w:right="201"/>
        <w:jc w:val="left"/>
        <w:rPr>
          <w:rFonts w:ascii="Times New Roman" w:hAnsi="Times New Roman" w:cs="Times New Roman" w:eastAsia="Times New Roman" w:hint="default"/>
        </w:rPr>
      </w:pPr>
      <w:r>
        <w:rPr/>
        <w:t>稀释每股收益</w:t>
      </w:r>
      <w:r>
        <w:rPr>
          <w:rFonts w:ascii="Times New Roman" w:hAnsi="Times New Roman" w:cs="Times New Roman" w:eastAsia="Times New Roman" w:hint="default"/>
        </w:rPr>
        <w:t>=382,047,507.19 / 309,120,000.00 =</w:t>
      </w:r>
      <w:r>
        <w:rPr>
          <w:rFonts w:ascii="Times New Roman" w:hAnsi="Times New Roman" w:cs="Times New Roman" w:eastAsia="Times New Roman" w:hint="default"/>
          <w:spacing w:val="-11"/>
        </w:rPr>
        <w:t> </w:t>
      </w:r>
      <w:r>
        <w:rPr>
          <w:rFonts w:ascii="Times New Roman" w:hAnsi="Times New Roman" w:cs="Times New Roman" w:eastAsia="Times New Roman" w:hint="default"/>
        </w:rPr>
        <w:t>1.24</w:t>
      </w:r>
    </w:p>
    <w:p>
      <w:pPr>
        <w:pStyle w:val="BodyText"/>
        <w:spacing w:line="240" w:lineRule="auto" w:before="21"/>
        <w:ind w:left="552" w:right="201"/>
        <w:jc w:val="left"/>
      </w:pPr>
      <w:r>
        <w:rPr/>
        <w:t>注：基本每股收益和稀释每股收益的计算方法</w:t>
      </w:r>
    </w:p>
    <w:p>
      <w:pPr>
        <w:pStyle w:val="BodyText"/>
        <w:spacing w:line="297" w:lineRule="auto" w:before="37"/>
        <w:ind w:left="552" w:right="6090"/>
        <w:jc w:val="left"/>
        <w:rPr>
          <w:rFonts w:ascii="Times New Roman" w:hAnsi="Times New Roman" w:cs="Times New Roman" w:eastAsia="Times New Roman" w:hint="default"/>
        </w:rPr>
      </w:pPr>
      <w:r>
        <w:rPr>
          <w:rFonts w:ascii="Times New Roman" w:hAnsi="Times New Roman" w:cs="Times New Roman" w:eastAsia="Times New Roman" w:hint="default"/>
        </w:rPr>
        <w:t>A</w:t>
      </w:r>
      <w:r>
        <w:rPr/>
        <w:t>．基本每股收益</w:t>
      </w:r>
      <w:r>
        <w:rPr>
          <w:rFonts w:ascii="Times New Roman" w:hAnsi="Times New Roman" w:cs="Times New Roman" w:eastAsia="Times New Roman" w:hint="default"/>
        </w:rPr>
        <w:t>=P÷S</w:t>
      </w:r>
      <w:r>
        <w:rPr>
          <w:rFonts w:ascii="Times New Roman" w:hAnsi="Times New Roman" w:cs="Times New Roman" w:eastAsia="Times New Roman" w:hint="default"/>
          <w:w w:val="99"/>
        </w:rPr>
        <w:t> </w:t>
      </w:r>
      <w:r>
        <w:rPr>
          <w:rFonts w:ascii="Times New Roman" w:hAnsi="Times New Roman" w:cs="Times New Roman" w:eastAsia="Times New Roman" w:hint="default"/>
        </w:rPr>
        <w:t>S=S0+S1+Si×Mi÷MO-Sj×Mj÷MO-Sk</w:t>
      </w:r>
    </w:p>
    <w:p>
      <w:pPr>
        <w:pStyle w:val="BodyText"/>
        <w:spacing w:line="256" w:lineRule="exact"/>
        <w:ind w:left="132" w:right="0" w:firstLine="420"/>
        <w:jc w:val="left"/>
      </w:pPr>
      <w:r>
        <w:rPr/>
        <w:t>其中：</w:t>
      </w:r>
      <w:r>
        <w:rPr>
          <w:rFonts w:ascii="Times New Roman" w:hAnsi="Times New Roman" w:cs="Times New Roman" w:eastAsia="Times New Roman" w:hint="default"/>
        </w:rPr>
        <w:t>P</w:t>
      </w:r>
      <w:r>
        <w:rPr/>
        <w:t>为归属于公司普通股股东的净利润或扣除非经常性损益后归属于普通股股东的净利润；</w:t>
      </w:r>
      <w:r>
        <w:rPr>
          <w:rFonts w:ascii="Times New Roman" w:hAnsi="Times New Roman" w:cs="Times New Roman" w:eastAsia="Times New Roman" w:hint="default"/>
        </w:rPr>
        <w:t>S</w:t>
      </w:r>
      <w:r>
        <w:rPr/>
        <w:t>为发</w:t>
      </w:r>
    </w:p>
    <w:p>
      <w:pPr>
        <w:pStyle w:val="BodyText"/>
        <w:spacing w:line="256" w:lineRule="auto" w:before="21"/>
        <w:ind w:left="132" w:right="132"/>
        <w:jc w:val="both"/>
      </w:pPr>
      <w:r>
        <w:rPr>
          <w:spacing w:val="-1"/>
        </w:rPr>
        <w:t>行在外的普通股加权平均数；</w:t>
      </w:r>
      <w:r>
        <w:rPr>
          <w:rFonts w:ascii="Times New Roman" w:hAnsi="Times New Roman" w:cs="Times New Roman" w:eastAsia="Times New Roman" w:hint="default"/>
          <w:spacing w:val="-1"/>
        </w:rPr>
        <w:t>S0</w:t>
      </w:r>
      <w:r>
        <w:rPr>
          <w:spacing w:val="-1"/>
        </w:rPr>
        <w:t>为期初股份总数；</w:t>
      </w:r>
      <w:r>
        <w:rPr>
          <w:rFonts w:ascii="Times New Roman" w:hAnsi="Times New Roman" w:cs="Times New Roman" w:eastAsia="Times New Roman" w:hint="default"/>
          <w:spacing w:val="-1"/>
        </w:rPr>
        <w:t>S1</w:t>
      </w:r>
      <w:r>
        <w:rPr>
          <w:spacing w:val="-1"/>
        </w:rPr>
        <w:t>为报告期因公积金转增股本或股票股利分配等增加股</w:t>
      </w:r>
      <w:r>
        <w:rPr>
          <w:w w:val="99"/>
        </w:rPr>
        <w:t> </w:t>
      </w:r>
      <w:r>
        <w:rPr/>
        <w:t>份数；</w:t>
      </w:r>
      <w:r>
        <w:rPr>
          <w:rFonts w:ascii="Times New Roman" w:hAnsi="Times New Roman" w:cs="Times New Roman" w:eastAsia="Times New Roman" w:hint="default"/>
        </w:rPr>
        <w:t>Si</w:t>
      </w:r>
      <w:r>
        <w:rPr/>
        <w:t>为报告期因发行新股或债转股等增加股份数；</w:t>
      </w:r>
      <w:r>
        <w:rPr>
          <w:rFonts w:ascii="Times New Roman" w:hAnsi="Times New Roman" w:cs="Times New Roman" w:eastAsia="Times New Roman" w:hint="default"/>
        </w:rPr>
        <w:t>Sj</w:t>
      </w:r>
      <w:r>
        <w:rPr/>
        <w:t>为报告期因回购等减少股份数；</w:t>
      </w:r>
      <w:r>
        <w:rPr>
          <w:rFonts w:ascii="Times New Roman" w:hAnsi="Times New Roman" w:cs="Times New Roman" w:eastAsia="Times New Roman" w:hint="default"/>
        </w:rPr>
        <w:t>Sk</w:t>
      </w:r>
      <w:r>
        <w:rPr/>
        <w:t>为报告期缩股</w:t>
      </w:r>
      <w:r>
        <w:rPr>
          <w:w w:val="99"/>
        </w:rPr>
        <w:t> </w:t>
      </w:r>
      <w:r>
        <w:rPr>
          <w:w w:val="95"/>
        </w:rPr>
        <w:t>数；</w:t>
      </w:r>
      <w:r>
        <w:rPr>
          <w:rFonts w:ascii="Times New Roman" w:hAnsi="Times New Roman" w:cs="Times New Roman" w:eastAsia="Times New Roman" w:hint="default"/>
          <w:w w:val="95"/>
        </w:rPr>
        <w:t>MO</w:t>
      </w:r>
      <w:r>
        <w:rPr>
          <w:w w:val="95"/>
        </w:rPr>
        <w:t>报告期月份数；</w:t>
      </w:r>
      <w:r>
        <w:rPr>
          <w:rFonts w:ascii="Times New Roman" w:hAnsi="Times New Roman" w:cs="Times New Roman" w:eastAsia="Times New Roman" w:hint="default"/>
          <w:w w:val="95"/>
        </w:rPr>
        <w:t>Mi</w:t>
      </w:r>
      <w:r>
        <w:rPr>
          <w:w w:val="95"/>
        </w:rPr>
        <w:t>为增加股份下一月份起至报告期年末的月份数；</w:t>
      </w:r>
      <w:r>
        <w:rPr>
          <w:rFonts w:ascii="Times New Roman" w:hAnsi="Times New Roman" w:cs="Times New Roman" w:eastAsia="Times New Roman" w:hint="default"/>
          <w:w w:val="95"/>
        </w:rPr>
        <w:t>Mj</w:t>
      </w:r>
      <w:r>
        <w:rPr>
          <w:w w:val="95"/>
        </w:rPr>
        <w:t>为减少股份下一月份起至报</w:t>
      </w:r>
      <w:r>
        <w:rPr>
          <w:spacing w:val="49"/>
          <w:w w:val="95"/>
        </w:rPr>
        <w:t> </w:t>
      </w:r>
      <w:r>
        <w:rPr>
          <w:spacing w:val="49"/>
          <w:w w:val="95"/>
        </w:rPr>
      </w:r>
      <w:r>
        <w:rPr/>
        <w:t>告期年末的月份数。</w:t>
      </w:r>
    </w:p>
    <w:p>
      <w:pPr>
        <w:pStyle w:val="BodyText"/>
        <w:spacing w:line="240" w:lineRule="auto" w:before="22"/>
        <w:ind w:left="552" w:right="201"/>
        <w:jc w:val="left"/>
        <w:rPr>
          <w:rFonts w:ascii="Times New Roman" w:hAnsi="Times New Roman" w:cs="Times New Roman" w:eastAsia="Times New Roman" w:hint="default"/>
        </w:rPr>
      </w:pPr>
      <w:r>
        <w:rPr>
          <w:rFonts w:ascii="Times New Roman" w:hAnsi="Times New Roman" w:cs="Times New Roman" w:eastAsia="Times New Roman" w:hint="default"/>
        </w:rPr>
        <w:t>B</w:t>
      </w:r>
      <w:r>
        <w:rPr/>
        <w:t>．稀释每股收益</w:t>
      </w:r>
      <w:r>
        <w:rPr>
          <w:rFonts w:ascii="Times New Roman" w:hAnsi="Times New Roman" w:cs="Times New Roman" w:eastAsia="Times New Roman" w:hint="default"/>
        </w:rPr>
        <w:t>=[P+</w:t>
      </w:r>
      <w:r>
        <w:rPr/>
        <w:t>（已确认为费用的稀释性潜在普通股利息</w:t>
      </w:r>
      <w:r>
        <w:rPr>
          <w:rFonts w:ascii="Times New Roman" w:hAnsi="Times New Roman" w:cs="Times New Roman" w:eastAsia="Times New Roman" w:hint="default"/>
        </w:rPr>
        <w:t>-</w:t>
      </w:r>
      <w:r>
        <w:rPr/>
        <w:t>转换费用）</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所得税率）</w:t>
      </w:r>
      <w:r>
        <w:rPr>
          <w:rFonts w:ascii="Times New Roman" w:hAnsi="Times New Roman" w:cs="Times New Roman" w:eastAsia="Times New Roman" w:hint="default"/>
        </w:rPr>
        <w:t>]/</w:t>
      </w:r>
    </w:p>
    <w:p>
      <w:pPr>
        <w:pStyle w:val="BodyText"/>
        <w:spacing w:line="256" w:lineRule="auto" w:before="21"/>
        <w:ind w:left="552" w:right="201" w:hanging="420"/>
        <w:jc w:val="left"/>
      </w:pPr>
      <w:r>
        <w:rPr/>
        <w:t>（</w:t>
      </w:r>
      <w:r>
        <w:rPr>
          <w:rFonts w:ascii="Times New Roman" w:hAnsi="Times New Roman" w:cs="Times New Roman" w:eastAsia="Times New Roman" w:hint="default"/>
        </w:rPr>
        <w:t>SO+S1+Si×Mi÷MO-Sj×Mj÷MO-Sk+</w:t>
      </w:r>
      <w:r>
        <w:rPr/>
        <w:t>认股权证、股份期权、可转换债券等增加的普通股加权平均数）</w:t>
      </w:r>
      <w:r>
        <w:rPr>
          <w:w w:val="99"/>
        </w:rPr>
        <w:t> </w:t>
      </w:r>
      <w:r>
        <w:rPr>
          <w:w w:val="95"/>
        </w:rPr>
        <w:t>其中：</w:t>
      </w:r>
      <w:r>
        <w:rPr>
          <w:rFonts w:ascii="Times New Roman" w:hAnsi="Times New Roman" w:cs="Times New Roman" w:eastAsia="Times New Roman" w:hint="default"/>
          <w:w w:val="95"/>
        </w:rPr>
        <w:t>P</w:t>
      </w:r>
      <w:r>
        <w:rPr>
          <w:w w:val="95"/>
        </w:rPr>
        <w:t>为归属于公司普通股股东的净利润或扣除非经常性损益后归属于普通股股东的净利润。公司</w:t>
      </w:r>
      <w:r>
        <w:rPr/>
      </w:r>
    </w:p>
    <w:p>
      <w:pPr>
        <w:pStyle w:val="BodyText"/>
        <w:spacing w:line="273" w:lineRule="auto" w:before="5"/>
        <w:ind w:left="552" w:right="201" w:hanging="420"/>
        <w:jc w:val="left"/>
      </w:pPr>
      <w:r>
        <w:rPr/>
        <w:t>在计算稀释每股收益时，应考虑所有稀释性潜在普通股的影响，直至稀释每股收益达到最小。</w:t>
      </w:r>
      <w:r>
        <w:rPr>
          <w:w w:val="99"/>
        </w:rPr>
        <w:t> </w:t>
      </w:r>
      <w:r>
        <w:rPr>
          <w:w w:val="95"/>
        </w:rPr>
        <w:t>报告期内发生同一控制下企业合并，合并方在合并日发行新股份并作为对价的，计算报告年末的基本</w:t>
      </w:r>
      <w:r>
        <w:rPr/>
      </w:r>
    </w:p>
    <w:p>
      <w:pPr>
        <w:pStyle w:val="BodyText"/>
        <w:spacing w:line="266" w:lineRule="auto" w:before="7"/>
        <w:ind w:left="132" w:right="0"/>
        <w:jc w:val="left"/>
      </w:pPr>
      <w:r>
        <w:rPr/>
        <w:t>每股收益时，应把该股份视同在合并期初即已发行在外的普通股处理（按权重为</w:t>
      </w:r>
      <w:r>
        <w:rPr>
          <w:rFonts w:ascii="Times New Roman" w:hAnsi="Times New Roman" w:cs="Times New Roman" w:eastAsia="Times New Roman" w:hint="default"/>
        </w:rPr>
        <w:t>1</w:t>
      </w:r>
      <w:r>
        <w:rPr/>
        <w:t>进行加权平均）。计算</w:t>
      </w:r>
      <w:r>
        <w:rPr>
          <w:w w:val="99"/>
        </w:rPr>
        <w:t> </w:t>
      </w:r>
      <w:r>
        <w:rPr>
          <w:w w:val="95"/>
        </w:rPr>
        <w:t>比较期间的基本每股收益时，应把该股份视同在比较期间期初即已发行在外的普通股处理。计算报告年末</w:t>
      </w:r>
      <w:r>
        <w:rPr>
          <w:spacing w:val="37"/>
          <w:w w:val="95"/>
        </w:rPr>
        <w:t> </w:t>
      </w:r>
      <w:r>
        <w:rPr>
          <w:spacing w:val="37"/>
          <w:w w:val="95"/>
        </w:rPr>
      </w:r>
      <w:r>
        <w:rPr>
          <w:w w:val="95"/>
        </w:rPr>
        <w:t>扣除非经常性损益后的每股收益时，合并方在合并日发行的新股份从合并日起次月进行加权。计算比较期</w:t>
      </w:r>
      <w:r>
        <w:rPr>
          <w:spacing w:val="40"/>
          <w:w w:val="95"/>
        </w:rPr>
        <w:t> </w:t>
      </w:r>
      <w:r>
        <w:rPr>
          <w:spacing w:val="40"/>
          <w:w w:val="95"/>
        </w:rPr>
      </w:r>
      <w:r>
        <w:rPr/>
        <w:t>间扣除非经常性损益后的每股收益时，合并方在合并日发行的新股份不予加权计算（权重为零）。</w:t>
      </w:r>
    </w:p>
    <w:p>
      <w:pPr>
        <w:pStyle w:val="BodyText"/>
        <w:spacing w:line="273" w:lineRule="auto" w:before="14"/>
        <w:ind w:left="132" w:right="201" w:firstLine="420"/>
        <w:jc w:val="left"/>
      </w:pPr>
      <w:r>
        <w:rPr>
          <w:w w:val="95"/>
        </w:rPr>
        <w:t>报告期发生同一控制下企业合并，合并方在合并日发行新股份并作为对价的，计算报告期和比较期间</w:t>
      </w:r>
      <w:r>
        <w:rPr>
          <w:w w:val="99"/>
        </w:rPr>
        <w:t> </w:t>
      </w:r>
      <w:r>
        <w:rPr/>
        <w:t>的稀释每股收益时，比照计算基本每股收益的原则处理。</w:t>
      </w:r>
    </w:p>
    <w:p>
      <w:pPr>
        <w:pStyle w:val="BodyText"/>
        <w:spacing w:line="273" w:lineRule="auto" w:before="7"/>
        <w:ind w:left="132" w:right="201" w:firstLine="420"/>
        <w:jc w:val="left"/>
      </w:pPr>
      <w:r>
        <w:rPr>
          <w:w w:val="95"/>
        </w:rPr>
        <w:t>报告期公司以发行股份购买资产等方式实现非上市公司间接上市且构成反向购买的，计算报告期的每</w:t>
      </w:r>
      <w:r>
        <w:rPr>
          <w:w w:val="99"/>
        </w:rPr>
        <w:t> </w:t>
      </w:r>
      <w:r>
        <w:rPr/>
        <w:t>股收益时：</w:t>
      </w:r>
    </w:p>
    <w:p>
      <w:pPr>
        <w:pStyle w:val="BodyText"/>
        <w:spacing w:line="273" w:lineRule="auto" w:before="7"/>
        <w:ind w:left="132" w:right="201" w:firstLine="420"/>
        <w:jc w:val="left"/>
      </w:pPr>
      <w:r>
        <w:rPr>
          <w:w w:val="95"/>
        </w:rPr>
        <w:t>报告期的普通股加权平均股数＝报告期期初至购买日所处当月的加权平均股数＋购买日起次月至报</w:t>
      </w:r>
      <w:r>
        <w:rPr>
          <w:spacing w:val="-91"/>
          <w:w w:val="95"/>
        </w:rPr>
        <w:t> </w:t>
      </w:r>
      <w:r>
        <w:rPr>
          <w:spacing w:val="-91"/>
          <w:w w:val="95"/>
        </w:rPr>
      </w:r>
      <w:r>
        <w:rPr/>
        <w:t>告期年末的加权平均股数</w:t>
      </w:r>
    </w:p>
    <w:p>
      <w:pPr>
        <w:spacing w:after="0" w:line="273" w:lineRule="auto"/>
        <w:jc w:val="left"/>
        <w:sectPr>
          <w:pgSz w:w="11910" w:h="16840"/>
          <w:pgMar w:header="878" w:footer="978" w:top="1100" w:bottom="1160" w:left="1000" w:right="1000"/>
        </w:sectPr>
      </w:pPr>
    </w:p>
    <w:p>
      <w:pPr>
        <w:spacing w:line="240" w:lineRule="auto" w:before="12"/>
        <w:rPr>
          <w:rFonts w:ascii="宋体" w:hAnsi="宋体" w:cs="宋体" w:eastAsia="宋体" w:hint="default"/>
          <w:sz w:val="20"/>
          <w:szCs w:val="20"/>
        </w:rPr>
      </w:pPr>
    </w:p>
    <w:p>
      <w:pPr>
        <w:pStyle w:val="BodyText"/>
        <w:spacing w:line="256" w:lineRule="auto" w:before="34"/>
        <w:ind w:right="0" w:firstLine="420"/>
        <w:jc w:val="left"/>
      </w:pPr>
      <w:r>
        <w:rPr>
          <w:w w:val="95"/>
        </w:rPr>
        <w:t>报告期期初至购买日所处当月的加权平均股数＝购买方（法律上子公司）加权平均股数</w:t>
      </w:r>
      <w:r>
        <w:rPr>
          <w:rFonts w:ascii="Times New Roman" w:hAnsi="Times New Roman" w:cs="Times New Roman" w:eastAsia="Times New Roman" w:hint="default"/>
          <w:w w:val="95"/>
        </w:rPr>
        <w:t>×</w:t>
      </w:r>
      <w:r>
        <w:rPr>
          <w:w w:val="95"/>
        </w:rPr>
        <w:t>收购协议中</w:t>
      </w:r>
      <w:r>
        <w:rPr>
          <w:spacing w:val="-84"/>
          <w:w w:val="95"/>
        </w:rPr>
        <w:t> </w:t>
      </w:r>
      <w:r>
        <w:rPr>
          <w:spacing w:val="-84"/>
          <w:w w:val="95"/>
        </w:rPr>
      </w:r>
      <w:r>
        <w:rPr/>
        <w:t>的换股比例</w:t>
      </w:r>
      <w:r>
        <w:rPr>
          <w:rFonts w:ascii="Times New Roman" w:hAnsi="Times New Roman" w:cs="Times New Roman" w:eastAsia="Times New Roman" w:hint="default"/>
        </w:rPr>
        <w:t>×</w:t>
      </w:r>
      <w:r>
        <w:rPr/>
        <w:t>期初至购买日所处当月的累计月数</w:t>
      </w:r>
      <w:r>
        <w:rPr>
          <w:rFonts w:ascii="Times New Roman" w:hAnsi="Times New Roman" w:cs="Times New Roman" w:eastAsia="Times New Roman" w:hint="default"/>
        </w:rPr>
        <w:t>÷</w:t>
      </w:r>
      <w:r>
        <w:rPr/>
        <w:t>报告期月份数</w:t>
      </w:r>
    </w:p>
    <w:p>
      <w:pPr>
        <w:pStyle w:val="BodyText"/>
        <w:spacing w:line="256" w:lineRule="auto" w:before="5"/>
        <w:ind w:right="0" w:firstLine="420"/>
        <w:jc w:val="left"/>
      </w:pPr>
      <w:r>
        <w:rPr>
          <w:w w:val="95"/>
        </w:rPr>
        <w:t>购买日起次月至报告期年末的加权平均股数＝被购买方（法律上母公司）加权平均股数</w:t>
      </w:r>
      <w:r>
        <w:rPr>
          <w:rFonts w:ascii="Times New Roman" w:hAnsi="Times New Roman" w:cs="Times New Roman" w:eastAsia="Times New Roman" w:hint="default"/>
          <w:w w:val="95"/>
        </w:rPr>
        <w:t>×</w:t>
      </w:r>
      <w:r>
        <w:rPr>
          <w:w w:val="95"/>
        </w:rPr>
        <w:t>购买日起次</w:t>
      </w:r>
      <w:r>
        <w:rPr>
          <w:spacing w:val="-84"/>
          <w:w w:val="95"/>
        </w:rPr>
        <w:t> </w:t>
      </w:r>
      <w:r>
        <w:rPr>
          <w:spacing w:val="-84"/>
          <w:w w:val="95"/>
        </w:rPr>
      </w:r>
      <w:r>
        <w:rPr/>
        <w:t>月到报告期年末的累计月数</w:t>
      </w:r>
      <w:r>
        <w:rPr>
          <w:rFonts w:ascii="Times New Roman" w:hAnsi="Times New Roman" w:cs="Times New Roman" w:eastAsia="Times New Roman" w:hint="default"/>
        </w:rPr>
        <w:t>÷</w:t>
      </w:r>
      <w:r>
        <w:rPr/>
        <w:t>报告期月份数</w:t>
      </w:r>
    </w:p>
    <w:p>
      <w:pPr>
        <w:pStyle w:val="BodyText"/>
        <w:spacing w:line="273" w:lineRule="auto" w:before="5"/>
        <w:ind w:left="532" w:right="0"/>
        <w:jc w:val="left"/>
      </w:pPr>
      <w:r>
        <w:rPr/>
        <w:t>报告期公司以发行股份购买资产等方式实现非上市公司间接上市的，计算比较期间的每股收益时：</w:t>
      </w:r>
      <w:r>
        <w:rPr>
          <w:w w:val="99"/>
        </w:rPr>
        <w:t> </w:t>
      </w:r>
      <w:r>
        <w:rPr>
          <w:w w:val="95"/>
        </w:rPr>
        <w:t>比较期间的普通股加权平均股数＝购买方（法律上子公司）加权平均股数</w:t>
      </w:r>
      <w:r>
        <w:rPr>
          <w:rFonts w:ascii="Calibri" w:hAnsi="Calibri" w:cs="Calibri" w:eastAsia="Calibri" w:hint="default"/>
          <w:w w:val="95"/>
        </w:rPr>
        <w:t>×</w:t>
      </w:r>
      <w:r>
        <w:rPr>
          <w:w w:val="95"/>
        </w:rPr>
        <w:t>收购协议中的换股比例。</w:t>
      </w:r>
      <w:r>
        <w:rPr/>
      </w:r>
    </w:p>
    <w:p>
      <w:pPr>
        <w:spacing w:after="0" w:line="273" w:lineRule="auto"/>
        <w:jc w:val="left"/>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1"/>
        <w:spacing w:line="240" w:lineRule="auto"/>
        <w:ind w:left="3247" w:right="0"/>
        <w:jc w:val="left"/>
        <w:rPr>
          <w:b w:val="0"/>
          <w:bCs w:val="0"/>
        </w:rPr>
      </w:pPr>
      <w:bookmarkStart w:name="_bookmark11" w:id="12"/>
      <w:bookmarkEnd w:id="12"/>
      <w:r>
        <w:rPr>
          <w:b w:val="0"/>
          <w:bCs w:val="0"/>
        </w:rPr>
      </w:r>
      <w:r>
        <w:rPr/>
        <w:t>第十二节</w:t>
      </w:r>
      <w:r>
        <w:rPr>
          <w:spacing w:val="-10"/>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BodyText"/>
        <w:spacing w:line="408" w:lineRule="auto"/>
        <w:ind w:right="0"/>
        <w:jc w:val="left"/>
      </w:pPr>
      <w:r>
        <w:rPr/>
        <w:t>一、载有本公司法定代表人、主管会计工作负责人、会计主管签名并盖章的财务报表。</w:t>
      </w:r>
      <w:r>
        <w:rPr>
          <w:w w:val="99"/>
        </w:rPr>
        <w:t> </w:t>
      </w:r>
      <w:r>
        <w:rPr>
          <w:w w:val="95"/>
        </w:rPr>
        <w:t>二、载有众环海华会计师事务所（特殊普通合伙）盖章、注册会计师签名并盖章的审计报告原件。</w:t>
      </w:r>
      <w:r>
        <w:rPr>
          <w:spacing w:val="30"/>
          <w:w w:val="95"/>
        </w:rPr>
        <w:t> </w:t>
      </w:r>
      <w:r>
        <w:rPr>
          <w:spacing w:val="30"/>
          <w:w w:val="95"/>
        </w:rPr>
      </w:r>
      <w:r>
        <w:rPr/>
        <w:t>三、报告期内在中国证监会指定报纸上公开披露过的所有本公司文件的正本及公告的原稿。</w:t>
      </w:r>
      <w:r>
        <w:rPr>
          <w:w w:val="99"/>
        </w:rPr>
        <w:t> </w:t>
      </w:r>
      <w:r>
        <w:rPr/>
        <w:t>四、载有董事长李仲初先生签名的</w:t>
      </w:r>
      <w:r>
        <w:rPr>
          <w:rFonts w:ascii="Times New Roman" w:hAnsi="Times New Roman" w:cs="Times New Roman" w:eastAsia="Times New Roman" w:hint="default"/>
        </w:rPr>
        <w:t>2014</w:t>
      </w:r>
      <w:r>
        <w:rPr/>
        <w:t>年年度报告全文。</w:t>
      </w:r>
    </w:p>
    <w:sectPr>
      <w:pgSz w:w="11910" w:h="16840"/>
      <w:pgMar w:header="878" w:footer="978" w:top="110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40002pt;margin-top:795.687561pt;width:6.5pt;height:11pt;mso-position-horizontal-relative:page;mso-position-vertical-relative:page;z-index:-9319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407898pt;width:13.1pt;height:11pt;mso-position-horizontal-relative:page;mso-position-vertical-relative:page;z-index:-931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407898pt;width:13.1pt;height:11pt;mso-position-horizontal-relative:page;mso-position-vertical-relative:page;z-index:-931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931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931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931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931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931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407898pt;width:13.1pt;height:11pt;mso-position-horizontal-relative:page;mso-position-vertical-relative:page;z-index:-931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407898pt;width:13.1pt;height:11pt;mso-position-horizontal-relative:page;mso-position-vertical-relative:page;z-index:-931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2.007935pt;width:8.5pt;height:11pt;mso-position-horizontal-relative:page;mso-position-vertical-relative:page;z-index:-931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931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931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2.007935pt;width:17.3pt;height:11pt;mso-position-horizontal-relative:page;mso-position-vertical-relative:page;z-index:-931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931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931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931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931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931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931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931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931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931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931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931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407898pt;width:13.1pt;height:11pt;mso-position-horizontal-relative:page;mso-position-vertical-relative:page;z-index:-931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19507pt;margin-top:36.315651pt;width:231.45pt;height:11.5pt;mso-position-horizontal-relative:page;mso-position-vertical-relative:page;z-index:-9320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359985pt;margin-top:42.915611pt;width:231.6pt;height:11.5pt;mso-position-horizontal-relative:page;mso-position-vertical-relative:page;z-index:-931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359985pt;margin-top:42.915611pt;width:231.6pt;height:11.5pt;mso-position-horizontal-relative:page;mso-position-vertical-relative:page;z-index:-931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09pt;width:481.9pt;height:.1pt;mso-position-horizontal-relative:page;mso-position-vertical-relative:page;z-index:-931696" coordorigin="1134,1111" coordsize="9638,2">
          <v:shape style="position:absolute;left:1134;top:1111;width:9638;height:2" coordorigin="1134,1111" coordsize="9638,0" path="m1134,1111l10772,1111e" filled="false" stroked="true" strokeweight=".719971pt" strokecolor="#000000">
            <v:path arrowok="t"/>
          </v:shape>
          <w10:wrap type="none"/>
        </v:group>
      </w:pict>
    </w:r>
    <w:r>
      <w:rPr/>
      <w:pict>
        <v:shape style="position:absolute;margin-left:308.119507pt;margin-top:42.915649pt;width:231.45pt;height:11.5pt;mso-position-horizontal-relative:page;mso-position-vertical-relative:page;z-index:-9316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359985pt;margin-top:42.915611pt;width:231.6pt;height:11.5pt;mso-position-horizontal-relative:page;mso-position-vertical-relative:page;z-index:-9315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09pt;width:481.9pt;height:.1pt;mso-position-horizontal-relative:page;mso-position-vertical-relative:page;z-index:-931456" coordorigin="1134,1111" coordsize="9638,2">
          <v:shape style="position:absolute;left:1134;top:1111;width:9638;height:2" coordorigin="1134,1111" coordsize="9638,0" path="m1134,1111l10772,1111e" filled="false" stroked="true" strokeweight=".719971pt" strokecolor="#000000">
            <v:path arrowok="t"/>
          </v:shape>
          <w10:wrap type="none"/>
        </v:group>
      </w:pict>
    </w:r>
    <w:r>
      <w:rPr/>
      <w:pict>
        <v:shape style="position:absolute;margin-left:308.119507pt;margin-top:42.915649pt;width:231.45pt;height:11.5pt;mso-position-horizontal-relative:page;mso-position-vertical-relative:page;z-index:-931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12"/>
    </w:pPr>
    <w:rPr>
      <w:rFonts w:ascii="宋体" w:hAnsi="宋体" w:eastAsia="宋体"/>
      <w:b/>
      <w:bCs/>
      <w:sz w:val="28"/>
      <w:szCs w:val="28"/>
    </w:rPr>
  </w:style>
  <w:style w:styleId="BodyText" w:type="paragraph">
    <w:name w:val="Body Text"/>
    <w:basedOn w:val="Normal"/>
    <w:uiPriority w:val="1"/>
    <w:qFormat/>
    <w:pPr>
      <w:ind w:left="112"/>
    </w:pPr>
    <w:rPr>
      <w:rFonts w:ascii="宋体" w:hAnsi="宋体" w:eastAsia="宋体"/>
      <w:sz w:val="21"/>
      <w:szCs w:val="21"/>
    </w:rPr>
  </w:style>
  <w:style w:styleId="Heading1" w:type="paragraph">
    <w:name w:val="Heading 1"/>
    <w:basedOn w:val="Normal"/>
    <w:uiPriority w:val="1"/>
    <w:qFormat/>
    <w:pPr>
      <w:ind w:left="93"/>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hijinet.com.cn/" TargetMode="External"/><Relationship Id="rId10" Type="http://schemas.openxmlformats.org/officeDocument/2006/relationships/hyperlink" Target="mailto:IR@shijinet.com.cn" TargetMode="External"/><Relationship Id="rId11" Type="http://schemas.openxmlformats.org/officeDocument/2006/relationships/hyperlink" Target="mailto:luofang@shijinet.com.cn" TargetMode="External"/><Relationship Id="rId12" Type="http://schemas.openxmlformats.org/officeDocument/2006/relationships/hyperlink" Target="mailto:any.zhao@shijinet.com.cn"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eader" Target="header3.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eader" Target="header4.xml"/><Relationship Id="rId25" Type="http://schemas.openxmlformats.org/officeDocument/2006/relationships/footer" Target="footer11.xml"/><Relationship Id="rId26" Type="http://schemas.openxmlformats.org/officeDocument/2006/relationships/header" Target="header5.xml"/><Relationship Id="rId27" Type="http://schemas.openxmlformats.org/officeDocument/2006/relationships/footer" Target="footer12.xml"/><Relationship Id="rId28" Type="http://schemas.openxmlformats.org/officeDocument/2006/relationships/header" Target="header6.xml"/><Relationship Id="rId29" Type="http://schemas.openxmlformats.org/officeDocument/2006/relationships/footer" Target="footer13.xml"/><Relationship Id="rId30" Type="http://schemas.openxmlformats.org/officeDocument/2006/relationships/hyperlink" Target="http://www.cninfo.com.cn&#30340;/" TargetMode="External"/><Relationship Id="rId31" Type="http://schemas.openxmlformats.org/officeDocument/2006/relationships/footer" Target="footer14.xml"/><Relationship Id="rId32" Type="http://schemas.openxmlformats.org/officeDocument/2006/relationships/hyperlink" Target="http://www.cninfo.co/" TargetMode="External"/><Relationship Id="rId33" Type="http://schemas.openxmlformats.org/officeDocument/2006/relationships/image" Target="media/image2.jpeg"/><Relationship Id="rId34" Type="http://schemas.openxmlformats.org/officeDocument/2006/relationships/footer" Target="footer15.xml"/><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header" Target="header7.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header" Target="header8.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footer" Target="footer23.xml"/><Relationship Id="rId47" Type="http://schemas.openxmlformats.org/officeDocument/2006/relationships/footer" Target="footer24.xml"/><Relationship Id="rId48" Type="http://schemas.openxmlformats.org/officeDocument/2006/relationships/footer" Target="footer25.xml"/><Relationship Id="rId49" Type="http://schemas.openxmlformats.org/officeDocument/2006/relationships/footer" Target="footer26.xml"/><Relationship Id="rId50" Type="http://schemas.openxmlformats.org/officeDocument/2006/relationships/footer" Target="footer27.xml"/><Relationship Id="rId51" Type="http://schemas.openxmlformats.org/officeDocument/2006/relationships/footer" Target="foot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北京中长石基信息技术股份有限公司</dc:creator>
  <dc:title>北京中长石基信息技术股份有限公司2014年年度报告全文</dc:title>
  <dcterms:created xsi:type="dcterms:W3CDTF">2020-05-06T16:08:14Z</dcterms:created>
  <dcterms:modified xsi:type="dcterms:W3CDTF">2020-05-06T16:08:14Z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2015-03-30T00:00:00Z</vt:filetime>
  </property>
  <property fmtid="{D5CDD505-2E9C-101B-9397-08002B2CF9AE}" pid="3" name="Creator">
    <vt:lpwstr>WPS Office 个人版</vt:lpwstr>
  </property>
  <property fmtid="{D5CDD505-2E9C-101B-9397-08002B2CF9AE}" pid="4" name="LastSaved">
    <vt:filetime>2020-05-06T00:00:00Z</vt:filetime>
  </property>
</Properties>
</file>