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875" w:val="left"/>
        </w:tabs>
        <w:bidi w:val="0"/>
        <w:spacing w:before="300" w:after="1440" w:line="240" w:lineRule="auto"/>
        <w:ind w:left="0" w:right="0" w:firstLine="0"/>
        <w:jc w:val="center"/>
      </w:pPr>
      <w:r>
        <w:rPr>
          <w:b w:val="0"/>
          <w:bCs w:val="0"/>
          <w:color w:val="000000"/>
          <w:spacing w:val="0"/>
          <w:w w:val="100"/>
          <w:position w:val="0"/>
        </w:rPr>
        <w:t>证券代码：</w:t>
      </w:r>
      <w:r>
        <w:rPr>
          <w:rFonts w:ascii="Times New Roman" w:eastAsia="Times New Roman" w:hAnsi="Times New Roman" w:cs="Times New Roman"/>
          <w:b w:val="0"/>
          <w:bCs w:val="0"/>
          <w:color w:val="000000"/>
          <w:spacing w:val="0"/>
          <w:w w:val="100"/>
          <w:position w:val="0"/>
        </w:rPr>
        <w:t>002177</w:t>
        <w:tab/>
      </w:r>
      <w:r>
        <w:rPr>
          <w:b w:val="0"/>
          <w:bCs w:val="0"/>
          <w:color w:val="000000"/>
          <w:spacing w:val="0"/>
          <w:w w:val="100"/>
          <w:position w:val="0"/>
        </w:rPr>
        <w:t>证券简称：御银股份</w:t>
      </w:r>
    </w:p>
    <w:p>
      <w:pPr>
        <w:pStyle w:val="Style6"/>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广州御银科技股份有限公司</w:t>
      </w:r>
    </w:p>
    <w:p>
      <w:pPr>
        <w:pStyle w:val="Style6"/>
        <w:keepNext w:val="0"/>
        <w:keepLines w:val="0"/>
        <w:widowControl w:val="0"/>
        <w:shd w:val="clear" w:color="auto" w:fill="auto"/>
        <w:bidi w:val="0"/>
        <w:spacing w:before="0" w:after="440" w:line="240" w:lineRule="auto"/>
        <w:ind w:left="0" w:right="0" w:firstLine="0"/>
        <w:jc w:val="center"/>
      </w:pPr>
      <w:r>
        <w:rPr>
          <w:rFonts w:ascii="Times New Roman" w:eastAsia="Times New Roman" w:hAnsi="Times New Roman" w:cs="Times New Roman"/>
          <w:color w:val="000000"/>
          <w:spacing w:val="0"/>
          <w:w w:val="100"/>
          <w:position w:val="0"/>
          <w:sz w:val="50"/>
          <w:szCs w:val="50"/>
        </w:rPr>
        <w:t>2021</w:t>
      </w:r>
      <w:r>
        <w:rPr>
          <w:color w:val="000000"/>
          <w:spacing w:val="0"/>
          <w:w w:val="100"/>
          <w:position w:val="0"/>
        </w:rPr>
        <w:t>年度报告</w:t>
      </w:r>
    </w:p>
    <w:p>
      <w:pPr>
        <w:widowControl w:val="0"/>
        <w:jc w:val="center"/>
        <w:rPr>
          <w:sz w:val="2"/>
          <w:szCs w:val="2"/>
        </w:rPr>
      </w:pPr>
      <w:r>
        <w:drawing>
          <wp:inline>
            <wp:extent cx="1682750" cy="104267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682750" cy="1042670"/>
                    </a:xfrm>
                    <a:prstGeom prst="rect"/>
                  </pic:spPr>
                </pic:pic>
              </a:graphicData>
            </a:graphic>
          </wp:inline>
        </w:drawing>
      </w:r>
    </w:p>
    <w:p>
      <w:pPr>
        <w:widowControl w:val="0"/>
        <w:spacing w:after="5979" w:line="1" w:lineRule="exact"/>
      </w:pPr>
    </w:p>
    <w:p>
      <w:pPr>
        <w:pStyle w:val="Style9"/>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bookmarkEnd w:id="0"/>
      <w:bookmarkEnd w:id="1"/>
      <w:bookmarkEnd w:id="2"/>
    </w:p>
    <w:p>
      <w:pPr>
        <w:pStyle w:val="Style9"/>
        <w:keepNext/>
        <w:keepLines/>
        <w:widowControl w:val="0"/>
        <w:shd w:val="clear" w:color="auto" w:fill="auto"/>
        <w:bidi w:val="0"/>
        <w:spacing w:before="0" w:after="30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2"/>
        <w:keepNext w:val="0"/>
        <w:keepLines w:val="0"/>
        <w:widowControl w:val="0"/>
        <w:shd w:val="clear" w:color="auto" w:fill="auto"/>
        <w:bidi w:val="0"/>
        <w:spacing w:before="0" w:after="0" w:line="603" w:lineRule="exact"/>
        <w:ind w:left="0" w:right="0"/>
        <w:jc w:val="both"/>
      </w:pPr>
      <w:r>
        <w:rPr>
          <w:color w:val="000000"/>
          <w:spacing w:val="0"/>
          <w:w w:val="100"/>
          <w:position w:val="0"/>
        </w:rPr>
        <w:t>公司董事会、监事会及董事、监事、高级管理人员保证年度报告内容的真 实、准确、完整，不存在虚假记载、误导性陈述或重大遗漏，并承担个别和连 带的法律责任。</w:t>
      </w:r>
    </w:p>
    <w:p>
      <w:pPr>
        <w:pStyle w:val="Style2"/>
        <w:keepNext w:val="0"/>
        <w:keepLines w:val="0"/>
        <w:widowControl w:val="0"/>
        <w:shd w:val="clear" w:color="auto" w:fill="auto"/>
        <w:bidi w:val="0"/>
        <w:spacing w:before="0" w:after="0" w:line="603" w:lineRule="exact"/>
        <w:ind w:left="0" w:right="0"/>
        <w:jc w:val="both"/>
      </w:pPr>
      <w:r>
        <w:rPr>
          <w:color w:val="000000"/>
          <w:spacing w:val="0"/>
          <w:w w:val="100"/>
          <w:position w:val="0"/>
        </w:rPr>
        <w:t>公司负责人谭骅、主管会计工作负责人陈国军及会计机构负责人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会计主管 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陈国军声明：保证本年度报告中财务报告的真实、准确、完整。</w:t>
      </w:r>
    </w:p>
    <w:p>
      <w:pPr>
        <w:pStyle w:val="Style2"/>
        <w:keepNext w:val="0"/>
        <w:keepLines w:val="0"/>
        <w:widowControl w:val="0"/>
        <w:shd w:val="clear" w:color="auto" w:fill="auto"/>
        <w:bidi w:val="0"/>
        <w:spacing w:before="0" w:after="0"/>
        <w:ind w:left="0" w:right="0"/>
        <w:jc w:val="both"/>
      </w:pPr>
      <w:r>
        <w:rPr>
          <w:color w:val="000000"/>
          <w:spacing w:val="0"/>
          <w:w w:val="100"/>
          <w:position w:val="0"/>
        </w:rPr>
        <w:t>所有董事均已出席了审议本报告的董事会会议。</w:t>
      </w:r>
    </w:p>
    <w:p>
      <w:pPr>
        <w:pStyle w:val="Style2"/>
        <w:keepNext w:val="0"/>
        <w:keepLines w:val="0"/>
        <w:widowControl w:val="0"/>
        <w:shd w:val="clear" w:color="auto" w:fill="auto"/>
        <w:bidi w:val="0"/>
        <w:spacing w:before="0" w:after="0"/>
        <w:ind w:left="0" w:right="0"/>
        <w:jc w:val="both"/>
      </w:pPr>
      <w:r>
        <w:rPr>
          <w:color w:val="000000"/>
          <w:spacing w:val="0"/>
          <w:w w:val="100"/>
          <w:position w:val="0"/>
        </w:rPr>
        <w:t>经审计，公司</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 xml:space="preserve">年度扣除非经常性损益前后孰低的净利润为 </w:t>
      </w:r>
      <w:r>
        <w:rPr>
          <w:rFonts w:ascii="Times New Roman" w:eastAsia="Times New Roman" w:hAnsi="Times New Roman" w:cs="Times New Roman"/>
          <w:color w:val="000000"/>
          <w:spacing w:val="0"/>
          <w:w w:val="100"/>
          <w:position w:val="0"/>
          <w:sz w:val="28"/>
          <w:szCs w:val="28"/>
        </w:rPr>
        <w:t>-61,761,252.29</w:t>
      </w:r>
      <w:r>
        <w:rPr>
          <w:color w:val="000000"/>
          <w:spacing w:val="0"/>
          <w:w w:val="100"/>
          <w:position w:val="0"/>
        </w:rPr>
        <w:t>元，且营业收入</w:t>
      </w:r>
      <w:r>
        <w:rPr>
          <w:rFonts w:ascii="Times New Roman" w:eastAsia="Times New Roman" w:hAnsi="Times New Roman" w:cs="Times New Roman"/>
          <w:color w:val="000000"/>
          <w:spacing w:val="0"/>
          <w:w w:val="100"/>
          <w:position w:val="0"/>
          <w:sz w:val="28"/>
          <w:szCs w:val="28"/>
        </w:rPr>
        <w:t>89,463,376.82</w:t>
      </w:r>
      <w:r>
        <w:rPr>
          <w:color w:val="000000"/>
          <w:spacing w:val="0"/>
          <w:w w:val="100"/>
          <w:position w:val="0"/>
        </w:rPr>
        <w:t>元。根据《深圳证券交易所股票上 市规则（</w:t>
      </w:r>
      <w:r>
        <w:rPr>
          <w:rFonts w:ascii="Times New Roman" w:eastAsia="Times New Roman" w:hAnsi="Times New Roman" w:cs="Times New Roman"/>
          <w:color w:val="000000"/>
          <w:spacing w:val="0"/>
          <w:w w:val="100"/>
          <w:position w:val="0"/>
          <w:sz w:val="28"/>
          <w:szCs w:val="28"/>
        </w:rPr>
        <w:t>2022</w:t>
      </w:r>
      <w:r>
        <w:rPr>
          <w:color w:val="000000"/>
          <w:spacing w:val="0"/>
          <w:w w:val="100"/>
          <w:position w:val="0"/>
        </w:rPr>
        <w:t>年修订）》第</w:t>
      </w:r>
      <w:r>
        <w:rPr>
          <w:rFonts w:ascii="Times New Roman" w:eastAsia="Times New Roman" w:hAnsi="Times New Roman" w:cs="Times New Roman"/>
          <w:color w:val="000000"/>
          <w:spacing w:val="0"/>
          <w:w w:val="100"/>
          <w:position w:val="0"/>
          <w:sz w:val="28"/>
          <w:szCs w:val="28"/>
        </w:rPr>
        <w:t>9.3.1</w:t>
      </w:r>
      <w:r>
        <w:rPr>
          <w:color w:val="000000"/>
          <w:spacing w:val="0"/>
          <w:w w:val="100"/>
          <w:position w:val="0"/>
        </w:rPr>
        <w:t>条第一款第（一）项规定，最近一个会计年度 经审计的净利润为负值且营业收入低于</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亿元（上述净利润以扣除非经常性损 益前后孰低者为准；营业收入应当扣除与主营业务无关的业务收入和不具备商 业实质的收入），公司股票交易将被实施退市风险警示（股票简称变更为</w:t>
      </w:r>
      <w:r>
        <w:rPr>
          <w:rFonts w:ascii="Times New Roman" w:eastAsia="Times New Roman" w:hAnsi="Times New Roman" w:cs="Times New Roman"/>
          <w:color w:val="000000"/>
          <w:spacing w:val="0"/>
          <w:w w:val="100"/>
          <w:position w:val="0"/>
          <w:sz w:val="28"/>
          <w:szCs w:val="28"/>
        </w:rPr>
        <w:t xml:space="preserve">“*ST </w:t>
      </w:r>
      <w:r>
        <w:rPr>
          <w:color w:val="000000"/>
          <w:spacing w:val="0"/>
          <w:w w:val="100"/>
          <w:position w:val="0"/>
        </w:rPr>
        <w:t>御银</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）。敬请广大投资者关注公司公告，审慎理性决策，注意投资风险。本报 告涉及未来计划等前瞻性陈述，只是对公司经营情况的预测，不构成公司对投 资者的实质性承诺。投资者及相关人士均应当对此保持足够的风险意识，并且 应当理解计划、预测与承诺之间的差异。</w:t>
      </w:r>
    </w:p>
    <w:p>
      <w:pPr>
        <w:pStyle w:val="Style2"/>
        <w:keepNext w:val="0"/>
        <w:keepLines w:val="0"/>
        <w:widowControl w:val="0"/>
        <w:shd w:val="clear" w:color="auto" w:fill="auto"/>
        <w:bidi w:val="0"/>
        <w:spacing w:before="0" w:after="0"/>
        <w:ind w:left="0" w:right="0"/>
        <w:jc w:val="both"/>
      </w:pPr>
      <w:r>
        <w:rPr>
          <w:color w:val="000000"/>
          <w:spacing w:val="0"/>
          <w:w w:val="100"/>
          <w:position w:val="0"/>
        </w:rPr>
        <w:t>公司已在本报告中详细描述可能面临的风险与对策举措等，敬请投资者予 以关注。详见本年度报告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第三节管理层讨论与分析，十一、公司未来发展的展 望（三）风险及应对措施</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的描述。</w:t>
      </w:r>
    </w:p>
    <w:p>
      <w:pPr>
        <w:pStyle w:val="Style2"/>
        <w:keepNext w:val="0"/>
        <w:keepLines w:val="0"/>
        <w:widowControl w:val="0"/>
        <w:shd w:val="clear" w:color="auto" w:fill="auto"/>
        <w:bidi w:val="0"/>
        <w:spacing w:before="0" w:after="160"/>
        <w:ind w:left="0" w:right="0"/>
        <w:jc w:val="both"/>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sz w:val="28"/>
          <w:szCs w:val="28"/>
        </w:rPr>
        <w:t>761,191,294</w:t>
      </w:r>
      <w:r>
        <w:rPr>
          <w:color w:val="000000"/>
          <w:spacing w:val="0"/>
          <w:w w:val="100"/>
          <w:position w:val="0"/>
        </w:rPr>
        <w:t>为基数，向 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0.10</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股（含税），不以公积 金转增股本。</w:t>
      </w:r>
    </w:p>
    <w:p>
      <w:pPr>
        <w:pStyle w:val="Style13"/>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color w:val="000000"/>
          <w:spacing w:val="0"/>
          <w:w w:val="100"/>
          <w:position w:val="0"/>
        </w:rPr>
        <w:t>目录</w:t>
      </w:r>
      <w:bookmarkEnd w:id="6"/>
      <w:bookmarkEnd w:id="7"/>
      <w:bookmarkEnd w:id="8"/>
    </w:p>
    <w:p>
      <w:pPr>
        <w:pStyle w:val="Style15"/>
        <w:keepNext w:val="0"/>
        <w:keepLines w:val="0"/>
        <w:widowControl w:val="0"/>
        <w:shd w:val="clear" w:color="auto" w:fill="auto"/>
        <w:tabs>
          <w:tab w:leader="dot" w:pos="9540" w:val="right"/>
        </w:tabs>
        <w:bidi w:val="0"/>
        <w:spacing w:before="0" w:line="240" w:lineRule="auto"/>
        <w:ind w:left="0" w:right="0" w:firstLine="0"/>
        <w:jc w:val="both"/>
      </w:pPr>
      <w:r>
        <w:fldChar w:fldCharType="begin"/>
        <w:instrText xml:space="preserve"> TOC \o "1-5" \h \z </w:instrText>
        <w:fldChar w:fldCharType="separate"/>
      </w:r>
      <w:hyperlink w:anchor="bookmark4"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5"/>
        <w:keepNext w:val="0"/>
        <w:keepLines w:val="0"/>
        <w:widowControl w:val="0"/>
        <w:shd w:val="clear" w:color="auto" w:fill="auto"/>
        <w:tabs>
          <w:tab w:leader="dot" w:pos="4882" w:val="left"/>
          <w:tab w:leader="dot" w:pos="5115" w:val="left"/>
          <w:tab w:leader="dot" w:pos="9540" w:val="right"/>
        </w:tabs>
        <w:bidi w:val="0"/>
        <w:spacing w:before="0" w:line="240" w:lineRule="auto"/>
        <w:ind w:left="0" w:right="0" w:firstLine="0"/>
        <w:jc w:val="both"/>
      </w:pPr>
      <w:hyperlink w:anchor="bookmark21" w:tooltip="Current Document">
        <w:r>
          <w:rPr>
            <w:color w:val="000000"/>
            <w:spacing w:val="0"/>
            <w:w w:val="100"/>
            <w:position w:val="0"/>
          </w:rPr>
          <w:t>第二节公司简介和主要财务指标</w:t>
          <w:tab/>
        </w:r>
        <w:r>
          <w:rPr>
            <w:color w:val="000000"/>
            <w:spacing w:val="0"/>
            <w:w w:val="100"/>
            <w:position w:val="0"/>
          </w:rPr>
          <w:tab/>
          <w:tab/>
          <w:t xml:space="preserve"> </w:t>
        </w:r>
        <w:r>
          <w:rPr>
            <w:rFonts w:ascii="Times New Roman" w:eastAsia="Times New Roman" w:hAnsi="Times New Roman" w:cs="Times New Roman"/>
            <w:color w:val="000000"/>
            <w:spacing w:val="0"/>
            <w:w w:val="100"/>
            <w:position w:val="0"/>
          </w:rPr>
          <w:t>6</w:t>
        </w:r>
      </w:hyperlink>
    </w:p>
    <w:p>
      <w:pPr>
        <w:pStyle w:val="Style15"/>
        <w:keepNext w:val="0"/>
        <w:keepLines w:val="0"/>
        <w:widowControl w:val="0"/>
        <w:shd w:val="clear" w:color="auto" w:fill="auto"/>
        <w:tabs>
          <w:tab w:leader="dot" w:pos="3536" w:val="left"/>
          <w:tab w:leader="dot" w:pos="9540" w:val="right"/>
        </w:tabs>
        <w:bidi w:val="0"/>
        <w:spacing w:before="0" w:line="240" w:lineRule="auto"/>
        <w:ind w:left="0" w:right="0" w:firstLine="0"/>
        <w:jc w:val="both"/>
      </w:pPr>
      <w:hyperlink w:anchor="bookmark67" w:tooltip="Current Document">
        <w:r>
          <w:rPr>
            <w:color w:val="000000"/>
            <w:spacing w:val="0"/>
            <w:w w:val="100"/>
            <w:position w:val="0"/>
          </w:rPr>
          <w:t>第三节管理层讨论与分析</w:t>
        </w:r>
        <w:r>
          <w:rPr>
            <w:color w:val="000000"/>
            <w:spacing w:val="0"/>
            <w:w w:val="100"/>
            <w:position w:val="0"/>
          </w:rPr>
          <w:tab/>
          <w:tab/>
          <w:t xml:space="preserve">  </w:t>
        </w:r>
        <w:r>
          <w:rPr>
            <w:rFonts w:ascii="Times New Roman" w:eastAsia="Times New Roman" w:hAnsi="Times New Roman" w:cs="Times New Roman"/>
            <w:color w:val="000000"/>
            <w:spacing w:val="0"/>
            <w:w w:val="100"/>
            <w:position w:val="0"/>
          </w:rPr>
          <w:t>10</w:t>
        </w:r>
      </w:hyperlink>
    </w:p>
    <w:p>
      <w:pPr>
        <w:pStyle w:val="Style15"/>
        <w:keepNext w:val="0"/>
        <w:keepLines w:val="0"/>
        <w:widowControl w:val="0"/>
        <w:shd w:val="clear" w:color="auto" w:fill="auto"/>
        <w:tabs>
          <w:tab w:leader="dot" w:pos="9540" w:val="right"/>
        </w:tabs>
        <w:bidi w:val="0"/>
        <w:spacing w:before="0" w:line="240" w:lineRule="auto"/>
        <w:ind w:left="0" w:right="0" w:firstLine="0"/>
        <w:jc w:val="both"/>
      </w:pPr>
      <w:hyperlink w:anchor="bookmark244"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28</w:t>
        </w:r>
      </w:hyperlink>
    </w:p>
    <w:p>
      <w:pPr>
        <w:pStyle w:val="Style15"/>
        <w:keepNext w:val="0"/>
        <w:keepLines w:val="0"/>
        <w:widowControl w:val="0"/>
        <w:shd w:val="clear" w:color="auto" w:fill="auto"/>
        <w:tabs>
          <w:tab w:leader="dot" w:pos="3874" w:val="left"/>
          <w:tab w:leader="dot" w:pos="4107" w:val="left"/>
          <w:tab w:leader="dot" w:pos="9540" w:val="right"/>
        </w:tabs>
        <w:bidi w:val="0"/>
        <w:spacing w:before="0" w:line="240" w:lineRule="auto"/>
        <w:ind w:left="0" w:right="0" w:firstLine="0"/>
        <w:jc w:val="both"/>
      </w:pPr>
      <w:hyperlink w:anchor="bookmark399" w:tooltip="Current Document">
        <w:r>
          <w:rPr>
            <w:color w:val="000000"/>
            <w:spacing w:val="0"/>
            <w:w w:val="100"/>
            <w:position w:val="0"/>
          </w:rPr>
          <w:t>第五节环境和社会责任</w:t>
        </w:r>
        <w:r>
          <w:rPr>
            <w:color w:val="000000"/>
            <w:spacing w:val="0"/>
            <w:w w:val="100"/>
            <w:position w:val="0"/>
          </w:rPr>
          <w:tab/>
          <w:tab/>
          <w:tab/>
          <w:t xml:space="preserve">  </w:t>
        </w:r>
        <w:r>
          <w:rPr>
            <w:rFonts w:ascii="Times New Roman" w:eastAsia="Times New Roman" w:hAnsi="Times New Roman" w:cs="Times New Roman"/>
            <w:color w:val="000000"/>
            <w:spacing w:val="0"/>
            <w:w w:val="100"/>
            <w:position w:val="0"/>
          </w:rPr>
          <w:t>42</w:t>
        </w:r>
      </w:hyperlink>
    </w:p>
    <w:p>
      <w:pPr>
        <w:pStyle w:val="Style15"/>
        <w:keepNext w:val="0"/>
        <w:keepLines w:val="0"/>
        <w:widowControl w:val="0"/>
        <w:shd w:val="clear" w:color="auto" w:fill="auto"/>
        <w:tabs>
          <w:tab w:leader="dot" w:pos="2843" w:val="left"/>
          <w:tab w:leader="dot" w:pos="3099" w:val="left"/>
          <w:tab w:leader="dot" w:pos="9540" w:val="right"/>
        </w:tabs>
        <w:bidi w:val="0"/>
        <w:spacing w:before="0" w:line="240" w:lineRule="auto"/>
        <w:ind w:left="0" w:right="0" w:firstLine="0"/>
        <w:jc w:val="both"/>
      </w:pPr>
      <w:hyperlink w:anchor="bookmark417" w:tooltip="Current Document">
        <w:r>
          <w:rPr>
            <w:color w:val="000000"/>
            <w:spacing w:val="0"/>
            <w:w w:val="100"/>
            <w:position w:val="0"/>
          </w:rPr>
          <w:t>第六节重要事项</w:t>
          <w:tab/>
        </w:r>
        <w:r>
          <w:rPr>
            <w:color w:val="000000"/>
            <w:spacing w:val="0"/>
            <w:w w:val="100"/>
            <w:position w:val="0"/>
          </w:rPr>
          <w:tab/>
          <w:tab/>
          <w:t xml:space="preserve">   </w:t>
        </w:r>
        <w:r>
          <w:rPr>
            <w:rFonts w:ascii="Times New Roman" w:eastAsia="Times New Roman" w:hAnsi="Times New Roman" w:cs="Times New Roman"/>
            <w:color w:val="000000"/>
            <w:spacing w:val="0"/>
            <w:w w:val="100"/>
            <w:position w:val="0"/>
          </w:rPr>
          <w:t>44</w:t>
        </w:r>
      </w:hyperlink>
    </w:p>
    <w:p>
      <w:pPr>
        <w:pStyle w:val="Style15"/>
        <w:keepNext w:val="0"/>
        <w:keepLines w:val="0"/>
        <w:widowControl w:val="0"/>
        <w:shd w:val="clear" w:color="auto" w:fill="auto"/>
        <w:tabs>
          <w:tab w:leader="dot" w:pos="9540" w:val="right"/>
        </w:tabs>
        <w:bidi w:val="0"/>
        <w:spacing w:before="0" w:line="240" w:lineRule="auto"/>
        <w:ind w:left="0" w:right="0" w:firstLine="0"/>
        <w:jc w:val="both"/>
      </w:pPr>
      <w:hyperlink w:anchor="bookmark562"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52</w:t>
        </w:r>
      </w:hyperlink>
    </w:p>
    <w:p>
      <w:pPr>
        <w:pStyle w:val="Style15"/>
        <w:keepNext w:val="0"/>
        <w:keepLines w:val="0"/>
        <w:widowControl w:val="0"/>
        <w:shd w:val="clear" w:color="auto" w:fill="auto"/>
        <w:tabs>
          <w:tab w:leader="dot" w:pos="3874" w:val="left"/>
          <w:tab w:leader="dot" w:pos="4107" w:val="left"/>
          <w:tab w:leader="dot" w:pos="9540" w:val="right"/>
        </w:tabs>
        <w:bidi w:val="0"/>
        <w:spacing w:before="0" w:line="240" w:lineRule="auto"/>
        <w:ind w:left="0" w:right="0" w:firstLine="0"/>
        <w:jc w:val="both"/>
      </w:pPr>
      <w:hyperlink w:anchor="bookmark633" w:tooltip="Current Document">
        <w:r>
          <w:rPr>
            <w:color w:val="000000"/>
            <w:spacing w:val="0"/>
            <w:w w:val="100"/>
            <w:position w:val="0"/>
          </w:rPr>
          <w:t>第八节优先股相关情况</w:t>
        </w:r>
        <w:r>
          <w:rPr>
            <w:color w:val="000000"/>
            <w:spacing w:val="0"/>
            <w:w w:val="100"/>
            <w:position w:val="0"/>
          </w:rPr>
          <w:tab/>
          <w:tab/>
          <w:tab/>
          <w:t xml:space="preserve">  </w:t>
        </w:r>
        <w:r>
          <w:rPr>
            <w:rFonts w:ascii="Times New Roman" w:eastAsia="Times New Roman" w:hAnsi="Times New Roman" w:cs="Times New Roman"/>
            <w:color w:val="000000"/>
            <w:spacing w:val="0"/>
            <w:w w:val="100"/>
            <w:position w:val="0"/>
          </w:rPr>
          <w:t>56</w:t>
        </w:r>
      </w:hyperlink>
    </w:p>
    <w:p>
      <w:pPr>
        <w:pStyle w:val="Style15"/>
        <w:keepNext w:val="0"/>
        <w:keepLines w:val="0"/>
        <w:widowControl w:val="0"/>
        <w:shd w:val="clear" w:color="auto" w:fill="auto"/>
        <w:tabs>
          <w:tab w:leader="dot" w:pos="2960" w:val="left"/>
          <w:tab w:leader="dot" w:pos="9540" w:val="right"/>
        </w:tabs>
        <w:bidi w:val="0"/>
        <w:spacing w:before="0" w:line="240" w:lineRule="auto"/>
        <w:ind w:left="0" w:right="0" w:firstLine="0"/>
        <w:jc w:val="both"/>
      </w:pPr>
      <w:hyperlink w:anchor="bookmark636" w:tooltip="Current Document">
        <w:r>
          <w:rPr>
            <w:color w:val="000000"/>
            <w:spacing w:val="0"/>
            <w:w w:val="100"/>
            <w:position w:val="0"/>
          </w:rPr>
          <w:t>第九节债券相关情况</w:t>
        </w:r>
        <w:r>
          <w:rPr>
            <w:color w:val="000000"/>
            <w:spacing w:val="0"/>
            <w:w w:val="100"/>
            <w:position w:val="0"/>
          </w:rPr>
          <w:tab/>
          <w:tab/>
          <w:t xml:space="preserve">  </w:t>
        </w:r>
        <w:r>
          <w:rPr>
            <w:rFonts w:ascii="Times New Roman" w:eastAsia="Times New Roman" w:hAnsi="Times New Roman" w:cs="Times New Roman"/>
            <w:color w:val="000000"/>
            <w:spacing w:val="0"/>
            <w:w w:val="100"/>
            <w:position w:val="0"/>
          </w:rPr>
          <w:t>57</w:t>
        </w:r>
      </w:hyperlink>
    </w:p>
    <w:p>
      <w:pPr>
        <w:pStyle w:val="Style15"/>
        <w:keepNext w:val="0"/>
        <w:keepLines w:val="0"/>
        <w:widowControl w:val="0"/>
        <w:shd w:val="clear" w:color="auto" w:fill="auto"/>
        <w:tabs>
          <w:tab w:leader="dot" w:pos="9540" w:val="right"/>
        </w:tabs>
        <w:bidi w:val="0"/>
        <w:spacing w:before="0" w:line="240" w:lineRule="auto"/>
        <w:ind w:left="0" w:right="0" w:firstLine="0"/>
        <w:jc w:val="both"/>
        <w:sectPr>
          <w:footnotePr>
            <w:pos w:val="pageBottom"/>
            <w:numFmt w:val="decimal"/>
            <w:numRestart w:val="continuous"/>
          </w:footnotePr>
          <w:pgSz w:w="11900" w:h="16840"/>
          <w:pgMar w:top="1468" w:right="1119" w:bottom="1519" w:left="1094" w:header="0" w:footer="3" w:gutter="0"/>
          <w:cols w:space="720"/>
          <w:noEndnote/>
          <w:rtlGutter w:val="0"/>
          <w:docGrid w:linePitch="360"/>
        </w:sectPr>
      </w:pPr>
      <w:hyperlink w:anchor="bookmark639"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58</w:t>
        </w:r>
      </w:hyperlink>
      <w:r>
        <w:fldChar w:fldCharType="end"/>
      </w:r>
    </w:p>
    <w:p>
      <w:pPr>
        <w:pStyle w:val="Style9"/>
        <w:keepNext/>
        <w:keepLines/>
        <w:widowControl w:val="0"/>
        <w:shd w:val="clear" w:color="auto" w:fill="auto"/>
        <w:bidi w:val="0"/>
        <w:spacing w:before="780" w:after="880" w:line="240" w:lineRule="auto"/>
        <w:ind w:left="0" w:right="0" w:firstLine="0"/>
        <w:jc w:val="center"/>
      </w:pPr>
      <w:bookmarkStart w:id="10" w:name="bookmark10"/>
      <w:bookmarkStart w:id="11" w:name="bookmark11"/>
      <w:bookmarkStart w:id="9" w:name="bookmark9"/>
      <w:r>
        <w:rPr>
          <w:color w:val="000000"/>
          <w:spacing w:val="0"/>
          <w:w w:val="100"/>
          <w:position w:val="0"/>
        </w:rPr>
        <w:t>备查文件目录</w:t>
      </w:r>
      <w:bookmarkEnd w:id="10"/>
      <w:bookmarkEnd w:id="11"/>
      <w:bookmarkEnd w:id="9"/>
    </w:p>
    <w:p>
      <w:pPr>
        <w:pStyle w:val="Style18"/>
        <w:keepNext w:val="0"/>
        <w:keepLines w:val="0"/>
        <w:widowControl w:val="0"/>
        <w:shd w:val="clear" w:color="auto" w:fill="auto"/>
        <w:tabs>
          <w:tab w:pos="435" w:val="left"/>
        </w:tabs>
        <w:bidi w:val="0"/>
        <w:spacing w:before="0" w:after="140" w:line="240" w:lineRule="auto"/>
        <w:ind w:left="0" w:right="0" w:firstLine="0"/>
        <w:jc w:val="left"/>
      </w:pPr>
      <w:bookmarkStart w:id="12" w:name="bookmark12"/>
      <w:r>
        <w:rPr>
          <w:color w:val="000000"/>
          <w:spacing w:val="0"/>
          <w:w w:val="100"/>
          <w:position w:val="0"/>
        </w:rPr>
        <w:t>一</w:t>
      </w:r>
      <w:bookmarkEnd w:id="12"/>
      <w:r>
        <w:rPr>
          <w:color w:val="000000"/>
          <w:spacing w:val="0"/>
          <w:w w:val="100"/>
          <w:position w:val="0"/>
        </w:rPr>
        <w:t>、</w:t>
        <w:tab/>
        <w:t>载有法定代表人、主管会计工作负责人、会计机构负责人签名并盖章的财务报表。</w:t>
      </w:r>
    </w:p>
    <w:p>
      <w:pPr>
        <w:pStyle w:val="Style18"/>
        <w:keepNext w:val="0"/>
        <w:keepLines w:val="0"/>
        <w:widowControl w:val="0"/>
        <w:shd w:val="clear" w:color="auto" w:fill="auto"/>
        <w:tabs>
          <w:tab w:pos="435" w:val="left"/>
        </w:tabs>
        <w:bidi w:val="0"/>
        <w:spacing w:before="0" w:after="140" w:line="240" w:lineRule="auto"/>
        <w:ind w:left="0" w:right="0" w:firstLine="0"/>
        <w:jc w:val="left"/>
      </w:pPr>
      <w:bookmarkStart w:id="13" w:name="bookmark13"/>
      <w:r>
        <w:rPr>
          <w:color w:val="000000"/>
          <w:spacing w:val="0"/>
          <w:w w:val="100"/>
          <w:position w:val="0"/>
        </w:rPr>
        <w:t>二</w:t>
      </w:r>
      <w:bookmarkEnd w:id="13"/>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435" w:val="left"/>
        </w:tabs>
        <w:bidi w:val="0"/>
        <w:spacing w:before="0" w:after="140" w:line="240" w:lineRule="auto"/>
        <w:ind w:left="0" w:right="0" w:firstLine="0"/>
        <w:jc w:val="left"/>
      </w:pPr>
      <w:bookmarkStart w:id="14" w:name="bookmark14"/>
      <w:r>
        <w:rPr>
          <w:color w:val="000000"/>
          <w:spacing w:val="0"/>
          <w:w w:val="100"/>
          <w:position w:val="0"/>
        </w:rPr>
        <w:t>三</w:t>
      </w:r>
      <w:bookmarkEnd w:id="14"/>
      <w:r>
        <w:rPr>
          <w:color w:val="000000"/>
          <w:spacing w:val="0"/>
          <w:w w:val="100"/>
          <w:position w:val="0"/>
        </w:rPr>
        <w:t>、</w:t>
        <w:tab/>
        <w:t>报告期内在中国证监会指定报纸上公开披露过的所有公司文件的正本及公告的原稿。</w:t>
      </w:r>
    </w:p>
    <w:p>
      <w:pPr>
        <w:pStyle w:val="Style18"/>
        <w:keepNext w:val="0"/>
        <w:keepLines w:val="0"/>
        <w:widowControl w:val="0"/>
        <w:shd w:val="clear" w:color="auto" w:fill="auto"/>
        <w:tabs>
          <w:tab w:pos="435" w:val="left"/>
        </w:tabs>
        <w:bidi w:val="0"/>
        <w:spacing w:before="0" w:after="140" w:line="240" w:lineRule="auto"/>
        <w:ind w:left="0" w:right="0" w:firstLine="0"/>
        <w:jc w:val="left"/>
      </w:pPr>
      <w:bookmarkStart w:id="15" w:name="bookmark15"/>
      <w:r>
        <w:rPr>
          <w:color w:val="000000"/>
          <w:spacing w:val="0"/>
          <w:w w:val="100"/>
          <w:position w:val="0"/>
        </w:rPr>
        <w:t>四</w:t>
      </w:r>
      <w:bookmarkEnd w:id="15"/>
      <w:r>
        <w:rPr>
          <w:color w:val="000000"/>
          <w:spacing w:val="0"/>
          <w:w w:val="100"/>
          <w:position w:val="0"/>
        </w:rPr>
        <w:t>、</w:t>
        <w:tab/>
        <w:t>载有董事长签名的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w:t>
      </w:r>
    </w:p>
    <w:p>
      <w:pPr>
        <w:pStyle w:val="Style18"/>
        <w:keepNext w:val="0"/>
        <w:keepLines w:val="0"/>
        <w:widowControl w:val="0"/>
        <w:shd w:val="clear" w:color="auto" w:fill="auto"/>
        <w:tabs>
          <w:tab w:pos="435" w:val="left"/>
        </w:tabs>
        <w:bidi w:val="0"/>
        <w:spacing w:before="0" w:after="140" w:line="240" w:lineRule="auto"/>
        <w:ind w:left="0" w:right="0" w:firstLine="0"/>
        <w:jc w:val="left"/>
      </w:pPr>
      <w:bookmarkStart w:id="16" w:name="bookmark16"/>
      <w:r>
        <w:rPr>
          <w:color w:val="000000"/>
          <w:spacing w:val="0"/>
          <w:w w:val="100"/>
          <w:position w:val="0"/>
        </w:rPr>
        <w:t>五</w:t>
      </w:r>
      <w:bookmarkEnd w:id="16"/>
      <w:r>
        <w:rPr>
          <w:color w:val="000000"/>
          <w:spacing w:val="0"/>
          <w:w w:val="100"/>
          <w:position w:val="0"/>
        </w:rPr>
        <w:t>、</w:t>
        <w:tab/>
        <w:t>以上备查文件的备置地点：公司证券部、深圳证券交易所。</w:t>
      </w:r>
      <w:r>
        <w:br w:type="page"/>
      </w:r>
    </w:p>
    <w:p>
      <w:pPr>
        <w:pStyle w:val="Style9"/>
        <w:keepNext/>
        <w:keepLines/>
        <w:widowControl w:val="0"/>
        <w:shd w:val="clear" w:color="auto" w:fill="auto"/>
        <w:bidi w:val="0"/>
        <w:spacing w:before="0" w:after="240" w:line="240" w:lineRule="auto"/>
        <w:ind w:left="0" w:right="0" w:firstLine="0"/>
        <w:jc w:val="center"/>
      </w:pPr>
      <w:bookmarkStart w:id="17" w:name="bookmark17"/>
      <w:bookmarkStart w:id="18" w:name="bookmark18"/>
      <w:bookmarkStart w:id="19" w:name="bookmark19"/>
      <w:r>
        <w:rPr>
          <w:color w:val="000000"/>
          <w:spacing w:val="0"/>
          <w:w w:val="100"/>
          <w:position w:val="0"/>
        </w:rPr>
        <w:t>释义</w:t>
      </w:r>
      <w:bookmarkEnd w:id="17"/>
      <w:bookmarkEnd w:id="18"/>
      <w:bookmarkEnd w:id="19"/>
    </w:p>
    <w:tbl>
      <w:tblPr>
        <w:tblOverlap w:val="never"/>
        <w:jc w:val="center"/>
        <w:tblLayout w:type="fixed"/>
      </w:tblPr>
      <w:tblGrid>
        <w:gridCol w:w="1565"/>
        <w:gridCol w:w="427"/>
        <w:gridCol w:w="759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公司、本公司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广州御银科技股份有限公司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御银有限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广州御银科技有限公司，公司改组为股份有限公司前的主体</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中华人民共和国法定货币人民币元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广州御新软件有限公司，公司下属全资子公司，持有其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自动柜员机技术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广州御银自动柜员机技术有限公司，公司下属全资子公司，通过广州御新持有其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安徽御银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安徽御银电子科技有限公司，公司于</w:t>
            </w: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日已完成其注销登记手续</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御银智能科技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 xml:space="preserve">广州御银智能科技有限公司，原广州御银金融服务有限公司，公司下属全资子公司，直接持有其 </w:t>
            </w:r>
            <w:r>
              <w:rPr>
                <w:color w:val="000000"/>
                <w:spacing w:val="0"/>
                <w:w w:val="100"/>
                <w:position w:val="0"/>
              </w:rPr>
              <w:t>80%</w:t>
            </w:r>
            <w:r>
              <w:rPr>
                <w:rFonts w:ascii="SimSun" w:eastAsia="SimSun" w:hAnsi="SimSun" w:cs="SimSun"/>
                <w:color w:val="000000"/>
                <w:spacing w:val="0"/>
                <w:w w:val="100"/>
                <w:position w:val="0"/>
              </w:rPr>
              <w:t>股权，通过广州御新持有其</w:t>
            </w:r>
            <w:r>
              <w:rPr>
                <w:color w:val="000000"/>
                <w:spacing w:val="0"/>
                <w:w w:val="100"/>
                <w:position w:val="0"/>
              </w:rPr>
              <w:t>20%</w:t>
            </w:r>
            <w:r>
              <w:rPr>
                <w:rFonts w:ascii="SimSun" w:eastAsia="SimSun" w:hAnsi="SimSun" w:cs="SimSun"/>
                <w:color w:val="000000"/>
                <w:spacing w:val="0"/>
                <w:w w:val="100"/>
                <w:position w:val="0"/>
              </w:rPr>
              <w:t>股权，公司合共持有其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御银国际</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御银（中国）科技国际有限公司，公司下属全资子公司，持有其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自动柜员机科技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广州御银自动柜员机科技有限公司，公司下属全资子公司，持有其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御银香港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御银科技（香港）有限公司，公司下属全资子公司，通过御银国际持有其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上海博科资讯股份有限公司，参股公司，公司通过广州御新持有其</w:t>
            </w:r>
            <w:r>
              <w:rPr>
                <w:color w:val="000000"/>
                <w:spacing w:val="0"/>
                <w:w w:val="100"/>
                <w:position w:val="0"/>
              </w:rPr>
              <w:t>1.1174%</w:t>
            </w:r>
            <w:r>
              <w:rPr>
                <w:rFonts w:ascii="SimSun" w:eastAsia="SimSun" w:hAnsi="SimSun" w:cs="SimSun"/>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御银信息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广州御银信息科技有限公司，公司下属全资子公司，持有其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前海股交投资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前海股交投资控股（深圳）有限公司，参股公司，持有其</w:t>
            </w:r>
            <w:r>
              <w:rPr>
                <w:color w:val="000000"/>
                <w:spacing w:val="0"/>
                <w:w w:val="100"/>
                <w:position w:val="0"/>
              </w:rPr>
              <w:t>7.64%</w:t>
            </w:r>
            <w:r>
              <w:rPr>
                <w:rFonts w:ascii="SimSun" w:eastAsia="SimSun" w:hAnsi="SimSun" w:cs="SimSun"/>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佛山海晟金融租赁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佛山海晟金融租赁股份有限公司，参股公司，持有其</w:t>
            </w:r>
            <w:r>
              <w:rPr>
                <w:color w:val="000000"/>
                <w:spacing w:val="0"/>
                <w:w w:val="100"/>
                <w:position w:val="0"/>
              </w:rPr>
              <w:t>9.00%</w:t>
            </w:r>
            <w:r>
              <w:rPr>
                <w:rFonts w:ascii="SimSun" w:eastAsia="SimSun" w:hAnsi="SimSun" w:cs="SimSun"/>
                <w:color w:val="000000"/>
                <w:spacing w:val="0"/>
                <w:w w:val="100"/>
                <w:position w:val="0"/>
              </w:rPr>
              <w:t>股权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御新智合</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北京御新智合科技有限公司，公司下属全资子公司，持有其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御新赢创</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北京御新赢创科技有限公司，公司下属全资子公司，持有其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御新科技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小炬人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广东小炬人创业园有限公司，公司下属全资子公司，持有其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天成智合</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北京天成智合科技有限公司，公司下属全资子公司，持有其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同位素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广州同位素智能科技有限公司，公司下属全资子公司，直接持有其</w:t>
            </w:r>
            <w:r>
              <w:rPr>
                <w:color w:val="000000"/>
                <w:spacing w:val="0"/>
                <w:w w:val="100"/>
                <w:position w:val="0"/>
              </w:rPr>
              <w:t>82.33%</w:t>
            </w:r>
            <w:r>
              <w:rPr>
                <w:rFonts w:ascii="SimSun" w:eastAsia="SimSun" w:hAnsi="SimSun" w:cs="SimSun"/>
                <w:color w:val="000000"/>
                <w:spacing w:val="0"/>
                <w:w w:val="100"/>
                <w:position w:val="0"/>
              </w:rPr>
              <w:t>股权，通过小炬人持 有其</w:t>
            </w:r>
            <w:r>
              <w:rPr>
                <w:color w:val="000000"/>
                <w:spacing w:val="0"/>
                <w:w w:val="100"/>
                <w:position w:val="0"/>
              </w:rPr>
              <w:t>17.67%</w:t>
            </w:r>
            <w:r>
              <w:rPr>
                <w:rFonts w:ascii="SimSun" w:eastAsia="SimSun" w:hAnsi="SimSun" w:cs="SimSun"/>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金融电子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广州御银金融电子设备有限公司，公司下属全资子公司，通过自动柜员机科技持有其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十方软件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广州十方软件科技有限公司，公司下属全资子公司，持有其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御联软件</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广州御联软件有限公司，公司下属全资子公司，持有其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御商信息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广州御商信息科技有限公司，公司下属全资子公司，持有其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花都村镇银行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广州花都稠州村镇银行股份有限公司，参股公司；公司第七届董事会第四次会议审议通过转让所 持其</w:t>
            </w:r>
            <w:r>
              <w:rPr>
                <w:color w:val="000000"/>
                <w:spacing w:val="0"/>
                <w:w w:val="100"/>
                <w:position w:val="0"/>
              </w:rPr>
              <w:t>10%</w:t>
            </w:r>
            <w:r>
              <w:rPr>
                <w:rFonts w:ascii="SimSun" w:eastAsia="SimSun" w:hAnsi="SimSun" w:cs="SimSun"/>
                <w:color w:val="000000"/>
                <w:spacing w:val="0"/>
                <w:w w:val="100"/>
                <w:position w:val="0"/>
              </w:rPr>
              <w:t>的全部股权，截止报告日，交易尚在进行中。如已完成，公司不再持有其股权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御泰信息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广州御泰信息科技有限公司，公司下属全资子公司，持有其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广粤科技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北京广粤科技有限公司，公司下属全资子公司，持有其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海南御银</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海南御银投资控股有限公司（暂定名，最终以国家相关部门审批及核准的名称为准），尚未完成 工商登记手续。公司下属全资子公司，持有其</w:t>
            </w:r>
            <w:r>
              <w:rPr>
                <w:color w:val="000000"/>
                <w:spacing w:val="0"/>
                <w:w w:val="100"/>
                <w:position w:val="0"/>
              </w:rPr>
              <w:t>100%</w:t>
            </w:r>
            <w:r>
              <w:rPr>
                <w:rFonts w:ascii="SimSun" w:eastAsia="SimSun" w:hAnsi="SimSun" w:cs="SimSun"/>
                <w:color w:val="000000"/>
                <w:spacing w:val="0"/>
                <w:w w:val="100"/>
                <w:position w:val="0"/>
              </w:rPr>
              <w:t>股权</w:t>
            </w:r>
          </w:p>
        </w:tc>
      </w:tr>
    </w:tbl>
    <w:p>
      <w:pPr>
        <w:spacing w:lineRule="exact" w:line="1"/>
        <w:rPr>
          <w:sz w:val="2"/>
          <w:szCs w:val="2"/>
        </w:rPr>
      </w:pPr>
      <w:r>
        <w:br w:type="page"/>
      </w:r>
    </w:p>
    <w:p>
      <w:pPr>
        <w:pStyle w:val="Style9"/>
        <w:keepNext/>
        <w:keepLines/>
        <w:widowControl w:val="0"/>
        <w:shd w:val="clear" w:color="auto" w:fill="auto"/>
        <w:bidi w:val="0"/>
        <w:spacing w:before="0" w:after="580" w:line="240" w:lineRule="auto"/>
        <w:ind w:left="0" w:right="0" w:firstLine="0"/>
        <w:jc w:val="center"/>
      </w:pPr>
      <w:bookmarkStart w:id="20" w:name="bookmark20"/>
      <w:bookmarkStart w:id="21" w:name="bookmark21"/>
      <w:bookmarkStart w:id="22" w:name="bookmark22"/>
      <w:r>
        <w:rPr>
          <w:color w:val="000000"/>
          <w:spacing w:val="0"/>
          <w:w w:val="100"/>
          <w:position w:val="0"/>
        </w:rPr>
        <w:t>第二节公司简介和主要财务指标</w:t>
      </w:r>
      <w:bookmarkEnd w:id="20"/>
      <w:bookmarkEnd w:id="21"/>
      <w:bookmarkEnd w:id="22"/>
    </w:p>
    <w:p>
      <w:pPr>
        <w:pStyle w:val="Style24"/>
        <w:keepNext/>
        <w:keepLines/>
        <w:widowControl w:val="0"/>
        <w:shd w:val="clear" w:color="auto" w:fill="auto"/>
        <w:bidi w:val="0"/>
        <w:spacing w:before="0" w:after="320" w:line="240" w:lineRule="auto"/>
        <w:ind w:left="0" w:right="0" w:firstLine="240"/>
        <w:jc w:val="left"/>
      </w:pPr>
      <w:bookmarkStart w:id="23" w:name="bookmark23"/>
      <w:bookmarkStart w:id="24" w:name="bookmark24"/>
      <w:bookmarkStart w:id="25" w:name="bookmark25"/>
      <w:r>
        <w:rPr>
          <w:color w:val="000000"/>
          <w:spacing w:val="0"/>
          <w:w w:val="100"/>
          <w:position w:val="0"/>
        </w:rPr>
        <w:t>、公司信息</w:t>
      </w:r>
      <w:bookmarkEnd w:id="23"/>
      <w:bookmarkEnd w:id="24"/>
      <w:bookmarkEnd w:id="25"/>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894" w:val="left"/>
                <w:tab w:pos="5054" w:val="left"/>
              </w:tabs>
              <w:bidi w:val="0"/>
              <w:spacing w:before="0" w:after="0" w:line="240" w:lineRule="auto"/>
              <w:ind w:left="0" w:right="0" w:firstLine="0"/>
              <w:jc w:val="both"/>
            </w:pPr>
            <w:r>
              <w:rPr>
                <w:rFonts w:ascii="SimSun" w:eastAsia="SimSun" w:hAnsi="SimSun" w:cs="SimSun"/>
                <w:color w:val="000000"/>
                <w:spacing w:val="0"/>
                <w:w w:val="100"/>
                <w:position w:val="0"/>
              </w:rPr>
              <w:t>御银股份</w:t>
              <w:tab/>
              <w:t>股票代码</w:t>
              <w:tab/>
            </w:r>
            <w:r>
              <w:rPr>
                <w:color w:val="000000"/>
                <w:spacing w:val="0"/>
                <w:w w:val="100"/>
                <w:position w:val="0"/>
              </w:rPr>
              <w:t>002177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股票上市证券交易所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广州御银科技股份有限公司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御银股份</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Guangzhou Kingteller Technology Co.,Ltd.</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KINGTELLER</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谭骅</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广州市天河区高唐路</w:t>
            </w:r>
            <w:r>
              <w:rPr>
                <w:color w:val="000000"/>
                <w:spacing w:val="0"/>
                <w:w w:val="100"/>
                <w:position w:val="0"/>
              </w:rPr>
              <w:t>234</w:t>
            </w:r>
            <w:r>
              <w:rPr>
                <w:rFonts w:ascii="SimSun" w:eastAsia="SimSun" w:hAnsi="SimSun" w:cs="SimSun"/>
                <w:color w:val="000000"/>
                <w:spacing w:val="0"/>
                <w:w w:val="100"/>
                <w:position w:val="0"/>
              </w:rPr>
              <w:t>号</w:t>
            </w:r>
            <w:r>
              <w:rPr>
                <w:color w:val="000000"/>
                <w:spacing w:val="0"/>
                <w:w w:val="100"/>
                <w:position w:val="0"/>
              </w:rPr>
              <w:t>202</w:t>
            </w:r>
            <w:r>
              <w:rPr>
                <w:rFonts w:ascii="SimSun" w:eastAsia="SimSun" w:hAnsi="SimSun" w:cs="SimSun"/>
                <w:color w:val="000000"/>
                <w:spacing w:val="0"/>
                <w:w w:val="100"/>
                <w:position w:val="0"/>
              </w:rPr>
              <w:t>房</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510663</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公司上市时注册地址为广州市天河区五山路金山大厦</w:t>
            </w:r>
            <w:r>
              <w:rPr>
                <w:color w:val="000000"/>
                <w:spacing w:val="0"/>
                <w:w w:val="100"/>
                <w:position w:val="0"/>
              </w:rPr>
              <w:t>26</w:t>
            </w:r>
            <w:r>
              <w:rPr>
                <w:rFonts w:ascii="SimSun" w:eastAsia="SimSun" w:hAnsi="SimSun" w:cs="SimSun"/>
                <w:color w:val="000000"/>
                <w:spacing w:val="0"/>
                <w:w w:val="100"/>
                <w:position w:val="0"/>
              </w:rPr>
              <w:t>层</w:t>
            </w:r>
            <w:r>
              <w:rPr>
                <w:color w:val="000000"/>
                <w:spacing w:val="0"/>
                <w:w w:val="100"/>
                <w:position w:val="0"/>
              </w:rPr>
              <w:t>06</w:t>
            </w:r>
            <w:r>
              <w:rPr>
                <w:rFonts w:ascii="SimSun" w:eastAsia="SimSun" w:hAnsi="SimSun" w:cs="SimSun"/>
                <w:color w:val="000000"/>
                <w:spacing w:val="0"/>
                <w:w w:val="100"/>
                <w:position w:val="0"/>
              </w:rPr>
              <w:t>、</w:t>
            </w:r>
            <w:r>
              <w:rPr>
                <w:color w:val="000000"/>
                <w:spacing w:val="0"/>
                <w:w w:val="100"/>
                <w:position w:val="0"/>
              </w:rPr>
              <w:t>10</w:t>
            </w:r>
            <w:r>
              <w:rPr>
                <w:rFonts w:ascii="SimSun" w:eastAsia="SimSun" w:hAnsi="SimSun" w:cs="SimSun"/>
                <w:color w:val="000000"/>
                <w:spacing w:val="0"/>
                <w:w w:val="100"/>
                <w:position w:val="0"/>
              </w:rPr>
              <w:t>房；</w:t>
            </w:r>
            <w:r>
              <w:rPr>
                <w:color w:val="000000"/>
                <w:spacing w:val="0"/>
                <w:w w:val="100"/>
                <w:position w:val="0"/>
              </w:rPr>
              <w:t>2014</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日变 更为</w:t>
            </w:r>
            <w:r>
              <w:rPr>
                <w:color w:val="000000"/>
                <w:spacing w:val="0"/>
                <w:w w:val="100"/>
                <w:position w:val="0"/>
              </w:rPr>
              <w:t>“</w:t>
            </w:r>
            <w:r>
              <w:rPr>
                <w:rFonts w:ascii="SimSun" w:eastAsia="SimSun" w:hAnsi="SimSun" w:cs="SimSun"/>
                <w:color w:val="000000"/>
                <w:spacing w:val="0"/>
                <w:w w:val="100"/>
                <w:position w:val="0"/>
              </w:rPr>
              <w:t>广州市天河区五山路金山大厦</w:t>
            </w:r>
            <w:r>
              <w:rPr>
                <w:color w:val="000000"/>
                <w:spacing w:val="0"/>
                <w:w w:val="100"/>
                <w:position w:val="0"/>
              </w:rPr>
              <w:t>26</w:t>
            </w:r>
            <w:r>
              <w:rPr>
                <w:rFonts w:ascii="SimSun" w:eastAsia="SimSun" w:hAnsi="SimSun" w:cs="SimSun"/>
                <w:color w:val="000000"/>
                <w:spacing w:val="0"/>
                <w:w w:val="100"/>
                <w:position w:val="0"/>
              </w:rPr>
              <w:t>层</w:t>
            </w:r>
            <w:r>
              <w:rPr>
                <w:color w:val="000000"/>
                <w:spacing w:val="0"/>
                <w:w w:val="100"/>
                <w:position w:val="0"/>
              </w:rPr>
              <w:t>2604</w:t>
            </w:r>
            <w:r>
              <w:rPr>
                <w:rFonts w:ascii="SimSun" w:eastAsia="SimSun" w:hAnsi="SimSun" w:cs="SimSun"/>
                <w:color w:val="000000"/>
                <w:spacing w:val="0"/>
                <w:w w:val="100"/>
                <w:position w:val="0"/>
              </w:rPr>
              <w:t>、</w:t>
            </w:r>
            <w:r>
              <w:rPr>
                <w:color w:val="000000"/>
                <w:spacing w:val="0"/>
                <w:w w:val="100"/>
                <w:position w:val="0"/>
              </w:rPr>
              <w:t>05</w:t>
            </w:r>
            <w:r>
              <w:rPr>
                <w:rFonts w:ascii="SimSun" w:eastAsia="SimSun" w:hAnsi="SimSun" w:cs="SimSun"/>
                <w:color w:val="000000"/>
                <w:spacing w:val="0"/>
                <w:w w:val="100"/>
                <w:position w:val="0"/>
              </w:rPr>
              <w:t>房</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2</w:t>
            </w:r>
            <w:r>
              <w:rPr>
                <w:rFonts w:ascii="SimSun" w:eastAsia="SimSun" w:hAnsi="SimSun" w:cs="SimSun"/>
                <w:color w:val="000000"/>
                <w:spacing w:val="0"/>
                <w:w w:val="100"/>
                <w:position w:val="0"/>
              </w:rPr>
              <w:t>月</w:t>
            </w:r>
            <w:r>
              <w:rPr>
                <w:color w:val="000000"/>
                <w:spacing w:val="0"/>
                <w:w w:val="100"/>
                <w:position w:val="0"/>
              </w:rPr>
              <w:t>12</w:t>
            </w:r>
            <w:r>
              <w:rPr>
                <w:rFonts w:ascii="SimSun" w:eastAsia="SimSun" w:hAnsi="SimSun" w:cs="SimSun"/>
                <w:color w:val="000000"/>
                <w:spacing w:val="0"/>
                <w:w w:val="100"/>
                <w:position w:val="0"/>
              </w:rPr>
              <w:t>日变更为</w:t>
            </w:r>
            <w:r>
              <w:rPr>
                <w:color w:val="000000"/>
                <w:spacing w:val="0"/>
                <w:w w:val="100"/>
                <w:position w:val="0"/>
              </w:rPr>
              <w:t>“</w:t>
            </w:r>
            <w:r>
              <w:rPr>
                <w:rFonts w:ascii="SimSun" w:eastAsia="SimSun" w:hAnsi="SimSun" w:cs="SimSun"/>
                <w:color w:val="000000"/>
                <w:spacing w:val="0"/>
                <w:w w:val="100"/>
                <w:position w:val="0"/>
              </w:rPr>
              <w:t>广州市天 河区五山路</w:t>
            </w:r>
            <w:r>
              <w:rPr>
                <w:color w:val="000000"/>
                <w:spacing w:val="0"/>
                <w:w w:val="100"/>
                <w:position w:val="0"/>
              </w:rPr>
              <w:t>246</w:t>
            </w:r>
            <w:r>
              <w:rPr>
                <w:rFonts w:ascii="SimSun" w:eastAsia="SimSun" w:hAnsi="SimSun" w:cs="SimSun"/>
                <w:color w:val="000000"/>
                <w:spacing w:val="0"/>
                <w:w w:val="100"/>
                <w:position w:val="0"/>
              </w:rPr>
              <w:t>、</w:t>
            </w:r>
            <w:r>
              <w:rPr>
                <w:color w:val="000000"/>
                <w:spacing w:val="0"/>
                <w:w w:val="100"/>
                <w:position w:val="0"/>
              </w:rPr>
              <w:t>248</w:t>
            </w:r>
            <w:r>
              <w:rPr>
                <w:rFonts w:ascii="SimSun" w:eastAsia="SimSun" w:hAnsi="SimSun" w:cs="SimSun"/>
                <w:color w:val="000000"/>
                <w:spacing w:val="0"/>
                <w:w w:val="100"/>
                <w:position w:val="0"/>
              </w:rPr>
              <w:t>、</w:t>
            </w:r>
            <w:r>
              <w:rPr>
                <w:color w:val="000000"/>
                <w:spacing w:val="0"/>
                <w:w w:val="100"/>
                <w:position w:val="0"/>
              </w:rPr>
              <w:t>250</w:t>
            </w:r>
            <w:r>
              <w:rPr>
                <w:rFonts w:ascii="SimSun" w:eastAsia="SimSun" w:hAnsi="SimSun" w:cs="SimSun"/>
                <w:color w:val="000000"/>
                <w:spacing w:val="0"/>
                <w:w w:val="100"/>
                <w:position w:val="0"/>
              </w:rPr>
              <w:t>号</w:t>
            </w:r>
            <w:r>
              <w:rPr>
                <w:color w:val="000000"/>
                <w:spacing w:val="0"/>
                <w:w w:val="100"/>
                <w:position w:val="0"/>
              </w:rPr>
              <w:t>2602</w:t>
            </w:r>
            <w:r>
              <w:rPr>
                <w:rFonts w:ascii="SimSun" w:eastAsia="SimSun" w:hAnsi="SimSun" w:cs="SimSun"/>
                <w:color w:val="000000"/>
                <w:spacing w:val="0"/>
                <w:w w:val="100"/>
                <w:position w:val="0"/>
              </w:rPr>
              <w:t>房自编</w:t>
            </w:r>
            <w:r>
              <w:rPr>
                <w:color w:val="000000"/>
                <w:spacing w:val="0"/>
                <w:w w:val="100"/>
                <w:position w:val="0"/>
              </w:rPr>
              <w:t>04</w:t>
            </w:r>
            <w:r>
              <w:rPr>
                <w:rFonts w:ascii="SimSun" w:eastAsia="SimSun" w:hAnsi="SimSun" w:cs="SimSun"/>
                <w:color w:val="000000"/>
                <w:spacing w:val="0"/>
                <w:w w:val="100"/>
                <w:position w:val="0"/>
              </w:rPr>
              <w:t>、</w:t>
            </w:r>
            <w:r>
              <w:rPr>
                <w:color w:val="000000"/>
                <w:spacing w:val="0"/>
                <w:w w:val="100"/>
                <w:position w:val="0"/>
              </w:rPr>
              <w:t>05”</w:t>
            </w:r>
            <w:r>
              <w:rPr>
                <w:rFonts w:ascii="SimSun" w:eastAsia="SimSun" w:hAnsi="SimSun" w:cs="SimSun"/>
                <w:color w:val="000000"/>
                <w:spacing w:val="0"/>
                <w:w w:val="100"/>
                <w:position w:val="0"/>
              </w:rPr>
              <w:t xml:space="preserve">； </w:t>
            </w: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日变更为</w:t>
            </w:r>
            <w:r>
              <w:rPr>
                <w:color w:val="000000"/>
                <w:spacing w:val="0"/>
                <w:w w:val="100"/>
                <w:position w:val="0"/>
              </w:rPr>
              <w:t>“</w:t>
            </w:r>
            <w:r>
              <w:rPr>
                <w:rFonts w:ascii="SimSun" w:eastAsia="SimSun" w:hAnsi="SimSun" w:cs="SimSun"/>
                <w:color w:val="000000"/>
                <w:spacing w:val="0"/>
                <w:w w:val="100"/>
                <w:position w:val="0"/>
              </w:rPr>
              <w:t>广州市天河区 高唐路</w:t>
            </w:r>
            <w:r>
              <w:rPr>
                <w:color w:val="000000"/>
                <w:spacing w:val="0"/>
                <w:w w:val="100"/>
                <w:position w:val="0"/>
              </w:rPr>
              <w:t>234</w:t>
            </w:r>
            <w:r>
              <w:rPr>
                <w:rFonts w:ascii="SimSun" w:eastAsia="SimSun" w:hAnsi="SimSun" w:cs="SimSun"/>
                <w:color w:val="000000"/>
                <w:spacing w:val="0"/>
                <w:w w:val="100"/>
                <w:position w:val="0"/>
              </w:rPr>
              <w:t>号</w:t>
            </w:r>
            <w:r>
              <w:rPr>
                <w:color w:val="000000"/>
                <w:spacing w:val="0"/>
                <w:w w:val="100"/>
                <w:position w:val="0"/>
              </w:rPr>
              <w:t>901</w:t>
            </w:r>
            <w:r>
              <w:rPr>
                <w:rFonts w:ascii="SimSun" w:eastAsia="SimSun" w:hAnsi="SimSun" w:cs="SimSun"/>
                <w:color w:val="000000"/>
                <w:spacing w:val="0"/>
                <w:w w:val="100"/>
                <w:position w:val="0"/>
              </w:rPr>
              <w:t>房</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6</w:t>
            </w:r>
            <w:r>
              <w:rPr>
                <w:rFonts w:ascii="SimSun" w:eastAsia="SimSun" w:hAnsi="SimSun" w:cs="SimSun"/>
                <w:color w:val="000000"/>
                <w:spacing w:val="0"/>
                <w:w w:val="100"/>
                <w:position w:val="0"/>
              </w:rPr>
              <w:t>月</w:t>
            </w:r>
            <w:r>
              <w:rPr>
                <w:color w:val="000000"/>
                <w:spacing w:val="0"/>
                <w:w w:val="100"/>
                <w:position w:val="0"/>
              </w:rPr>
              <w:t>7</w:t>
            </w:r>
            <w:r>
              <w:rPr>
                <w:rFonts w:ascii="SimSun" w:eastAsia="SimSun" w:hAnsi="SimSun" w:cs="SimSun"/>
                <w:color w:val="000000"/>
                <w:spacing w:val="0"/>
                <w:w w:val="100"/>
                <w:position w:val="0"/>
              </w:rPr>
              <w:t>日变更为</w:t>
            </w:r>
            <w:r>
              <w:rPr>
                <w:color w:val="000000"/>
                <w:spacing w:val="0"/>
                <w:w w:val="100"/>
                <w:position w:val="0"/>
              </w:rPr>
              <w:t>“</w:t>
            </w:r>
            <w:r>
              <w:rPr>
                <w:rFonts w:ascii="SimSun" w:eastAsia="SimSun" w:hAnsi="SimSun" w:cs="SimSun"/>
                <w:color w:val="000000"/>
                <w:spacing w:val="0"/>
                <w:w w:val="100"/>
                <w:position w:val="0"/>
              </w:rPr>
              <w:t>广州市天河区高唐路</w:t>
            </w:r>
            <w:r>
              <w:rPr>
                <w:color w:val="000000"/>
                <w:spacing w:val="0"/>
                <w:w w:val="100"/>
                <w:position w:val="0"/>
              </w:rPr>
              <w:t>234</w:t>
            </w:r>
            <w:r>
              <w:rPr>
                <w:rFonts w:ascii="SimSun" w:eastAsia="SimSun" w:hAnsi="SimSun" w:cs="SimSun"/>
                <w:color w:val="000000"/>
                <w:spacing w:val="0"/>
                <w:w w:val="100"/>
                <w:position w:val="0"/>
              </w:rPr>
              <w:t>号</w:t>
            </w:r>
            <w:r>
              <w:rPr>
                <w:color w:val="000000"/>
                <w:spacing w:val="0"/>
                <w:w w:val="100"/>
                <w:position w:val="0"/>
              </w:rPr>
              <w:t>202</w:t>
            </w:r>
            <w:r>
              <w:rPr>
                <w:rFonts w:ascii="SimSun" w:eastAsia="SimSun" w:hAnsi="SimSun" w:cs="SimSun"/>
                <w:color w:val="000000"/>
                <w:spacing w:val="0"/>
                <w:w w:val="100"/>
                <w:position w:val="0"/>
              </w:rPr>
              <w:t>房</w:t>
            </w:r>
            <w:r>
              <w:rPr>
                <w:color w:val="000000"/>
                <w:spacing w:val="0"/>
                <w:w w:val="100"/>
                <w:position w:val="0"/>
              </w:rPr>
              <w:t>”</w:t>
            </w: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广州市天河区高唐路</w:t>
            </w:r>
            <w:r>
              <w:rPr>
                <w:color w:val="000000"/>
                <w:spacing w:val="0"/>
                <w:w w:val="100"/>
                <w:position w:val="0"/>
              </w:rPr>
              <w:t>234</w:t>
            </w:r>
            <w:r>
              <w:rPr>
                <w:rFonts w:ascii="SimSun" w:eastAsia="SimSun" w:hAnsi="SimSun" w:cs="SimSun"/>
                <w:color w:val="000000"/>
                <w:spacing w:val="0"/>
                <w:w w:val="100"/>
                <w:position w:val="0"/>
              </w:rPr>
              <w:t>号</w:t>
            </w:r>
            <w:r>
              <w:rPr>
                <w:color w:val="000000"/>
                <w:spacing w:val="0"/>
                <w:w w:val="100"/>
                <w:position w:val="0"/>
              </w:rPr>
              <w:t>8</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510663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http: //www. </w:t>
            </w:r>
            <w:r>
              <w:rPr>
                <w:color w:val="000000"/>
                <w:spacing w:val="0"/>
                <w:w w:val="100"/>
                <w:position w:val="0"/>
              </w:rPr>
              <w:t>kingteller.com.cn</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"mailto:zqb@kingteller.com.cn" </w:instrText>
            </w:r>
            <w:r>
              <w:fldChar w:fldCharType="separate"/>
            </w:r>
            <w:r>
              <w:rPr>
                <w:color w:val="000000"/>
                <w:spacing w:val="0"/>
                <w:w w:val="100"/>
                <w:position w:val="0"/>
              </w:rPr>
              <w:t>zqb@kingteller.com.cn</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二</w:t>
      </w:r>
      <w:bookmarkEnd w:id="28"/>
      <w:r>
        <w:rPr>
          <w:color w:val="000000"/>
          <w:spacing w:val="0"/>
          <w:w w:val="100"/>
          <w:position w:val="0"/>
        </w:rPr>
        <w:t>、联系人和联系方式</w:t>
      </w:r>
      <w:bookmarkEnd w:id="26"/>
      <w:bookmarkEnd w:id="27"/>
      <w:bookmarkEnd w:id="29"/>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周用芳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陈穗娟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广州市天河区高唐路</w:t>
            </w:r>
            <w:r>
              <w:rPr>
                <w:color w:val="000000"/>
                <w:spacing w:val="0"/>
                <w:w w:val="100"/>
                <w:position w:val="0"/>
              </w:rPr>
              <w:t>234</w:t>
            </w:r>
            <w:r>
              <w:rPr>
                <w:rFonts w:ascii="SimSun" w:eastAsia="SimSun" w:hAnsi="SimSun" w:cs="SimSun"/>
                <w:color w:val="000000"/>
                <w:spacing w:val="0"/>
                <w:w w:val="100"/>
                <w:position w:val="0"/>
              </w:rPr>
              <w:t>号</w:t>
            </w:r>
            <w:r>
              <w:rPr>
                <w:color w:val="000000"/>
                <w:spacing w:val="0"/>
                <w:w w:val="100"/>
                <w:position w:val="0"/>
              </w:rPr>
              <w:t>8</w:t>
            </w:r>
            <w:r>
              <w:rPr>
                <w:rFonts w:ascii="SimSun" w:eastAsia="SimSun" w:hAnsi="SimSun" w:cs="SimSun"/>
                <w:color w:val="000000"/>
                <w:spacing w:val="0"/>
                <w:w w:val="100"/>
                <w:position w:val="0"/>
              </w:rPr>
              <w:t>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广州市天河区高唐路</w:t>
            </w:r>
            <w:r>
              <w:rPr>
                <w:color w:val="000000"/>
                <w:spacing w:val="0"/>
                <w:w w:val="100"/>
                <w:position w:val="0"/>
              </w:rPr>
              <w:t>234</w:t>
            </w:r>
            <w:r>
              <w:rPr>
                <w:rFonts w:ascii="SimSun" w:eastAsia="SimSun" w:hAnsi="SimSun" w:cs="SimSun"/>
                <w:color w:val="000000"/>
                <w:spacing w:val="0"/>
                <w:w w:val="100"/>
                <w:position w:val="0"/>
              </w:rPr>
              <w:t>号</w:t>
            </w:r>
            <w:r>
              <w:rPr>
                <w:color w:val="000000"/>
                <w:spacing w:val="0"/>
                <w:w w:val="100"/>
                <w:position w:val="0"/>
              </w:rPr>
              <w:t>8</w:t>
            </w:r>
            <w:r>
              <w:rPr>
                <w:rFonts w:ascii="SimSun" w:eastAsia="SimSun" w:hAnsi="SimSun" w:cs="SimSun"/>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020-29087848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020-29087848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020-29087850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020-29087850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"mailto:zqb@kingteller.com" </w:instrText>
            </w:r>
            <w:r>
              <w:fldChar w:fldCharType="separate"/>
            </w:r>
            <w:r>
              <w:rPr>
                <w:color w:val="000000"/>
                <w:spacing w:val="0"/>
                <w:w w:val="100"/>
                <w:position w:val="0"/>
              </w:rPr>
              <w:t>zqb@kingteller.com</w:t>
            </w:r>
            <w:r>
              <w:fldChar w:fldCharType="end"/>
            </w:r>
            <w:r>
              <w:rPr>
                <w:color w:val="000000"/>
                <w:spacing w:val="0"/>
                <w:w w:val="100"/>
                <w:position w:val="0"/>
              </w:rPr>
              <w:t>. cn</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"mailto:zqb@kingteller.com.cn" </w:instrText>
            </w:r>
            <w:r>
              <w:fldChar w:fldCharType="separate"/>
            </w:r>
            <w:r>
              <w:rPr>
                <w:color w:val="000000"/>
                <w:spacing w:val="0"/>
                <w:w w:val="100"/>
                <w:position w:val="0"/>
              </w:rPr>
              <w:t>zqb@kingteller.com.cn</w:t>
            </w:r>
            <w:r>
              <w:fldChar w:fldCharType="end"/>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rPr>
        <w:t>三</w:t>
      </w:r>
      <w:bookmarkEnd w:id="32"/>
      <w:r>
        <w:rPr>
          <w:color w:val="000000"/>
          <w:spacing w:val="0"/>
          <w:w w:val="100"/>
          <w:position w:val="0"/>
        </w:rPr>
        <w:t>、信息披露及备置地点</w:t>
      </w:r>
      <w:bookmarkEnd w:id="30"/>
      <w:bookmarkEnd w:id="31"/>
      <w:bookmarkEnd w:id="33"/>
    </w:p>
    <w:tbl>
      <w:tblPr>
        <w:tblOverlap w:val="never"/>
        <w:jc w:val="center"/>
        <w:tblLayout w:type="fixed"/>
      </w:tblPr>
      <w:tblGrid>
        <w:gridCol w:w="3130"/>
        <w:gridCol w:w="645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深圳证券交易所</w:t>
            </w:r>
            <w:r>
              <w:fldChar w:fldCharType="begin"/>
            </w:r>
            <w:r>
              <w:rPr/>
              <w:instrText> HYPERLINK "http://www.sz" </w:instrText>
            </w:r>
            <w:r>
              <w:fldChar w:fldCharType="separate"/>
            </w:r>
            <w:r>
              <w:rPr>
                <w:color w:val="000000"/>
                <w:spacing w:val="0"/>
                <w:w w:val="100"/>
                <w:position w:val="0"/>
              </w:rPr>
              <w:t>http</w:t>
            </w:r>
            <w:r>
              <w:rPr>
                <w:color w:val="000000"/>
                <w:spacing w:val="0"/>
                <w:w w:val="100"/>
                <w:position w:val="0"/>
              </w:rPr>
              <w:t>:</w:t>
            </w:r>
            <w:r>
              <w:rPr>
                <w:color w:val="000000"/>
                <w:spacing w:val="0"/>
                <w:w w:val="100"/>
                <w:position w:val="0"/>
              </w:rPr>
              <w:t>//www.sz</w:t>
            </w:r>
            <w:r>
              <w:fldChar w:fldCharType="end"/>
            </w:r>
            <w:r>
              <w:rPr>
                <w:color w:val="000000"/>
                <w:spacing w:val="0"/>
                <w:w w:val="100"/>
                <w:position w:val="0"/>
              </w:rPr>
              <w:t xml:space="preserve"> se .cn</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《证券时报》《中国证券报》《上海证券报》巨潮资讯网</w:t>
            </w:r>
            <w:r>
              <w:fldChar w:fldCharType="begin"/>
            </w:r>
            <w:r>
              <w:rPr/>
              <w:instrText> HYPERLINK "http://www.cninfo.com.cn" </w:instrText>
            </w:r>
            <w:r>
              <w:fldChar w:fldCharType="separate"/>
            </w:r>
            <w:r>
              <w:rPr>
                <w:color w:val="000000"/>
                <w:spacing w:val="0"/>
                <w:w w:val="100"/>
                <w:position w:val="0"/>
              </w:rPr>
              <w:t>http://www.cninfo.com.cn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公司证券部</w:t>
            </w:r>
          </w:p>
        </w:tc>
      </w:tr>
    </w:tbl>
    <w:p>
      <w:pPr>
        <w:spacing w:lineRule="exact" w:line="1"/>
        <w:rPr>
          <w:sz w:val="2"/>
          <w:szCs w:val="2"/>
        </w:rPr>
      </w:pPr>
      <w:r>
        <w:br w:type="page"/>
      </w:r>
    </w:p>
    <w:p>
      <w:pPr>
        <w:pStyle w:val="Style24"/>
        <w:keepNext/>
        <w:keepLines/>
        <w:widowControl w:val="0"/>
        <w:shd w:val="clear" w:color="auto" w:fill="auto"/>
        <w:bidi w:val="0"/>
        <w:spacing w:before="0" w:after="320" w:line="240" w:lineRule="auto"/>
        <w:ind w:left="0" w:right="0" w:firstLine="0"/>
        <w:jc w:val="both"/>
      </w:pPr>
      <w:bookmarkStart w:id="34" w:name="bookmark34"/>
      <w:bookmarkStart w:id="35" w:name="bookmark35"/>
      <w:bookmarkStart w:id="36" w:name="bookmark36"/>
      <w:bookmarkStart w:id="37" w:name="bookmark37"/>
      <w:r>
        <w:rPr>
          <w:color w:val="000000"/>
          <w:spacing w:val="0"/>
          <w:w w:val="100"/>
          <w:position w:val="0"/>
        </w:rPr>
        <w:t>四</w:t>
      </w:r>
      <w:bookmarkEnd w:id="36"/>
      <w:r>
        <w:rPr>
          <w:color w:val="000000"/>
          <w:spacing w:val="0"/>
          <w:w w:val="100"/>
          <w:position w:val="0"/>
        </w:rPr>
        <w:t>、注册变更情况</w:t>
      </w:r>
      <w:bookmarkEnd w:id="34"/>
      <w:bookmarkEnd w:id="35"/>
      <w:bookmarkEnd w:id="37"/>
    </w:p>
    <w:tbl>
      <w:tblPr>
        <w:tblOverlap w:val="never"/>
        <w:jc w:val="center"/>
        <w:tblLayout w:type="fixed"/>
      </w:tblPr>
      <w:tblGrid>
        <w:gridCol w:w="3408"/>
        <w:gridCol w:w="61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9144010172680151XE</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公司自上市以来，在金融自助设备制造、销售、运营服务、技术服务以及相关 系统软件研发的基础上，主营业务增加自有不动产运营管理。</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无变更</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both"/>
      </w:pPr>
      <w:bookmarkStart w:id="38" w:name="bookmark38"/>
      <w:bookmarkStart w:id="39" w:name="bookmark39"/>
      <w:bookmarkStart w:id="40" w:name="bookmark40"/>
      <w:bookmarkStart w:id="41" w:name="bookmark41"/>
      <w:r>
        <w:rPr>
          <w:color w:val="000000"/>
          <w:spacing w:val="0"/>
          <w:w w:val="100"/>
          <w:position w:val="0"/>
        </w:rPr>
        <w:t>五</w:t>
      </w:r>
      <w:bookmarkEnd w:id="40"/>
      <w:r>
        <w:rPr>
          <w:color w:val="000000"/>
          <w:spacing w:val="0"/>
          <w:w w:val="100"/>
          <w:position w:val="0"/>
        </w:rPr>
        <w:t>、其他有关资料</w:t>
      </w:r>
      <w:bookmarkEnd w:id="38"/>
      <w:bookmarkEnd w:id="39"/>
      <w:bookmarkEnd w:id="41"/>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上海市南京东路</w:t>
            </w:r>
            <w:r>
              <w:rPr>
                <w:color w:val="000000"/>
                <w:spacing w:val="0"/>
                <w:w w:val="100"/>
                <w:position w:val="0"/>
              </w:rPr>
              <w:t>61</w:t>
            </w:r>
            <w:r>
              <w:rPr>
                <w:rFonts w:ascii="SimSun" w:eastAsia="SimSun" w:hAnsi="SimSun" w:cs="SimSun"/>
                <w:color w:val="000000"/>
                <w:spacing w:val="0"/>
                <w:w w:val="100"/>
                <w:position w:val="0"/>
              </w:rPr>
              <w:t>号</w:t>
            </w:r>
            <w:r>
              <w:rPr>
                <w:color w:val="000000"/>
                <w:spacing w:val="0"/>
                <w:w w:val="100"/>
                <w:position w:val="0"/>
              </w:rPr>
              <w:t>4</w:t>
            </w:r>
            <w:r>
              <w:rPr>
                <w:rFonts w:ascii="SimSun" w:eastAsia="SimSun" w:hAnsi="SimSun" w:cs="SimSun"/>
                <w:color w:val="000000"/>
                <w:spacing w:val="0"/>
                <w:w w:val="100"/>
                <w:position w:val="0"/>
              </w:rPr>
              <w:t>楼</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张宁、何慧华</w:t>
            </w:r>
          </w:p>
        </w:tc>
      </w:tr>
    </w:tbl>
    <w:p>
      <w:pPr>
        <w:pStyle w:val="Style18"/>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315" w:lineRule="exact"/>
        <w:ind w:left="0" w:right="0" w:firstLine="0"/>
        <w:jc w:val="both"/>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315" w:lineRule="exact"/>
        <w:ind w:left="0" w:right="0" w:firstLine="0"/>
        <w:jc w:val="both"/>
      </w:pPr>
      <w:r>
        <w:rPr>
          <w:color w:val="000000"/>
          <w:spacing w:val="0"/>
          <w:w w:val="100"/>
          <w:position w:val="0"/>
        </w:rPr>
        <w:t>说明：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日，公司收到立信会计师事务所（特殊普通合伙）出具的《关于变更</w:t>
      </w:r>
      <w:r>
        <w:rPr>
          <w:rFonts w:ascii="Times New Roman" w:eastAsia="Times New Roman" w:hAnsi="Times New Roman" w:cs="Times New Roman"/>
          <w:color w:val="000000"/>
          <w:spacing w:val="0"/>
          <w:w w:val="100"/>
          <w:position w:val="0"/>
        </w:rPr>
        <w:t>2021</w:t>
      </w:r>
      <w:r>
        <w:rPr>
          <w:color w:val="000000"/>
          <w:spacing w:val="0"/>
          <w:w w:val="100"/>
          <w:position w:val="0"/>
        </w:rPr>
        <w:t>年度审计报告签字注册会 计师的函》：</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年度财务报表的审计机构，原指派张宁、漆江燕作为签字注册会计师为公司提供审计服务。因签字注册会 计师漆江燕为公司提供审计服务连续满五年，根据中国证券监督管理委员会《关于证券期货审计业务签字注册会计师定期轮 换的规定》（证监会计字〔</w:t>
      </w:r>
      <w:r>
        <w:rPr>
          <w:rFonts w:ascii="Times New Roman" w:eastAsia="Times New Roman" w:hAnsi="Times New Roman" w:cs="Times New Roman"/>
          <w:color w:val="000000"/>
          <w:spacing w:val="0"/>
          <w:w w:val="100"/>
          <w:position w:val="0"/>
        </w:rPr>
        <w:t>2003</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号），签字注册会计师连续为某一相关机构提供审计服务，不得超过五年。因此根据前 述规定以及本所工作安排，指派何慧华替换漆江燕作为本项目的签字注册会计师继续完成本项目的相关工作。变更后签字注 册会计师为张宁、何慧华。</w:t>
      </w:r>
    </w:p>
    <w:p>
      <w:pPr>
        <w:pStyle w:val="Style24"/>
        <w:keepNext/>
        <w:keepLines/>
        <w:widowControl w:val="0"/>
        <w:shd w:val="clear" w:color="auto" w:fill="auto"/>
        <w:bidi w:val="0"/>
        <w:spacing w:before="0" w:after="380" w:line="240" w:lineRule="auto"/>
        <w:ind w:left="0" w:right="0" w:firstLine="0"/>
        <w:jc w:val="both"/>
      </w:pPr>
      <w:bookmarkStart w:id="42" w:name="bookmark42"/>
      <w:bookmarkStart w:id="43" w:name="bookmark43"/>
      <w:bookmarkStart w:id="44" w:name="bookmark44"/>
      <w:bookmarkStart w:id="45" w:name="bookmark45"/>
      <w:r>
        <w:rPr>
          <w:color w:val="000000"/>
          <w:spacing w:val="0"/>
          <w:w w:val="100"/>
          <w:position w:val="0"/>
        </w:rPr>
        <w:t>六</w:t>
      </w:r>
      <w:bookmarkEnd w:id="44"/>
      <w:r>
        <w:rPr>
          <w:color w:val="000000"/>
          <w:spacing w:val="0"/>
          <w:w w:val="100"/>
          <w:position w:val="0"/>
        </w:rPr>
        <w:t>、主要会计数据和财务指标</w:t>
      </w:r>
      <w:bookmarkEnd w:id="42"/>
      <w:bookmarkEnd w:id="43"/>
      <w:bookmarkEnd w:id="45"/>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3552"/>
        <w:gridCol w:w="1416"/>
        <w:gridCol w:w="1416"/>
        <w:gridCol w:w="1843"/>
        <w:gridCol w:w="135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both"/>
            </w:pPr>
            <w:r>
              <w:rPr>
                <w:rFonts w:ascii="SimSun" w:eastAsia="SimSun" w:hAnsi="SimSun" w:cs="SimSun"/>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 xml:space="preserve">2019 </w:t>
            </w:r>
            <w:r>
              <w:rPr>
                <w:rFonts w:ascii="SimSun" w:eastAsia="SimSun" w:hAnsi="SimSun" w:cs="SimSun"/>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89,463,376.82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182,349,931.14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214,061,979.32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-61,761,252.29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71,756,896.38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-186.07%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65,651,712.07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归属于上市公司股东的扣除非经常性损益的 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-24,104,681.86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21,744,050.71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-210.86%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-26,279,800.37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8,784,044.16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58,629,917.61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102,388,470.94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0.0862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0.0943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0.0862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2021</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2020</w:t>
            </w:r>
            <w:r>
              <w:rPr>
                <w:rFonts w:ascii="SimSun" w:eastAsia="SimSun" w:hAnsi="SimSun" w:cs="SimSun"/>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2019</w:t>
            </w:r>
            <w:r>
              <w:rPr>
                <w:rFonts w:ascii="SimSun" w:eastAsia="SimSun" w:hAnsi="SimSun" w:cs="SimSun"/>
                <w:color w:val="000000"/>
                <w:spacing w:val="0"/>
                <w:w w:val="100"/>
                <w:position w:val="0"/>
              </w:rPr>
              <w:t>年末</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总资产（元）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1,759,499,465.97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1,780,200,827.44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1,776,966,697.01</w:t>
            </w:r>
          </w:p>
        </w:tc>
      </w:tr>
    </w:tbl>
    <w:tbl>
      <w:tblPr>
        <w:tblOverlap w:val="never"/>
        <w:jc w:val="center"/>
        <w:tblLayout w:type="fixed"/>
      </w:tblPr>
      <w:tblGrid>
        <w:gridCol w:w="3552"/>
        <w:gridCol w:w="1416"/>
        <w:gridCol w:w="1416"/>
        <w:gridCol w:w="1843"/>
        <w:gridCol w:w="135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1,635,712,889.75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1,705,140,160.52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1,634,508,081.98</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2131"/>
        <w:gridCol w:w="1138"/>
        <w:gridCol w:w="1272"/>
        <w:gridCol w:w="504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89,463,376.82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182,349,931.14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目前公司营业收入中，各项目收入均与主营业务相关联，没发现 与主营业务无关的业务收入和不具备商业实质的收入等情况</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89,463,376.82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182,349,931.14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59" w:line="1" w:lineRule="exact"/>
      </w:pPr>
    </w:p>
    <w:p>
      <w:pPr>
        <w:pStyle w:val="Style24"/>
        <w:keepNext/>
        <w:keepLines/>
        <w:widowControl w:val="0"/>
        <w:shd w:val="clear" w:color="auto" w:fill="auto"/>
        <w:tabs>
          <w:tab w:pos="522" w:val="left"/>
        </w:tabs>
        <w:bidi w:val="0"/>
        <w:spacing w:before="0" w:line="240" w:lineRule="auto"/>
        <w:ind w:left="0" w:right="0" w:firstLine="0"/>
        <w:jc w:val="left"/>
      </w:pPr>
      <w:bookmarkStart w:id="46" w:name="bookmark46"/>
      <w:bookmarkStart w:id="47" w:name="bookmark47"/>
      <w:bookmarkStart w:id="48" w:name="bookmark48"/>
      <w:bookmarkStart w:id="49" w:name="bookmark49"/>
      <w:r>
        <w:rPr>
          <w:color w:val="000000"/>
          <w:spacing w:val="0"/>
          <w:w w:val="100"/>
          <w:position w:val="0"/>
        </w:rPr>
        <w:t>七</w:t>
      </w:r>
      <w:bookmarkEnd w:id="48"/>
      <w:r>
        <w:rPr>
          <w:color w:val="000000"/>
          <w:spacing w:val="0"/>
          <w:w w:val="100"/>
          <w:position w:val="0"/>
        </w:rPr>
        <w:t>、</w:t>
        <w:tab/>
        <w:t>境内外会计准则下会计数据差异</w:t>
      </w:r>
      <w:bookmarkEnd w:id="46"/>
      <w:bookmarkEnd w:id="47"/>
      <w:bookmarkEnd w:id="49"/>
    </w:p>
    <w:p>
      <w:pPr>
        <w:pStyle w:val="Style28"/>
        <w:keepNext/>
        <w:keepLines/>
        <w:widowControl w:val="0"/>
        <w:shd w:val="clear" w:color="auto" w:fill="auto"/>
        <w:tabs>
          <w:tab w:pos="410" w:val="left"/>
        </w:tabs>
        <w:bidi w:val="0"/>
        <w:spacing w:before="0" w:after="36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1</w:t>
      </w:r>
      <w:bookmarkEnd w:id="52"/>
      <w:r>
        <w:rPr>
          <w:color w:val="000000"/>
          <w:spacing w:val="0"/>
          <w:w w:val="100"/>
          <w:position w:val="0"/>
        </w:rPr>
        <w:t>、</w:t>
        <w:tab/>
        <w:t>同时按照国际会计准则与按照中国会计准则披露的财务报告中净利润和净资产差异情况</w:t>
      </w:r>
      <w:bookmarkEnd w:id="50"/>
      <w:bookmarkEnd w:id="51"/>
      <w:bookmarkEnd w:id="53"/>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8"/>
        <w:keepNext/>
        <w:keepLines/>
        <w:widowControl w:val="0"/>
        <w:shd w:val="clear" w:color="auto" w:fill="auto"/>
        <w:tabs>
          <w:tab w:pos="410" w:val="left"/>
        </w:tabs>
        <w:bidi w:val="0"/>
        <w:spacing w:before="0" w:after="360" w:line="240" w:lineRule="auto"/>
        <w:ind w:left="0" w:right="0" w:firstLine="0"/>
        <w:jc w:val="left"/>
      </w:pPr>
      <w:bookmarkStart w:id="54" w:name="bookmark54"/>
      <w:bookmarkStart w:id="55" w:name="bookmark55"/>
      <w:bookmarkStart w:id="56" w:name="bookmark56"/>
      <w:bookmarkStart w:id="57" w:name="bookmark57"/>
      <w:r>
        <w:rPr>
          <w:rFonts w:ascii="Times New Roman" w:eastAsia="Times New Roman" w:hAnsi="Times New Roman" w:cs="Times New Roman"/>
          <w:color w:val="000000"/>
          <w:spacing w:val="0"/>
          <w:w w:val="100"/>
          <w:position w:val="0"/>
        </w:rPr>
        <w:t>2</w:t>
      </w:r>
      <w:bookmarkEnd w:id="56"/>
      <w:r>
        <w:rPr>
          <w:color w:val="000000"/>
          <w:spacing w:val="0"/>
          <w:w w:val="100"/>
          <w:position w:val="0"/>
        </w:rPr>
        <w:t>、</w:t>
        <w:tab/>
        <w:t>同时按照境外会计准则与按照中国会计准则披露的财务报告中净利润和净资产差异情况</w:t>
      </w:r>
      <w:bookmarkEnd w:id="54"/>
      <w:bookmarkEnd w:id="55"/>
      <w:bookmarkEnd w:id="57"/>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line="240" w:lineRule="auto"/>
        <w:ind w:left="0" w:right="0" w:firstLine="0"/>
        <w:jc w:val="left"/>
      </w:pPr>
      <w:bookmarkStart w:id="58" w:name="bookmark58"/>
      <w:bookmarkStart w:id="59" w:name="bookmark59"/>
      <w:bookmarkStart w:id="60" w:name="bookmark60"/>
      <w:bookmarkStart w:id="61" w:name="bookmark61"/>
      <w:r>
        <w:rPr>
          <w:color w:val="000000"/>
          <w:spacing w:val="0"/>
          <w:w w:val="100"/>
          <w:position w:val="0"/>
        </w:rPr>
        <w:t>八</w:t>
      </w:r>
      <w:bookmarkEnd w:id="60"/>
      <w:r>
        <w:rPr>
          <w:color w:val="000000"/>
          <w:spacing w:val="0"/>
          <w:w w:val="100"/>
          <w:position w:val="0"/>
        </w:rPr>
        <w:t>、</w:t>
        <w:tab/>
        <w:t>分季度主要财务指标</w:t>
      </w:r>
      <w:bookmarkEnd w:id="58"/>
      <w:bookmarkEnd w:id="59"/>
      <w:bookmarkEnd w:id="61"/>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258"/>
        <w:gridCol w:w="1421"/>
        <w:gridCol w:w="1272"/>
        <w:gridCol w:w="1421"/>
        <w:gridCol w:w="121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60" w:firstLine="0"/>
              <w:jc w:val="right"/>
            </w:pPr>
            <w:r>
              <w:rPr>
                <w:rFonts w:ascii="SimSun" w:eastAsia="SimSun" w:hAnsi="SimSun" w:cs="SimSun"/>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20,827,512.70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20,789,253.21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17,665,676.47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30,180,934.44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-34,524,571.62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11,189,396.62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-49,964,600.18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11,538,522.89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归属于上市公司股东的扣除非经常性损益的净利润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-5,517,224.73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1,095,334.72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-3,520,885.07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-16,161,906.78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-4,208,367.54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-4,305,773.56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-13,557,584.25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30,855,769.51</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V </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rPr>
        <w:t>九</w:t>
      </w:r>
      <w:bookmarkEnd w:id="64"/>
      <w:r>
        <w:rPr>
          <w:color w:val="000000"/>
          <w:spacing w:val="0"/>
          <w:w w:val="100"/>
          <w:position w:val="0"/>
        </w:rPr>
        <w:t>、非经常性损益项目及金额</w:t>
      </w:r>
      <w:bookmarkEnd w:id="62"/>
      <w:bookmarkEnd w:id="63"/>
      <w:bookmarkEnd w:id="65"/>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5534"/>
        <w:gridCol w:w="1277"/>
        <w:gridCol w:w="1133"/>
        <w:gridCol w:w="1133"/>
        <w:gridCol w:w="509"/>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w:t>
            </w:r>
            <w:r>
              <w:rPr>
                <w:rFonts w:ascii="SimSun" w:eastAsia="SimSun" w:hAnsi="SimSun" w:cs="SimSun"/>
                <w:color w:val="000000"/>
                <w:spacing w:val="0"/>
                <w:w w:val="100"/>
                <w:position w:val="0"/>
              </w:rPr>
              <w:t>年金额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说明</w:t>
            </w:r>
          </w:p>
        </w:tc>
      </w:tr>
    </w:tbl>
    <w:p>
      <w:pPr>
        <w:spacing w:lineRule="exact" w:line="1"/>
        <w:rPr>
          <w:sz w:val="2"/>
          <w:szCs w:val="2"/>
        </w:rPr>
      </w:pPr>
      <w:r>
        <w:br w:type="page"/>
      </w:r>
    </w:p>
    <w:tbl>
      <w:tblPr>
        <w:tblOverlap w:val="never"/>
        <w:jc w:val="center"/>
        <w:tblLayout w:type="fixed"/>
      </w:tblPr>
      <w:tblGrid>
        <w:gridCol w:w="5534"/>
        <w:gridCol w:w="1277"/>
        <w:gridCol w:w="1133"/>
        <w:gridCol w:w="1133"/>
        <w:gridCol w:w="50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-2,566,655.02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270,657.33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-4,765,903.19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计入当期损益的政府补助（与公司正常经营业务密切相关，符合国家 政策规定、按照一定标准定额或定量持续享受的政府补助除外）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471,837.82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1,082,783.18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4,701,651.36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同一控制下企业合并产生的子公司期初至合并日的当期净损益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-1,269,015.62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-28,374,500.02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55,910,709.61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93,433,371.27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-2,129,963.84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-1,313,198.61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-503,279.38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5,057,289.37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4,669,090.22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934,327.62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-37,656,570.43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50,012,845.67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91,931,512.44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0" w:line="38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307" w:lineRule="exact"/>
        <w:ind w:left="0" w:right="0" w:firstLine="0"/>
        <w:jc w:val="left"/>
        <w:sectPr>
          <w:footnotePr>
            <w:pos w:val="pageBottom"/>
            <w:numFmt w:val="decimal"/>
            <w:numRestart w:val="continuous"/>
          </w:footnotePr>
          <w:pgSz w:w="11900" w:h="16840"/>
          <w:pgMar w:top="1302" w:right="1126" w:bottom="1499" w:left="1088" w:header="0" w:footer="3" w:gutter="0"/>
          <w:cols w:space="720"/>
          <w:noEndnote/>
          <w:rtlGutter w:val="0"/>
          <w:docGrid w:linePitch="360"/>
        </w:sectPr>
      </w:pPr>
      <w:r>
        <w:rPr>
          <w:color w:val="000000"/>
          <w:spacing w:val="0"/>
          <w:w w:val="100"/>
          <w:position w:val="0"/>
        </w:rPr>
        <w:t>公司不存在将《公开发行证券的公司信息披露解释性公告第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 性损益的项目的情形。</w:t>
      </w:r>
    </w:p>
    <w:p>
      <w:pPr>
        <w:pStyle w:val="Style9"/>
        <w:keepNext/>
        <w:keepLines/>
        <w:widowControl w:val="0"/>
        <w:shd w:val="clear" w:color="auto" w:fill="auto"/>
        <w:bidi w:val="0"/>
        <w:spacing w:before="520" w:after="560" w:line="240" w:lineRule="auto"/>
        <w:ind w:left="0" w:right="0" w:firstLine="0"/>
        <w:jc w:val="center"/>
      </w:pPr>
      <w:bookmarkStart w:id="66" w:name="bookmark66"/>
      <w:bookmarkStart w:id="67" w:name="bookmark67"/>
      <w:bookmarkStart w:id="68" w:name="bookmark68"/>
      <w:r>
        <w:rPr>
          <w:color w:val="000000"/>
          <w:spacing w:val="0"/>
          <w:w w:val="100"/>
          <w:position w:val="0"/>
        </w:rPr>
        <w:t>第三节管理层讨论与分析</w:t>
      </w:r>
      <w:bookmarkEnd w:id="66"/>
      <w:bookmarkEnd w:id="67"/>
      <w:bookmarkEnd w:id="68"/>
    </w:p>
    <w:p>
      <w:pPr>
        <w:pStyle w:val="Style24"/>
        <w:keepNext/>
        <w:keepLines/>
        <w:widowControl w:val="0"/>
        <w:shd w:val="clear" w:color="auto" w:fill="auto"/>
        <w:tabs>
          <w:tab w:pos="551" w:val="left"/>
        </w:tabs>
        <w:bidi w:val="0"/>
        <w:spacing w:before="0" w:after="26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rPr>
        <w:t>一</w:t>
      </w:r>
      <w:bookmarkEnd w:id="71"/>
      <w:r>
        <w:rPr>
          <w:color w:val="000000"/>
          <w:spacing w:val="0"/>
          <w:w w:val="100"/>
          <w:position w:val="0"/>
        </w:rPr>
        <w:t>、</w:t>
        <w:tab/>
        <w:t>报告期内公司所处的行业情况</w:t>
      </w:r>
      <w:bookmarkEnd w:id="69"/>
      <w:bookmarkEnd w:id="70"/>
      <w:bookmarkEnd w:id="72"/>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随着移动支付的普及发展，金融行业价值链发生重大变化，叠加疫情的影响，传统金融智能设备的市场更是面临急剧的 下滑和调整，金融市场基础设施向数字化、智能化转型升级成为突破的发展方向。面对疫情常态化趋势，以及金融机具行业 负增长的现状，主动寻求转型的方向，调整产品结构，紧密围绕金融科技为金融服务赋能主线寻求机会，为应对不断变化的 国际市场和行业市场重新进行企业的定位探索。</w:t>
      </w:r>
    </w:p>
    <w:p>
      <w:pPr>
        <w:pStyle w:val="Style18"/>
        <w:keepNext w:val="0"/>
        <w:keepLines w:val="0"/>
        <w:widowControl w:val="0"/>
        <w:shd w:val="clear" w:color="auto" w:fill="auto"/>
        <w:tabs>
          <w:tab w:pos="649" w:val="left"/>
        </w:tabs>
        <w:bidi w:val="0"/>
        <w:spacing w:before="0" w:after="0" w:line="313" w:lineRule="exact"/>
        <w:ind w:left="0" w:right="0" w:firstLine="380"/>
        <w:jc w:val="both"/>
      </w:pPr>
      <w:bookmarkStart w:id="73" w:name="bookmark73"/>
      <w:r>
        <w:rPr>
          <w:rFonts w:ascii="Times New Roman" w:eastAsia="Times New Roman" w:hAnsi="Times New Roman" w:cs="Times New Roman"/>
          <w:color w:val="000000"/>
          <w:spacing w:val="0"/>
          <w:w w:val="100"/>
          <w:position w:val="0"/>
        </w:rPr>
        <w:t>1</w:t>
      </w:r>
      <w:bookmarkEnd w:id="73"/>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年是</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规划的开局之年，国家明确以创新驱动为发展方向，各家银行积极推动金融科技战略布局，加快 金融科技建设，以提升金融服务效率和普惠性。中国信息通信研究院《</w:t>
      </w:r>
      <w:r>
        <w:rPr>
          <w:rFonts w:ascii="Times New Roman" w:eastAsia="Times New Roman" w:hAnsi="Times New Roman" w:cs="Times New Roman"/>
          <w:color w:val="000000"/>
          <w:spacing w:val="0"/>
          <w:w w:val="100"/>
          <w:position w:val="0"/>
        </w:rPr>
        <w:t>2021</w:t>
      </w:r>
      <w:r>
        <w:rPr>
          <w:color w:val="000000"/>
          <w:spacing w:val="0"/>
          <w:w w:val="100"/>
          <w:position w:val="0"/>
        </w:rPr>
        <w:t>中国金融科技产业生态白皮书》指出，在金融科 技投入方面，金融机构科技投入增长率超过其收入增长率，</w:t>
      </w:r>
      <w:r>
        <w:rPr>
          <w:rFonts w:ascii="Times New Roman" w:eastAsia="Times New Roman" w:hAnsi="Times New Roman" w:cs="Times New Roman"/>
          <w:color w:val="000000"/>
          <w:spacing w:val="0"/>
          <w:w w:val="100"/>
          <w:position w:val="0"/>
        </w:rPr>
        <w:t>2020</w:t>
      </w:r>
      <w:r>
        <w:rPr>
          <w:color w:val="000000"/>
          <w:spacing w:val="0"/>
          <w:w w:val="100"/>
          <w:position w:val="0"/>
        </w:rPr>
        <w:t>年国有六大行信息技术投入同比增长</w:t>
      </w:r>
      <w:r>
        <w:rPr>
          <w:rFonts w:ascii="Times New Roman" w:eastAsia="Times New Roman" w:hAnsi="Times New Roman" w:cs="Times New Roman"/>
          <w:color w:val="000000"/>
          <w:spacing w:val="0"/>
          <w:w w:val="100"/>
          <w:position w:val="0"/>
        </w:rPr>
        <w:t>34.54%</w:t>
      </w:r>
      <w:r>
        <w:rPr>
          <w:color w:val="000000"/>
          <w:spacing w:val="0"/>
          <w:w w:val="100"/>
          <w:position w:val="0"/>
        </w:rPr>
        <w:t>，远高于其收 入增长率</w:t>
      </w:r>
      <w:r>
        <w:rPr>
          <w:rFonts w:ascii="Times New Roman" w:eastAsia="Times New Roman" w:hAnsi="Times New Roman" w:cs="Times New Roman"/>
          <w:color w:val="000000"/>
          <w:spacing w:val="0"/>
          <w:w w:val="100"/>
          <w:position w:val="0"/>
        </w:rPr>
        <w:t>4.44%</w:t>
      </w:r>
      <w:r>
        <w:rPr>
          <w:color w:val="000000"/>
          <w:spacing w:val="0"/>
          <w:w w:val="100"/>
          <w:position w:val="0"/>
        </w:rPr>
        <w:t>，利用人工智能、大数据、云计算等前沿科技进行金融服务、营销、风控等增值服务业务的拓展，为用户提 供更加便捷且低成本的服务，金融科技融入产业数字化转型成为趋势。</w:t>
      </w:r>
      <w:r>
        <w:rPr>
          <w:rFonts w:ascii="Times New Roman" w:eastAsia="Times New Roman" w:hAnsi="Times New Roman" w:cs="Times New Roman"/>
          <w:color w:val="000000"/>
          <w:spacing w:val="0"/>
          <w:w w:val="100"/>
          <w:position w:val="0"/>
        </w:rPr>
        <w:t>2021</w:t>
      </w:r>
      <w:r>
        <w:rPr>
          <w:color w:val="000000"/>
          <w:spacing w:val="0"/>
          <w:w w:val="100"/>
          <w:position w:val="0"/>
        </w:rPr>
        <w:t>年是《金融科技</w:t>
      </w:r>
      <w:r>
        <w:rPr>
          <w:color w:val="000000"/>
          <w:spacing w:val="0"/>
          <w:w w:val="100"/>
          <w:position w:val="0"/>
        </w:rPr>
        <w:t>（</w:t>
      </w:r>
      <w:r>
        <w:rPr>
          <w:rFonts w:ascii="Times New Roman" w:eastAsia="Times New Roman" w:hAnsi="Times New Roman" w:cs="Times New Roman"/>
          <w:color w:val="000000"/>
          <w:spacing w:val="0"/>
          <w:w w:val="100"/>
          <w:position w:val="0"/>
        </w:rPr>
        <w:t>FinTech</w:t>
      </w:r>
      <w:r>
        <w:rPr>
          <w:color w:val="000000"/>
          <w:spacing w:val="0"/>
          <w:w w:val="100"/>
          <w:position w:val="0"/>
        </w:rPr>
        <w:t>）</w:t>
      </w:r>
      <w:r>
        <w:rPr>
          <w:color w:val="000000"/>
          <w:spacing w:val="0"/>
          <w:w w:val="100"/>
          <w:position w:val="0"/>
        </w:rPr>
        <w:t>发展规划</w:t>
      </w:r>
      <w:r>
        <w:rPr>
          <w:color w:val="000000"/>
          <w:spacing w:val="0"/>
          <w:w w:val="100"/>
          <w:position w:val="0"/>
        </w:rPr>
        <w:t>（</w:t>
      </w:r>
      <w:r>
        <w:rPr>
          <w:rFonts w:ascii="Times New Roman" w:eastAsia="Times New Roman" w:hAnsi="Times New Roman" w:cs="Times New Roman"/>
          <w:color w:val="000000"/>
          <w:spacing w:val="0"/>
          <w:w w:val="100"/>
          <w:position w:val="0"/>
        </w:rPr>
        <w:t xml:space="preserve">2019—2021 </w:t>
      </w:r>
      <w:r>
        <w:rPr>
          <w:color w:val="000000"/>
          <w:spacing w:val="0"/>
          <w:w w:val="100"/>
          <w:position w:val="0"/>
        </w:rPr>
        <w:t>年）》的收官之年，</w:t>
      </w:r>
      <w:r>
        <w:rPr>
          <w:rFonts w:ascii="Times New Roman" w:eastAsia="Times New Roman" w:hAnsi="Times New Roman" w:cs="Times New Roman"/>
          <w:color w:val="000000"/>
          <w:spacing w:val="0"/>
          <w:w w:val="100"/>
          <w:position w:val="0"/>
        </w:rPr>
        <w:t>2022</w:t>
      </w:r>
      <w:r>
        <w:rPr>
          <w:color w:val="000000"/>
          <w:spacing w:val="0"/>
          <w:w w:val="100"/>
          <w:position w:val="0"/>
        </w:rPr>
        <w:t>年是《金融科技</w:t>
      </w:r>
      <w:r>
        <w:rPr>
          <w:color w:val="000000"/>
          <w:spacing w:val="0"/>
          <w:w w:val="100"/>
          <w:position w:val="0"/>
        </w:rPr>
        <w:t>（</w:t>
      </w:r>
      <w:r>
        <w:rPr>
          <w:rFonts w:ascii="Times New Roman" w:eastAsia="Times New Roman" w:hAnsi="Times New Roman" w:cs="Times New Roman"/>
          <w:color w:val="000000"/>
          <w:spacing w:val="0"/>
          <w:w w:val="100"/>
          <w:position w:val="0"/>
        </w:rPr>
        <w:t>FinTech</w:t>
      </w:r>
      <w:r>
        <w:rPr>
          <w:color w:val="000000"/>
          <w:spacing w:val="0"/>
          <w:w w:val="100"/>
          <w:position w:val="0"/>
        </w:rPr>
        <w:t>）</w:t>
      </w:r>
      <w:r>
        <w:rPr>
          <w:color w:val="000000"/>
          <w:spacing w:val="0"/>
          <w:w w:val="100"/>
          <w:position w:val="0"/>
        </w:rPr>
        <w:t>发展规划（</w:t>
      </w:r>
      <w:r>
        <w:rPr>
          <w:rFonts w:ascii="Times New Roman" w:eastAsia="Times New Roman" w:hAnsi="Times New Roman" w:cs="Times New Roman"/>
          <w:color w:val="000000"/>
          <w:spacing w:val="0"/>
          <w:w w:val="100"/>
          <w:position w:val="0"/>
        </w:rPr>
        <w:t>2022-2025</w:t>
      </w:r>
      <w:r>
        <w:rPr>
          <w:color w:val="000000"/>
          <w:spacing w:val="0"/>
          <w:w w:val="100"/>
          <w:position w:val="0"/>
        </w:rPr>
        <w:t>年）》开局之年，此规划提出我国金融科技行业 将开拓更广阔的发展空间，强调深化数字技术金融应用，壮大创新共赢的产业生态，助力普惠金融的发展，打通科技成果转 化</w:t>
      </w:r>
      <w:r>
        <w:rPr>
          <w:rFonts w:ascii="Times New Roman" w:eastAsia="Times New Roman" w:hAnsi="Times New Roman" w:cs="Times New Roman"/>
          <w:color w:val="000000"/>
          <w:spacing w:val="0"/>
          <w:w w:val="100"/>
          <w:position w:val="0"/>
        </w:rPr>
        <w:t>“</w:t>
      </w:r>
      <w:r>
        <w:rPr>
          <w:color w:val="000000"/>
          <w:spacing w:val="0"/>
          <w:w w:val="100"/>
          <w:position w:val="0"/>
        </w:rPr>
        <w:t>最后一公里</w:t>
      </w:r>
      <w:r>
        <w:rPr>
          <w:rFonts w:ascii="Times New Roman" w:eastAsia="Times New Roman" w:hAnsi="Times New Roman" w:cs="Times New Roman"/>
          <w:color w:val="000000"/>
          <w:spacing w:val="0"/>
          <w:w w:val="100"/>
          <w:position w:val="0"/>
        </w:rPr>
        <w:t>”</w:t>
      </w:r>
      <w:r>
        <w:rPr>
          <w:color w:val="000000"/>
          <w:spacing w:val="0"/>
          <w:w w:val="100"/>
          <w:position w:val="0"/>
        </w:rPr>
        <w:t>。金融科技作为数字经济的重要组成部分，丰富场景金融建设成为科技应用新方向，不断推动金融服务边界 拓展延伸，助力数字经济发展。</w:t>
      </w:r>
    </w:p>
    <w:p>
      <w:pPr>
        <w:pStyle w:val="Style18"/>
        <w:keepNext w:val="0"/>
        <w:keepLines w:val="0"/>
        <w:widowControl w:val="0"/>
        <w:shd w:val="clear" w:color="auto" w:fill="auto"/>
        <w:tabs>
          <w:tab w:pos="644" w:val="left"/>
        </w:tabs>
        <w:bidi w:val="0"/>
        <w:spacing w:before="0" w:after="0" w:line="313" w:lineRule="exact"/>
        <w:ind w:left="0" w:right="0" w:firstLine="380"/>
        <w:jc w:val="both"/>
      </w:pPr>
      <w:bookmarkStart w:id="74" w:name="bookmark74"/>
      <w:r>
        <w:rPr>
          <w:rFonts w:ascii="Times New Roman" w:eastAsia="Times New Roman" w:hAnsi="Times New Roman" w:cs="Times New Roman"/>
          <w:color w:val="000000"/>
          <w:spacing w:val="0"/>
          <w:w w:val="100"/>
          <w:position w:val="0"/>
        </w:rPr>
        <w:t>2</w:t>
      </w:r>
      <w:bookmarkEnd w:id="74"/>
      <w:r>
        <w:rPr>
          <w:color w:val="000000"/>
          <w:spacing w:val="0"/>
          <w:w w:val="100"/>
          <w:position w:val="0"/>
        </w:rPr>
        <w:t>、</w:t>
        <w:tab/>
        <w:t>产业园区是区域经济发展、产业调整和升级的重要空间聚集形式，担负着聚集创新资源、培育新兴产业、推动城市 化建设等一系列的重要使命。中国科协发布了《</w:t>
      </w:r>
      <w:r>
        <w:rPr>
          <w:rFonts w:ascii="Times New Roman" w:eastAsia="Times New Roman" w:hAnsi="Times New Roman" w:cs="Times New Roman"/>
          <w:color w:val="000000"/>
          <w:spacing w:val="0"/>
          <w:w w:val="100"/>
          <w:position w:val="0"/>
        </w:rPr>
        <w:t>“</w:t>
      </w:r>
      <w:r>
        <w:rPr>
          <w:color w:val="000000"/>
          <w:spacing w:val="0"/>
          <w:w w:val="100"/>
          <w:position w:val="0"/>
        </w:rPr>
        <w:t>科创中国</w:t>
      </w:r>
      <w:r>
        <w:rPr>
          <w:rFonts w:ascii="Times New Roman" w:eastAsia="Times New Roman" w:hAnsi="Times New Roman" w:cs="Times New Roman"/>
          <w:color w:val="000000"/>
          <w:spacing w:val="0"/>
          <w:w w:val="100"/>
          <w:position w:val="0"/>
        </w:rPr>
        <w:t>”</w:t>
      </w:r>
      <w:r>
        <w:rPr>
          <w:color w:val="000000"/>
          <w:spacing w:val="0"/>
          <w:w w:val="100"/>
          <w:position w:val="0"/>
        </w:rPr>
        <w:t>三年行动计划（</w:t>
      </w:r>
      <w:r>
        <w:rPr>
          <w:rFonts w:ascii="Times New Roman" w:eastAsia="Times New Roman" w:hAnsi="Times New Roman" w:cs="Times New Roman"/>
          <w:color w:val="000000"/>
          <w:spacing w:val="0"/>
          <w:w w:val="100"/>
          <w:position w:val="0"/>
        </w:rPr>
        <w:t>2021—2023</w:t>
      </w:r>
      <w:r>
        <w:rPr>
          <w:color w:val="000000"/>
          <w:spacing w:val="0"/>
          <w:w w:val="100"/>
          <w:position w:val="0"/>
        </w:rPr>
        <w:t>）</w:t>
      </w:r>
      <w:r>
        <w:rPr>
          <w:color w:val="000000"/>
          <w:spacing w:val="0"/>
          <w:w w:val="100"/>
          <w:position w:val="0"/>
        </w:rPr>
        <w:t>》，广州为</w:t>
      </w:r>
      <w:r>
        <w:rPr>
          <w:rFonts w:ascii="Times New Roman" w:eastAsia="Times New Roman" w:hAnsi="Times New Roman" w:cs="Times New Roman"/>
          <w:color w:val="000000"/>
          <w:spacing w:val="0"/>
          <w:w w:val="100"/>
          <w:position w:val="0"/>
        </w:rPr>
        <w:t>“</w:t>
      </w:r>
      <w:r>
        <w:rPr>
          <w:color w:val="000000"/>
          <w:spacing w:val="0"/>
          <w:w w:val="100"/>
          <w:position w:val="0"/>
        </w:rPr>
        <w:t>科创中国</w:t>
      </w:r>
      <w:r>
        <w:rPr>
          <w:rFonts w:ascii="Times New Roman" w:eastAsia="Times New Roman" w:hAnsi="Times New Roman" w:cs="Times New Roman"/>
          <w:color w:val="000000"/>
          <w:spacing w:val="0"/>
          <w:w w:val="100"/>
          <w:position w:val="0"/>
        </w:rPr>
        <w:t>”</w:t>
      </w:r>
      <w:r>
        <w:rPr>
          <w:color w:val="000000"/>
          <w:spacing w:val="0"/>
          <w:w w:val="100"/>
          <w:position w:val="0"/>
        </w:rPr>
        <w:t>创新枢纽城 市之一。《广州市国民经济和社会发展第十四个五年规划和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年远景目标纲要》指出建设粤港澳大湾区国际科技创新中心 和综合性国家科学中心，积极对接国家战略科技力量布局，加速集聚重大科技基础设施，以科技创新轴引领辐射，加速科技 成果向现实生产力转化，布局专业化孵化器和众创空间，完善</w:t>
      </w:r>
      <w:r>
        <w:rPr>
          <w:color w:val="000000"/>
          <w:spacing w:val="0"/>
          <w:w w:val="100"/>
          <w:position w:val="0"/>
        </w:rPr>
        <w:t>“</w:t>
      </w:r>
      <w:r>
        <w:rPr>
          <w:color w:val="000000"/>
          <w:spacing w:val="0"/>
          <w:w w:val="100"/>
          <w:position w:val="0"/>
        </w:rPr>
        <w:t>众创空间</w:t>
      </w:r>
      <w:r>
        <w:rPr>
          <w:color w:val="000000"/>
          <w:spacing w:val="0"/>
          <w:w w:val="100"/>
          <w:position w:val="0"/>
        </w:rPr>
        <w:t>一</w:t>
      </w:r>
      <w:r>
        <w:rPr>
          <w:color w:val="000000"/>
          <w:spacing w:val="0"/>
          <w:w w:val="100"/>
          <w:position w:val="0"/>
        </w:rPr>
        <w:t>孵化器</w:t>
      </w:r>
      <w:r>
        <w:rPr>
          <w:color w:val="000000"/>
          <w:spacing w:val="0"/>
          <w:w w:val="100"/>
          <w:position w:val="0"/>
        </w:rPr>
        <w:t>一</w:t>
      </w:r>
      <w:r>
        <w:rPr>
          <w:color w:val="000000"/>
          <w:spacing w:val="0"/>
          <w:w w:val="100"/>
          <w:position w:val="0"/>
        </w:rPr>
        <w:t>加速器</w:t>
      </w:r>
      <w:r>
        <w:rPr>
          <w:color w:val="000000"/>
          <w:spacing w:val="0"/>
          <w:w w:val="100"/>
          <w:position w:val="0"/>
        </w:rPr>
        <w:t>一</w:t>
      </w:r>
      <w:r>
        <w:rPr>
          <w:color w:val="000000"/>
          <w:spacing w:val="0"/>
          <w:w w:val="100"/>
          <w:position w:val="0"/>
        </w:rPr>
        <w:t>科技园</w:t>
      </w:r>
      <w:r>
        <w:rPr>
          <w:color w:val="000000"/>
          <w:spacing w:val="0"/>
          <w:w w:val="100"/>
          <w:position w:val="0"/>
        </w:rPr>
        <w:t>”</w:t>
      </w:r>
      <w:r>
        <w:rPr>
          <w:color w:val="000000"/>
          <w:spacing w:val="0"/>
          <w:w w:val="100"/>
          <w:position w:val="0"/>
        </w:rPr>
        <w:t>创新创业载体服务体系， 推动孵化载体专业化、资本化、品牌化、国际化发展。推动创新主体、资源要素优化配置，打造新型共性技术平台，解决跨 行业跨领域关键共性技术问题，构建最具创新活力的全链条孵化育成体系，为后续科技成果的产业化落地打好基础，打造具 有全球影响力的科技创新高地。</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国家提出大力推动中小企业向</w:t>
      </w:r>
      <w:r>
        <w:rPr>
          <w:rFonts w:ascii="Times New Roman" w:eastAsia="Times New Roman" w:hAnsi="Times New Roman" w:cs="Times New Roman"/>
          <w:color w:val="000000"/>
          <w:spacing w:val="0"/>
          <w:w w:val="100"/>
          <w:position w:val="0"/>
        </w:rPr>
        <w:t>“</w:t>
      </w:r>
      <w:r>
        <w:rPr>
          <w:color w:val="000000"/>
          <w:spacing w:val="0"/>
          <w:w w:val="100"/>
          <w:position w:val="0"/>
        </w:rPr>
        <w:t>专精特新</w:t>
      </w:r>
      <w:r>
        <w:rPr>
          <w:rFonts w:ascii="Times New Roman" w:eastAsia="Times New Roman" w:hAnsi="Times New Roman" w:cs="Times New Roman"/>
          <w:color w:val="000000"/>
          <w:spacing w:val="0"/>
          <w:w w:val="100"/>
          <w:position w:val="0"/>
        </w:rPr>
        <w:t>”</w:t>
      </w:r>
      <w:r>
        <w:rPr>
          <w:color w:val="000000"/>
          <w:spacing w:val="0"/>
          <w:w w:val="100"/>
          <w:position w:val="0"/>
        </w:rPr>
        <w:t>方向发展，工信部《</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促进中小企业发展规划》明确提出：推动形成 一百万家创新型中小企业、十万家</w:t>
      </w:r>
      <w:r>
        <w:rPr>
          <w:rFonts w:ascii="Times New Roman" w:eastAsia="Times New Roman" w:hAnsi="Times New Roman" w:cs="Times New Roman"/>
          <w:color w:val="000000"/>
          <w:spacing w:val="0"/>
          <w:w w:val="100"/>
          <w:position w:val="0"/>
        </w:rPr>
        <w:t>“</w:t>
      </w:r>
      <w:r>
        <w:rPr>
          <w:color w:val="000000"/>
          <w:spacing w:val="0"/>
          <w:w w:val="100"/>
          <w:position w:val="0"/>
        </w:rPr>
        <w:t>专精特新</w:t>
      </w:r>
      <w:r>
        <w:rPr>
          <w:rFonts w:ascii="Times New Roman" w:eastAsia="Times New Roman" w:hAnsi="Times New Roman" w:cs="Times New Roman"/>
          <w:color w:val="000000"/>
          <w:spacing w:val="0"/>
          <w:w w:val="100"/>
          <w:position w:val="0"/>
        </w:rPr>
        <w:t>”</w:t>
      </w:r>
      <w:r>
        <w:rPr>
          <w:color w:val="000000"/>
          <w:spacing w:val="0"/>
          <w:w w:val="100"/>
          <w:position w:val="0"/>
        </w:rPr>
        <w:t>中小企业、一万家专精特新</w:t>
      </w:r>
      <w:r>
        <w:rPr>
          <w:rFonts w:ascii="Times New Roman" w:eastAsia="Times New Roman" w:hAnsi="Times New Roman" w:cs="Times New Roman"/>
          <w:color w:val="000000"/>
          <w:spacing w:val="0"/>
          <w:w w:val="100"/>
          <w:position w:val="0"/>
        </w:rPr>
        <w:t>“</w:t>
      </w:r>
      <w:r>
        <w:rPr>
          <w:color w:val="000000"/>
          <w:spacing w:val="0"/>
          <w:w w:val="100"/>
          <w:position w:val="0"/>
        </w:rPr>
        <w:t>小巨人</w:t>
      </w:r>
      <w:r>
        <w:rPr>
          <w:rFonts w:ascii="Times New Roman" w:eastAsia="Times New Roman" w:hAnsi="Times New Roman" w:cs="Times New Roman"/>
          <w:color w:val="000000"/>
          <w:spacing w:val="0"/>
          <w:w w:val="100"/>
          <w:position w:val="0"/>
        </w:rPr>
        <w:t>”</w:t>
      </w:r>
      <w:r>
        <w:rPr>
          <w:color w:val="000000"/>
          <w:spacing w:val="0"/>
          <w:w w:val="100"/>
          <w:position w:val="0"/>
        </w:rPr>
        <w:t>企业。</w:t>
      </w:r>
      <w:r>
        <w:rPr>
          <w:rFonts w:ascii="Times New Roman" w:eastAsia="Times New Roman" w:hAnsi="Times New Roman" w:cs="Times New Roman"/>
          <w:color w:val="000000"/>
          <w:spacing w:val="0"/>
          <w:w w:val="100"/>
          <w:position w:val="0"/>
        </w:rPr>
        <w:t>2022</w:t>
      </w:r>
      <w:r>
        <w:rPr>
          <w:color w:val="000000"/>
          <w:spacing w:val="0"/>
          <w:w w:val="100"/>
          <w:position w:val="0"/>
        </w:rPr>
        <w:t>年发布《政府工作报告》表明 增强制造业核心竞争力，促进传统产业升级，加快发展先进制造业集群，实施国家战略性新兴产业集群工程，特别指出，我 国要着力培育</w:t>
      </w:r>
      <w:r>
        <w:rPr>
          <w:rFonts w:ascii="Times New Roman" w:eastAsia="Times New Roman" w:hAnsi="Times New Roman" w:cs="Times New Roman"/>
          <w:color w:val="000000"/>
          <w:spacing w:val="0"/>
          <w:w w:val="100"/>
          <w:position w:val="0"/>
        </w:rPr>
        <w:t>“</w:t>
      </w:r>
      <w:r>
        <w:rPr>
          <w:color w:val="000000"/>
          <w:spacing w:val="0"/>
          <w:w w:val="100"/>
          <w:position w:val="0"/>
        </w:rPr>
        <w:t>专精特新</w:t>
      </w:r>
      <w:r>
        <w:rPr>
          <w:rFonts w:ascii="Times New Roman" w:eastAsia="Times New Roman" w:hAnsi="Times New Roman" w:cs="Times New Roman"/>
          <w:color w:val="000000"/>
          <w:spacing w:val="0"/>
          <w:w w:val="100"/>
          <w:position w:val="0"/>
        </w:rPr>
        <w:t>”</w:t>
      </w:r>
      <w:r>
        <w:rPr>
          <w:color w:val="000000"/>
          <w:spacing w:val="0"/>
          <w:w w:val="100"/>
          <w:position w:val="0"/>
        </w:rPr>
        <w:t>企业，在资金、人才、孵化平台搭建等方面给予大力支持。</w:t>
      </w:r>
    </w:p>
    <w:p>
      <w:pPr>
        <w:pStyle w:val="Style18"/>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公司将响应国家战略规划做创新链与产业链融合发展载体平台。报告期内，公司现运营产业园区分别位于广州天河智慧 城与广州科学城，以市场和政策为导向，围绕创新链布局产业链中重要载体的产业园区，营造开放共享的科技创新生态圈。</w:t>
      </w:r>
    </w:p>
    <w:p>
      <w:pPr>
        <w:pStyle w:val="Style24"/>
        <w:keepNext/>
        <w:keepLines/>
        <w:widowControl w:val="0"/>
        <w:shd w:val="clear" w:color="auto" w:fill="auto"/>
        <w:tabs>
          <w:tab w:pos="551" w:val="left"/>
        </w:tabs>
        <w:bidi w:val="0"/>
        <w:spacing w:before="0" w:after="260" w:line="240" w:lineRule="auto"/>
        <w:ind w:left="0" w:right="0" w:firstLine="0"/>
        <w:jc w:val="left"/>
      </w:pPr>
      <w:bookmarkStart w:id="75" w:name="bookmark75"/>
      <w:bookmarkStart w:id="76" w:name="bookmark76"/>
      <w:bookmarkStart w:id="77" w:name="bookmark77"/>
      <w:bookmarkStart w:id="78" w:name="bookmark78"/>
      <w:r>
        <w:rPr>
          <w:color w:val="000000"/>
          <w:spacing w:val="0"/>
          <w:w w:val="100"/>
          <w:position w:val="0"/>
        </w:rPr>
        <w:t>二</w:t>
      </w:r>
      <w:bookmarkEnd w:id="77"/>
      <w:r>
        <w:rPr>
          <w:color w:val="000000"/>
          <w:spacing w:val="0"/>
          <w:w w:val="100"/>
          <w:position w:val="0"/>
        </w:rPr>
        <w:t>、</w:t>
        <w:tab/>
        <w:t>报告期内公司从事的主要业务</w:t>
      </w:r>
      <w:bookmarkEnd w:id="75"/>
      <w:bookmarkEnd w:id="76"/>
      <w:bookmarkEnd w:id="78"/>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报告期内，公司主要从事智能金融设备行业相关运营服务和自有物业打造的御银科技产业园运营业务。</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一方面，基于原有的金融智能设备领域的市场存量的需求，本着以客户为中心的发展理念，致力于为客户的产品软硬件 升级、运维服务、售后技术支持服务等持续投入，提升客户使用的效率及体验感，打造公司的品牌及承担相应的社会责任。 但在疫情的严重影响下，公司业务的开展面临一定的困难，导致该板块的主营业务继续下滑。</w:t>
      </w:r>
    </w:p>
    <w:p>
      <w:pPr>
        <w:pStyle w:val="Style18"/>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 xml:space="preserve">另一方面，公司依托自有物业资产，积极调动不动产资源，释放不动产资源更高价值，提高不动产资源利用效率，提升 公司资产价值创造能力。报告期内，公司结合实际经营情况，着力加强对不动产资源利用的规划，优化资源配置，进一步深 入推进不动产运营管理工作。广州处于粤港澳大湾区的综合性城市门户打造核心，公司及下属子公司所拥有的物业正处于金 融行业聚集的天河区和科技行业聚集的黄埔区，当前，粤港澳大湾区城市群规划建设上升为国家战略，广州作为其中重要的 </w:t>
      </w:r>
      <w:r>
        <w:rPr>
          <w:color w:val="000000"/>
          <w:spacing w:val="0"/>
          <w:w w:val="100"/>
          <w:position w:val="0"/>
        </w:rPr>
        <w:t>一方将迎来更多新机遇，产业园区是培育科创产业、促进产业转型升级、推动区域经济发展的重要载体，广州产业园区发展 前景愈加明朗。公司抓住机遇，对现有物业进行改造升级，打造成聚集一批专精特新中小企业的孵化基地，通过专业的招商 及运营团队对园区进行体质增效的改造，极大的提升了资产的使用效率，也给园区客户带来深度赋能，助力园区中小企业的 运营发展，打造御银园区品牌，发挥了企业的价值。</w:t>
      </w:r>
    </w:p>
    <w:p>
      <w:pPr>
        <w:pStyle w:val="Style24"/>
        <w:keepNext/>
        <w:keepLines/>
        <w:widowControl w:val="0"/>
        <w:shd w:val="clear" w:color="auto" w:fill="auto"/>
        <w:tabs>
          <w:tab w:pos="478" w:val="left"/>
        </w:tabs>
        <w:bidi w:val="0"/>
        <w:spacing w:before="0" w:after="380" w:line="240" w:lineRule="auto"/>
        <w:ind w:left="0" w:right="0" w:firstLine="0"/>
        <w:jc w:val="both"/>
      </w:pPr>
      <w:bookmarkStart w:id="79" w:name="bookmark79"/>
      <w:bookmarkStart w:id="80" w:name="bookmark80"/>
      <w:bookmarkStart w:id="81" w:name="bookmark81"/>
      <w:bookmarkStart w:id="82" w:name="bookmark82"/>
      <w:r>
        <w:rPr>
          <w:color w:val="000000"/>
          <w:spacing w:val="0"/>
          <w:w w:val="100"/>
          <w:position w:val="0"/>
        </w:rPr>
        <w:t>三</w:t>
      </w:r>
      <w:bookmarkEnd w:id="81"/>
      <w:r>
        <w:rPr>
          <w:color w:val="000000"/>
          <w:spacing w:val="0"/>
          <w:w w:val="100"/>
          <w:position w:val="0"/>
        </w:rPr>
        <w:t>、</w:t>
        <w:tab/>
        <w:t>核心竞争力分析</w:t>
      </w:r>
      <w:bookmarkEnd w:id="79"/>
      <w:bookmarkEnd w:id="80"/>
      <w:bookmarkEnd w:id="82"/>
    </w:p>
    <w:p>
      <w:pPr>
        <w:pStyle w:val="Style18"/>
        <w:keepNext w:val="0"/>
        <w:keepLines w:val="0"/>
        <w:widowControl w:val="0"/>
        <w:shd w:val="clear" w:color="auto" w:fill="auto"/>
        <w:tabs>
          <w:tab w:pos="671" w:val="left"/>
        </w:tabs>
        <w:bidi w:val="0"/>
        <w:spacing w:before="0" w:after="0" w:line="384" w:lineRule="auto"/>
        <w:ind w:left="0" w:right="0" w:firstLine="380"/>
        <w:jc w:val="both"/>
      </w:pPr>
      <w:bookmarkStart w:id="83" w:name="bookmark83"/>
      <w:r>
        <w:rPr>
          <w:rFonts w:ascii="Times New Roman" w:eastAsia="Times New Roman" w:hAnsi="Times New Roman" w:cs="Times New Roman"/>
          <w:color w:val="000000"/>
          <w:spacing w:val="0"/>
          <w:w w:val="100"/>
          <w:position w:val="0"/>
        </w:rPr>
        <w:t>1</w:t>
      </w:r>
      <w:bookmarkEnd w:id="83"/>
      <w:r>
        <w:rPr>
          <w:color w:val="000000"/>
          <w:spacing w:val="0"/>
          <w:w w:val="100"/>
          <w:position w:val="0"/>
        </w:rPr>
        <w:t>、</w:t>
        <w:tab/>
        <w:t>品牌优势</w:t>
      </w:r>
    </w:p>
    <w:p>
      <w:pPr>
        <w:pStyle w:val="Style18"/>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公司自成立以来，一直聚焦金融科技领域解决方案的提供，为银行业提供智能化及多场景化的解决方案。经过多年的积 累和沉淀，公司凭借优质的产品和专业的服务，在市场上取得了较高的认可度和品牌知名度，成为智能化综合服务解决方案 提供商，与多家银行机构建立了持续多年的业务合作关系。公司曾获得</w:t>
      </w:r>
      <w:r>
        <w:rPr>
          <w:rFonts w:ascii="Times New Roman" w:eastAsia="Times New Roman" w:hAnsi="Times New Roman" w:cs="Times New Roman"/>
          <w:color w:val="000000"/>
          <w:spacing w:val="0"/>
          <w:w w:val="100"/>
          <w:position w:val="0"/>
        </w:rPr>
        <w:t>“</w:t>
      </w:r>
      <w:r>
        <w:rPr>
          <w:color w:val="000000"/>
          <w:spacing w:val="0"/>
          <w:w w:val="100"/>
          <w:position w:val="0"/>
        </w:rPr>
        <w:t>广东省诚信示范企业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广东省企业</w:t>
      </w:r>
      <w:r>
        <w:rPr>
          <w:rFonts w:ascii="Times New Roman" w:eastAsia="Times New Roman" w:hAnsi="Times New Roman" w:cs="Times New Roman"/>
          <w:color w:val="000000"/>
          <w:spacing w:val="0"/>
          <w:w w:val="100"/>
          <w:position w:val="0"/>
        </w:rPr>
        <w:t>500</w:t>
      </w:r>
      <w:r>
        <w:rPr>
          <w:color w:val="000000"/>
          <w:spacing w:val="0"/>
          <w:w w:val="100"/>
          <w:position w:val="0"/>
        </w:rPr>
        <w:t>强</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广东 省守合同重信用企业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广州市优秀民营企业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广州市劳动关系和谐</w:t>
      </w:r>
      <w:r>
        <w:rPr>
          <w:rFonts w:ascii="Times New Roman" w:eastAsia="Times New Roman" w:hAnsi="Times New Roman" w:cs="Times New Roman"/>
          <w:color w:val="000000"/>
          <w:spacing w:val="0"/>
          <w:w w:val="100"/>
          <w:position w:val="0"/>
        </w:rPr>
        <w:t>AAA</w:t>
      </w:r>
      <w:r>
        <w:rPr>
          <w:color w:val="000000"/>
          <w:spacing w:val="0"/>
          <w:w w:val="100"/>
          <w:position w:val="0"/>
        </w:rPr>
        <w:t>级企业</w:t>
      </w:r>
      <w:r>
        <w:rPr>
          <w:rFonts w:ascii="Times New Roman" w:eastAsia="Times New Roman" w:hAnsi="Times New Roman" w:cs="Times New Roman"/>
          <w:color w:val="000000"/>
          <w:spacing w:val="0"/>
          <w:w w:val="100"/>
          <w:position w:val="0"/>
        </w:rPr>
        <w:t>”</w:t>
      </w:r>
      <w:r>
        <w:rPr>
          <w:color w:val="000000"/>
          <w:spacing w:val="0"/>
          <w:w w:val="100"/>
          <w:position w:val="0"/>
        </w:rPr>
        <w:t>等多项荣誉。</w:t>
      </w:r>
    </w:p>
    <w:p>
      <w:pPr>
        <w:pStyle w:val="Style18"/>
        <w:keepNext w:val="0"/>
        <w:keepLines w:val="0"/>
        <w:widowControl w:val="0"/>
        <w:shd w:val="clear" w:color="auto" w:fill="auto"/>
        <w:tabs>
          <w:tab w:pos="690" w:val="left"/>
        </w:tabs>
        <w:bidi w:val="0"/>
        <w:spacing w:before="0" w:after="0" w:line="384" w:lineRule="auto"/>
        <w:ind w:left="0" w:right="0" w:firstLine="380"/>
        <w:jc w:val="both"/>
      </w:pPr>
      <w:bookmarkStart w:id="84" w:name="bookmark84"/>
      <w:r>
        <w:rPr>
          <w:rFonts w:ascii="Times New Roman" w:eastAsia="Times New Roman" w:hAnsi="Times New Roman" w:cs="Times New Roman"/>
          <w:color w:val="000000"/>
          <w:spacing w:val="0"/>
          <w:w w:val="100"/>
          <w:position w:val="0"/>
        </w:rPr>
        <w:t>2</w:t>
      </w:r>
      <w:bookmarkEnd w:id="84"/>
      <w:r>
        <w:rPr>
          <w:color w:val="000000"/>
          <w:spacing w:val="0"/>
          <w:w w:val="100"/>
          <w:position w:val="0"/>
        </w:rPr>
        <w:t>、</w:t>
        <w:tab/>
        <w:t>持续研发创新优势</w:t>
      </w:r>
    </w:p>
    <w:p>
      <w:pPr>
        <w:pStyle w:val="Style18"/>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在面对全球局势的变化，疫情的巨大影响，行业的颠覆式变革，为更好地顺应市场发展变化趋势和方向，公司持续在金 融科技领域探索，进行创新性的研发投入，努力寻找金融科技创新变革和转型升级的机遇。</w:t>
      </w:r>
    </w:p>
    <w:p>
      <w:pPr>
        <w:pStyle w:val="Style18"/>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截至报告期末，公司获得</w:t>
      </w:r>
      <w:r>
        <w:rPr>
          <w:rFonts w:ascii="Times New Roman" w:eastAsia="Times New Roman" w:hAnsi="Times New Roman" w:cs="Times New Roman"/>
          <w:color w:val="000000"/>
          <w:spacing w:val="0"/>
          <w:w w:val="100"/>
          <w:position w:val="0"/>
        </w:rPr>
        <w:t>“</w:t>
      </w:r>
      <w:r>
        <w:rPr>
          <w:color w:val="000000"/>
          <w:spacing w:val="0"/>
          <w:w w:val="100"/>
          <w:position w:val="0"/>
        </w:rPr>
        <w:t>广东省省级企业技术中心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广东省创新型企业单位</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广东省战略性新兴骨干企业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 州市创新标杆百家企业</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广州市行业领先企业</w:t>
      </w:r>
      <w:r>
        <w:rPr>
          <w:rFonts w:ascii="Times New Roman" w:eastAsia="Times New Roman" w:hAnsi="Times New Roman" w:cs="Times New Roman"/>
          <w:color w:val="000000"/>
          <w:spacing w:val="0"/>
          <w:w w:val="100"/>
          <w:position w:val="0"/>
        </w:rPr>
        <w:t>”</w:t>
      </w:r>
      <w:r>
        <w:rPr>
          <w:color w:val="000000"/>
          <w:spacing w:val="0"/>
          <w:w w:val="100"/>
          <w:position w:val="0"/>
        </w:rPr>
        <w:t>等多项荣誉。</w:t>
      </w:r>
    </w:p>
    <w:p>
      <w:pPr>
        <w:pStyle w:val="Style18"/>
        <w:keepNext w:val="0"/>
        <w:keepLines w:val="0"/>
        <w:widowControl w:val="0"/>
        <w:shd w:val="clear" w:color="auto" w:fill="auto"/>
        <w:tabs>
          <w:tab w:pos="690" w:val="left"/>
        </w:tabs>
        <w:bidi w:val="0"/>
        <w:spacing w:before="0" w:after="0" w:line="384" w:lineRule="auto"/>
        <w:ind w:left="0" w:right="0" w:firstLine="380"/>
        <w:jc w:val="both"/>
      </w:pPr>
      <w:bookmarkStart w:id="85" w:name="bookmark85"/>
      <w:r>
        <w:rPr>
          <w:rFonts w:ascii="Times New Roman" w:eastAsia="Times New Roman" w:hAnsi="Times New Roman" w:cs="Times New Roman"/>
          <w:color w:val="000000"/>
          <w:spacing w:val="0"/>
          <w:w w:val="100"/>
          <w:position w:val="0"/>
        </w:rPr>
        <w:t>3</w:t>
      </w:r>
      <w:bookmarkEnd w:id="85"/>
      <w:r>
        <w:rPr>
          <w:color w:val="000000"/>
          <w:spacing w:val="0"/>
          <w:w w:val="100"/>
          <w:position w:val="0"/>
        </w:rPr>
        <w:t>、</w:t>
        <w:tab/>
        <w:t>服务竞争优势</w:t>
      </w:r>
    </w:p>
    <w:p>
      <w:pPr>
        <w:pStyle w:val="Style18"/>
        <w:keepNext w:val="0"/>
        <w:keepLines w:val="0"/>
        <w:widowControl w:val="0"/>
        <w:shd w:val="clear" w:color="auto" w:fill="auto"/>
        <w:bidi w:val="0"/>
        <w:spacing w:before="0" w:after="120" w:line="313" w:lineRule="exact"/>
        <w:ind w:left="0" w:right="0" w:firstLine="380"/>
        <w:jc w:val="both"/>
      </w:pPr>
      <w:r>
        <w:rPr>
          <w:color w:val="000000"/>
          <w:spacing w:val="0"/>
          <w:w w:val="100"/>
          <w:position w:val="0"/>
        </w:rPr>
        <w:t>深耕细作多年，公司坚持以客户为中心，秉承</w:t>
      </w:r>
      <w:r>
        <w:rPr>
          <w:rFonts w:ascii="Times New Roman" w:eastAsia="Times New Roman" w:hAnsi="Times New Roman" w:cs="Times New Roman"/>
          <w:color w:val="000000"/>
          <w:spacing w:val="0"/>
          <w:w w:val="100"/>
          <w:position w:val="0"/>
        </w:rPr>
        <w:t>“</w:t>
      </w:r>
      <w:r>
        <w:rPr>
          <w:color w:val="000000"/>
          <w:spacing w:val="0"/>
          <w:w w:val="100"/>
          <w:position w:val="0"/>
        </w:rPr>
        <w:t>追求卓越，服务至上</w:t>
      </w:r>
      <w:r>
        <w:rPr>
          <w:rFonts w:ascii="Times New Roman" w:eastAsia="Times New Roman" w:hAnsi="Times New Roman" w:cs="Times New Roman"/>
          <w:color w:val="000000"/>
          <w:spacing w:val="0"/>
          <w:w w:val="100"/>
          <w:position w:val="0"/>
        </w:rPr>
        <w:t>”</w:t>
      </w:r>
      <w:r>
        <w:rPr>
          <w:color w:val="000000"/>
          <w:spacing w:val="0"/>
          <w:w w:val="100"/>
          <w:position w:val="0"/>
        </w:rPr>
        <w:t>的服务理念，重视客户需求，依托原有的技术优势， 公司自主开发的对产品进行完整生命周期管理的云平台系统，通过业务流程的优化，实现数据的即时采集、上传、交互，达 到人员、财物、信息的同步呈现，实现了全面、可靠、周到、快捷的优质售后服务，提升故障修复率与客户满意度，优化公 司运营流程，降本增效。</w:t>
      </w:r>
    </w:p>
    <w:p>
      <w:pPr>
        <w:pStyle w:val="Style18"/>
        <w:keepNext w:val="0"/>
        <w:keepLines w:val="0"/>
        <w:widowControl w:val="0"/>
        <w:shd w:val="clear" w:color="auto" w:fill="auto"/>
        <w:tabs>
          <w:tab w:pos="690" w:val="left"/>
        </w:tabs>
        <w:bidi w:val="0"/>
        <w:spacing w:before="0" w:after="0" w:line="384" w:lineRule="auto"/>
        <w:ind w:left="0" w:right="0" w:firstLine="380"/>
        <w:jc w:val="left"/>
      </w:pPr>
      <w:bookmarkStart w:id="86" w:name="bookmark86"/>
      <w:r>
        <w:rPr>
          <w:rFonts w:ascii="Times New Roman" w:eastAsia="Times New Roman" w:hAnsi="Times New Roman" w:cs="Times New Roman"/>
          <w:color w:val="000000"/>
          <w:spacing w:val="0"/>
          <w:w w:val="100"/>
          <w:position w:val="0"/>
        </w:rPr>
        <w:t>4</w:t>
      </w:r>
      <w:bookmarkEnd w:id="86"/>
      <w:r>
        <w:rPr>
          <w:color w:val="000000"/>
          <w:spacing w:val="0"/>
          <w:w w:val="100"/>
          <w:position w:val="0"/>
        </w:rPr>
        <w:t>、</w:t>
        <w:tab/>
        <w:t>资产运营提质增效</w:t>
      </w:r>
    </w:p>
    <w:p>
      <w:pPr>
        <w:pStyle w:val="Style18"/>
        <w:keepNext w:val="0"/>
        <w:keepLines w:val="0"/>
        <w:widowControl w:val="0"/>
        <w:shd w:val="clear" w:color="auto" w:fill="auto"/>
        <w:bidi w:val="0"/>
        <w:spacing w:before="0" w:after="380" w:line="313" w:lineRule="exact"/>
        <w:ind w:left="0" w:right="0" w:firstLine="380"/>
        <w:jc w:val="both"/>
      </w:pPr>
      <w:r>
        <w:rPr>
          <w:color w:val="000000"/>
          <w:spacing w:val="0"/>
          <w:w w:val="100"/>
          <w:position w:val="0"/>
        </w:rPr>
        <w:t>公司将自有资产运营产业园区包括御银科技园、小炬人创芯园与</w:t>
      </w:r>
      <w:r>
        <w:rPr>
          <w:rFonts w:ascii="Times New Roman" w:eastAsia="Times New Roman" w:hAnsi="Times New Roman" w:cs="Times New Roman"/>
          <w:color w:val="000000"/>
          <w:spacing w:val="0"/>
          <w:w w:val="100"/>
          <w:position w:val="0"/>
        </w:rPr>
        <w:t>2022</w:t>
      </w:r>
      <w:r>
        <w:rPr>
          <w:color w:val="000000"/>
          <w:spacing w:val="0"/>
          <w:w w:val="100"/>
          <w:position w:val="0"/>
        </w:rPr>
        <w:t>年将新增园区御银产业园。御银科技园位于具有完 善的沿线产业规划、基础设施和生活配套的天河智慧城核心区，小炬人创芯园和御银产业园位于具有国际影响力的中国智造 中心和</w:t>
      </w:r>
      <w:r>
        <w:rPr>
          <w:rFonts w:ascii="Times New Roman" w:eastAsia="Times New Roman" w:hAnsi="Times New Roman" w:cs="Times New Roman"/>
          <w:color w:val="000000"/>
          <w:spacing w:val="0"/>
          <w:w w:val="100"/>
          <w:position w:val="0"/>
        </w:rPr>
        <w:t>“</w:t>
      </w:r>
      <w:r>
        <w:rPr>
          <w:color w:val="000000"/>
          <w:spacing w:val="0"/>
          <w:w w:val="100"/>
          <w:position w:val="0"/>
        </w:rPr>
        <w:t>中小企业能办大事</w:t>
      </w:r>
      <w:r>
        <w:rPr>
          <w:rFonts w:ascii="Times New Roman" w:eastAsia="Times New Roman" w:hAnsi="Times New Roman" w:cs="Times New Roman"/>
          <w:color w:val="000000"/>
          <w:spacing w:val="0"/>
          <w:w w:val="100"/>
          <w:position w:val="0"/>
        </w:rPr>
        <w:t>”</w:t>
      </w:r>
      <w:r>
        <w:rPr>
          <w:color w:val="000000"/>
          <w:spacing w:val="0"/>
          <w:w w:val="100"/>
          <w:position w:val="0"/>
        </w:rPr>
        <w:t>先行示范区的广州科学城。顺应国家宏观的产业发展形势，响应国家对于产业规划发展的号召， 公司已组建产业运营团队对各园区定位策划、招商、运营，充分结合区域发展及综合市场优势，并利用自主研发能力为园区 赋能提质，为公司资产运营增效。</w:t>
      </w:r>
    </w:p>
    <w:p>
      <w:pPr>
        <w:pStyle w:val="Style24"/>
        <w:keepNext/>
        <w:keepLines/>
        <w:widowControl w:val="0"/>
        <w:shd w:val="clear" w:color="auto" w:fill="auto"/>
        <w:tabs>
          <w:tab w:pos="478" w:val="left"/>
        </w:tabs>
        <w:bidi w:val="0"/>
        <w:spacing w:before="0" w:after="380" w:line="240" w:lineRule="auto"/>
        <w:ind w:left="0" w:right="0" w:firstLine="0"/>
        <w:jc w:val="left"/>
      </w:pPr>
      <w:bookmarkStart w:id="87" w:name="bookmark87"/>
      <w:bookmarkStart w:id="88" w:name="bookmark88"/>
      <w:bookmarkStart w:id="89" w:name="bookmark89"/>
      <w:bookmarkStart w:id="90" w:name="bookmark90"/>
      <w:r>
        <w:rPr>
          <w:color w:val="000000"/>
          <w:spacing w:val="0"/>
          <w:w w:val="100"/>
          <w:position w:val="0"/>
        </w:rPr>
        <w:t>四</w:t>
      </w:r>
      <w:bookmarkEnd w:id="89"/>
      <w:r>
        <w:rPr>
          <w:color w:val="000000"/>
          <w:spacing w:val="0"/>
          <w:w w:val="100"/>
          <w:position w:val="0"/>
        </w:rPr>
        <w:t>、</w:t>
        <w:tab/>
        <w:t>主营业务分析</w:t>
      </w:r>
      <w:bookmarkEnd w:id="87"/>
      <w:bookmarkEnd w:id="88"/>
      <w:bookmarkEnd w:id="90"/>
    </w:p>
    <w:p>
      <w:pPr>
        <w:pStyle w:val="Style28"/>
        <w:keepNext/>
        <w:keepLines/>
        <w:widowControl w:val="0"/>
        <w:shd w:val="clear" w:color="auto" w:fill="auto"/>
        <w:bidi w:val="0"/>
        <w:spacing w:before="0" w:after="260" w:line="240" w:lineRule="auto"/>
        <w:ind w:left="0" w:right="0" w:firstLine="0"/>
        <w:jc w:val="left"/>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rPr>
        <w:t>1</w:t>
      </w:r>
      <w:bookmarkEnd w:id="93"/>
      <w:r>
        <w:rPr>
          <w:color w:val="000000"/>
          <w:spacing w:val="0"/>
          <w:w w:val="100"/>
          <w:position w:val="0"/>
        </w:rPr>
        <w:t>、概述</w:t>
      </w:r>
      <w:bookmarkEnd w:id="91"/>
      <w:bookmarkEnd w:id="92"/>
      <w:bookmarkEnd w:id="94"/>
    </w:p>
    <w:p>
      <w:pPr>
        <w:pStyle w:val="Style18"/>
        <w:keepNext w:val="0"/>
        <w:keepLines w:val="0"/>
        <w:widowControl w:val="0"/>
        <w:shd w:val="clear" w:color="auto" w:fill="auto"/>
        <w:bidi w:val="0"/>
        <w:spacing w:before="0" w:after="120" w:line="311" w:lineRule="exact"/>
        <w:ind w:left="0" w:right="0" w:firstLine="38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年度，公司实现营业总收入</w:t>
      </w:r>
      <w:r>
        <w:rPr>
          <w:rFonts w:ascii="Times New Roman" w:eastAsia="Times New Roman" w:hAnsi="Times New Roman" w:cs="Times New Roman"/>
          <w:color w:val="000000"/>
          <w:spacing w:val="0"/>
          <w:w w:val="100"/>
          <w:position w:val="0"/>
        </w:rPr>
        <w:t>89,463,376.82</w:t>
      </w:r>
      <w:r>
        <w:rPr>
          <w:color w:val="000000"/>
          <w:spacing w:val="0"/>
          <w:w w:val="100"/>
          <w:position w:val="0"/>
        </w:rPr>
        <w:t>元，比上年同期下降</w:t>
      </w:r>
      <w:r>
        <w:rPr>
          <w:rFonts w:ascii="Times New Roman" w:eastAsia="Times New Roman" w:hAnsi="Times New Roman" w:cs="Times New Roman"/>
          <w:color w:val="000000"/>
          <w:spacing w:val="0"/>
          <w:w w:val="100"/>
          <w:position w:val="0"/>
        </w:rPr>
        <w:t>50.94%</w:t>
      </w:r>
      <w:r>
        <w:rPr>
          <w:color w:val="000000"/>
          <w:spacing w:val="0"/>
          <w:w w:val="100"/>
          <w:position w:val="0"/>
        </w:rPr>
        <w:t>；实现利润总额</w:t>
      </w:r>
      <w:r>
        <w:rPr>
          <w:rFonts w:ascii="Times New Roman" w:eastAsia="Times New Roman" w:hAnsi="Times New Roman" w:cs="Times New Roman"/>
          <w:color w:val="000000"/>
          <w:spacing w:val="0"/>
          <w:w w:val="100"/>
          <w:position w:val="0"/>
        </w:rPr>
        <w:t>-50,048,406.58</w:t>
      </w:r>
      <w:r>
        <w:rPr>
          <w:color w:val="000000"/>
          <w:spacing w:val="0"/>
          <w:w w:val="100"/>
          <w:position w:val="0"/>
        </w:rPr>
        <w:t>元，比上年同期 下降</w:t>
      </w:r>
      <w:r>
        <w:rPr>
          <w:rFonts w:ascii="Times New Roman" w:eastAsia="Times New Roman" w:hAnsi="Times New Roman" w:cs="Times New Roman"/>
          <w:color w:val="000000"/>
          <w:spacing w:val="0"/>
          <w:w w:val="100"/>
          <w:position w:val="0"/>
        </w:rPr>
        <w:t xml:space="preserve">162.32% </w:t>
      </w:r>
      <w:r>
        <w:rPr>
          <w:color w:val="000000"/>
          <w:spacing w:val="0"/>
          <w:w w:val="100"/>
          <w:position w:val="0"/>
        </w:rPr>
        <w:t>；归属上市公司股东的净利润为</w:t>
      </w:r>
      <w:r>
        <w:rPr>
          <w:rFonts w:ascii="Times New Roman" w:eastAsia="Times New Roman" w:hAnsi="Times New Roman" w:cs="Times New Roman"/>
          <w:color w:val="000000"/>
          <w:spacing w:val="0"/>
          <w:w w:val="100"/>
          <w:position w:val="0"/>
        </w:rPr>
        <w:t>-61,761,252.29</w:t>
      </w:r>
      <w:r>
        <w:rPr>
          <w:color w:val="000000"/>
          <w:spacing w:val="0"/>
          <w:w w:val="100"/>
          <w:position w:val="0"/>
        </w:rPr>
        <w:t>元，比上年同期下降</w:t>
      </w:r>
      <w:r>
        <w:rPr>
          <w:rFonts w:ascii="Times New Roman" w:eastAsia="Times New Roman" w:hAnsi="Times New Roman" w:cs="Times New Roman"/>
          <w:color w:val="000000"/>
          <w:spacing w:val="0"/>
          <w:w w:val="100"/>
          <w:position w:val="0"/>
        </w:rPr>
        <w:t xml:space="preserve">186.07% </w:t>
      </w:r>
      <w:r>
        <w:rPr>
          <w:color w:val="000000"/>
          <w:spacing w:val="0"/>
          <w:w w:val="100"/>
          <w:position w:val="0"/>
        </w:rPr>
        <w:t>；归属上市公司股东的扣除非经营 性损益的净利润为</w:t>
      </w:r>
      <w:r>
        <w:rPr>
          <w:rFonts w:ascii="Times New Roman" w:eastAsia="Times New Roman" w:hAnsi="Times New Roman" w:cs="Times New Roman"/>
          <w:color w:val="000000"/>
          <w:spacing w:val="0"/>
          <w:w w:val="100"/>
          <w:position w:val="0"/>
        </w:rPr>
        <w:t>-24,104,681.86</w:t>
      </w:r>
      <w:r>
        <w:rPr>
          <w:color w:val="000000"/>
          <w:spacing w:val="0"/>
          <w:w w:val="100"/>
          <w:position w:val="0"/>
        </w:rPr>
        <w:t>元，比上年同期下降</w:t>
      </w:r>
      <w:r>
        <w:rPr>
          <w:rFonts w:ascii="Times New Roman" w:eastAsia="Times New Roman" w:hAnsi="Times New Roman" w:cs="Times New Roman"/>
          <w:color w:val="000000"/>
          <w:spacing w:val="0"/>
          <w:w w:val="100"/>
          <w:position w:val="0"/>
        </w:rPr>
        <w:t>210.86%</w:t>
      </w:r>
      <w:r>
        <w:rPr>
          <w:color w:val="000000"/>
          <w:spacing w:val="0"/>
          <w:w w:val="100"/>
          <w:position w:val="0"/>
        </w:rPr>
        <w:t>。报告期内，除了经营租赁业务外，</w:t>
      </w:r>
      <w:r>
        <w:rPr>
          <w:rFonts w:ascii="Times New Roman" w:eastAsia="Times New Roman" w:hAnsi="Times New Roman" w:cs="Times New Roman"/>
          <w:color w:val="000000"/>
          <w:spacing w:val="0"/>
          <w:w w:val="100"/>
          <w:position w:val="0"/>
        </w:rPr>
        <w:t>ATM</w:t>
      </w:r>
      <w:r>
        <w:rPr>
          <w:color w:val="000000"/>
          <w:spacing w:val="0"/>
          <w:w w:val="100"/>
          <w:position w:val="0"/>
        </w:rPr>
        <w:t>产品销售、</w:t>
      </w:r>
      <w:r>
        <w:rPr>
          <w:rFonts w:ascii="Times New Roman" w:eastAsia="Times New Roman" w:hAnsi="Times New Roman" w:cs="Times New Roman"/>
          <w:color w:val="000000"/>
          <w:spacing w:val="0"/>
          <w:w w:val="100"/>
          <w:position w:val="0"/>
        </w:rPr>
        <w:t>ATM</w:t>
      </w:r>
      <w:r>
        <w:rPr>
          <w:color w:val="000000"/>
          <w:spacing w:val="0"/>
          <w:w w:val="100"/>
          <w:position w:val="0"/>
        </w:rPr>
        <w:t>合 作运营和</w:t>
      </w:r>
      <w:r>
        <w:rPr>
          <w:rFonts w:ascii="Times New Roman" w:eastAsia="Times New Roman" w:hAnsi="Times New Roman" w:cs="Times New Roman"/>
          <w:color w:val="000000"/>
          <w:spacing w:val="0"/>
          <w:w w:val="100"/>
          <w:position w:val="0"/>
        </w:rPr>
        <w:t>ATM</w:t>
      </w:r>
      <w:r>
        <w:rPr>
          <w:color w:val="000000"/>
          <w:spacing w:val="0"/>
          <w:w w:val="100"/>
          <w:position w:val="0"/>
        </w:rPr>
        <w:t>技术、金融服务等业务均出现了大幅下降。经营成果变动原因及情况如下：</w:t>
      </w:r>
    </w:p>
    <w:p>
      <w:pPr>
        <w:pStyle w:val="Style18"/>
        <w:keepNext w:val="0"/>
        <w:keepLines w:val="0"/>
        <w:widowControl w:val="0"/>
        <w:shd w:val="clear" w:color="auto" w:fill="auto"/>
        <w:tabs>
          <w:tab w:pos="671" w:val="left"/>
        </w:tabs>
        <w:bidi w:val="0"/>
        <w:spacing w:before="0" w:after="0" w:line="382" w:lineRule="auto"/>
        <w:ind w:left="0" w:right="0" w:firstLine="380"/>
        <w:jc w:val="both"/>
      </w:pPr>
      <w:bookmarkStart w:id="95" w:name="bookmark95"/>
      <w:r>
        <w:rPr>
          <w:rFonts w:ascii="Times New Roman" w:eastAsia="Times New Roman" w:hAnsi="Times New Roman" w:cs="Times New Roman"/>
          <w:color w:val="000000"/>
          <w:spacing w:val="0"/>
          <w:w w:val="100"/>
          <w:position w:val="0"/>
        </w:rPr>
        <w:t>1</w:t>
      </w:r>
      <w:bookmarkEnd w:id="95"/>
      <w:r>
        <w:rPr>
          <w:color w:val="000000"/>
          <w:spacing w:val="0"/>
          <w:w w:val="100"/>
          <w:position w:val="0"/>
        </w:rPr>
        <w:t>、</w:t>
        <w:tab/>
        <w:t>调整业务结构，努力寻求转型</w:t>
      </w:r>
    </w:p>
    <w:p>
      <w:pPr>
        <w:pStyle w:val="Style18"/>
        <w:keepNext w:val="0"/>
        <w:keepLines w:val="0"/>
        <w:widowControl w:val="0"/>
        <w:shd w:val="clear" w:color="auto" w:fill="auto"/>
        <w:bidi w:val="0"/>
        <w:spacing w:before="0" w:after="120" w:line="311" w:lineRule="exact"/>
        <w:ind w:left="0" w:right="0" w:firstLine="380"/>
        <w:jc w:val="both"/>
      </w:pPr>
      <w:r>
        <w:rPr>
          <w:color w:val="000000"/>
          <w:spacing w:val="0"/>
          <w:w w:val="100"/>
          <w:position w:val="0"/>
        </w:rPr>
        <w:t xml:space="preserve">因互联网及移动支付的兴起，传统金融行业正面临着巨大的变革，尤其自疫情爆发以来，现金的流通收到极大的挤压， </w:t>
      </w:r>
      <w:r>
        <w:rPr>
          <w:rFonts w:ascii="Times New Roman" w:eastAsia="Times New Roman" w:hAnsi="Times New Roman" w:cs="Times New Roman"/>
          <w:color w:val="000000"/>
          <w:spacing w:val="0"/>
          <w:w w:val="100"/>
          <w:position w:val="0"/>
        </w:rPr>
        <w:t>ATM</w:t>
      </w:r>
      <w:r>
        <w:rPr>
          <w:color w:val="000000"/>
          <w:spacing w:val="0"/>
          <w:w w:val="100"/>
          <w:position w:val="0"/>
        </w:rPr>
        <w:t>行业呈现出负增长及毛利下降的态势，公司主动调整</w:t>
      </w:r>
      <w:r>
        <w:rPr>
          <w:rFonts w:ascii="Times New Roman" w:eastAsia="Times New Roman" w:hAnsi="Times New Roman" w:cs="Times New Roman"/>
          <w:color w:val="000000"/>
          <w:spacing w:val="0"/>
          <w:w w:val="100"/>
          <w:position w:val="0"/>
        </w:rPr>
        <w:t>ATM</w:t>
      </w:r>
      <w:r>
        <w:rPr>
          <w:color w:val="000000"/>
          <w:spacing w:val="0"/>
          <w:w w:val="100"/>
          <w:position w:val="0"/>
        </w:rPr>
        <w:t>行业类的相关业务以控制不确定性的风险。但公司并未停止 继续探索金融科技领域前沿技术在其他领域的应用方案，在对自有的御银产业园进行智能化改造，对园区客户提供各种智能 化的解决方案。在进行技术储备和延展探索的同时，更好的服务好园区客户，孵化出以专精特新为主体的优质企业客户群体。</w:t>
      </w:r>
    </w:p>
    <w:p>
      <w:pPr>
        <w:pStyle w:val="Style18"/>
        <w:keepNext w:val="0"/>
        <w:keepLines w:val="0"/>
        <w:widowControl w:val="0"/>
        <w:shd w:val="clear" w:color="auto" w:fill="auto"/>
        <w:tabs>
          <w:tab w:pos="690" w:val="left"/>
        </w:tabs>
        <w:bidi w:val="0"/>
        <w:spacing w:before="0" w:after="0" w:line="382" w:lineRule="auto"/>
        <w:ind w:left="0" w:right="0" w:firstLine="380"/>
        <w:jc w:val="both"/>
      </w:pPr>
      <w:bookmarkStart w:id="96" w:name="bookmark96"/>
      <w:r>
        <w:rPr>
          <w:rFonts w:ascii="Times New Roman" w:eastAsia="Times New Roman" w:hAnsi="Times New Roman" w:cs="Times New Roman"/>
          <w:color w:val="000000"/>
          <w:spacing w:val="0"/>
          <w:w w:val="100"/>
          <w:position w:val="0"/>
        </w:rPr>
        <w:t>2</w:t>
      </w:r>
      <w:bookmarkEnd w:id="96"/>
      <w:r>
        <w:rPr>
          <w:color w:val="000000"/>
          <w:spacing w:val="0"/>
          <w:w w:val="100"/>
          <w:position w:val="0"/>
        </w:rPr>
        <w:t>、</w:t>
        <w:tab/>
        <w:t>科技赋能，推进运维服务</w:t>
      </w:r>
    </w:p>
    <w:p>
      <w:pPr>
        <w:pStyle w:val="Style18"/>
        <w:keepNext w:val="0"/>
        <w:keepLines w:val="0"/>
        <w:widowControl w:val="0"/>
        <w:shd w:val="clear" w:color="auto" w:fill="auto"/>
        <w:bidi w:val="0"/>
        <w:spacing w:before="0" w:after="80" w:line="311" w:lineRule="exact"/>
        <w:ind w:left="0" w:right="0" w:firstLine="380"/>
        <w:jc w:val="both"/>
      </w:pPr>
      <w:r>
        <w:rPr>
          <w:color w:val="000000"/>
          <w:spacing w:val="0"/>
          <w:w w:val="100"/>
          <w:position w:val="0"/>
        </w:rPr>
        <w:t>优化运维服务管理建设体系，进一步提高客户满意度与增进客户的粘性，公司全面运行新型服务管理模式，实现维修服 务全流程的网络化和智能化，大幅提升了公司整体的维修效率。新一代智能服务管理平台</w:t>
      </w:r>
      <w:r>
        <w:rPr>
          <w:color w:val="000000"/>
          <w:spacing w:val="0"/>
          <w:w w:val="100"/>
          <w:position w:val="0"/>
        </w:rPr>
        <w:t>一“</w:t>
      </w:r>
      <w:r>
        <w:rPr>
          <w:color w:val="000000"/>
          <w:spacing w:val="0"/>
          <w:w w:val="100"/>
          <w:position w:val="0"/>
        </w:rPr>
        <w:t>御银云</w:t>
      </w:r>
      <w:r>
        <w:rPr>
          <w:color w:val="000000"/>
          <w:spacing w:val="0"/>
          <w:w w:val="100"/>
          <w:position w:val="0"/>
        </w:rPr>
        <w:t>”</w:t>
      </w:r>
      <w:r>
        <w:rPr>
          <w:color w:val="000000"/>
          <w:spacing w:val="0"/>
          <w:w w:val="100"/>
          <w:position w:val="0"/>
        </w:rPr>
        <w:t xml:space="preserve">，集成了电子地图实时 </w:t>
      </w:r>
      <w:r>
        <w:rPr>
          <w:color w:val="000000"/>
          <w:spacing w:val="0"/>
          <w:w w:val="100"/>
          <w:position w:val="0"/>
        </w:rPr>
        <w:t>动态管理、智能报障、智能优选维修工程师、可移动口袋式在线培训等众多功能，实现</w:t>
      </w:r>
      <w:r>
        <w:rPr>
          <w:rFonts w:ascii="Times New Roman" w:eastAsia="Times New Roman" w:hAnsi="Times New Roman" w:cs="Times New Roman"/>
          <w:color w:val="000000"/>
          <w:spacing w:val="0"/>
          <w:w w:val="100"/>
          <w:position w:val="0"/>
        </w:rPr>
        <w:t>“</w:t>
      </w:r>
      <w:r>
        <w:rPr>
          <w:color w:val="000000"/>
          <w:spacing w:val="0"/>
          <w:w w:val="100"/>
          <w:position w:val="0"/>
        </w:rPr>
        <w:t>一站式</w:t>
      </w:r>
      <w:r>
        <w:rPr>
          <w:rFonts w:ascii="Times New Roman" w:eastAsia="Times New Roman" w:hAnsi="Times New Roman" w:cs="Times New Roman"/>
          <w:color w:val="000000"/>
          <w:spacing w:val="0"/>
          <w:w w:val="100"/>
          <w:position w:val="0"/>
        </w:rPr>
        <w:t>”</w:t>
      </w:r>
      <w:r>
        <w:rPr>
          <w:color w:val="000000"/>
          <w:spacing w:val="0"/>
          <w:w w:val="100"/>
          <w:position w:val="0"/>
        </w:rPr>
        <w:t xml:space="preserve">优质的客户服务管理，实现 </w:t>
      </w:r>
      <w:r>
        <w:rPr>
          <w:rFonts w:ascii="Times New Roman" w:eastAsia="Times New Roman" w:hAnsi="Times New Roman" w:cs="Times New Roman"/>
          <w:color w:val="000000"/>
          <w:spacing w:val="0"/>
          <w:w w:val="100"/>
          <w:position w:val="0"/>
        </w:rPr>
        <w:t>“</w:t>
      </w:r>
      <w:r>
        <w:rPr>
          <w:color w:val="000000"/>
          <w:spacing w:val="0"/>
          <w:w w:val="100"/>
          <w:position w:val="0"/>
        </w:rPr>
        <w:t>百分百</w:t>
      </w:r>
      <w:r>
        <w:rPr>
          <w:rFonts w:ascii="Times New Roman" w:eastAsia="Times New Roman" w:hAnsi="Times New Roman" w:cs="Times New Roman"/>
          <w:color w:val="000000"/>
          <w:spacing w:val="0"/>
          <w:w w:val="100"/>
          <w:position w:val="0"/>
        </w:rPr>
        <w:t>”</w:t>
      </w:r>
      <w:r>
        <w:rPr>
          <w:color w:val="000000"/>
          <w:spacing w:val="0"/>
          <w:w w:val="100"/>
          <w:position w:val="0"/>
        </w:rPr>
        <w:t>高效的物、流体系。</w:t>
      </w:r>
    </w:p>
    <w:p>
      <w:pPr>
        <w:pStyle w:val="Style18"/>
        <w:keepNext w:val="0"/>
        <w:keepLines w:val="0"/>
        <w:widowControl w:val="0"/>
        <w:shd w:val="clear" w:color="auto" w:fill="auto"/>
        <w:bidi w:val="0"/>
        <w:spacing w:before="0" w:after="0" w:line="382" w:lineRule="auto"/>
        <w:ind w:left="0" w:right="0" w:firstLine="380"/>
        <w:jc w:val="both"/>
      </w:pPr>
      <w:bookmarkStart w:id="97" w:name="bookmark97"/>
      <w:r>
        <w:rPr>
          <w:rFonts w:ascii="Times New Roman" w:eastAsia="Times New Roman" w:hAnsi="Times New Roman" w:cs="Times New Roman"/>
          <w:color w:val="000000"/>
          <w:spacing w:val="0"/>
          <w:w w:val="100"/>
          <w:position w:val="0"/>
        </w:rPr>
        <w:t>3</w:t>
      </w:r>
      <w:bookmarkEnd w:id="97"/>
      <w:r>
        <w:rPr>
          <w:color w:val="000000"/>
          <w:spacing w:val="0"/>
          <w:w w:val="100"/>
          <w:position w:val="0"/>
        </w:rPr>
        <w:t>、资产运营提质增效</w:t>
      </w:r>
    </w:p>
    <w:p>
      <w:pPr>
        <w:pStyle w:val="Style18"/>
        <w:keepNext w:val="0"/>
        <w:keepLines w:val="0"/>
        <w:widowControl w:val="0"/>
        <w:shd w:val="clear" w:color="auto" w:fill="auto"/>
        <w:bidi w:val="0"/>
        <w:spacing w:before="0" w:after="380" w:line="311" w:lineRule="exact"/>
        <w:ind w:left="0" w:right="0" w:firstLine="380"/>
        <w:jc w:val="both"/>
      </w:pPr>
      <w:r>
        <w:rPr>
          <w:color w:val="000000"/>
          <w:spacing w:val="0"/>
          <w:w w:val="100"/>
          <w:position w:val="0"/>
        </w:rPr>
        <w:t>新形势下，公司优化资产布局，调整结构运营，推进资产保值增值，促进公司持续、稳定、健康的发展。以政策与市场 为导向，公司对自有资产御银科技园区、小炬人创芯园部分闲置物业进行运营对外出租，依托自主科研创新的先发优势和资 源优势，快速高效赋能于园区管理：在深入运营孵化服务方面，为创业团队和成长初期企业提供配套齐全的空间载体、企业 创业培训、战略咨询、投融资服务、政策申报咨询、线上信息发布服务、人才交流服务等一站式服务；在园区配套服务方面， 公司研发出了一套处于行业技术领先的智能园区管理系统并投入到自有物业的运营中，从智能化电子合同管理，线上支付管 理、流动人员轨迹管理、门禁权限管理、监控安全管理、智能化物业服务、停车场系统管理、设备能耗管理等多领域线上无 触化、智能化的处理方式；在优化营商环境方面，为企业搭建政府项目对接、产学研项目对接、商务对接合作。公司以天河 区智慧城的完善配套与黄埔区广州科学城产业集群优势，构建具有创新活力的创业生态园区运营体系，以聚焦新兴科技产业、 新一代信息技术、高端智能制造、人工智能、生物医药产业等领域，重点围绕专精特新企业的培育孵化为主体，带动一批集 科技型、高新技术成果转化以及专精特新中小企业创业入驻园区发展，助推科技创新和产业发展，打造出科研转化成果产业 基地。</w:t>
      </w:r>
    </w:p>
    <w:p>
      <w:pPr>
        <w:pStyle w:val="Style28"/>
        <w:keepNext/>
        <w:keepLines/>
        <w:widowControl w:val="0"/>
        <w:shd w:val="clear" w:color="auto" w:fill="auto"/>
        <w:bidi w:val="0"/>
        <w:spacing w:before="0" w:line="240" w:lineRule="auto"/>
        <w:ind w:left="0" w:right="0" w:firstLine="0"/>
        <w:jc w:val="left"/>
      </w:pPr>
      <w:bookmarkStart w:id="100" w:name="bookmark100"/>
      <w:bookmarkStart w:id="101" w:name="bookmark101"/>
      <w:bookmarkStart w:id="98" w:name="bookmark98"/>
      <w:bookmarkStart w:id="99" w:name="bookmark99"/>
      <w:r>
        <w:rPr>
          <w:rFonts w:ascii="Times New Roman" w:eastAsia="Times New Roman" w:hAnsi="Times New Roman" w:cs="Times New Roman"/>
          <w:color w:val="000000"/>
          <w:spacing w:val="0"/>
          <w:w w:val="100"/>
          <w:position w:val="0"/>
        </w:rPr>
        <w:t>2</w:t>
      </w:r>
      <w:bookmarkEnd w:id="100"/>
      <w:r>
        <w:rPr>
          <w:color w:val="000000"/>
          <w:spacing w:val="0"/>
          <w:w w:val="100"/>
          <w:position w:val="0"/>
        </w:rPr>
        <w:t>、收入与成本</w:t>
      </w:r>
      <w:bookmarkEnd w:id="101"/>
      <w:bookmarkEnd w:id="98"/>
      <w:bookmarkEnd w:id="99"/>
    </w:p>
    <w:p>
      <w:pPr>
        <w:pStyle w:val="Style28"/>
        <w:keepNext/>
        <w:keepLines/>
        <w:widowControl w:val="0"/>
        <w:shd w:val="clear" w:color="auto" w:fill="auto"/>
        <w:bidi w:val="0"/>
        <w:spacing w:before="0" w:line="240" w:lineRule="auto"/>
        <w:ind w:left="0" w:right="0" w:firstLine="0"/>
        <w:jc w:val="left"/>
      </w:pPr>
      <w:bookmarkStart w:id="102" w:name="bookmark102"/>
      <w:bookmarkStart w:id="103" w:name="bookmark103"/>
      <w:bookmarkStart w:id="98" w:name="bookmark98"/>
      <w:bookmarkStart w:id="99" w:name="bookmark99"/>
      <w:r>
        <w:rPr>
          <w:color w:val="000000"/>
          <w:spacing w:val="0"/>
          <w:w w:val="100"/>
          <w:position w:val="0"/>
        </w:rPr>
        <w:t>（</w:t>
      </w:r>
      <w:bookmarkEnd w:id="102"/>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03"/>
      <w:bookmarkEnd w:id="98"/>
      <w:bookmarkEnd w:id="9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848"/>
        <w:gridCol w:w="1349"/>
        <w:gridCol w:w="1594"/>
        <w:gridCol w:w="1594"/>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89,463,376.82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182,349,931.14</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-50.94%</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89,463,376.82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182,349,931.14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-50.94%</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产品销售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1,578,554.83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15,013,130.76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-89.49%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合作运营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1,955,775.84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7,053,749.68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-72.27%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2,773,295.92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5,957,145.20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-53.45%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技术、金融服务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24,579,703.08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27.47%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89,317,581.78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48.98%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-72.48%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42,881,183.36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33,093,300.69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15,694,863.79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31,915,023.03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-50.82%</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44,780,581.79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33,537,940.20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w:t>
            </w:r>
            <w:r>
              <w:rPr>
                <w:color w:val="000000"/>
                <w:spacing w:val="0"/>
                <w:w w:val="100"/>
                <w:position w:val="0"/>
              </w:rPr>
              <w:t>（</w:t>
            </w:r>
            <w:r>
              <w:rPr>
                <w:rFonts w:ascii="SimSun" w:eastAsia="SimSun" w:hAnsi="SimSun" w:cs="SimSun"/>
                <w:color w:val="000000"/>
                <w:spacing w:val="0"/>
                <w:w w:val="100"/>
                <w:position w:val="0"/>
              </w:rPr>
              <w:t>除广州</w:t>
            </w:r>
            <w:r>
              <w:rPr>
                <w:color w:val="000000"/>
                <w:spacing w:val="0"/>
                <w:w w:val="100"/>
                <w:position w:val="0"/>
              </w:rPr>
              <w:t>）</w:t>
            </w:r>
            <w:r>
              <w:rPr>
                <w:rFonts w:ascii="SimSun" w:eastAsia="SimSun" w:hAnsi="SimSun" w:cs="SimSun"/>
                <w:color w:val="000000"/>
                <w:spacing w:val="0"/>
                <w:w w:val="100"/>
                <w:position w:val="0"/>
              </w:rPr>
              <w:t>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9,590,464.42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43,279,595.08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23.73%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-77.84%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广东省外地区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35,092,330.61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39.23%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105,532,395.86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57.87%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-66.75%</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rPr>
        <w:t>（</w:t>
      </w:r>
      <w:bookmarkEnd w:id="106"/>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04"/>
      <w:bookmarkEnd w:id="105"/>
      <w:bookmarkEnd w:id="10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r>
        <w:br w:type="page"/>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92"/>
        <w:gridCol w:w="1560"/>
        <w:gridCol w:w="1416"/>
        <w:gridCol w:w="994"/>
        <w:gridCol w:w="1277"/>
        <w:gridCol w:w="1272"/>
        <w:gridCol w:w="1075"/>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营业收入比上 年同期增减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毛利率比上</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年同期增减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89,463,376.82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41,494,993.80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53.62%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产品销售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1,578,554.83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1,118,313.93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29.16%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-89.49%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21.63%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合作运营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1,955,775.84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1,553,383.55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2,773,295.92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-53.45%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技术、金融服务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24,579,703.08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15,591,665.45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36.57%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42,881,183.36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19,183,650.28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55.26%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30.09%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15,694,863.79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4,047,980.59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74.21%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-50.82%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-6.13%</w:t>
            </w:r>
          </w:p>
        </w:tc>
      </w:tr>
      <w:tr>
        <w:trPr>
          <w:trHeight w:val="398"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44,780,581.79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19,120,088.54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57.30%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46.21%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w:t>
            </w:r>
            <w:r>
              <w:rPr>
                <w:color w:val="000000"/>
                <w:spacing w:val="0"/>
                <w:w w:val="100"/>
                <w:position w:val="0"/>
              </w:rPr>
              <w:t>（</w:t>
            </w:r>
            <w:r>
              <w:rPr>
                <w:rFonts w:ascii="SimSun" w:eastAsia="SimSun" w:hAnsi="SimSun" w:cs="SimSun"/>
                <w:color w:val="000000"/>
                <w:spacing w:val="0"/>
                <w:w w:val="100"/>
                <w:position w:val="0"/>
              </w:rPr>
              <w:t>除广州</w:t>
            </w:r>
            <w:r>
              <w:rPr>
                <w:color w:val="000000"/>
                <w:spacing w:val="0"/>
                <w:w w:val="100"/>
                <w:position w:val="0"/>
              </w:rPr>
              <w:t>）</w:t>
            </w:r>
            <w:r>
              <w:rPr>
                <w:rFonts w:ascii="SimSun" w:eastAsia="SimSun" w:hAnsi="SimSun" w:cs="SimSun"/>
                <w:color w:val="000000"/>
                <w:spacing w:val="0"/>
                <w:w w:val="100"/>
                <w:position w:val="0"/>
              </w:rPr>
              <w:t>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9,590,464.42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5,272,011.12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45.03%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-75.81%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-4.61%</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广东省外地区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35,092,330.61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17,102,894.14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51.26%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-66.75%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-65.87%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-1.25%</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93" w:val="left"/>
        </w:tabs>
        <w:bidi w:val="0"/>
        <w:spacing w:before="0" w:line="240" w:lineRule="auto"/>
        <w:ind w:left="0" w:right="0" w:firstLine="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08"/>
      <w:bookmarkEnd w:id="109"/>
      <w:bookmarkEnd w:id="11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tabs>
          <w:tab w:pos="493" w:val="left"/>
        </w:tabs>
        <w:bidi w:val="0"/>
        <w:spacing w:before="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12"/>
      <w:bookmarkEnd w:id="113"/>
      <w:bookmarkEnd w:id="115"/>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93" w:val="left"/>
        </w:tabs>
        <w:bidi w:val="0"/>
        <w:spacing w:before="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16"/>
      <w:bookmarkEnd w:id="117"/>
      <w:bookmarkEnd w:id="11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行业分类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专用设备制造业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41,494,993.80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84,983,817.19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-51.17%</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848"/>
        <w:gridCol w:w="994"/>
        <w:gridCol w:w="1267"/>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产品销售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1,118,313.93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13,883,553.60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-91.95%</w:t>
            </w:r>
          </w:p>
        </w:tc>
      </w:tr>
    </w:tbl>
    <w:p>
      <w:pPr>
        <w:spacing w:lineRule="exact" w:line="1"/>
        <w:rPr>
          <w:sz w:val="2"/>
          <w:szCs w:val="2"/>
        </w:rPr>
      </w:pPr>
      <w:r>
        <w:br w:type="page"/>
      </w:r>
    </w:p>
    <w:tbl>
      <w:tblPr>
        <w:tblOverlap w:val="never"/>
        <w:jc w:val="center"/>
        <w:tblLayout w:type="fixed"/>
      </w:tblPr>
      <w:tblGrid>
        <w:gridCol w:w="1848"/>
        <w:gridCol w:w="994"/>
        <w:gridCol w:w="1267"/>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合作运营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1,553,383.55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5,704,728.33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技术、金融服务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15,591,665.45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44,373,192.17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19,183,650.28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14,746,741.92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4,047,980.59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6,275,601.17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-35.50%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p>
    <w:p>
      <w:pPr>
        <w:widowControl w:val="0"/>
        <w:spacing w:after="59" w:line="1" w:lineRule="exact"/>
      </w:pPr>
    </w:p>
    <w:tbl>
      <w:tblPr>
        <w:tblOverlap w:val="never"/>
        <w:jc w:val="center"/>
        <w:tblLayout w:type="fixed"/>
      </w:tblPr>
      <w:tblGrid>
        <w:gridCol w:w="2702"/>
        <w:gridCol w:w="2266"/>
        <w:gridCol w:w="2270"/>
        <w:gridCol w:w="2280"/>
      </w:tblGrid>
      <w:tr>
        <w:trPr>
          <w:trHeight w:val="36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成本要素</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变动</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pPr>
            <w:r>
              <w:rPr>
                <w:color w:val="000000"/>
                <w:spacing w:val="0"/>
                <w:w w:val="100"/>
                <w:position w:val="0"/>
              </w:rPr>
              <w:t>90.52%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直接人工及制造费用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w:t>
            </w:r>
          </w:p>
        </w:tc>
      </w:tr>
      <w:tr>
        <w:trPr>
          <w:trHeight w:val="36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报告期内公司订单大幅减少，为控制成本公司减少部分生产人员，引起直接人工占比的大幅下降。</w:t>
      </w:r>
    </w:p>
    <w:p>
      <w:pPr>
        <w:widowControl w:val="0"/>
        <w:spacing w:after="379" w:line="1" w:lineRule="exact"/>
      </w:pPr>
    </w:p>
    <w:p>
      <w:pPr>
        <w:pStyle w:val="Style28"/>
        <w:keepNext/>
        <w:keepLines/>
        <w:widowControl w:val="0"/>
        <w:shd w:val="clear" w:color="auto" w:fill="auto"/>
        <w:tabs>
          <w:tab w:pos="493" w:val="left"/>
        </w:tabs>
        <w:bidi w:val="0"/>
        <w:spacing w:before="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20"/>
      <w:bookmarkEnd w:id="121"/>
      <w:bookmarkEnd w:id="123"/>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tabs>
          <w:tab w:pos="493" w:val="left"/>
        </w:tabs>
        <w:bidi w:val="0"/>
        <w:spacing w:before="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24"/>
      <w:bookmarkEnd w:id="125"/>
      <w:bookmarkEnd w:id="127"/>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493" w:val="left"/>
        </w:tabs>
        <w:bidi w:val="0"/>
        <w:spacing w:before="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28"/>
      <w:bookmarkEnd w:id="129"/>
      <w:bookmarkEnd w:id="131"/>
    </w:p>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541"/>
        <w:gridCol w:w="504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33,719,398.83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59" w:line="1" w:lineRule="exact"/>
      </w:pPr>
    </w:p>
    <w:tbl>
      <w:tblPr>
        <w:tblOverlap w:val="never"/>
        <w:jc w:val="center"/>
        <w:tblLayout w:type="fixed"/>
      </w:tblPr>
      <w:tblGrid>
        <w:gridCol w:w="806"/>
        <w:gridCol w:w="3302"/>
        <w:gridCol w:w="2323"/>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9,108,285.17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7,649,651.30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pPr>
            <w:r>
              <w:rPr>
                <w:color w:val="000000"/>
                <w:spacing w:val="0"/>
                <w:w w:val="100"/>
                <w:position w:val="0"/>
              </w:rPr>
              <w:t>8.55%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7,105,785.59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pPr>
            <w:r>
              <w:rPr>
                <w:color w:val="000000"/>
                <w:spacing w:val="0"/>
                <w:w w:val="100"/>
                <w:position w:val="0"/>
              </w:rPr>
              <w:t>7.94%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5,557,309.48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pPr>
            <w:r>
              <w:rPr>
                <w:color w:val="000000"/>
                <w:spacing w:val="0"/>
                <w:w w:val="100"/>
                <w:position w:val="0"/>
              </w:rPr>
              <w:t>6.21%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4,298,367.29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pPr>
            <w:r>
              <w:rPr>
                <w:color w:val="000000"/>
                <w:spacing w:val="0"/>
                <w:w w:val="100"/>
                <w:position w:val="0"/>
              </w:rPr>
              <w:t>4.80%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33,719,398.83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37.68%</w:t>
            </w:r>
          </w:p>
        </w:tc>
      </w:tr>
    </w:tbl>
    <w:p>
      <w:pPr>
        <w:widowControl w:val="0"/>
        <w:spacing w:after="179" w:line="1" w:lineRule="exact"/>
      </w:pPr>
    </w:p>
    <w:p>
      <w:pPr>
        <w:pStyle w:val="Style18"/>
        <w:keepNext w:val="0"/>
        <w:keepLines w:val="0"/>
        <w:widowControl w:val="0"/>
        <w:shd w:val="clear" w:color="auto" w:fill="auto"/>
        <w:bidi w:val="0"/>
        <w:spacing w:before="0" w:after="220" w:line="240" w:lineRule="auto"/>
        <w:ind w:left="0" w:right="0" w:firstLine="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公司主要供应商情况</w:t>
      </w:r>
      <w:r>
        <w:br w:type="page"/>
      </w:r>
    </w:p>
    <w:tbl>
      <w:tblPr>
        <w:tblOverlap w:val="never"/>
        <w:jc w:val="center"/>
        <w:tblLayout w:type="fixed"/>
      </w:tblPr>
      <w:tblGrid>
        <w:gridCol w:w="4685"/>
        <w:gridCol w:w="490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907,465.00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6"/>
        <w:gridCol w:w="3163"/>
        <w:gridCol w:w="2323"/>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389,357.00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color w:val="000000"/>
                <w:spacing w:val="0"/>
                <w:w w:val="100"/>
                <w:position w:val="0"/>
              </w:rPr>
              <w:t>32.67%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319,133.20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color w:val="000000"/>
                <w:spacing w:val="0"/>
                <w:w w:val="100"/>
                <w:position w:val="0"/>
              </w:rPr>
              <w:t>26.78%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68,619.80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pPr>
            <w:r>
              <w:rPr>
                <w:color w:val="000000"/>
                <w:spacing w:val="0"/>
                <w:w w:val="100"/>
                <w:position w:val="0"/>
              </w:rPr>
              <w:t>5.76%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66,824.00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pPr>
            <w:r>
              <w:rPr>
                <w:color w:val="000000"/>
                <w:spacing w:val="0"/>
                <w:w w:val="100"/>
                <w:position w:val="0"/>
              </w:rPr>
              <w:t>5.61%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供应商五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left"/>
            </w:pPr>
            <w:r>
              <w:rPr>
                <w:color w:val="000000"/>
                <w:spacing w:val="0"/>
                <w:w w:val="100"/>
                <w:position w:val="0"/>
              </w:rPr>
              <w:t>63,531.00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left"/>
            </w:pPr>
            <w:r>
              <w:rPr>
                <w:color w:val="000000"/>
                <w:spacing w:val="0"/>
                <w:w w:val="100"/>
                <w:position w:val="0"/>
              </w:rPr>
              <w:t>5.33%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color w:val="000000"/>
                <w:spacing w:val="0"/>
                <w:w w:val="100"/>
                <w:position w:val="0"/>
              </w:rPr>
              <w:t>907,465.00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color w:val="000000"/>
                <w:spacing w:val="0"/>
                <w:w w:val="100"/>
                <w:position w:val="0"/>
              </w:rPr>
              <w:t>76.14%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0"/>
        <w:jc w:val="left"/>
      </w:pPr>
      <w:bookmarkStart w:id="132" w:name="bookmark132"/>
      <w:bookmarkStart w:id="133" w:name="bookmark133"/>
      <w:bookmarkStart w:id="134" w:name="bookmark134"/>
      <w:bookmarkStart w:id="135" w:name="bookmark135"/>
      <w:r>
        <w:rPr>
          <w:rFonts w:ascii="Times New Roman" w:eastAsia="Times New Roman" w:hAnsi="Times New Roman" w:cs="Times New Roman"/>
          <w:color w:val="000000"/>
          <w:spacing w:val="0"/>
          <w:w w:val="100"/>
          <w:position w:val="0"/>
        </w:rPr>
        <w:t>3</w:t>
      </w:r>
      <w:bookmarkEnd w:id="134"/>
      <w:r>
        <w:rPr>
          <w:color w:val="000000"/>
          <w:spacing w:val="0"/>
          <w:w w:val="100"/>
          <w:position w:val="0"/>
        </w:rPr>
        <w:t>、费用</w:t>
      </w:r>
      <w:bookmarkEnd w:id="132"/>
      <w:bookmarkEnd w:id="133"/>
      <w:bookmarkEnd w:id="13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11,568,449.65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17,728,625.40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人力支出、市场服务费减少所致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31,482,756.25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31,008,432.02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2,885,759.15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rPr>
              <w:t>2,289,465.14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26.05%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12,989,367.13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19,273,372.00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人力支出、折旧减少所致</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136" w:name="bookmark136"/>
      <w:bookmarkStart w:id="137" w:name="bookmark137"/>
      <w:bookmarkStart w:id="138" w:name="bookmark138"/>
      <w:bookmarkStart w:id="139" w:name="bookmark139"/>
      <w:r>
        <w:rPr>
          <w:rFonts w:ascii="Times New Roman" w:eastAsia="Times New Roman" w:hAnsi="Times New Roman" w:cs="Times New Roman"/>
          <w:color w:val="000000"/>
          <w:spacing w:val="0"/>
          <w:w w:val="100"/>
          <w:position w:val="0"/>
        </w:rPr>
        <w:t>4</w:t>
      </w:r>
      <w:bookmarkEnd w:id="138"/>
      <w:r>
        <w:rPr>
          <w:color w:val="000000"/>
          <w:spacing w:val="0"/>
          <w:w w:val="100"/>
          <w:position w:val="0"/>
        </w:rPr>
        <w:t>、研发投入</w:t>
      </w:r>
      <w:bookmarkEnd w:id="136"/>
      <w:bookmarkEnd w:id="137"/>
      <w:bookmarkEnd w:id="139"/>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1915"/>
        <w:gridCol w:w="1622"/>
        <w:gridCol w:w="2251"/>
        <w:gridCol w:w="226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主要研发项目名称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项目目的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预计对公司未来发展的影响</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另外说明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558"/>
        <w:gridCol w:w="2837"/>
        <w:gridCol w:w="2266"/>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研发人员学历结构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硕士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研发人员年龄构成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558"/>
        <w:gridCol w:w="2837"/>
        <w:gridCol w:w="2266"/>
        <w:gridCol w:w="192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30</w:t>
            </w:r>
            <w:r>
              <w:rPr>
                <w:rFonts w:ascii="SimSun" w:eastAsia="SimSun" w:hAnsi="SimSun" w:cs="SimSun"/>
                <w:color w:val="000000"/>
                <w:spacing w:val="0"/>
                <w:w w:val="100"/>
                <w:position w:val="0"/>
              </w:rPr>
              <w:t>岁以下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30~40 </w:t>
            </w:r>
            <w:r>
              <w:rPr>
                <w:rFonts w:ascii="SimSun" w:eastAsia="SimSun" w:hAnsi="SimSun" w:cs="SimSun"/>
                <w:color w:val="000000"/>
                <w:spacing w:val="0"/>
                <w:w w:val="100"/>
                <w:position w:val="0"/>
              </w:rPr>
              <w:t>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p>
      <w:pPr>
        <w:widowControl w:val="0"/>
        <w:spacing w:after="79" w:line="1" w:lineRule="exact"/>
      </w:pPr>
    </w:p>
    <w:tbl>
      <w:tblPr>
        <w:tblOverlap w:val="never"/>
        <w:jc w:val="center"/>
        <w:tblLayout w:type="fixed"/>
      </w:tblPr>
      <w:tblGrid>
        <w:gridCol w:w="3408"/>
        <w:gridCol w:w="2410"/>
        <w:gridCol w:w="2270"/>
        <w:gridCol w:w="149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12,989,367.13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19,273,372.00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研发投入资本化的金额（元）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4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400" w:line="240" w:lineRule="auto"/>
        <w:ind w:left="0" w:right="0" w:firstLine="0"/>
        <w:jc w:val="left"/>
      </w:pPr>
      <w:bookmarkStart w:id="140" w:name="bookmark140"/>
      <w:bookmarkStart w:id="141" w:name="bookmark141"/>
      <w:bookmarkStart w:id="142" w:name="bookmark142"/>
      <w:bookmarkStart w:id="143" w:name="bookmark143"/>
      <w:r>
        <w:rPr>
          <w:rFonts w:ascii="Times New Roman" w:eastAsia="Times New Roman" w:hAnsi="Times New Roman" w:cs="Times New Roman"/>
          <w:color w:val="000000"/>
          <w:spacing w:val="0"/>
          <w:w w:val="100"/>
          <w:position w:val="0"/>
        </w:rPr>
        <w:t>5</w:t>
      </w:r>
      <w:bookmarkEnd w:id="142"/>
      <w:r>
        <w:rPr>
          <w:color w:val="000000"/>
          <w:spacing w:val="0"/>
          <w:w w:val="100"/>
          <w:position w:val="0"/>
        </w:rPr>
        <w:t>、现金流</w:t>
      </w:r>
      <w:bookmarkEnd w:id="140"/>
      <w:bookmarkEnd w:id="141"/>
      <w:bookmarkEnd w:id="14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2410"/>
        <w:gridCol w:w="1987"/>
        <w:gridCol w:w="149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2021 </w:t>
            </w:r>
            <w:r>
              <w:rPr>
                <w:rFonts w:ascii="SimSun" w:eastAsia="SimSun" w:hAnsi="SimSun" w:cs="SimSun"/>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2020 </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119,408,927.75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232,069,991.81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110,624,883.59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173,440,074.20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8,784,044.16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58,629,917.61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3,142,612,645.89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10,787,166,214.47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3,165,091,459.25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10,878,705,934.97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-22,478,813.36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-91,539,720.50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991,464,321.82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65,359,037.32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color w:val="000000"/>
                <w:spacing w:val="0"/>
                <w:w w:val="100"/>
                <w:position w:val="0"/>
              </w:rPr>
              <w:t>937,143,264.04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71,483,643.65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1,210.99%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54,321,057.78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-6,124,606.33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rPr>
              <w:t>986.93%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rPr>
              <w:t>40,357,594.66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-40,070,749.53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200.72%</w:t>
            </w:r>
          </w:p>
        </w:tc>
      </w:tr>
    </w:tbl>
    <w:p>
      <w:pPr>
        <w:pStyle w:val="Style18"/>
        <w:keepNext w:val="0"/>
        <w:keepLines w:val="0"/>
        <w:widowControl w:val="0"/>
        <w:shd w:val="clear" w:color="auto" w:fill="auto"/>
        <w:bidi w:val="0"/>
        <w:spacing w:before="0" w:after="140" w:line="307" w:lineRule="exact"/>
        <w:ind w:left="0" w:right="0" w:firstLine="0"/>
        <w:jc w:val="both"/>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377"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报告期内公司经营活动现金流入比去年同期减少</w:t>
      </w:r>
      <w:r>
        <w:rPr>
          <w:rFonts w:ascii="Times New Roman" w:eastAsia="Times New Roman" w:hAnsi="Times New Roman" w:cs="Times New Roman"/>
          <w:color w:val="000000"/>
          <w:spacing w:val="0"/>
          <w:w w:val="100"/>
          <w:position w:val="0"/>
        </w:rPr>
        <w:t>48.55%</w:t>
      </w:r>
      <w:r>
        <w:rPr>
          <w:color w:val="000000"/>
          <w:spacing w:val="0"/>
          <w:w w:val="100"/>
          <w:position w:val="0"/>
        </w:rPr>
        <w:t>，主要原因是营业收入减少所致；</w:t>
      </w:r>
    </w:p>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报告期内公司经营活动现金流出比去年同期减少</w:t>
      </w:r>
      <w:r>
        <w:rPr>
          <w:rFonts w:ascii="Times New Roman" w:eastAsia="Times New Roman" w:hAnsi="Times New Roman" w:cs="Times New Roman"/>
          <w:color w:val="000000"/>
          <w:spacing w:val="0"/>
          <w:w w:val="100"/>
          <w:position w:val="0"/>
        </w:rPr>
        <w:t>36.22%</w:t>
      </w:r>
      <w:r>
        <w:rPr>
          <w:color w:val="000000"/>
          <w:spacing w:val="0"/>
          <w:w w:val="100"/>
          <w:position w:val="0"/>
        </w:rPr>
        <w:t>，主要原因是原材料采购和人力支出减少所致；</w:t>
      </w:r>
    </w:p>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报告期内公司经营活动产生的现金流量净额比去年同期减少</w:t>
      </w:r>
      <w:r>
        <w:rPr>
          <w:rFonts w:ascii="Times New Roman" w:eastAsia="Times New Roman" w:hAnsi="Times New Roman" w:cs="Times New Roman"/>
          <w:color w:val="000000"/>
          <w:spacing w:val="0"/>
          <w:w w:val="100"/>
          <w:position w:val="0"/>
        </w:rPr>
        <w:t>85.02%</w:t>
      </w:r>
      <w:r>
        <w:rPr>
          <w:color w:val="000000"/>
          <w:spacing w:val="0"/>
          <w:w w:val="100"/>
          <w:position w:val="0"/>
        </w:rPr>
        <w:t>，主要原因是营业收入减少，且原材料采购和人力支出 减少所致；</w:t>
      </w:r>
    </w:p>
    <w:p>
      <w:pPr>
        <w:pStyle w:val="Style18"/>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报告期内公司投资活动现金流入比去年同期减少</w:t>
      </w:r>
      <w:r>
        <w:rPr>
          <w:rFonts w:ascii="Times New Roman" w:eastAsia="Times New Roman" w:hAnsi="Times New Roman" w:cs="Times New Roman"/>
          <w:color w:val="000000"/>
          <w:spacing w:val="0"/>
          <w:w w:val="100"/>
          <w:position w:val="0"/>
        </w:rPr>
        <w:t>70.87%</w:t>
      </w:r>
      <w:r>
        <w:rPr>
          <w:color w:val="000000"/>
          <w:spacing w:val="0"/>
          <w:w w:val="100"/>
          <w:position w:val="0"/>
        </w:rPr>
        <w:t>，主要原因是购买金融资产减少所致；</w:t>
      </w:r>
    </w:p>
    <w:p>
      <w:pPr>
        <w:pStyle w:val="Style18"/>
        <w:keepNext w:val="0"/>
        <w:keepLines w:val="0"/>
        <w:widowControl w:val="0"/>
        <w:shd w:val="clear" w:color="auto" w:fill="auto"/>
        <w:bidi w:val="0"/>
        <w:spacing w:before="0" w:after="140" w:line="307" w:lineRule="exact"/>
        <w:ind w:left="0" w:right="0" w:firstLine="0"/>
        <w:jc w:val="both"/>
        <w:sectPr>
          <w:footnotePr>
            <w:pos w:val="pageBottom"/>
            <w:numFmt w:val="decimal"/>
            <w:numRestart w:val="continuous"/>
          </w:footnotePr>
          <w:pgSz w:w="11900" w:h="16840"/>
          <w:pgMar w:top="1383" w:right="1067" w:bottom="1450" w:left="1050" w:header="0" w:footer="3" w:gutter="0"/>
          <w:cols w:space="720"/>
          <w:noEndnote/>
          <w:rtlGutter w:val="0"/>
          <w:docGrid w:linePitch="360"/>
        </w:sectPr>
      </w:pPr>
      <w:r>
        <w:rPr>
          <w:color w:val="000000"/>
          <w:spacing w:val="0"/>
          <w:w w:val="100"/>
          <w:position w:val="0"/>
        </w:rPr>
        <w:t>报告期内公司投资活动现金流出比去年同期减少</w:t>
      </w:r>
      <w:r>
        <w:rPr>
          <w:rFonts w:ascii="Times New Roman" w:eastAsia="Times New Roman" w:hAnsi="Times New Roman" w:cs="Times New Roman"/>
          <w:color w:val="000000"/>
          <w:spacing w:val="0"/>
          <w:w w:val="100"/>
          <w:position w:val="0"/>
        </w:rPr>
        <w:t>70.91%</w:t>
      </w:r>
      <w:r>
        <w:rPr>
          <w:color w:val="000000"/>
          <w:spacing w:val="0"/>
          <w:w w:val="100"/>
          <w:position w:val="0"/>
        </w:rPr>
        <w:t>，主要原因是出售金融资产减少所致；</w:t>
      </w:r>
    </w:p>
    <w:p>
      <w:pPr>
        <w:pStyle w:val="Style18"/>
        <w:keepNext w:val="0"/>
        <w:keepLines w:val="0"/>
        <w:widowControl w:val="0"/>
        <w:shd w:val="clear" w:color="auto" w:fill="auto"/>
        <w:bidi w:val="0"/>
        <w:spacing w:before="120" w:after="140" w:line="240" w:lineRule="auto"/>
        <w:ind w:left="0" w:right="0" w:firstLine="700"/>
        <w:jc w:val="both"/>
      </w:pPr>
      <w:r>
        <w:rPr>
          <w:color w:val="000000"/>
          <w:spacing w:val="0"/>
          <w:w w:val="100"/>
          <w:position w:val="0"/>
        </w:rPr>
        <w:t>报告期内公司投资活动产生的现金流量净额比去年同期增长</w:t>
      </w:r>
      <w:r>
        <w:rPr>
          <w:rFonts w:ascii="Times New Roman" w:eastAsia="Times New Roman" w:hAnsi="Times New Roman" w:cs="Times New Roman"/>
          <w:color w:val="000000"/>
          <w:spacing w:val="0"/>
          <w:w w:val="100"/>
          <w:position w:val="0"/>
        </w:rPr>
        <w:t>75.44%</w:t>
      </w:r>
      <w:r>
        <w:rPr>
          <w:color w:val="000000"/>
          <w:spacing w:val="0"/>
          <w:w w:val="100"/>
          <w:position w:val="0"/>
        </w:rPr>
        <w:t>，主要原因是金融资产投资减少所致;</w:t>
      </w:r>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报告期内公司筹资活动现金流入比去年同期增长</w:t>
      </w:r>
      <w:r>
        <w:rPr>
          <w:rFonts w:ascii="Times New Roman" w:eastAsia="Times New Roman" w:hAnsi="Times New Roman" w:cs="Times New Roman"/>
          <w:color w:val="000000"/>
          <w:spacing w:val="0"/>
          <w:w w:val="100"/>
          <w:position w:val="0"/>
        </w:rPr>
        <w:t>1416.95%</w:t>
      </w:r>
      <w:r>
        <w:rPr>
          <w:color w:val="000000"/>
          <w:spacing w:val="0"/>
          <w:w w:val="100"/>
          <w:position w:val="0"/>
        </w:rPr>
        <w:t>，主要原因是发生银行借款所致；</w:t>
      </w:r>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报告期内公司筹资活动现金流出比去年同期增长</w:t>
      </w:r>
      <w:r>
        <w:rPr>
          <w:rFonts w:ascii="Times New Roman" w:eastAsia="Times New Roman" w:hAnsi="Times New Roman" w:cs="Times New Roman"/>
          <w:color w:val="000000"/>
          <w:spacing w:val="0"/>
          <w:w w:val="100"/>
          <w:position w:val="0"/>
        </w:rPr>
        <w:t>1210.99%</w:t>
      </w:r>
      <w:r>
        <w:rPr>
          <w:color w:val="000000"/>
          <w:spacing w:val="0"/>
          <w:w w:val="100"/>
          <w:position w:val="0"/>
        </w:rPr>
        <w:t>，主要原因是偿还银行借款所致；</w:t>
      </w:r>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报告期内公司筹资活动产生的现金流量净额比去年同期增长</w:t>
      </w:r>
      <w:r>
        <w:rPr>
          <w:rFonts w:ascii="Times New Roman" w:eastAsia="Times New Roman" w:hAnsi="Times New Roman" w:cs="Times New Roman"/>
          <w:color w:val="000000"/>
          <w:spacing w:val="0"/>
          <w:w w:val="100"/>
          <w:position w:val="0"/>
        </w:rPr>
        <w:t>986.93%</w:t>
      </w:r>
      <w:r>
        <w:rPr>
          <w:color w:val="000000"/>
          <w:spacing w:val="0"/>
          <w:w w:val="100"/>
          <w:position w:val="0"/>
        </w:rPr>
        <w:t>，主要原因是发生银行借款所致。</w:t>
      </w:r>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80" w:line="240" w:lineRule="auto"/>
        <w:ind w:left="0" w:right="0" w:firstLine="7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962"/>
        <w:gridCol w:w="1987"/>
        <w:gridCol w:w="1459"/>
      </w:tblGrid>
      <w:tr>
        <w:trPr>
          <w:trHeight w:val="355" w:hRule="exact"/>
        </w:trPr>
        <w:tc>
          <w:tcPr>
            <w:tcBorders>
              <w:top w:val="single" w:sz="4"/>
              <w:left w:val="single" w:sz="4"/>
            </w:tcBorders>
            <w:shd w:val="clear" w:color="auto" w:fill="C0C0C0"/>
            <w:vAlign w:val="top"/>
          </w:tcPr>
          <w:p>
            <w:pPr>
              <w:pStyle w:val="Style21"/>
              <w:keepNext w:val="0"/>
              <w:keepLines w:val="0"/>
              <w:widowControl w:val="0"/>
              <w:shd w:val="clear" w:color="auto" w:fill="auto"/>
              <w:bidi w:val="0"/>
              <w:spacing w:before="80" w:after="0" w:line="240" w:lineRule="auto"/>
              <w:ind w:left="2620" w:right="0" w:firstLine="0"/>
              <w:jc w:val="left"/>
            </w:pPr>
            <w:r>
              <w:rPr>
                <w:rFonts w:ascii="SimSun" w:eastAsia="SimSun" w:hAnsi="SimSun" w:cs="SimSun"/>
                <w:color w:val="000000"/>
                <w:spacing w:val="0"/>
                <w:w w:val="100"/>
                <w:position w:val="0"/>
              </w:rPr>
              <w:t>补充资料</w:t>
            </w:r>
          </w:p>
        </w:tc>
        <w:tc>
          <w:tcPr>
            <w:tcBorders>
              <w:top w:val="single" w:sz="4"/>
              <w:left w:val="single" w:sz="4"/>
            </w:tcBorders>
            <w:shd w:val="clear" w:color="auto" w:fill="C0C0C0"/>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C0C0C0"/>
            <w:vAlign w:val="top"/>
          </w:tcPr>
          <w:p>
            <w:pPr>
              <w:pStyle w:val="Style21"/>
              <w:keepNext w:val="0"/>
              <w:keepLines w:val="0"/>
              <w:widowControl w:val="0"/>
              <w:shd w:val="clear" w:color="auto" w:fill="auto"/>
              <w:bidi w:val="0"/>
              <w:spacing w:before="80" w:after="0" w:line="240" w:lineRule="auto"/>
              <w:ind w:left="0" w:right="0" w:firstLine="340"/>
              <w:jc w:val="left"/>
            </w:pPr>
            <w:r>
              <w:rPr>
                <w:rFonts w:ascii="SimSun" w:eastAsia="SimSun" w:hAnsi="SimSun" w:cs="SimSun"/>
                <w:color w:val="000000"/>
                <w:spacing w:val="0"/>
                <w:w w:val="100"/>
                <w:position w:val="0"/>
              </w:rPr>
              <w:t>上期金额</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-61,761,252.29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71,756,896.38</w:t>
            </w:r>
          </w:p>
        </w:tc>
      </w:tr>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加：信用减值损失</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-2,084,386.42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-11,196,957.42</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1,879,999.22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10,674,981.18</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固定资产折旧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16,938,049.97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19,625,288.53</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1,360,539.51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2,607,559.20</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2,598,676.10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2,434,520.03</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处置固定资产、无形资产和其他长期资产的损失（收益以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538,845.26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-289,295.91</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2,027,809.76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18,638.58</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-19,333,521.76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-16,126,297.84</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2,520,447.20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1,756,014.97</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47,708,021.78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-39,784,411.77</w:t>
            </w:r>
          </w:p>
        </w:tc>
      </w:tr>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8,951,015.26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rPr>
              <w:t>7,807,263.92</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递延所得税负债增加（减少以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2,761,830.45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749,730.30</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21,393,674.97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22,139,179.43</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19,496,329.73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56,510,704.90</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60"/>
              <w:jc w:val="both"/>
            </w:pPr>
            <w:r>
              <w:rPr>
                <w:color w:val="000000"/>
                <w:spacing w:val="0"/>
                <w:w w:val="100"/>
                <w:position w:val="0"/>
              </w:rPr>
              <w:t>-36,212,034.58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-70,053,896.87</w:t>
            </w:r>
          </w:p>
        </w:tc>
      </w:tr>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0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pPr>
            <w:r>
              <w:rPr>
                <w:color w:val="000000"/>
                <w:spacing w:val="0"/>
                <w:w w:val="100"/>
                <w:position w:val="0"/>
              </w:rPr>
              <w:t>8,784,044.16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58,629,917.61</w:t>
            </w:r>
          </w:p>
        </w:tc>
      </w:tr>
    </w:tbl>
    <w:p>
      <w:pPr>
        <w:widowControl w:val="0"/>
        <w:spacing w:after="639" w:line="1" w:lineRule="exact"/>
      </w:pPr>
    </w:p>
    <w:p>
      <w:pPr>
        <w:pStyle w:val="Style24"/>
        <w:keepNext/>
        <w:keepLines/>
        <w:widowControl w:val="0"/>
        <w:shd w:val="clear" w:color="auto" w:fill="auto"/>
        <w:bidi w:val="0"/>
        <w:spacing w:before="0" w:line="240" w:lineRule="auto"/>
        <w:ind w:left="0" w:right="0" w:firstLine="700"/>
        <w:jc w:val="both"/>
      </w:pPr>
      <w:bookmarkStart w:id="144" w:name="bookmark144"/>
      <w:bookmarkStart w:id="145" w:name="bookmark145"/>
      <w:bookmarkStart w:id="146" w:name="bookmark146"/>
      <w:bookmarkStart w:id="147" w:name="bookmark147"/>
      <w:r>
        <w:rPr>
          <w:color w:val="000000"/>
          <w:spacing w:val="0"/>
          <w:w w:val="100"/>
          <w:position w:val="0"/>
        </w:rPr>
        <w:t>五</w:t>
      </w:r>
      <w:bookmarkEnd w:id="146"/>
      <w:r>
        <w:rPr>
          <w:color w:val="000000"/>
          <w:spacing w:val="0"/>
          <w:w w:val="100"/>
          <w:position w:val="0"/>
        </w:rPr>
        <w:t>、非主营业务分析</w:t>
      </w:r>
      <w:bookmarkEnd w:id="144"/>
      <w:bookmarkEnd w:id="145"/>
      <w:bookmarkEnd w:id="147"/>
    </w:p>
    <w:p>
      <w:pPr>
        <w:pStyle w:val="Style18"/>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9620" w:right="0" w:firstLine="0"/>
        <w:jc w:val="left"/>
      </w:pPr>
      <w:r>
        <w:rPr>
          <w:color w:val="000000"/>
          <w:spacing w:val="0"/>
          <w:w w:val="100"/>
          <w:position w:val="0"/>
        </w:rPr>
        <w:t>单位：元</w:t>
      </w:r>
    </w:p>
    <w:tbl>
      <w:tblPr>
        <w:tblOverlap w:val="never"/>
        <w:jc w:val="center"/>
        <w:tblLayout w:type="fixed"/>
      </w:tblPr>
      <w:tblGrid>
        <w:gridCol w:w="1531"/>
        <w:gridCol w:w="1738"/>
        <w:gridCol w:w="1555"/>
        <w:gridCol w:w="2981"/>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是否具有可持续性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rPr>
              <w:t>-47,708,021.78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95.32%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证券投资亏损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19,333,521.76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股权投资公允价值变动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-1,879,999.22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存货跌价准备、固定资产减值准备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1,461,882.78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-2.92%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物料处置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5,619,656.38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材料、旧机报废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2,084,386.42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-4.16%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坏账准备转回</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700"/>
        <w:jc w:val="both"/>
      </w:pPr>
      <w:bookmarkStart w:id="148" w:name="bookmark148"/>
      <w:bookmarkStart w:id="149" w:name="bookmark149"/>
      <w:bookmarkStart w:id="150" w:name="bookmark150"/>
      <w:bookmarkStart w:id="151" w:name="bookmark151"/>
      <w:r>
        <w:rPr>
          <w:color w:val="000000"/>
          <w:spacing w:val="0"/>
          <w:w w:val="100"/>
          <w:position w:val="0"/>
        </w:rPr>
        <w:t>六</w:t>
      </w:r>
      <w:bookmarkEnd w:id="150"/>
      <w:r>
        <w:rPr>
          <w:color w:val="000000"/>
          <w:spacing w:val="0"/>
          <w:w w:val="100"/>
          <w:position w:val="0"/>
        </w:rPr>
        <w:t>、资产及负债状况分析</w:t>
      </w:r>
      <w:bookmarkEnd w:id="148"/>
      <w:bookmarkEnd w:id="149"/>
      <w:bookmarkEnd w:id="151"/>
    </w:p>
    <w:p>
      <w:pPr>
        <w:pStyle w:val="Style28"/>
        <w:keepNext/>
        <w:keepLines/>
        <w:widowControl w:val="0"/>
        <w:shd w:val="clear" w:color="auto" w:fill="auto"/>
        <w:bidi w:val="0"/>
        <w:spacing w:before="0" w:after="360" w:line="240" w:lineRule="auto"/>
        <w:ind w:left="0" w:right="0" w:firstLine="70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1</w:t>
      </w:r>
      <w:bookmarkEnd w:id="154"/>
      <w:r>
        <w:rPr>
          <w:color w:val="000000"/>
          <w:spacing w:val="0"/>
          <w:w w:val="100"/>
          <w:position w:val="0"/>
        </w:rPr>
        <w:t>、资产构成重大变动情况</w:t>
      </w:r>
      <w:bookmarkEnd w:id="152"/>
      <w:bookmarkEnd w:id="153"/>
      <w:bookmarkEnd w:id="155"/>
    </w:p>
    <w:p>
      <w:pPr>
        <w:pStyle w:val="Style18"/>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2131"/>
        <w:gridCol w:w="1421"/>
        <w:gridCol w:w="850"/>
        <w:gridCol w:w="1277"/>
        <w:gridCol w:w="850"/>
        <w:gridCol w:w="710"/>
        <w:gridCol w:w="234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占总资产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160,036,927.72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119,734,134.06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出售证券、基金和理财产品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25,011,065.66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27,487,152.78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收回货款</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4,931,132.33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13,833,389.14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材料报废及减少原材料采购</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422,493,663.40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424,136,291.09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计提折旧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108,127,758.42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127,558,631.76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计提折旧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221,603,806.41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12.59%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114,466,368.42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建设项目投入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2,520,677.00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10,715,839.39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确认收入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71,000,000.00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4.04%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建设项目投入借款</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311,544,406.57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463,191,455.04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-8.31%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出售证券、基金和理财产品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2,016,334.76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0.11%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2,638,990.98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9,640,779.78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长期应收款到期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14,401,802.70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6,546,851.78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增值税进项税增加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417,399,306.63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23.72%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386,885,702.47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股权投资公允价值变动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53,943,211.48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55,303,750.99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7,899,015.63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16,850,030.89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公允价值变动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23,600,890.90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26,282,451.04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14,318,746.47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17,898,090.95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8,336,694.54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0.47%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-0.47%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长期应付款到期</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境外资产占比较高</w:t>
      </w:r>
    </w:p>
    <w:p>
      <w:pPr>
        <w:pStyle w:val="Style18"/>
        <w:keepNext w:val="0"/>
        <w:keepLines w:val="0"/>
        <w:widowControl w:val="0"/>
        <w:shd w:val="clear" w:color="auto" w:fill="auto"/>
        <w:bidi w:val="0"/>
        <w:spacing w:before="0" w:after="36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700"/>
        <w:jc w:val="both"/>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2</w:t>
      </w:r>
      <w:bookmarkEnd w:id="158"/>
      <w:r>
        <w:rPr>
          <w:color w:val="000000"/>
          <w:spacing w:val="0"/>
          <w:w w:val="100"/>
          <w:position w:val="0"/>
        </w:rPr>
        <w:t>、以公允价值计量的资产和负债</w:t>
      </w:r>
      <w:bookmarkEnd w:id="156"/>
      <w:bookmarkEnd w:id="157"/>
      <w:bookmarkEnd w:id="159"/>
    </w:p>
    <w:p>
      <w:pPr>
        <w:pStyle w:val="Style18"/>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92"/>
        <w:gridCol w:w="1272"/>
        <w:gridCol w:w="1277"/>
        <w:gridCol w:w="989"/>
        <w:gridCol w:w="854"/>
        <w:gridCol w:w="1416"/>
        <w:gridCol w:w="1416"/>
        <w:gridCol w:w="566"/>
        <w:gridCol w:w="1286"/>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本期公允价值 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本期计提 的减值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本期购买金额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本期出售金额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期末数</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w:t>
            </w:r>
          </w:p>
        </w:tc>
        <w:tc>
          <w:tcPr>
            <w:gridSpan w:val="8"/>
            <w:tcBorders>
              <w:top w:val="single" w:sz="4"/>
              <w:left w:val="single" w:sz="4"/>
              <w:bottom w:val="single" w:sz="4"/>
              <w:right w:val="single" w:sz="4"/>
            </w:tcBorders>
            <w:shd w:val="clear" w:color="auto" w:fill="D3D3D3"/>
            <w:vAlign w:val="top"/>
          </w:tcPr>
          <w:p>
            <w:pPr>
              <w:widowControl w:val="0"/>
              <w:rPr>
                <w:sz w:val="10"/>
                <w:szCs w:val="10"/>
              </w:rPr>
            </w:pPr>
          </w:p>
        </w:tc>
      </w:tr>
    </w:tbl>
    <w:tbl>
      <w:tblPr>
        <w:tblOverlap w:val="never"/>
        <w:jc w:val="center"/>
        <w:tblLayout w:type="fixed"/>
      </w:tblPr>
      <w:tblGrid>
        <w:gridCol w:w="1992"/>
        <w:gridCol w:w="1272"/>
        <w:gridCol w:w="1277"/>
        <w:gridCol w:w="989"/>
        <w:gridCol w:w="854"/>
        <w:gridCol w:w="1416"/>
        <w:gridCol w:w="1416"/>
        <w:gridCol w:w="566"/>
        <w:gridCol w:w="1286"/>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交易性金融资产（不含 衍生金融资产）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463,191,455.04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-11,180,082.40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3,060,098,551.11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3,157,105,696.02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311,544,406.57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386,885,702.47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30,513,604.16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417,399,306.63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金融资产小计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850,077,157.51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19,333,521.76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3,060,098,551.11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3,157,105,696.02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728,943,713.20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850,077,157.51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19,333,521.76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3,060,098,551.11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3,157,105,696.02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728,943,713.20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139" w:line="1" w:lineRule="exact"/>
      </w:pPr>
    </w:p>
    <w:p>
      <w:pPr>
        <w:pStyle w:val="Style18"/>
        <w:keepNext w:val="0"/>
        <w:keepLines w:val="0"/>
        <w:widowControl w:val="0"/>
        <w:shd w:val="clear" w:color="auto" w:fill="auto"/>
        <w:bidi w:val="0"/>
        <w:spacing w:before="0" w:after="140" w:line="240" w:lineRule="auto"/>
        <w:ind w:left="0" w:right="0" w:firstLine="680"/>
        <w:jc w:val="both"/>
      </w:pPr>
      <w:r>
        <w:rPr>
          <w:color w:val="000000"/>
          <w:spacing w:val="0"/>
          <w:w w:val="100"/>
          <w:position w:val="0"/>
        </w:rPr>
        <w:t>其他变动的内容</w:t>
      </w:r>
    </w:p>
    <w:p>
      <w:pPr>
        <w:pStyle w:val="Style18"/>
        <w:keepNext w:val="0"/>
        <w:keepLines w:val="0"/>
        <w:widowControl w:val="0"/>
        <w:shd w:val="clear" w:color="auto" w:fill="auto"/>
        <w:bidi w:val="0"/>
        <w:spacing w:before="0" w:after="140" w:line="240" w:lineRule="auto"/>
        <w:ind w:left="0" w:right="0" w:firstLine="680"/>
        <w:jc w:val="both"/>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36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7"/>
          <w:szCs w:val="17"/>
        </w:rPr>
        <w:t>□</w:t>
      </w:r>
      <w:r>
        <w:rPr>
          <w:color w:val="000000"/>
          <w:spacing w:val="0"/>
          <w:w w:val="100"/>
          <w:position w:val="0"/>
          <w:sz w:val="17"/>
          <w:szCs w:val="17"/>
        </w:rPr>
        <w:t>是</w:t>
      </w:r>
      <w:r>
        <w:rPr>
          <w:i/>
          <w:iCs/>
          <w:color w:val="000000"/>
          <w:spacing w:val="0"/>
          <w:w w:val="100"/>
          <w:position w:val="0"/>
          <w:sz w:val="17"/>
          <w:szCs w:val="17"/>
        </w:rPr>
        <w:t>，</w:t>
      </w:r>
      <w:r>
        <w:rPr>
          <w:i/>
          <w:iCs/>
          <w:color w:val="000000"/>
          <w:spacing w:val="0"/>
          <w:w w:val="100"/>
          <w:position w:val="0"/>
          <w:sz w:val="18"/>
          <w:szCs w:val="18"/>
        </w:rPr>
        <w:t>否</w:t>
      </w:r>
    </w:p>
    <w:p>
      <w:pPr>
        <w:pStyle w:val="Style28"/>
        <w:keepNext/>
        <w:keepLines/>
        <w:widowControl w:val="0"/>
        <w:shd w:val="clear" w:color="auto" w:fill="auto"/>
        <w:bidi w:val="0"/>
        <w:spacing w:before="0" w:after="360" w:line="240" w:lineRule="auto"/>
        <w:ind w:left="0" w:right="0" w:firstLine="680"/>
        <w:jc w:val="both"/>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3</w:t>
      </w:r>
      <w:bookmarkEnd w:id="162"/>
      <w:r>
        <w:rPr>
          <w:color w:val="000000"/>
          <w:spacing w:val="0"/>
          <w:w w:val="100"/>
          <w:position w:val="0"/>
        </w:rPr>
        <w:t>、截至报告期末的资产权利受限情况</w:t>
      </w:r>
      <w:bookmarkEnd w:id="160"/>
      <w:bookmarkEnd w:id="161"/>
      <w:bookmarkEnd w:id="163"/>
    </w:p>
    <w:tbl>
      <w:tblPr>
        <w:tblOverlap w:val="never"/>
        <w:jc w:val="center"/>
        <w:tblLayout w:type="fixed"/>
      </w:tblPr>
      <w:tblGrid>
        <w:gridCol w:w="2861"/>
        <w:gridCol w:w="3653"/>
        <w:gridCol w:w="3163"/>
      </w:tblGrid>
      <w:tr>
        <w:trPr>
          <w:trHeight w:val="355" w:hRule="exact"/>
        </w:trPr>
        <w:tc>
          <w:tcPr>
            <w:tcBorders>
              <w:top w:val="single" w:sz="4"/>
              <w:left w:val="single" w:sz="4"/>
            </w:tcBorders>
            <w:shd w:val="clear" w:color="auto" w:fill="C0C0C0"/>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C0C0C0"/>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受限原因</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191,038,250.82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抵押未解除</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13,198,488.84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抵押借款</w:t>
            </w:r>
          </w:p>
        </w:tc>
      </w:tr>
      <w:tr>
        <w:trPr>
          <w:trHeight w:val="355" w:hRule="exact"/>
        </w:trPr>
        <w:tc>
          <w:tcPr>
            <w:tcBorders>
              <w:top w:val="single" w:sz="4"/>
              <w:left w:val="single" w:sz="4"/>
              <w:bottom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204,236,739.66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22" w:lineRule="exact"/>
        <w:ind w:left="0" w:right="0" w:firstLine="0"/>
        <w:jc w:val="distribute"/>
      </w:pPr>
      <w:r>
        <w:rPr>
          <w:color w:val="000000"/>
          <w:spacing w:val="0"/>
          <w:w w:val="100"/>
          <w:position w:val="0"/>
        </w:rPr>
        <w:t>1</w:t>
      </w:r>
      <w:r>
        <w:rPr>
          <w:color w:val="000000"/>
          <w:spacing w:val="0"/>
          <w:w w:val="100"/>
          <w:position w:val="0"/>
        </w:rPr>
        <w:t>、</w:t>
      </w:r>
      <w:r>
        <w:rPr>
          <w:color w:val="000000"/>
          <w:spacing w:val="0"/>
          <w:w w:val="100"/>
          <w:position w:val="0"/>
        </w:rPr>
        <w:t>2018</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11</w:t>
      </w:r>
      <w:r>
        <w:rPr>
          <w:color w:val="000000"/>
          <w:spacing w:val="0"/>
          <w:w w:val="100"/>
          <w:position w:val="0"/>
        </w:rPr>
        <w:t>日，公司与中国工商银行股份有限公司广州工业大道支行签订了最高额抵押合同，将广州市天河区高唐 路的部分房屋建筑物作为抵押，截至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日，抵押物净值</w:t>
      </w:r>
      <w:r>
        <w:rPr>
          <w:color w:val="000000"/>
          <w:spacing w:val="0"/>
          <w:w w:val="100"/>
          <w:position w:val="0"/>
        </w:rPr>
        <w:t>191,038,250.82</w:t>
      </w:r>
      <w:r>
        <w:rPr>
          <w:color w:val="000000"/>
          <w:spacing w:val="0"/>
          <w:w w:val="100"/>
          <w:position w:val="0"/>
        </w:rPr>
        <w:t>元，该抵押担保合同项下的借款已全部结 清。</w:t>
      </w:r>
    </w:p>
    <w:p>
      <w:pPr>
        <w:pStyle w:val="Style18"/>
        <w:keepNext w:val="0"/>
        <w:keepLines w:val="0"/>
        <w:widowControl w:val="0"/>
        <w:shd w:val="clear" w:color="auto" w:fill="auto"/>
        <w:bidi w:val="0"/>
        <w:spacing w:before="0" w:after="420" w:line="312" w:lineRule="exact"/>
        <w:ind w:left="680" w:right="0" w:firstLine="380"/>
        <w:jc w:val="both"/>
      </w:pPr>
      <w:r>
        <w:rPr>
          <w:color w:val="000000"/>
          <w:spacing w:val="0"/>
          <w:w w:val="100"/>
          <w:position w:val="0"/>
        </w:rPr>
        <w:t>2</w:t>
      </w:r>
      <w:r>
        <w:rPr>
          <w:color w:val="000000"/>
          <w:spacing w:val="0"/>
          <w:w w:val="100"/>
          <w:position w:val="0"/>
        </w:rPr>
        <w:t>、子公司广州御银金融电子设备有限公司与中国工商银行股份有限公司广州工业大道支行签订了最高额抵押合同（编 号为工业支行</w:t>
      </w:r>
      <w:r>
        <w:rPr>
          <w:color w:val="000000"/>
          <w:spacing w:val="0"/>
          <w:w w:val="100"/>
          <w:position w:val="0"/>
        </w:rPr>
        <w:t>2020</w:t>
      </w:r>
      <w:r>
        <w:rPr>
          <w:color w:val="000000"/>
          <w:spacing w:val="0"/>
          <w:w w:val="100"/>
          <w:position w:val="0"/>
        </w:rPr>
        <w:t>年最高抵字第</w:t>
      </w:r>
      <w:r>
        <w:rPr>
          <w:color w:val="000000"/>
          <w:spacing w:val="0"/>
          <w:w w:val="100"/>
          <w:position w:val="0"/>
        </w:rPr>
        <w:t>022</w:t>
      </w:r>
      <w:r>
        <w:rPr>
          <w:color w:val="000000"/>
          <w:spacing w:val="0"/>
          <w:w w:val="100"/>
          <w:position w:val="0"/>
        </w:rPr>
        <w:t>号）</w:t>
      </w:r>
      <w:r>
        <w:rPr>
          <w:color w:val="000000"/>
          <w:spacing w:val="0"/>
          <w:w w:val="100"/>
          <w:position w:val="0"/>
        </w:rPr>
        <w:t>，</w:t>
      </w:r>
      <w:r>
        <w:rPr>
          <w:color w:val="000000"/>
          <w:spacing w:val="0"/>
          <w:w w:val="100"/>
          <w:position w:val="0"/>
        </w:rPr>
        <w:t>将广州市黄埔区永和开发区禾丰路以南、春分路以东、地块编号为</w:t>
      </w:r>
      <w:r>
        <w:rPr>
          <w:color w:val="000000"/>
          <w:spacing w:val="0"/>
          <w:w w:val="100"/>
          <w:position w:val="0"/>
        </w:rPr>
        <w:t>YH-I7-8</w:t>
      </w:r>
      <w:r>
        <w:rPr>
          <w:color w:val="000000"/>
          <w:spacing w:val="0"/>
          <w:w w:val="100"/>
          <w:position w:val="0"/>
        </w:rPr>
        <w:t>的国有 建设用地使用权（编号为粤</w:t>
      </w:r>
      <w:r>
        <w:rPr>
          <w:color w:val="000000"/>
          <w:spacing w:val="0"/>
          <w:w w:val="100"/>
          <w:position w:val="0"/>
        </w:rPr>
        <w:t>（2018</w:t>
      </w:r>
      <w:r>
        <w:rPr>
          <w:color w:val="000000"/>
          <w:spacing w:val="0"/>
          <w:w w:val="100"/>
          <w:position w:val="0"/>
        </w:rPr>
        <w:t>）广州不动产权第</w:t>
      </w:r>
      <w:r>
        <w:rPr>
          <w:color w:val="000000"/>
          <w:spacing w:val="0"/>
          <w:w w:val="100"/>
          <w:position w:val="0"/>
        </w:rPr>
        <w:t>06860122</w:t>
      </w:r>
      <w:r>
        <w:rPr>
          <w:color w:val="000000"/>
          <w:spacing w:val="0"/>
          <w:w w:val="100"/>
          <w:position w:val="0"/>
        </w:rPr>
        <w:t>号）作为抵押物，抵押担保最高余额为</w:t>
      </w:r>
      <w:r>
        <w:rPr>
          <w:color w:val="000000"/>
          <w:spacing w:val="0"/>
          <w:w w:val="100"/>
          <w:position w:val="0"/>
        </w:rPr>
        <w:t>20,034,000.0</w:t>
      </w:r>
      <w:r>
        <w:rPr>
          <w:color w:val="000000"/>
          <w:spacing w:val="0"/>
          <w:w w:val="100"/>
          <w:position w:val="0"/>
        </w:rPr>
        <w:t>0</w:t>
      </w:r>
      <w:r>
        <w:rPr>
          <w:color w:val="000000"/>
          <w:spacing w:val="0"/>
          <w:w w:val="100"/>
          <w:position w:val="0"/>
        </w:rPr>
        <w:t>元。截 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日，该抵押担保合同项下的借款余额为</w:t>
      </w:r>
      <w:r>
        <w:rPr>
          <w:color w:val="000000"/>
          <w:spacing w:val="0"/>
          <w:w w:val="100"/>
          <w:position w:val="0"/>
        </w:rPr>
        <w:t xml:space="preserve">71,000,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24"/>
        <w:keepNext/>
        <w:keepLines/>
        <w:widowControl w:val="0"/>
        <w:shd w:val="clear" w:color="auto" w:fill="auto"/>
        <w:bidi w:val="0"/>
        <w:spacing w:before="0" w:line="240" w:lineRule="auto"/>
        <w:ind w:left="0" w:right="0" w:firstLine="680"/>
        <w:jc w:val="both"/>
      </w:pPr>
      <w:bookmarkStart w:id="164" w:name="bookmark164"/>
      <w:bookmarkStart w:id="165" w:name="bookmark165"/>
      <w:bookmarkStart w:id="166" w:name="bookmark166"/>
      <w:bookmarkStart w:id="167" w:name="bookmark167"/>
      <w:r>
        <w:rPr>
          <w:color w:val="000000"/>
          <w:spacing w:val="0"/>
          <w:w w:val="100"/>
          <w:position w:val="0"/>
        </w:rPr>
        <w:t>七</w:t>
      </w:r>
      <w:bookmarkEnd w:id="166"/>
      <w:r>
        <w:rPr>
          <w:color w:val="000000"/>
          <w:spacing w:val="0"/>
          <w:w w:val="100"/>
          <w:position w:val="0"/>
        </w:rPr>
        <w:t>、投资状况分析</w:t>
      </w:r>
      <w:bookmarkEnd w:id="164"/>
      <w:bookmarkEnd w:id="165"/>
      <w:bookmarkEnd w:id="167"/>
    </w:p>
    <w:p>
      <w:pPr>
        <w:pStyle w:val="Style28"/>
        <w:keepNext/>
        <w:keepLines/>
        <w:widowControl w:val="0"/>
        <w:shd w:val="clear" w:color="auto" w:fill="auto"/>
        <w:bidi w:val="0"/>
        <w:spacing w:before="0" w:after="360" w:line="240" w:lineRule="auto"/>
        <w:ind w:left="0" w:right="0" w:firstLine="680"/>
        <w:jc w:val="both"/>
      </w:pPr>
      <w:bookmarkStart w:id="168" w:name="bookmark168"/>
      <w:bookmarkStart w:id="169" w:name="bookmark169"/>
      <w:bookmarkStart w:id="170" w:name="bookmark170"/>
      <w:bookmarkStart w:id="171" w:name="bookmark171"/>
      <w:r>
        <w:rPr>
          <w:rFonts w:ascii="Times New Roman" w:eastAsia="Times New Roman" w:hAnsi="Times New Roman" w:cs="Times New Roman"/>
          <w:color w:val="000000"/>
          <w:spacing w:val="0"/>
          <w:w w:val="100"/>
          <w:position w:val="0"/>
        </w:rPr>
        <w:t>1</w:t>
      </w:r>
      <w:bookmarkEnd w:id="170"/>
      <w:r>
        <w:rPr>
          <w:color w:val="000000"/>
          <w:spacing w:val="0"/>
          <w:w w:val="100"/>
          <w:position w:val="0"/>
        </w:rPr>
        <w:t>、总体情况</w:t>
      </w:r>
      <w:bookmarkEnd w:id="168"/>
      <w:bookmarkEnd w:id="169"/>
      <w:bookmarkEnd w:id="171"/>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107,137,437.99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78,058,095.77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37.25%</w:t>
            </w:r>
          </w:p>
        </w:tc>
      </w:tr>
    </w:tbl>
    <w:p>
      <w:pPr>
        <w:widowControl w:val="0"/>
        <w:spacing w:after="359" w:line="1" w:lineRule="exact"/>
      </w:pPr>
    </w:p>
    <w:p>
      <w:pPr>
        <w:pStyle w:val="Style28"/>
        <w:keepNext/>
        <w:keepLines/>
        <w:widowControl w:val="0"/>
        <w:shd w:val="clear" w:color="auto" w:fill="auto"/>
        <w:bidi w:val="0"/>
        <w:spacing w:before="0" w:after="420" w:line="240" w:lineRule="auto"/>
        <w:ind w:left="0" w:right="0" w:firstLine="680"/>
        <w:jc w:val="both"/>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2</w:t>
      </w:r>
      <w:bookmarkEnd w:id="174"/>
      <w:r>
        <w:rPr>
          <w:color w:val="000000"/>
          <w:spacing w:val="0"/>
          <w:w w:val="100"/>
          <w:position w:val="0"/>
        </w:rPr>
        <w:t>、报告期内获取的重大的股权投资情况</w:t>
      </w:r>
      <w:bookmarkEnd w:id="172"/>
      <w:bookmarkEnd w:id="173"/>
      <w:bookmarkEnd w:id="175"/>
    </w:p>
    <w:p>
      <w:pPr>
        <w:pStyle w:val="Style18"/>
        <w:keepNext w:val="0"/>
        <w:keepLines w:val="0"/>
        <w:widowControl w:val="0"/>
        <w:shd w:val="clear" w:color="auto" w:fill="auto"/>
        <w:bidi w:val="0"/>
        <w:spacing w:before="0" w:after="420" w:line="240" w:lineRule="auto"/>
        <w:ind w:left="0" w:right="0" w:firstLine="6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420" w:line="240" w:lineRule="auto"/>
        <w:ind w:left="0" w:right="0" w:firstLine="680"/>
        <w:jc w:val="both"/>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3</w:t>
      </w:r>
      <w:bookmarkEnd w:id="178"/>
      <w:r>
        <w:rPr>
          <w:color w:val="000000"/>
          <w:spacing w:val="0"/>
          <w:w w:val="100"/>
          <w:position w:val="0"/>
        </w:rPr>
        <w:t>、报告期内正在进行的重大的非股权投资情况</w:t>
      </w:r>
      <w:bookmarkEnd w:id="176"/>
      <w:bookmarkEnd w:id="177"/>
      <w:bookmarkEnd w:id="179"/>
    </w:p>
    <w:p>
      <w:pPr>
        <w:pStyle w:val="Style18"/>
        <w:keepNext w:val="0"/>
        <w:keepLines w:val="0"/>
        <w:widowControl w:val="0"/>
        <w:shd w:val="clear" w:color="auto" w:fill="auto"/>
        <w:bidi w:val="0"/>
        <w:spacing w:before="0" w:after="140" w:line="240" w:lineRule="auto"/>
        <w:ind w:left="0" w:right="0" w:firstLine="6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680" w:firstLine="0"/>
        <w:jc w:val="right"/>
      </w:pPr>
      <w:r>
        <w:rPr>
          <w:color w:val="000000"/>
          <w:spacing w:val="0"/>
          <w:w w:val="100"/>
          <w:position w:val="0"/>
        </w:rPr>
        <w:t>单位：元</w:t>
      </w:r>
      <w:r>
        <w:br w:type="page"/>
      </w:r>
    </w:p>
    <w:tbl>
      <w:tblPr>
        <w:tblOverlap w:val="never"/>
        <w:jc w:val="center"/>
        <w:tblLayout w:type="fixed"/>
      </w:tblPr>
      <w:tblGrid>
        <w:gridCol w:w="854"/>
        <w:gridCol w:w="566"/>
        <w:gridCol w:w="715"/>
        <w:gridCol w:w="845"/>
        <w:gridCol w:w="1277"/>
        <w:gridCol w:w="1277"/>
        <w:gridCol w:w="566"/>
        <w:gridCol w:w="638"/>
        <w:gridCol w:w="734"/>
        <w:gridCol w:w="739"/>
        <w:gridCol w:w="734"/>
        <w:gridCol w:w="734"/>
        <w:gridCol w:w="1675"/>
      </w:tblGrid>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投资</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固定资</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产投资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投资项目 涉及行业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本报告期投入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截至报告期末 累计实际投入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资金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项目进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3" w:lineRule="exact"/>
              <w:ind w:left="0" w:right="0" w:firstLine="0"/>
              <w:jc w:val="center"/>
            </w:pPr>
            <w:r>
              <w:rPr>
                <w:rFonts w:ascii="SimSun" w:eastAsia="SimSun" w:hAnsi="SimSun" w:cs="SimSun"/>
                <w:color w:val="000000"/>
                <w:spacing w:val="0"/>
                <w:w w:val="100"/>
                <w:position w:val="0"/>
              </w:rPr>
              <w:t>预计收 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截止报</w:t>
            </w:r>
          </w:p>
          <w:p>
            <w:pPr>
              <w:pStyle w:val="Style21"/>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告期末</w:t>
            </w:r>
          </w:p>
          <w:p>
            <w:pPr>
              <w:pStyle w:val="Style21"/>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累计实</w:t>
            </w:r>
          </w:p>
          <w:p>
            <w:pPr>
              <w:pStyle w:val="Style21"/>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现的收 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未达到 计划进 度和预 计收益 的原因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披露日</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期（如</w:t>
            </w:r>
          </w:p>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有）</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披露索引（如有）</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SimSun" w:eastAsia="SimSun" w:hAnsi="SimSun" w:cs="SimSun"/>
                <w:color w:val="000000"/>
                <w:spacing w:val="0"/>
                <w:w w:val="100"/>
                <w:position w:val="0"/>
              </w:rPr>
              <w:t>御银金融 电子高新 科技园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rFonts w:ascii="SimSun" w:eastAsia="SimSun" w:hAnsi="SimSun" w:cs="SimSun"/>
                <w:color w:val="000000"/>
                <w:spacing w:val="0"/>
                <w:w w:val="100"/>
                <w:position w:val="0"/>
              </w:rPr>
              <w:t>专用设备 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107,137,437.99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221,603,806.41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银行</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尚未完</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rPr>
              <w:t xml:space="preserve">年 </w:t>
            </w:r>
            <w:r>
              <w:rPr>
                <w:color w:val="000000"/>
                <w:spacing w:val="0"/>
                <w:w w:val="100"/>
                <w:position w:val="0"/>
              </w:rPr>
              <w:t xml:space="preserve">01 </w:t>
            </w:r>
            <w:r>
              <w:rPr>
                <w:rFonts w:ascii="SimSun" w:eastAsia="SimSun" w:hAnsi="SimSun" w:cs="SimSun"/>
                <w:color w:val="000000"/>
                <w:spacing w:val="0"/>
                <w:w w:val="100"/>
                <w:position w:val="0"/>
              </w:rPr>
              <w:t xml:space="preserve">月 </w:t>
            </w:r>
            <w:r>
              <w:rPr>
                <w:color w:val="000000"/>
                <w:spacing w:val="0"/>
                <w:w w:val="100"/>
                <w:position w:val="0"/>
              </w:rPr>
              <w:t xml:space="preserve">03 </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具体内容详见巨潮 资讯网</w:t>
            </w:r>
          </w:p>
          <w:p>
            <w:pPr>
              <w:pStyle w:val="Style21"/>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w:t>
            </w:r>
            <w:r>
              <w:rPr>
                <w:color w:val="000000"/>
                <w:spacing w:val="0"/>
                <w:w w:val="100"/>
                <w:position w:val="0"/>
              </w:rPr>
              <w:t>http://www. cninfo. com.cn</w:t>
            </w:r>
            <w:r>
              <w:rPr>
                <w:color w:val="000000"/>
                <w:spacing w:val="0"/>
                <w:w w:val="100"/>
                <w:position w:val="0"/>
              </w:rPr>
              <w:t>）</w:t>
            </w:r>
            <w:r>
              <w:rPr>
                <w:rFonts w:ascii="SimSun" w:eastAsia="SimSun" w:hAnsi="SimSun" w:cs="SimSun"/>
                <w:color w:val="000000"/>
                <w:spacing w:val="0"/>
                <w:w w:val="100"/>
                <w:position w:val="0"/>
              </w:rPr>
              <w:t xml:space="preserve">的《关于全资 孙公司投资建设高 新科技园项目的的 公告》（公告编号： </w:t>
            </w:r>
            <w:r>
              <w:rPr>
                <w:color w:val="000000"/>
                <w:spacing w:val="0"/>
                <w:w w:val="100"/>
                <w:position w:val="0"/>
              </w:rPr>
              <w:t xml:space="preserve">2018-007 </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107,137,437.99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221,603,806.41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84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4</w:t>
      </w:r>
      <w:bookmarkEnd w:id="182"/>
      <w:r>
        <w:rPr>
          <w:color w:val="000000"/>
          <w:spacing w:val="0"/>
          <w:w w:val="100"/>
          <w:position w:val="0"/>
        </w:rPr>
        <w:t>、金融资产投资</w:t>
      </w:r>
      <w:bookmarkEnd w:id="180"/>
      <w:bookmarkEnd w:id="181"/>
      <w:bookmarkEnd w:id="183"/>
    </w:p>
    <w:p>
      <w:pPr>
        <w:pStyle w:val="Style28"/>
        <w:keepNext/>
        <w:keepLines/>
        <w:widowControl w:val="0"/>
        <w:shd w:val="clear" w:color="auto" w:fill="auto"/>
        <w:bidi w:val="0"/>
        <w:spacing w:before="0" w:after="360" w:line="240" w:lineRule="auto"/>
        <w:ind w:left="0" w:right="0" w:firstLine="840"/>
        <w:jc w:val="left"/>
      </w:pPr>
      <w:bookmarkStart w:id="180" w:name="bookmark180"/>
      <w:bookmarkStart w:id="181" w:name="bookmark181"/>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1</w:t>
      </w:r>
      <w:r>
        <w:rPr>
          <w:color w:val="000000"/>
          <w:spacing w:val="0"/>
          <w:w w:val="100"/>
          <w:position w:val="0"/>
        </w:rPr>
        <w:t>）证券投资情况</w:t>
      </w:r>
      <w:bookmarkEnd w:id="180"/>
      <w:bookmarkEnd w:id="181"/>
      <w:bookmarkEnd w:id="185"/>
    </w:p>
    <w:p>
      <w:pPr>
        <w:pStyle w:val="Style18"/>
        <w:keepNext w:val="0"/>
        <w:keepLines w:val="0"/>
        <w:widowControl w:val="0"/>
        <w:shd w:val="clear" w:color="auto" w:fill="auto"/>
        <w:bidi w:val="0"/>
        <w:spacing w:before="0" w:after="120" w:line="240" w:lineRule="auto"/>
        <w:ind w:left="0" w:right="0" w:firstLine="8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7"/>
        <w:gridCol w:w="710"/>
        <w:gridCol w:w="710"/>
        <w:gridCol w:w="994"/>
        <w:gridCol w:w="710"/>
        <w:gridCol w:w="989"/>
        <w:gridCol w:w="850"/>
        <w:gridCol w:w="710"/>
        <w:gridCol w:w="994"/>
        <w:gridCol w:w="994"/>
        <w:gridCol w:w="989"/>
        <w:gridCol w:w="994"/>
        <w:gridCol w:w="850"/>
        <w:gridCol w:w="437"/>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证券 品种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证券代 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证券简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最初投资成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会计计 量模式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期初账面价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本期公允</w:t>
            </w:r>
          </w:p>
          <w:p>
            <w:pPr>
              <w:pStyle w:val="Style21"/>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价值变动</w:t>
            </w:r>
          </w:p>
          <w:p>
            <w:pPr>
              <w:pStyle w:val="Style21"/>
              <w:keepNext w:val="0"/>
              <w:keepLines w:val="0"/>
              <w:widowControl w:val="0"/>
              <w:shd w:val="clear" w:color="auto" w:fill="auto"/>
              <w:bidi w:val="0"/>
              <w:spacing w:before="0" w:after="120" w:line="240" w:lineRule="auto"/>
              <w:ind w:left="0" w:right="240" w:firstLine="0"/>
              <w:jc w:val="right"/>
            </w:pPr>
            <w:r>
              <w:rPr>
                <w:rFonts w:ascii="SimSun" w:eastAsia="SimSun" w:hAnsi="SimSun" w:cs="SimSun"/>
                <w:color w:val="000000"/>
                <w:spacing w:val="0"/>
                <w:w w:val="100"/>
                <w:position w:val="0"/>
              </w:rPr>
              <w:t>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left"/>
            </w:pPr>
            <w:r>
              <w:rPr>
                <w:rFonts w:ascii="SimSun" w:eastAsia="SimSun" w:hAnsi="SimSun" w:cs="SimSun"/>
                <w:color w:val="000000"/>
                <w:spacing w:val="0"/>
                <w:w w:val="100"/>
                <w:position w:val="0"/>
              </w:rPr>
              <w:t>计入权</w:t>
            </w:r>
          </w:p>
          <w:p>
            <w:pPr>
              <w:pStyle w:val="Style21"/>
              <w:keepNext w:val="0"/>
              <w:keepLines w:val="0"/>
              <w:widowControl w:val="0"/>
              <w:shd w:val="clear" w:color="auto" w:fill="auto"/>
              <w:bidi w:val="0"/>
              <w:spacing w:before="0" w:after="0" w:line="315" w:lineRule="exact"/>
              <w:ind w:left="0" w:right="0" w:firstLine="0"/>
              <w:jc w:val="center"/>
            </w:pPr>
            <w:r>
              <w:rPr>
                <w:rFonts w:ascii="SimSun" w:eastAsia="SimSun" w:hAnsi="SimSun" w:cs="SimSun"/>
                <w:color w:val="000000"/>
                <w:spacing w:val="0"/>
                <w:w w:val="100"/>
                <w:position w:val="0"/>
              </w:rPr>
              <w:t>益的累 计公允 价值变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本期购买金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本期出售金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报告期损益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期末账面价 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资金</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来源</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009689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易方达 瑞锦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50,000,000.</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公允价</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值计量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51,787,541.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1,828,620.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3,832,588.6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53,616,162.</w:t>
            </w:r>
          </w:p>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交易性金</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204007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GC007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31,900,000.</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公允价</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31,900,000.</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17,648.74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31,903,834.</w:t>
            </w:r>
          </w:p>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交易性金</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境内</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外股</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601066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中信建 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46,825,906.</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公允价</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-1,031,230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46,825,906.</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19,743,348.</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-757,557.69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26,325,000.</w:t>
            </w:r>
          </w:p>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交易性金</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512880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证券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ETF</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36,722,905.</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公允价</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178,168.1</w:t>
            </w:r>
          </w:p>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36,722,905.</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16,119,819.</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564,914.30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21,168,000.</w:t>
            </w:r>
          </w:p>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交易性金</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境内</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外股</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601669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中国电 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21,088,347.</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公允价</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-495,659.0</w:t>
            </w:r>
          </w:p>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21,088,347.</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-498,822.00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20,592,688.</w:t>
            </w:r>
          </w:p>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交易性金</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境内</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外股</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东方财</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言</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65,544,368.</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公允价</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值计量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-110,670.7</w:t>
            </w:r>
          </w:p>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65,544,368.</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46,162,295.</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964,113.83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20,356,987.</w:t>
            </w:r>
          </w:p>
          <w:p>
            <w:pPr>
              <w:pStyle w:val="Style21"/>
              <w:keepNext w:val="0"/>
              <w:keepLines w:val="0"/>
              <w:widowControl w:val="0"/>
              <w:shd w:val="clear" w:color="auto" w:fill="auto"/>
              <w:bidi w:val="0"/>
              <w:spacing w:before="0" w:after="0" w:line="240" w:lineRule="auto"/>
              <w:ind w:left="0" w:right="0" w:firstLine="780"/>
              <w:jc w:val="both"/>
            </w:pPr>
            <w:r>
              <w:rPr>
                <w:color w:val="000000"/>
                <w:spacing w:val="0"/>
                <w:w w:val="100"/>
                <w:position w:val="0"/>
              </w:rPr>
              <w:t>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交易性金</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融资产</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资金</w:t>
            </w:r>
          </w:p>
        </w:tc>
      </w:tr>
    </w:tbl>
    <w:tbl>
      <w:tblPr>
        <w:tblOverlap w:val="never"/>
        <w:jc w:val="center"/>
        <w:tblLayout w:type="fixed"/>
      </w:tblPr>
      <w:tblGrid>
        <w:gridCol w:w="427"/>
        <w:gridCol w:w="710"/>
        <w:gridCol w:w="710"/>
        <w:gridCol w:w="994"/>
        <w:gridCol w:w="710"/>
        <w:gridCol w:w="989"/>
        <w:gridCol w:w="850"/>
        <w:gridCol w:w="710"/>
        <w:gridCol w:w="994"/>
        <w:gridCol w:w="994"/>
        <w:gridCol w:w="989"/>
        <w:gridCol w:w="994"/>
        <w:gridCol w:w="850"/>
        <w:gridCol w:w="437"/>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境内</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外股</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600905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三峡能 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30,369,138.</w:t>
            </w:r>
          </w:p>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公允价</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189,445.0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30,369,138.</w:t>
            </w:r>
          </w:p>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12,031,092.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1,118,111.22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19,456,157.</w:t>
            </w:r>
          </w:p>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交易性金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境内</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外股</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600690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海尔智 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16,663,969.</w:t>
            </w:r>
          </w:p>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公允价</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-12,250.73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16,663,969.</w:t>
            </w:r>
          </w:p>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-14,753.83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16,651,719.</w:t>
            </w:r>
          </w:p>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交易性金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512000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券商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ETF</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19,295,279.</w:t>
            </w:r>
          </w:p>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公允价</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64,500.72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19,295,279.</w:t>
            </w:r>
          </w:p>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3,589,857.9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72,578.71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15,778,000.</w:t>
            </w:r>
          </w:p>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交易性金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境内</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外股</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600999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招商证 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21,573,765.</w:t>
            </w:r>
          </w:p>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公允价</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-303,608.5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21,573,765.</w:t>
            </w:r>
          </w:p>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8,014,875.1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-321,389.84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13,237,500.</w:t>
            </w:r>
          </w:p>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交易性金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自有</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资金</w:t>
            </w:r>
          </w:p>
        </w:tc>
      </w:tr>
      <w:tr>
        <w:trPr>
          <w:trHeight w:val="710"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期末持有的其他证券 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229,057,603</w:t>
            </w:r>
          </w:p>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.90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10,159,470.</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-3,904,339</w:t>
            </w:r>
          </w:p>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229,057,603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166,324,075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-7,446,755.7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72,458,358.</w:t>
            </w:r>
          </w:p>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36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715"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569,041,283</w:t>
            </w:r>
          </w:p>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.93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61,947,011.</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-3,593,189</w:t>
            </w:r>
          </w:p>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519,041,283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271,985,365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-2,469,323.6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311,544,406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9"/>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证券投资审批董事会公告披露日期</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r>
      <w:tr>
        <w:trPr>
          <w:trHeight w:val="408" w:hRule="exact"/>
        </w:trPr>
        <w:tc>
          <w:tcPr>
            <w:gridSpan w:val="9"/>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证券投资审批股东会公告披露日期(如有</w:t>
            </w:r>
            <w:r>
              <w:rPr>
                <w:rFonts w:ascii="SimSun" w:eastAsia="SimSun" w:hAnsi="SimSun" w:cs="SimSun"/>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r>
    </w:tbl>
    <w:p>
      <w:pPr>
        <w:widowControl w:val="0"/>
        <w:spacing w:after="319" w:line="1" w:lineRule="exact"/>
      </w:pPr>
    </w:p>
    <w:p>
      <w:pPr>
        <w:pStyle w:val="Style28"/>
        <w:keepNext/>
        <w:keepLines/>
        <w:widowControl w:val="0"/>
        <w:numPr>
          <w:ilvl w:val="0"/>
          <w:numId w:val="1"/>
        </w:numPr>
        <w:shd w:val="clear" w:color="auto" w:fill="auto"/>
        <w:bidi w:val="0"/>
        <w:spacing w:before="0" w:line="240" w:lineRule="auto"/>
        <w:ind w:left="0" w:right="0" w:firstLine="840"/>
        <w:jc w:val="left"/>
      </w:pPr>
      <w:bookmarkStart w:id="186" w:name="bookmark186"/>
      <w:bookmarkStart w:id="187" w:name="bookmark187"/>
      <w:bookmarkStart w:id="188" w:name="bookmark188"/>
      <w:bookmarkStart w:id="189" w:name="bookmark189"/>
      <w:bookmarkEnd w:id="188"/>
      <w:r>
        <w:rPr>
          <w:color w:val="000000"/>
          <w:spacing w:val="0"/>
          <w:w w:val="100"/>
          <w:position w:val="0"/>
        </w:rPr>
        <w:t>衍生品投资情况</w:t>
      </w:r>
      <w:bookmarkEnd w:id="186"/>
      <w:bookmarkEnd w:id="187"/>
      <w:bookmarkEnd w:id="189"/>
    </w:p>
    <w:p>
      <w:pPr>
        <w:pStyle w:val="Style1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公司报告期不存在衍生品投资。</w:t>
      </w:r>
    </w:p>
    <w:p>
      <w:pPr>
        <w:pStyle w:val="Style28"/>
        <w:keepNext/>
        <w:keepLines/>
        <w:widowControl w:val="0"/>
        <w:shd w:val="clear" w:color="auto" w:fill="auto"/>
        <w:bidi w:val="0"/>
        <w:spacing w:before="0" w:line="240" w:lineRule="auto"/>
        <w:ind w:left="0" w:right="0" w:firstLine="84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、募集资金使用情况</w:t>
      </w:r>
      <w:bookmarkEnd w:id="190"/>
      <w:bookmarkEnd w:id="191"/>
      <w:bookmarkEnd w:id="193"/>
    </w:p>
    <w:p>
      <w:pPr>
        <w:pStyle w:val="Style1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公司报告期无募集资金使用情况。</w:t>
      </w:r>
    </w:p>
    <w:p>
      <w:pPr>
        <w:pStyle w:val="Style24"/>
        <w:keepNext/>
        <w:keepLines/>
        <w:widowControl w:val="0"/>
        <w:shd w:val="clear" w:color="auto" w:fill="auto"/>
        <w:tabs>
          <w:tab w:pos="1357" w:val="left"/>
        </w:tabs>
        <w:bidi w:val="0"/>
        <w:spacing w:before="0" w:after="380" w:line="240" w:lineRule="auto"/>
        <w:ind w:left="0" w:right="0" w:firstLine="840"/>
        <w:jc w:val="left"/>
      </w:pPr>
      <w:bookmarkStart w:id="194" w:name="bookmark194"/>
      <w:bookmarkStart w:id="195" w:name="bookmark195"/>
      <w:bookmarkStart w:id="196" w:name="bookmark196"/>
      <w:bookmarkStart w:id="197" w:name="bookmark197"/>
      <w:r>
        <w:rPr>
          <w:color w:val="000000"/>
          <w:spacing w:val="0"/>
          <w:w w:val="100"/>
          <w:position w:val="0"/>
        </w:rPr>
        <w:t>八</w:t>
      </w:r>
      <w:bookmarkEnd w:id="196"/>
      <w:r>
        <w:rPr>
          <w:color w:val="000000"/>
          <w:spacing w:val="0"/>
          <w:w w:val="100"/>
          <w:position w:val="0"/>
        </w:rPr>
        <w:t>、</w:t>
        <w:tab/>
        <w:t>重大资产和股权出售</w:t>
      </w:r>
      <w:bookmarkEnd w:id="194"/>
      <w:bookmarkEnd w:id="195"/>
      <w:bookmarkEnd w:id="197"/>
    </w:p>
    <w:p>
      <w:pPr>
        <w:pStyle w:val="Style28"/>
        <w:keepNext/>
        <w:keepLines/>
        <w:widowControl w:val="0"/>
        <w:shd w:val="clear" w:color="auto" w:fill="auto"/>
        <w:tabs>
          <w:tab w:pos="1244" w:val="left"/>
        </w:tabs>
        <w:bidi w:val="0"/>
        <w:spacing w:before="0" w:line="240" w:lineRule="auto"/>
        <w:ind w:left="0" w:right="0" w:firstLine="84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1</w:t>
      </w:r>
      <w:bookmarkEnd w:id="200"/>
      <w:r>
        <w:rPr>
          <w:color w:val="000000"/>
          <w:spacing w:val="0"/>
          <w:w w:val="100"/>
          <w:position w:val="0"/>
        </w:rPr>
        <w:t>、</w:t>
        <w:tab/>
        <w:t>出售重大资产情况</w:t>
      </w:r>
      <w:bookmarkEnd w:id="198"/>
      <w:bookmarkEnd w:id="199"/>
      <w:bookmarkEnd w:id="201"/>
    </w:p>
    <w:p>
      <w:pPr>
        <w:pStyle w:val="Style1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公司报告期未出售重大资产。</w:t>
      </w:r>
    </w:p>
    <w:p>
      <w:pPr>
        <w:pStyle w:val="Style28"/>
        <w:keepNext/>
        <w:keepLines/>
        <w:widowControl w:val="0"/>
        <w:shd w:val="clear" w:color="auto" w:fill="auto"/>
        <w:tabs>
          <w:tab w:pos="1244" w:val="left"/>
        </w:tabs>
        <w:bidi w:val="0"/>
        <w:spacing w:before="0" w:line="240" w:lineRule="auto"/>
        <w:ind w:left="0" w:right="0" w:firstLine="84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2</w:t>
      </w:r>
      <w:bookmarkEnd w:id="204"/>
      <w:r>
        <w:rPr>
          <w:color w:val="000000"/>
          <w:spacing w:val="0"/>
          <w:w w:val="100"/>
          <w:position w:val="0"/>
        </w:rPr>
        <w:t>、</w:t>
        <w:tab/>
        <w:t>出售重大股权情况</w:t>
      </w:r>
      <w:bookmarkEnd w:id="202"/>
      <w:bookmarkEnd w:id="203"/>
      <w:bookmarkEnd w:id="205"/>
    </w:p>
    <w:p>
      <w:pPr>
        <w:pStyle w:val="Style18"/>
        <w:keepNext w:val="0"/>
        <w:keepLines w:val="0"/>
        <w:widowControl w:val="0"/>
        <w:shd w:val="clear" w:color="auto" w:fill="auto"/>
        <w:bidi w:val="0"/>
        <w:spacing w:before="0" w:after="38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1357" w:val="left"/>
        </w:tabs>
        <w:bidi w:val="0"/>
        <w:spacing w:before="0" w:after="380" w:line="240" w:lineRule="auto"/>
        <w:ind w:left="0" w:right="0" w:firstLine="840"/>
        <w:jc w:val="left"/>
      </w:pPr>
      <w:bookmarkStart w:id="206" w:name="bookmark206"/>
      <w:bookmarkStart w:id="207" w:name="bookmark207"/>
      <w:bookmarkStart w:id="208" w:name="bookmark208"/>
      <w:bookmarkStart w:id="209" w:name="bookmark209"/>
      <w:r>
        <w:rPr>
          <w:color w:val="000000"/>
          <w:spacing w:val="0"/>
          <w:w w:val="100"/>
          <w:position w:val="0"/>
        </w:rPr>
        <w:t>九</w:t>
      </w:r>
      <w:bookmarkEnd w:id="208"/>
      <w:r>
        <w:rPr>
          <w:color w:val="000000"/>
          <w:spacing w:val="0"/>
          <w:w w:val="100"/>
          <w:position w:val="0"/>
        </w:rPr>
        <w:t>、</w:t>
        <w:tab/>
        <w:t>主要控股参股公司分析</w:t>
      </w:r>
      <w:bookmarkEnd w:id="206"/>
      <w:bookmarkEnd w:id="207"/>
      <w:bookmarkEnd w:id="209"/>
    </w:p>
    <w:p>
      <w:pPr>
        <w:pStyle w:val="Style18"/>
        <w:keepNext w:val="0"/>
        <w:keepLines w:val="0"/>
        <w:widowControl w:val="0"/>
        <w:shd w:val="clear" w:color="auto" w:fill="auto"/>
        <w:bidi w:val="0"/>
        <w:spacing w:before="0" w:after="380" w:line="240" w:lineRule="auto"/>
        <w:ind w:left="0" w:right="0" w:firstLine="84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r>
        <w:br w:type="page"/>
      </w:r>
    </w:p>
    <w:p>
      <w:pPr>
        <w:pStyle w:val="Style18"/>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571"/>
        <w:gridCol w:w="1694"/>
        <w:gridCol w:w="1277"/>
        <w:gridCol w:w="1277"/>
        <w:gridCol w:w="1277"/>
        <w:gridCol w:w="1133"/>
        <w:gridCol w:w="1277"/>
        <w:gridCol w:w="1286"/>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公司</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广州御银自动柜员 机技术有限公司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电子产品、金融机具 设备、自动柜员机的 研究、开发、销售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117,541,114.14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111,848,089.38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12,116,978.76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-3,215,887.64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-3,143,104.34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广州御新软件有限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自动柜员机及点钞机 设备的研发、销售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105,404,926.86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103,811,900.33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523,380.45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pPr>
            <w:r>
              <w:rPr>
                <w:color w:val="000000"/>
                <w:spacing w:val="0"/>
                <w:w w:val="100"/>
                <w:position w:val="0"/>
              </w:rPr>
              <w:t>1,907,859.23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1,297,304.29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御银科技（香港）</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r>
              <w:rPr>
                <w:rFonts w:ascii="SimSun" w:eastAsia="SimSun" w:hAnsi="SimSun" w:cs="SimSun"/>
                <w:color w:val="000000"/>
                <w:spacing w:val="0"/>
                <w:w w:val="100"/>
                <w:position w:val="0"/>
              </w:rPr>
              <w:t>港元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9,944,940.78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1,807,445.85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-68,522.86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-68,522.86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御银（中国）科技 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1,000,000 </w:t>
            </w:r>
            <w:r>
              <w:rPr>
                <w:rFonts w:ascii="SimSun" w:eastAsia="SimSun" w:hAnsi="SimSun" w:cs="SimSun"/>
                <w:color w:val="000000"/>
                <w:spacing w:val="0"/>
                <w:w w:val="100"/>
                <w:position w:val="0"/>
              </w:rPr>
              <w:t>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559,498.76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519,120.43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-24,963.48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-24,963.48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广州御银信息科技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软件和信息技术服务 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13,123,783.44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9,604,836.26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1,075,471.68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965,090.97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977,458.94</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广州御银智能科技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对柜员机进行维护及 管理，对现金及有价 证券清分处理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14,410,442.46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-24,969,790.28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16,971,311.40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-11,726,567.23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-17,566,992.48</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广州御银自动柜员 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电子产品、金融机具 设备、自动柜员机的 研究、开发、销售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214,479,222.57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164,356,929.82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205,296.79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pPr>
            <w:r>
              <w:rPr>
                <w:color w:val="000000"/>
                <w:spacing w:val="0"/>
                <w:w w:val="100"/>
                <w:position w:val="0"/>
              </w:rPr>
              <w:t>-17,134,400.04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-17,246,642.60</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北京御新智合科技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技术开发、技术服务、 技术研究、软件开发、 系统集成服务、销售 电子产品、计算机软 件及辅助设备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28,210,163.00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27,844,543.96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528,952.38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-295,789.10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-295,226.60</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北京御新赢创科技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技术开发、技术服务、 技术咨询、软件开发、 软件服务、产品设计、 工程技术咨询、计算 机系统集成服务、销 售电子产品、计算机 软件及辅助设备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17,914,705.81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17,914,705.81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-623,092.82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-623,092.82</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北京御新科技有限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技术开发、技术咨询、 技术服务、软件开发、 计算机系统服务、销 售计算机软件及辅助 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17,913,880.54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17,833,880.54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-624,261.01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-624,261.01</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广东小炬人创业园 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物业管理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8,656,077.88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8,595,171.48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624,757.23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-857,540.25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-857,550.08</w:t>
            </w:r>
          </w:p>
        </w:tc>
      </w:tr>
    </w:tbl>
    <w:p>
      <w:pPr>
        <w:spacing w:lineRule="exact" w:line="1"/>
        <w:rPr>
          <w:sz w:val="2"/>
          <w:szCs w:val="2"/>
        </w:rPr>
      </w:pPr>
      <w:r>
        <w:br w:type="page"/>
      </w:r>
    </w:p>
    <w:tbl>
      <w:tblPr>
        <w:tblOverlap w:val="never"/>
        <w:jc w:val="center"/>
        <w:tblLayout w:type="fixed"/>
      </w:tblPr>
      <w:tblGrid>
        <w:gridCol w:w="1565"/>
        <w:gridCol w:w="571"/>
        <w:gridCol w:w="1694"/>
        <w:gridCol w:w="1277"/>
        <w:gridCol w:w="1277"/>
        <w:gridCol w:w="1277"/>
        <w:gridCol w:w="1133"/>
        <w:gridCol w:w="1277"/>
        <w:gridCol w:w="1286"/>
      </w:tblGrid>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北京天成智合科技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技术开发、技术咨询、 技术服务；软件开发; 计算机系统服务；产 品设计；销售计算机、 软件及辅助设备、电 子产品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28,177,211.28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28,019,725.57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470,800.00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-383,825.82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-384,016.30</w:t>
            </w: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广州十方软件科技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信息系统集成服务</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数据处理和存储服 务</w:t>
            </w:r>
            <w:r>
              <w:rPr>
                <w:color w:val="000000"/>
                <w:spacing w:val="0"/>
                <w:w w:val="100"/>
                <w:position w:val="0"/>
              </w:rPr>
              <w:t>;</w:t>
            </w:r>
            <w:r>
              <w:rPr>
                <w:rFonts w:ascii="SimSun" w:eastAsia="SimSun" w:hAnsi="SimSun" w:cs="SimSun"/>
                <w:color w:val="000000"/>
                <w:spacing w:val="0"/>
                <w:w w:val="100"/>
                <w:position w:val="0"/>
              </w:rPr>
              <w:t>集成电路设计</w:t>
            </w:r>
            <w:r>
              <w:rPr>
                <w:color w:val="000000"/>
                <w:spacing w:val="0"/>
                <w:w w:val="100"/>
                <w:position w:val="0"/>
              </w:rPr>
              <w:t>;</w:t>
            </w:r>
            <w:r>
              <w:rPr>
                <w:rFonts w:ascii="SimSun" w:eastAsia="SimSun" w:hAnsi="SimSun" w:cs="SimSun"/>
                <w:color w:val="000000"/>
                <w:spacing w:val="0"/>
                <w:w w:val="100"/>
                <w:position w:val="0"/>
              </w:rPr>
              <w:t>信 息技术咨询服务</w:t>
            </w:r>
            <w:r>
              <w:rPr>
                <w:color w:val="000000"/>
                <w:spacing w:val="0"/>
                <w:w w:val="100"/>
                <w:position w:val="0"/>
              </w:rPr>
              <w:t>;</w:t>
            </w:r>
            <w:r>
              <w:rPr>
                <w:rFonts w:ascii="SimSun" w:eastAsia="SimSun" w:hAnsi="SimSun" w:cs="SimSun"/>
                <w:color w:val="000000"/>
                <w:spacing w:val="0"/>
                <w:w w:val="100"/>
                <w:position w:val="0"/>
              </w:rPr>
              <w:t>软 件服务</w:t>
            </w:r>
            <w:r>
              <w:rPr>
                <w:color w:val="000000"/>
                <w:spacing w:val="0"/>
                <w:w w:val="100"/>
                <w:position w:val="0"/>
              </w:rPr>
              <w:t>;</w:t>
            </w:r>
            <w:r>
              <w:rPr>
                <w:rFonts w:ascii="SimSun" w:eastAsia="SimSun" w:hAnsi="SimSun" w:cs="SimSun"/>
                <w:color w:val="000000"/>
                <w:spacing w:val="0"/>
                <w:w w:val="100"/>
                <w:position w:val="0"/>
              </w:rPr>
              <w:t>软件测试服 务</w:t>
            </w:r>
            <w:r>
              <w:rPr>
                <w:color w:val="000000"/>
                <w:spacing w:val="0"/>
                <w:w w:val="100"/>
                <w:position w:val="0"/>
              </w:rPr>
              <w:t>;</w:t>
            </w:r>
            <w:r>
              <w:rPr>
                <w:rFonts w:ascii="SimSun" w:eastAsia="SimSun" w:hAnsi="SimSun" w:cs="SimSun"/>
                <w:color w:val="000000"/>
                <w:spacing w:val="0"/>
                <w:w w:val="100"/>
                <w:position w:val="0"/>
              </w:rPr>
              <w:t>软件零售</w:t>
            </w:r>
            <w:r>
              <w:rPr>
                <w:color w:val="000000"/>
                <w:spacing w:val="0"/>
                <w:w w:val="100"/>
                <w:position w:val="0"/>
              </w:rPr>
              <w:t>;</w:t>
            </w:r>
            <w:r>
              <w:rPr>
                <w:rFonts w:ascii="SimSun" w:eastAsia="SimSun" w:hAnsi="SimSun" w:cs="SimSun"/>
                <w:color w:val="000000"/>
                <w:spacing w:val="0"/>
                <w:w w:val="100"/>
                <w:position w:val="0"/>
              </w:rPr>
              <w:t>软件批 发</w:t>
            </w:r>
            <w:r>
              <w:rPr>
                <w:color w:val="000000"/>
                <w:spacing w:val="0"/>
                <w:w w:val="100"/>
                <w:position w:val="0"/>
              </w:rPr>
              <w:t>;</w:t>
            </w:r>
            <w:r>
              <w:rPr>
                <w:rFonts w:ascii="SimSun" w:eastAsia="SimSun" w:hAnsi="SimSun" w:cs="SimSun"/>
                <w:color w:val="000000"/>
                <w:spacing w:val="0"/>
                <w:w w:val="100"/>
                <w:position w:val="0"/>
              </w:rPr>
              <w:t>计算机技术开发、 技术服务</w:t>
            </w:r>
            <w:r>
              <w:rPr>
                <w:color w:val="000000"/>
                <w:spacing w:val="0"/>
                <w:w w:val="100"/>
                <w:position w:val="0"/>
              </w:rPr>
              <w:t>;</w:t>
            </w:r>
            <w:r>
              <w:rPr>
                <w:rFonts w:ascii="SimSun" w:eastAsia="SimSun" w:hAnsi="SimSun" w:cs="SimSun"/>
                <w:color w:val="000000"/>
                <w:spacing w:val="0"/>
                <w:w w:val="100"/>
                <w:position w:val="0"/>
              </w:rPr>
              <w:t>商品信息 咨询服务</w:t>
            </w:r>
            <w:r>
              <w:rPr>
                <w:color w:val="000000"/>
                <w:spacing w:val="0"/>
                <w:w w:val="100"/>
                <w:position w:val="0"/>
              </w:rPr>
              <w:t>;</w:t>
            </w:r>
            <w:r>
              <w:rPr>
                <w:rFonts w:ascii="SimSun" w:eastAsia="SimSun" w:hAnsi="SimSun" w:cs="SimSun"/>
                <w:color w:val="000000"/>
                <w:spacing w:val="0"/>
                <w:w w:val="100"/>
                <w:position w:val="0"/>
              </w:rPr>
              <w:t>科技信息 咨询服务</w:t>
            </w:r>
            <w:r>
              <w:rPr>
                <w:color w:val="000000"/>
                <w:spacing w:val="0"/>
                <w:w w:val="100"/>
                <w:position w:val="0"/>
              </w:rPr>
              <w:t>;</w:t>
            </w:r>
            <w:r>
              <w:rPr>
                <w:rFonts w:ascii="SimSun" w:eastAsia="SimSun" w:hAnsi="SimSun" w:cs="SimSun"/>
                <w:color w:val="000000"/>
                <w:spacing w:val="0"/>
                <w:w w:val="100"/>
                <w:position w:val="0"/>
              </w:rPr>
              <w:t>科技项目 代理服务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28,537,803.07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28,012,408.66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2,102,356.29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1,032,284.80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1,003,765.08</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广州御银金融电子 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电子产品、金融机具 设备、自动柜员机的 研究、开发、销售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247,433,172.94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162,042,835.32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-1,185,950.61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-1,159,286.89</w:t>
            </w: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广州同位素智能科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科技信息咨询服务</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科技项目代理服务</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场地租赁（不含仓 储）</w:t>
            </w:r>
            <w:r>
              <w:rPr>
                <w:color w:val="000000"/>
                <w:spacing w:val="0"/>
                <w:w w:val="100"/>
                <w:position w:val="0"/>
              </w:rPr>
              <w:t>;</w:t>
            </w:r>
            <w:r>
              <w:rPr>
                <w:rFonts w:ascii="SimSun" w:eastAsia="SimSun" w:hAnsi="SimSun" w:cs="SimSun"/>
                <w:color w:val="000000"/>
                <w:spacing w:val="0"/>
                <w:w w:val="100"/>
                <w:position w:val="0"/>
              </w:rPr>
              <w:t>物业管理</w:t>
            </w:r>
            <w:r>
              <w:rPr>
                <w:color w:val="000000"/>
                <w:spacing w:val="0"/>
                <w:w w:val="100"/>
                <w:position w:val="0"/>
              </w:rPr>
              <w:t>;</w:t>
            </w:r>
            <w:r>
              <w:rPr>
                <w:rFonts w:ascii="SimSun" w:eastAsia="SimSun" w:hAnsi="SimSun" w:cs="SimSun"/>
                <w:color w:val="000000"/>
                <w:spacing w:val="0"/>
                <w:w w:val="100"/>
                <w:position w:val="0"/>
              </w:rPr>
              <w:t>专利服 务</w:t>
            </w:r>
            <w:r>
              <w:rPr>
                <w:color w:val="000000"/>
                <w:spacing w:val="0"/>
                <w:w w:val="100"/>
                <w:position w:val="0"/>
              </w:rPr>
              <w:t>;</w:t>
            </w:r>
            <w:r>
              <w:rPr>
                <w:rFonts w:ascii="SimSun" w:eastAsia="SimSun" w:hAnsi="SimSun" w:cs="SimSun"/>
                <w:color w:val="000000"/>
                <w:spacing w:val="0"/>
                <w:w w:val="100"/>
                <w:position w:val="0"/>
              </w:rPr>
              <w:t>商标代理等服务</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版权服务</w:t>
            </w:r>
            <w:r>
              <w:rPr>
                <w:color w:val="000000"/>
                <w:spacing w:val="0"/>
                <w:w w:val="100"/>
                <w:position w:val="0"/>
              </w:rPr>
              <w:t>;</w:t>
            </w:r>
            <w:r>
              <w:rPr>
                <w:rFonts w:ascii="SimSun" w:eastAsia="SimSun" w:hAnsi="SimSun" w:cs="SimSun"/>
                <w:color w:val="000000"/>
                <w:spacing w:val="0"/>
                <w:w w:val="100"/>
                <w:position w:val="0"/>
              </w:rPr>
              <w:t>软件服务</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工商登记代理服务</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集成电路布图设计代 理服务</w:t>
            </w:r>
            <w:r>
              <w:rPr>
                <w:color w:val="000000"/>
                <w:spacing w:val="0"/>
                <w:w w:val="100"/>
                <w:position w:val="0"/>
              </w:rPr>
              <w:t>;</w:t>
            </w:r>
            <w:r>
              <w:rPr>
                <w:rFonts w:ascii="SimSun" w:eastAsia="SimSun" w:hAnsi="SimSun" w:cs="SimSun"/>
                <w:color w:val="000000"/>
                <w:spacing w:val="0"/>
                <w:w w:val="100"/>
                <w:position w:val="0"/>
              </w:rPr>
              <w:t>企业管理咨 询服务</w:t>
            </w:r>
            <w:r>
              <w:rPr>
                <w:color w:val="000000"/>
                <w:spacing w:val="0"/>
                <w:w w:val="100"/>
                <w:position w:val="0"/>
              </w:rPr>
              <w:t>;</w:t>
            </w:r>
            <w:r>
              <w:rPr>
                <w:rFonts w:ascii="SimSun" w:eastAsia="SimSun" w:hAnsi="SimSun" w:cs="SimSun"/>
                <w:color w:val="000000"/>
                <w:spacing w:val="0"/>
                <w:w w:val="100"/>
                <w:position w:val="0"/>
              </w:rPr>
              <w:t>会议及展览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28,300,000.00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31,509,887.39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31,161,103.56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1,998,785.63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1,054,438.56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1,023,640.95</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广州御商信息科技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技术开发、技术服务、 技术研究、软件开发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21,304,553.06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21,296,105.85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295,110.73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-426,262.75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-426,268.85</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广州御泰信息科技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技术开发、技术服务、 技术研究、软件开发 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10,062.77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-9,937.23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-4,503.80</w:t>
            </w:r>
          </w:p>
        </w:tc>
      </w:tr>
      <w:tr>
        <w:trPr>
          <w:trHeight w:val="16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广州御联软件有限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rFonts w:ascii="SimSun" w:eastAsia="SimSun" w:hAnsi="SimSun" w:cs="SimSun"/>
                <w:color w:val="000000"/>
                <w:spacing w:val="0"/>
                <w:w w:val="100"/>
                <w:position w:val="0"/>
              </w:rPr>
              <w:t>子公 司</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信息系统集成服务</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数据处理和存储服 务</w:t>
            </w:r>
            <w:r>
              <w:rPr>
                <w:color w:val="000000"/>
                <w:spacing w:val="0"/>
                <w:w w:val="100"/>
                <w:position w:val="0"/>
              </w:rPr>
              <w:t>;</w:t>
            </w:r>
            <w:r>
              <w:rPr>
                <w:rFonts w:ascii="SimSun" w:eastAsia="SimSun" w:hAnsi="SimSun" w:cs="SimSun"/>
                <w:color w:val="000000"/>
                <w:spacing w:val="0"/>
                <w:w w:val="100"/>
                <w:position w:val="0"/>
              </w:rPr>
              <w:t>集成电路设计</w:t>
            </w:r>
            <w:r>
              <w:rPr>
                <w:color w:val="000000"/>
                <w:spacing w:val="0"/>
                <w:w w:val="100"/>
                <w:position w:val="0"/>
              </w:rPr>
              <w:t>;</w:t>
            </w:r>
            <w:r>
              <w:rPr>
                <w:rFonts w:ascii="SimSun" w:eastAsia="SimSun" w:hAnsi="SimSun" w:cs="SimSun"/>
                <w:color w:val="000000"/>
                <w:spacing w:val="0"/>
                <w:w w:val="100"/>
                <w:position w:val="0"/>
              </w:rPr>
              <w:t>信 息技术咨询服务</w:t>
            </w:r>
            <w:r>
              <w:rPr>
                <w:color w:val="000000"/>
                <w:spacing w:val="0"/>
                <w:w w:val="100"/>
                <w:position w:val="0"/>
              </w:rPr>
              <w:t>;</w:t>
            </w:r>
            <w:r>
              <w:rPr>
                <w:rFonts w:ascii="SimSun" w:eastAsia="SimSun" w:hAnsi="SimSun" w:cs="SimSun"/>
                <w:color w:val="000000"/>
                <w:spacing w:val="0"/>
                <w:w w:val="100"/>
                <w:position w:val="0"/>
              </w:rPr>
              <w:t>软 件测试服务</w:t>
            </w:r>
            <w:r>
              <w:rPr>
                <w:color w:val="000000"/>
                <w:spacing w:val="0"/>
                <w:w w:val="100"/>
                <w:position w:val="0"/>
              </w:rPr>
              <w:t>;</w:t>
            </w:r>
            <w:r>
              <w:rPr>
                <w:rFonts w:ascii="SimSun" w:eastAsia="SimSun" w:hAnsi="SimSun" w:cs="SimSun"/>
                <w:color w:val="000000"/>
                <w:spacing w:val="0"/>
                <w:w w:val="100"/>
                <w:position w:val="0"/>
              </w:rPr>
              <w:t>软件零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54,614,387.05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52,100,770.89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1,061,946.96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-2,774,657.31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-2,461,252.83</w:t>
            </w:r>
          </w:p>
        </w:tc>
      </w:tr>
    </w:tbl>
    <w:p>
      <w:pPr>
        <w:spacing w:lineRule="exact" w:line="1"/>
        <w:rPr>
          <w:sz w:val="2"/>
          <w:szCs w:val="2"/>
        </w:rPr>
      </w:pPr>
      <w:r>
        <w:br w:type="page"/>
      </w:r>
    </w:p>
    <w:tbl>
      <w:tblPr>
        <w:tblOverlap w:val="never"/>
        <w:jc w:val="center"/>
        <w:tblLayout w:type="fixed"/>
      </w:tblPr>
      <w:tblGrid>
        <w:gridCol w:w="1565"/>
        <w:gridCol w:w="571"/>
        <w:gridCol w:w="1694"/>
        <w:gridCol w:w="1277"/>
        <w:gridCol w:w="1277"/>
        <w:gridCol w:w="1277"/>
        <w:gridCol w:w="1133"/>
        <w:gridCol w:w="1277"/>
        <w:gridCol w:w="1286"/>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售</w:t>
            </w:r>
            <w:r>
              <w:rPr>
                <w:color w:val="000000"/>
                <w:spacing w:val="0"/>
                <w:w w:val="100"/>
                <w:position w:val="0"/>
              </w:rPr>
              <w:t>;</w:t>
            </w:r>
            <w:r>
              <w:rPr>
                <w:rFonts w:ascii="SimSun" w:eastAsia="SimSun" w:hAnsi="SimSun" w:cs="SimSun"/>
                <w:color w:val="000000"/>
                <w:spacing w:val="0"/>
                <w:w w:val="100"/>
                <w:position w:val="0"/>
              </w:rPr>
              <w:t>软件批发</w:t>
            </w:r>
            <w:r>
              <w:rPr>
                <w:color w:val="000000"/>
                <w:spacing w:val="0"/>
                <w:w w:val="100"/>
                <w:position w:val="0"/>
              </w:rPr>
              <w:t>;</w:t>
            </w:r>
            <w:r>
              <w:rPr>
                <w:rFonts w:ascii="SimSun" w:eastAsia="SimSun" w:hAnsi="SimSun" w:cs="SimSun"/>
                <w:color w:val="000000"/>
                <w:spacing w:val="0"/>
                <w:w w:val="100"/>
                <w:position w:val="0"/>
              </w:rPr>
              <w:t>计算机 技术开发、技术服务</w:t>
            </w:r>
            <w:r>
              <w:rPr>
                <w:color w:val="000000"/>
                <w:spacing w:val="0"/>
                <w:w w:val="100"/>
                <w:position w:val="0"/>
              </w:rPr>
              <w:t>;</w:t>
            </w:r>
          </w:p>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商品信息咨询服务</w:t>
            </w:r>
            <w:r>
              <w:rPr>
                <w:rFonts w:ascii="SimSun" w:eastAsia="SimSun" w:hAnsi="SimSun" w:cs="SimSun"/>
                <w:color w:val="000000"/>
                <w:spacing w:val="0"/>
                <w:w w:val="100"/>
                <w:position w:val="0"/>
              </w:rPr>
              <w:t>；</w:t>
            </w:r>
          </w:p>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科技信息咨询服务</w:t>
            </w:r>
            <w:r>
              <w:rPr>
                <w:rFonts w:ascii="SimSun" w:eastAsia="SimSun" w:hAnsi="SimSun" w:cs="SimSun"/>
                <w:color w:val="000000"/>
                <w:spacing w:val="0"/>
                <w:w w:val="100"/>
                <w:position w:val="0"/>
              </w:rPr>
              <w:t>；</w:t>
            </w:r>
            <w:r>
              <w:rPr>
                <w:color w:val="000000"/>
                <w:spacing w:val="0"/>
                <w:w w:val="100"/>
                <w:position w:val="0"/>
              </w:rPr>
              <w:t xml:space="preserve"> </w:t>
            </w:r>
            <w:r>
              <w:rPr>
                <w:rFonts w:ascii="SimSun" w:eastAsia="SimSun" w:hAnsi="SimSun" w:cs="SimSun"/>
                <w:color w:val="000000"/>
                <w:spacing w:val="0"/>
                <w:w w:val="100"/>
                <w:position w:val="0"/>
              </w:rPr>
              <w:t>科技项目代理服务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北京广粤科技有限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技术开发、技术服务、 技术咨询、技术推广、 软件开发等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16,390,005.57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-5,754,727.76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46,666.67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-1,662,718.16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-1,662,718.16</w:t>
            </w: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广州花都稠州村镇 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参股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吸收人民币存款；发 放人民币短期、中期 和长期贷款；办理国 内结算；办理票据承 兑与贴现；从事同业 拆借;从事银行卡（借 记卡）业务；代理发 行、代理兑付、承销 政府债券；代理收付 款项及代理保险业 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4,904,089,967.7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525,270,980.88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131,172,874.5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70,922,043.52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53,200,649.46</w:t>
            </w:r>
          </w:p>
        </w:tc>
      </w:tr>
      <w:tr>
        <w:trPr>
          <w:trHeight w:val="22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前海股交投资控股</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参股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为金融产品、金融工 具的登记、托管、挂 牌、鉴（见）证、转 让、过户、结算等提 供场所、设施和服务; 提供融资、并购、资 本运作等服务等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1,177,400,000.0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2,170,160,383.0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2,075,004,215.8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120,686,317.9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44,617,797.79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41,362,229.75</w:t>
            </w:r>
          </w:p>
        </w:tc>
      </w:tr>
      <w:tr>
        <w:trPr>
          <w:trHeight w:val="353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佛山海晟金融租赁 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参股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融资租赁业务；转让 和受让融资租赁资 产；固定收益类证券 投资业务；接受承租 人的租赁保证金；吸 收非银行股东</w:t>
            </w:r>
            <w:r>
              <w:rPr>
                <w:color w:val="000000"/>
                <w:spacing w:val="0"/>
                <w:w w:val="100"/>
                <w:position w:val="0"/>
              </w:rPr>
              <w:t>3</w:t>
            </w:r>
            <w:r>
              <w:rPr>
                <w:rFonts w:ascii="SimSun" w:eastAsia="SimSun" w:hAnsi="SimSun" w:cs="SimSun"/>
                <w:color w:val="000000"/>
                <w:spacing w:val="0"/>
                <w:w w:val="100"/>
                <w:position w:val="0"/>
              </w:rPr>
              <w:t>个 月（含）以上定期存 款；同业拆借；向金 融机构借款；境外借 款；租赁物变卖及处 理业务；经济咨询。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2,000,000,000.0</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24,966,999,650.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2,877,257,849.5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767,509,557.8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448,481,248.71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336,517,768.94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80" w:line="240" w:lineRule="auto"/>
        <w:ind w:left="0" w:right="0" w:firstLine="8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安徽御银电子科技有限公司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18"/>
        <w:keepNext w:val="0"/>
        <w:keepLines w:val="0"/>
        <w:widowControl w:val="0"/>
        <w:shd w:val="clear" w:color="auto" w:fill="auto"/>
        <w:tabs>
          <w:tab w:pos="1541" w:val="left"/>
        </w:tabs>
        <w:bidi w:val="0"/>
        <w:spacing w:before="0" w:after="0" w:line="318" w:lineRule="exact"/>
        <w:ind w:left="840" w:right="0"/>
        <w:jc w:val="both"/>
      </w:pPr>
      <w:bookmarkStart w:id="210" w:name="bookmark210"/>
      <w:r>
        <w:rPr>
          <w:color w:val="000000"/>
          <w:spacing w:val="0"/>
          <w:w w:val="100"/>
          <w:position w:val="0"/>
        </w:rPr>
        <w:t>1</w:t>
      </w:r>
      <w:bookmarkEnd w:id="210"/>
      <w:r>
        <w:rPr>
          <w:color w:val="000000"/>
          <w:spacing w:val="0"/>
          <w:w w:val="100"/>
          <w:position w:val="0"/>
        </w:rPr>
        <w:t>、</w:t>
        <w:tab/>
        <w:t>广州御银自动柜员机技术有限公司营业收入较上年同期增长</w:t>
      </w:r>
      <w:r>
        <w:rPr>
          <w:color w:val="000000"/>
          <w:spacing w:val="0"/>
          <w:w w:val="100"/>
          <w:position w:val="0"/>
        </w:rPr>
        <w:t>100.87%,</w:t>
      </w:r>
      <w:r>
        <w:rPr>
          <w:color w:val="000000"/>
          <w:spacing w:val="0"/>
          <w:w w:val="100"/>
          <w:position w:val="0"/>
        </w:rPr>
        <w:t>主要原因是公司自有物业对外出租所致；营业 利润和净利润较上年同期分别下降</w:t>
      </w:r>
      <w:r>
        <w:rPr>
          <w:color w:val="000000"/>
          <w:spacing w:val="0"/>
          <w:w w:val="100"/>
          <w:position w:val="0"/>
        </w:rPr>
        <w:t>165.65%</w:t>
      </w:r>
      <w:r>
        <w:rPr>
          <w:color w:val="000000"/>
          <w:spacing w:val="0"/>
          <w:w w:val="100"/>
          <w:position w:val="0"/>
        </w:rPr>
        <w:t>、</w:t>
      </w:r>
      <w:r>
        <w:rPr>
          <w:color w:val="000000"/>
          <w:spacing w:val="0"/>
          <w:w w:val="100"/>
          <w:position w:val="0"/>
        </w:rPr>
        <w:t>210.73%</w:t>
      </w:r>
      <w:r>
        <w:rPr>
          <w:color w:val="000000"/>
          <w:spacing w:val="0"/>
          <w:w w:val="100"/>
          <w:position w:val="0"/>
        </w:rPr>
        <w:t>，主要原因是证券投资亏损所致。</w:t>
      </w:r>
    </w:p>
    <w:p>
      <w:pPr>
        <w:pStyle w:val="Style18"/>
        <w:keepNext w:val="0"/>
        <w:keepLines w:val="0"/>
        <w:widowControl w:val="0"/>
        <w:shd w:val="clear" w:color="auto" w:fill="auto"/>
        <w:tabs>
          <w:tab w:pos="1541" w:val="left"/>
        </w:tabs>
        <w:bidi w:val="0"/>
        <w:spacing w:before="0" w:after="0" w:line="318" w:lineRule="exact"/>
        <w:ind w:left="840" w:right="0"/>
        <w:jc w:val="both"/>
      </w:pPr>
      <w:bookmarkStart w:id="211" w:name="bookmark211"/>
      <w:r>
        <w:rPr>
          <w:color w:val="000000"/>
          <w:spacing w:val="0"/>
          <w:w w:val="100"/>
          <w:position w:val="0"/>
        </w:rPr>
        <w:t>2</w:t>
      </w:r>
      <w:bookmarkEnd w:id="211"/>
      <w:r>
        <w:rPr>
          <w:color w:val="000000"/>
          <w:spacing w:val="0"/>
          <w:w w:val="100"/>
          <w:position w:val="0"/>
        </w:rPr>
        <w:t>、</w:t>
        <w:tab/>
        <w:t>广州御银智能科技有限公司总资产和净资产较上年末分别减少</w:t>
      </w:r>
      <w:r>
        <w:rPr>
          <w:color w:val="000000"/>
          <w:spacing w:val="0"/>
          <w:w w:val="100"/>
          <w:position w:val="0"/>
        </w:rPr>
        <w:t>55.09%</w:t>
      </w:r>
      <w:r>
        <w:rPr>
          <w:color w:val="000000"/>
          <w:spacing w:val="0"/>
          <w:w w:val="100"/>
          <w:position w:val="0"/>
        </w:rPr>
        <w:t>、</w:t>
      </w:r>
      <w:r>
        <w:rPr>
          <w:color w:val="000000"/>
          <w:spacing w:val="0"/>
          <w:w w:val="100"/>
          <w:position w:val="0"/>
        </w:rPr>
        <w:t>237.30%，</w:t>
      </w:r>
      <w:r>
        <w:rPr>
          <w:color w:val="000000"/>
          <w:spacing w:val="0"/>
          <w:w w:val="100"/>
          <w:position w:val="0"/>
        </w:rPr>
        <w:t>主要原因是公司报废处置部分维护 备件，同时年度经营亏损引起未分配利润减少所致；营业收入、营业利润和净利润较上年同期分别下降</w:t>
      </w:r>
      <w:r>
        <w:rPr>
          <w:color w:val="000000"/>
          <w:spacing w:val="0"/>
          <w:w w:val="100"/>
          <w:position w:val="0"/>
        </w:rPr>
        <w:t>71.87%</w:t>
      </w:r>
      <w:r>
        <w:rPr>
          <w:color w:val="000000"/>
          <w:spacing w:val="0"/>
          <w:w w:val="100"/>
          <w:position w:val="0"/>
        </w:rPr>
        <w:t>、</w:t>
      </w:r>
      <w:r>
        <w:rPr>
          <w:color w:val="000000"/>
          <w:spacing w:val="0"/>
          <w:w w:val="100"/>
          <w:position w:val="0"/>
        </w:rPr>
        <w:t>302.13%</w:t>
      </w:r>
      <w:r>
        <w:rPr>
          <w:color w:val="000000"/>
          <w:spacing w:val="0"/>
          <w:w w:val="100"/>
          <w:position w:val="0"/>
        </w:rPr>
        <w:t xml:space="preserve">、 </w:t>
      </w:r>
      <w:r>
        <w:rPr>
          <w:color w:val="000000"/>
          <w:spacing w:val="0"/>
          <w:w w:val="100"/>
          <w:position w:val="0"/>
        </w:rPr>
        <w:t>192.78%</w:t>
      </w:r>
      <w:r>
        <w:rPr>
          <w:color w:val="000000"/>
          <w:spacing w:val="0"/>
          <w:w w:val="100"/>
          <w:position w:val="0"/>
        </w:rPr>
        <w:t>，主要原因是维保收入减少所致。</w:t>
      </w:r>
    </w:p>
    <w:p>
      <w:pPr>
        <w:pStyle w:val="Style18"/>
        <w:keepNext w:val="0"/>
        <w:keepLines w:val="0"/>
        <w:widowControl w:val="0"/>
        <w:shd w:val="clear" w:color="auto" w:fill="auto"/>
        <w:tabs>
          <w:tab w:pos="1541" w:val="left"/>
        </w:tabs>
        <w:bidi w:val="0"/>
        <w:spacing w:before="0" w:after="0" w:line="318" w:lineRule="exact"/>
        <w:ind w:left="840" w:right="0"/>
        <w:jc w:val="both"/>
      </w:pPr>
      <w:bookmarkStart w:id="212" w:name="bookmark212"/>
      <w:r>
        <w:rPr>
          <w:color w:val="000000"/>
          <w:spacing w:val="0"/>
          <w:w w:val="100"/>
          <w:position w:val="0"/>
        </w:rPr>
        <w:t>3</w:t>
      </w:r>
      <w:bookmarkEnd w:id="212"/>
      <w:r>
        <w:rPr>
          <w:color w:val="000000"/>
          <w:spacing w:val="0"/>
          <w:w w:val="100"/>
          <w:position w:val="0"/>
        </w:rPr>
        <w:t>、</w:t>
        <w:tab/>
        <w:t>广州御联软件有限公司营业收入、营业利润和净利润较上年同期分别下降</w:t>
      </w:r>
      <w:r>
        <w:rPr>
          <w:color w:val="000000"/>
          <w:spacing w:val="0"/>
          <w:w w:val="100"/>
          <w:position w:val="0"/>
        </w:rPr>
        <w:t>96.09%</w:t>
      </w:r>
      <w:r>
        <w:rPr>
          <w:color w:val="000000"/>
          <w:spacing w:val="0"/>
          <w:w w:val="100"/>
          <w:position w:val="0"/>
        </w:rPr>
        <w:t>、</w:t>
      </w:r>
      <w:r>
        <w:rPr>
          <w:color w:val="000000"/>
          <w:spacing w:val="0"/>
          <w:w w:val="100"/>
          <w:position w:val="0"/>
        </w:rPr>
        <w:t>107.24%</w:t>
      </w:r>
      <w:r>
        <w:rPr>
          <w:color w:val="000000"/>
          <w:spacing w:val="0"/>
          <w:w w:val="100"/>
          <w:position w:val="0"/>
        </w:rPr>
        <w:t>、</w:t>
      </w:r>
      <w:r>
        <w:rPr>
          <w:color w:val="000000"/>
          <w:spacing w:val="0"/>
          <w:w w:val="100"/>
          <w:position w:val="0"/>
        </w:rPr>
        <w:t>106.60%，</w:t>
      </w:r>
      <w:r>
        <w:rPr>
          <w:color w:val="000000"/>
          <w:spacing w:val="0"/>
          <w:w w:val="100"/>
          <w:position w:val="0"/>
        </w:rPr>
        <w:t>主要原因是 软件销售收入减少，同时发生证券投资亏损所致。</w:t>
      </w:r>
    </w:p>
    <w:p>
      <w:pPr>
        <w:pStyle w:val="Style18"/>
        <w:keepNext w:val="0"/>
        <w:keepLines w:val="0"/>
        <w:widowControl w:val="0"/>
        <w:shd w:val="clear" w:color="auto" w:fill="auto"/>
        <w:tabs>
          <w:tab w:pos="1541" w:val="left"/>
        </w:tabs>
        <w:bidi w:val="0"/>
        <w:spacing w:before="0" w:after="380" w:line="318" w:lineRule="exact"/>
        <w:ind w:left="840" w:right="0"/>
        <w:jc w:val="both"/>
      </w:pPr>
      <w:bookmarkStart w:id="213" w:name="bookmark213"/>
      <w:r>
        <w:rPr>
          <w:color w:val="000000"/>
          <w:spacing w:val="0"/>
          <w:w w:val="100"/>
          <w:position w:val="0"/>
        </w:rPr>
        <w:t>4</w:t>
      </w:r>
      <w:bookmarkEnd w:id="213"/>
      <w:r>
        <w:rPr>
          <w:color w:val="000000"/>
          <w:spacing w:val="0"/>
          <w:w w:val="100"/>
          <w:position w:val="0"/>
        </w:rPr>
        <w:t>、</w:t>
        <w:tab/>
        <w:t>佛山海晟金融租赁股份有限公司营业利润和净利润较上年同期分别增长</w:t>
      </w:r>
      <w:r>
        <w:rPr>
          <w:color w:val="000000"/>
          <w:spacing w:val="0"/>
          <w:w w:val="100"/>
          <w:position w:val="0"/>
        </w:rPr>
        <w:t>58.08%</w:t>
      </w:r>
      <w:r>
        <w:rPr>
          <w:color w:val="000000"/>
          <w:spacing w:val="0"/>
          <w:w w:val="100"/>
          <w:position w:val="0"/>
        </w:rPr>
        <w:t>、</w:t>
      </w:r>
      <w:r>
        <w:rPr>
          <w:color w:val="000000"/>
          <w:spacing w:val="0"/>
          <w:w w:val="100"/>
          <w:position w:val="0"/>
        </w:rPr>
        <w:t>59.27%</w:t>
      </w:r>
      <w:r>
        <w:rPr>
          <w:color w:val="000000"/>
          <w:spacing w:val="0"/>
          <w:w w:val="100"/>
          <w:position w:val="0"/>
        </w:rPr>
        <w:t>，主要原因是利息净收入增 长，同时有效控制成本费用支出所致。</w:t>
      </w:r>
    </w:p>
    <w:p>
      <w:pPr>
        <w:pStyle w:val="Style24"/>
        <w:keepNext/>
        <w:keepLines/>
        <w:widowControl w:val="0"/>
        <w:shd w:val="clear" w:color="auto" w:fill="auto"/>
        <w:bidi w:val="0"/>
        <w:spacing w:before="0" w:after="280" w:line="240" w:lineRule="auto"/>
        <w:ind w:left="0" w:right="0" w:firstLine="840"/>
        <w:jc w:val="both"/>
      </w:pPr>
      <w:bookmarkStart w:id="214" w:name="bookmark214"/>
      <w:bookmarkStart w:id="215" w:name="bookmark215"/>
      <w:bookmarkStart w:id="216" w:name="bookmark216"/>
      <w:r>
        <w:rPr>
          <w:color w:val="000000"/>
          <w:spacing w:val="0"/>
          <w:w w:val="100"/>
          <w:position w:val="0"/>
        </w:rPr>
        <w:t>十、公司控制的结构化主体情况</w:t>
      </w:r>
      <w:bookmarkEnd w:id="214"/>
      <w:bookmarkEnd w:id="215"/>
      <w:bookmarkEnd w:id="216"/>
    </w:p>
    <w:p>
      <w:pPr>
        <w:pStyle w:val="Style18"/>
        <w:keepNext w:val="0"/>
        <w:keepLines w:val="0"/>
        <w:widowControl w:val="0"/>
        <w:shd w:val="clear" w:color="auto" w:fill="auto"/>
        <w:bidi w:val="0"/>
        <w:spacing w:before="0" w:after="380" w:line="312" w:lineRule="exact"/>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840"/>
        <w:jc w:val="both"/>
      </w:pPr>
      <w:bookmarkStart w:id="217" w:name="bookmark217"/>
      <w:bookmarkStart w:id="218" w:name="bookmark218"/>
      <w:bookmarkStart w:id="219" w:name="bookmark219"/>
      <w:r>
        <w:rPr>
          <w:color w:val="000000"/>
          <w:spacing w:val="0"/>
          <w:w w:val="100"/>
          <w:position w:val="0"/>
        </w:rPr>
        <w:t>十一、公司未来发展的展望</w:t>
      </w:r>
      <w:bookmarkEnd w:id="217"/>
      <w:bookmarkEnd w:id="218"/>
      <w:bookmarkEnd w:id="219"/>
    </w:p>
    <w:p>
      <w:pPr>
        <w:pStyle w:val="Style18"/>
        <w:keepNext w:val="0"/>
        <w:keepLines w:val="0"/>
        <w:widowControl w:val="0"/>
        <w:shd w:val="clear" w:color="auto" w:fill="auto"/>
        <w:tabs>
          <w:tab w:pos="1728" w:val="left"/>
        </w:tabs>
        <w:bidi w:val="0"/>
        <w:spacing w:before="0" w:after="0" w:line="312" w:lineRule="exact"/>
        <w:ind w:left="1200" w:right="0" w:firstLine="0"/>
        <w:jc w:val="both"/>
      </w:pPr>
      <w:bookmarkStart w:id="220" w:name="bookmark220"/>
      <w:r>
        <w:rPr>
          <w:color w:val="000000"/>
          <w:spacing w:val="0"/>
          <w:w w:val="100"/>
          <w:position w:val="0"/>
        </w:rPr>
        <w:t>（</w:t>
      </w:r>
      <w:bookmarkEnd w:id="220"/>
      <w:r>
        <w:rPr>
          <w:color w:val="000000"/>
          <w:spacing w:val="0"/>
          <w:w w:val="100"/>
          <w:position w:val="0"/>
        </w:rPr>
        <w:t>一）</w:t>
        <w:tab/>
        <w:t>公司发展战略</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公司始终坚守</w:t>
      </w:r>
      <w:r>
        <w:rPr>
          <w:rFonts w:ascii="Times New Roman" w:eastAsia="Times New Roman" w:hAnsi="Times New Roman" w:cs="Times New Roman"/>
          <w:color w:val="000000"/>
          <w:spacing w:val="0"/>
          <w:w w:val="100"/>
          <w:position w:val="0"/>
        </w:rPr>
        <w:t>“</w:t>
      </w:r>
      <w:r>
        <w:rPr>
          <w:color w:val="000000"/>
          <w:spacing w:val="0"/>
          <w:w w:val="100"/>
          <w:position w:val="0"/>
        </w:rPr>
        <w:t>诚实务实、专业专注、自主创新、稳健规范</w:t>
      </w:r>
      <w:r>
        <w:rPr>
          <w:rFonts w:ascii="Times New Roman" w:eastAsia="Times New Roman" w:hAnsi="Times New Roman" w:cs="Times New Roman"/>
          <w:color w:val="000000"/>
          <w:spacing w:val="0"/>
          <w:w w:val="100"/>
          <w:position w:val="0"/>
        </w:rPr>
        <w:t>”</w:t>
      </w:r>
      <w:r>
        <w:rPr>
          <w:color w:val="000000"/>
          <w:spacing w:val="0"/>
          <w:w w:val="100"/>
          <w:position w:val="0"/>
        </w:rPr>
        <w:t>的企业精神，积极推进改革和管理创新，调整和优化产品结 构，多元化发展，进一步提高企业的核心竞争力，寻求公司转型发展的更大机遇。</w:t>
      </w:r>
    </w:p>
    <w:p>
      <w:pPr>
        <w:pStyle w:val="Style18"/>
        <w:keepNext w:val="0"/>
        <w:keepLines w:val="0"/>
        <w:widowControl w:val="0"/>
        <w:shd w:val="clear" w:color="auto" w:fill="auto"/>
        <w:tabs>
          <w:tab w:pos="1728" w:val="left"/>
        </w:tabs>
        <w:bidi w:val="0"/>
        <w:spacing w:before="0" w:after="0" w:line="312" w:lineRule="exact"/>
        <w:ind w:left="1200" w:right="0" w:firstLine="0"/>
        <w:jc w:val="both"/>
      </w:pPr>
      <w:bookmarkStart w:id="221" w:name="bookmark221"/>
      <w:r>
        <w:rPr>
          <w:color w:val="000000"/>
          <w:spacing w:val="0"/>
          <w:w w:val="100"/>
          <w:position w:val="0"/>
        </w:rPr>
        <w:t>（</w:t>
      </w:r>
      <w:bookmarkEnd w:id="221"/>
      <w:r>
        <w:rPr>
          <w:color w:val="000000"/>
          <w:spacing w:val="0"/>
          <w:w w:val="100"/>
          <w:position w:val="0"/>
        </w:rPr>
        <w:t>二）</w:t>
        <w:tab/>
      </w:r>
      <w:r>
        <w:rPr>
          <w:rFonts w:ascii="Times New Roman" w:eastAsia="Times New Roman" w:hAnsi="Times New Roman" w:cs="Times New Roman"/>
          <w:color w:val="000000"/>
          <w:spacing w:val="0"/>
          <w:w w:val="100"/>
          <w:position w:val="0"/>
        </w:rPr>
        <w:t>2022</w:t>
      </w:r>
      <w:r>
        <w:rPr>
          <w:color w:val="000000"/>
          <w:spacing w:val="0"/>
          <w:w w:val="100"/>
          <w:position w:val="0"/>
        </w:rPr>
        <w:t>年主要经营计划</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公司将围绕金融科技、产业园区运营等主要领域，从公司战略、组织发展、研发创新等方面进行业态布局，做好各项经 营管理</w:t>
      </w:r>
    </w:p>
    <w:p>
      <w:pPr>
        <w:pStyle w:val="Style18"/>
        <w:keepNext w:val="0"/>
        <w:keepLines w:val="0"/>
        <w:widowControl w:val="0"/>
        <w:shd w:val="clear" w:color="auto" w:fill="auto"/>
        <w:bidi w:val="0"/>
        <w:spacing w:before="0" w:after="0" w:line="312" w:lineRule="exact"/>
        <w:ind w:left="1200" w:right="0" w:firstLine="0"/>
        <w:jc w:val="both"/>
      </w:pPr>
      <w:r>
        <w:rPr>
          <w:color w:val="000000"/>
          <w:spacing w:val="0"/>
          <w:w w:val="100"/>
          <w:position w:val="0"/>
        </w:rPr>
        <w:t>经管理层深入讨论，公司</w:t>
      </w:r>
      <w:r>
        <w:rPr>
          <w:rFonts w:ascii="Times New Roman" w:eastAsia="Times New Roman" w:hAnsi="Times New Roman" w:cs="Times New Roman"/>
          <w:color w:val="000000"/>
          <w:spacing w:val="0"/>
          <w:w w:val="100"/>
          <w:position w:val="0"/>
        </w:rPr>
        <w:t>2022</w:t>
      </w:r>
      <w:r>
        <w:rPr>
          <w:color w:val="000000"/>
          <w:spacing w:val="0"/>
          <w:w w:val="100"/>
          <w:position w:val="0"/>
        </w:rPr>
        <w:t>年主要经营计划如下：</w:t>
      </w:r>
    </w:p>
    <w:p>
      <w:pPr>
        <w:pStyle w:val="Style18"/>
        <w:keepNext w:val="0"/>
        <w:keepLines w:val="0"/>
        <w:widowControl w:val="0"/>
        <w:shd w:val="clear" w:color="auto" w:fill="auto"/>
        <w:tabs>
          <w:tab w:pos="1532" w:val="left"/>
        </w:tabs>
        <w:bidi w:val="0"/>
        <w:spacing w:before="0" w:after="0" w:line="312" w:lineRule="exact"/>
        <w:ind w:left="1200" w:right="0" w:firstLine="0"/>
        <w:jc w:val="both"/>
      </w:pPr>
      <w:bookmarkStart w:id="222" w:name="bookmark222"/>
      <w:r>
        <w:rPr>
          <w:rFonts w:ascii="Times New Roman" w:eastAsia="Times New Roman" w:hAnsi="Times New Roman" w:cs="Times New Roman"/>
          <w:color w:val="000000"/>
          <w:spacing w:val="0"/>
          <w:w w:val="100"/>
          <w:position w:val="0"/>
        </w:rPr>
        <w:t>1</w:t>
      </w:r>
      <w:bookmarkEnd w:id="222"/>
      <w:r>
        <w:rPr>
          <w:color w:val="000000"/>
          <w:spacing w:val="0"/>
          <w:w w:val="100"/>
          <w:position w:val="0"/>
        </w:rPr>
        <w:t>、</w:t>
        <w:tab/>
        <w:t>积极布局，探索寻求转型</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公司将结合实际发展战略，以增强公司中长期竞争能力、改善公司持续经营能力为目的，抓住金融科技创新变革和转型 升级的机遇，借助大数据、人工智能、区块链、物联网等新一代信息技术的优势，积极布局新业态的发展，深入挖掘产业升 级的市场潜力，实现价值链延伸，在风险可控前提下稳步推进业务转型。在新技术、新产业、新业态、新模式方面进行探索， 寻求公司的转型发展，以提高公司的盈利能力及可持续发展能力。</w:t>
      </w:r>
    </w:p>
    <w:p>
      <w:pPr>
        <w:pStyle w:val="Style18"/>
        <w:keepNext w:val="0"/>
        <w:keepLines w:val="0"/>
        <w:widowControl w:val="0"/>
        <w:shd w:val="clear" w:color="auto" w:fill="auto"/>
        <w:tabs>
          <w:tab w:pos="1551" w:val="left"/>
        </w:tabs>
        <w:bidi w:val="0"/>
        <w:spacing w:before="0" w:after="0" w:line="312" w:lineRule="exact"/>
        <w:ind w:left="1200" w:right="0" w:firstLine="0"/>
        <w:jc w:val="both"/>
      </w:pPr>
      <w:bookmarkStart w:id="223" w:name="bookmark223"/>
      <w:r>
        <w:rPr>
          <w:rFonts w:ascii="Times New Roman" w:eastAsia="Times New Roman" w:hAnsi="Times New Roman" w:cs="Times New Roman"/>
          <w:color w:val="000000"/>
          <w:spacing w:val="0"/>
          <w:w w:val="100"/>
          <w:position w:val="0"/>
        </w:rPr>
        <w:t>2</w:t>
      </w:r>
      <w:bookmarkEnd w:id="223"/>
      <w:r>
        <w:rPr>
          <w:color w:val="000000"/>
          <w:spacing w:val="0"/>
          <w:w w:val="100"/>
          <w:position w:val="0"/>
        </w:rPr>
        <w:t>、</w:t>
        <w:tab/>
        <w:t>科技园区运营管理系统化、规模化</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公司自有物业御银科技园和小炬人创芯园已对外运营带来新的创收，</w:t>
      </w:r>
      <w:r>
        <w:rPr>
          <w:rFonts w:ascii="Times New Roman" w:eastAsia="Times New Roman" w:hAnsi="Times New Roman" w:cs="Times New Roman"/>
          <w:color w:val="000000"/>
          <w:spacing w:val="0"/>
          <w:w w:val="100"/>
          <w:position w:val="0"/>
        </w:rPr>
        <w:t>2022</w:t>
      </w:r>
      <w:r>
        <w:rPr>
          <w:color w:val="000000"/>
          <w:spacing w:val="0"/>
          <w:w w:val="100"/>
          <w:position w:val="0"/>
        </w:rPr>
        <w:t>年将增加新园区御银产业园对外招商运营。从 目前区域发展及综合市场情况看，由于政策、交通、配套完善，公司的科技园区所处位置优势明显，并凭借运营专业化和智 能化的优势，促进了公司经营租赁业务的稳定增长。</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公司将积极进行科技园区规划布局，通过科技园区运营管理的标准化服务、数字化运营、智能化服务等管理方式和技术 优势，提供更专业化的运营服务，并提升园区功能服务与管理效能，提高公司的经营效益。</w:t>
      </w:r>
    </w:p>
    <w:p>
      <w:pPr>
        <w:pStyle w:val="Style18"/>
        <w:keepNext w:val="0"/>
        <w:keepLines w:val="0"/>
        <w:widowControl w:val="0"/>
        <w:shd w:val="clear" w:color="auto" w:fill="auto"/>
        <w:tabs>
          <w:tab w:pos="1551" w:val="left"/>
        </w:tabs>
        <w:bidi w:val="0"/>
        <w:spacing w:before="0" w:after="0" w:line="312" w:lineRule="exact"/>
        <w:ind w:left="1200" w:right="0" w:firstLine="0"/>
        <w:jc w:val="both"/>
      </w:pPr>
      <w:bookmarkStart w:id="224" w:name="bookmark224"/>
      <w:r>
        <w:rPr>
          <w:rFonts w:ascii="Times New Roman" w:eastAsia="Times New Roman" w:hAnsi="Times New Roman" w:cs="Times New Roman"/>
          <w:color w:val="000000"/>
          <w:spacing w:val="0"/>
          <w:w w:val="100"/>
          <w:position w:val="0"/>
        </w:rPr>
        <w:t>3</w:t>
      </w:r>
      <w:bookmarkEnd w:id="224"/>
      <w:r>
        <w:rPr>
          <w:color w:val="000000"/>
          <w:spacing w:val="0"/>
          <w:w w:val="100"/>
          <w:position w:val="0"/>
        </w:rPr>
        <w:t>、</w:t>
        <w:tab/>
        <w:t>提升盈利能力，确保可持续发展</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公司加强经营管理，优化运营成本，提升经营管理效率。将进一步严格控制各项成本费用支出，对公司的各种资源做好 年度整理规划，合理量入为出，增强资源管理与盈利能力。完善公司内部控制机制，加强风险管理，规范运作，有效提升公 司治理水平。</w:t>
      </w:r>
    </w:p>
    <w:p>
      <w:pPr>
        <w:pStyle w:val="Style18"/>
        <w:keepNext w:val="0"/>
        <w:keepLines w:val="0"/>
        <w:widowControl w:val="0"/>
        <w:shd w:val="clear" w:color="auto" w:fill="auto"/>
        <w:tabs>
          <w:tab w:pos="1551" w:val="left"/>
        </w:tabs>
        <w:bidi w:val="0"/>
        <w:spacing w:before="0" w:after="0" w:line="312" w:lineRule="exact"/>
        <w:ind w:left="1200" w:right="0" w:firstLine="0"/>
        <w:jc w:val="both"/>
      </w:pPr>
      <w:bookmarkStart w:id="225" w:name="bookmark225"/>
      <w:r>
        <w:rPr>
          <w:rFonts w:ascii="Times New Roman" w:eastAsia="Times New Roman" w:hAnsi="Times New Roman" w:cs="Times New Roman"/>
          <w:color w:val="000000"/>
          <w:spacing w:val="0"/>
          <w:w w:val="100"/>
          <w:position w:val="0"/>
        </w:rPr>
        <w:t>4</w:t>
      </w:r>
      <w:bookmarkEnd w:id="225"/>
      <w:r>
        <w:rPr>
          <w:color w:val="000000"/>
          <w:spacing w:val="0"/>
          <w:w w:val="100"/>
          <w:position w:val="0"/>
        </w:rPr>
        <w:t>、</w:t>
        <w:tab/>
        <w:t>分散投资，控制证券投资风险</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在保证不影响公司主营业务发展、确保公司日常经营资金需求以及保证资金安全、风险可控的前提下，公司将谨慎选择 证券投资产品，加强市场分析和调研，及时调整投资策略及规模，进一步控制证券投资风险。</w:t>
      </w:r>
    </w:p>
    <w:p>
      <w:pPr>
        <w:pStyle w:val="Style18"/>
        <w:keepNext w:val="0"/>
        <w:keepLines w:val="0"/>
        <w:widowControl w:val="0"/>
        <w:shd w:val="clear" w:color="auto" w:fill="auto"/>
        <w:tabs>
          <w:tab w:pos="1728" w:val="left"/>
        </w:tabs>
        <w:bidi w:val="0"/>
        <w:spacing w:before="0" w:after="0" w:line="312" w:lineRule="exact"/>
        <w:ind w:left="1200" w:right="0" w:firstLine="0"/>
        <w:jc w:val="both"/>
      </w:pPr>
      <w:bookmarkStart w:id="226" w:name="bookmark226"/>
      <w:r>
        <w:rPr>
          <w:color w:val="000000"/>
          <w:spacing w:val="0"/>
          <w:w w:val="100"/>
          <w:position w:val="0"/>
        </w:rPr>
        <w:t>（</w:t>
      </w:r>
      <w:bookmarkEnd w:id="226"/>
      <w:r>
        <w:rPr>
          <w:color w:val="000000"/>
          <w:spacing w:val="0"/>
          <w:w w:val="100"/>
          <w:position w:val="0"/>
        </w:rPr>
        <w:t>三）</w:t>
        <w:tab/>
        <w:t>风险及应对措施</w:t>
      </w:r>
    </w:p>
    <w:p>
      <w:pPr>
        <w:pStyle w:val="Style18"/>
        <w:keepNext w:val="0"/>
        <w:keepLines w:val="0"/>
        <w:widowControl w:val="0"/>
        <w:shd w:val="clear" w:color="auto" w:fill="auto"/>
        <w:bidi w:val="0"/>
        <w:spacing w:before="0" w:after="0" w:line="312" w:lineRule="exact"/>
        <w:ind w:left="1200" w:right="0" w:firstLine="0"/>
        <w:jc w:val="both"/>
      </w:pPr>
      <w:bookmarkStart w:id="227" w:name="bookmark227"/>
      <w:r>
        <w:rPr>
          <w:rFonts w:ascii="Times New Roman" w:eastAsia="Times New Roman" w:hAnsi="Times New Roman" w:cs="Times New Roman"/>
          <w:color w:val="000000"/>
          <w:spacing w:val="0"/>
          <w:w w:val="100"/>
          <w:position w:val="0"/>
        </w:rPr>
        <w:t>1</w:t>
      </w:r>
      <w:bookmarkEnd w:id="227"/>
      <w:r>
        <w:rPr>
          <w:color w:val="000000"/>
          <w:spacing w:val="0"/>
          <w:w w:val="100"/>
          <w:position w:val="0"/>
        </w:rPr>
        <w:t>、行业风险</w:t>
      </w:r>
    </w:p>
    <w:p>
      <w:pPr>
        <w:pStyle w:val="Style18"/>
        <w:keepNext w:val="0"/>
        <w:keepLines w:val="0"/>
        <w:widowControl w:val="0"/>
        <w:shd w:val="clear" w:color="auto" w:fill="auto"/>
        <w:bidi w:val="0"/>
        <w:spacing w:before="0" w:after="120" w:line="312" w:lineRule="exact"/>
        <w:ind w:left="840" w:right="0"/>
        <w:jc w:val="both"/>
      </w:pPr>
      <w:r>
        <w:rPr>
          <w:color w:val="000000"/>
          <w:spacing w:val="0"/>
          <w:w w:val="100"/>
          <w:position w:val="0"/>
        </w:rPr>
        <w:t xml:space="preserve">随着移动支付的普及，支付形式与应用场景不断扩张，充分利用金融科技属性是行业发展必然的趋势。公司长时间投入 自主研发积累了在人工智能等方面的技术储备，但随着金融机构数字化转型加速，金融科技公司纷纷加大投入，在细分业务 </w:t>
      </w:r>
      <w:r>
        <w:rPr>
          <w:color w:val="000000"/>
          <w:spacing w:val="0"/>
          <w:w w:val="100"/>
          <w:position w:val="0"/>
        </w:rPr>
        <w:t>领域，行业竞争进一步加剧；近年来金融机构的针对客户差异化服务和自主可控需求不断增加，公司将利用自身优势，进一 步改善产品结构，继续寻找利润增长点。同时公司调整战略方向，积极整合优质资源，寻求行业生态伙伴的长期合作共赢， 更好的服务好行业客户。</w:t>
      </w:r>
    </w:p>
    <w:p>
      <w:pPr>
        <w:pStyle w:val="Style18"/>
        <w:keepNext w:val="0"/>
        <w:keepLines w:val="0"/>
        <w:widowControl w:val="0"/>
        <w:shd w:val="clear" w:color="auto" w:fill="auto"/>
        <w:tabs>
          <w:tab w:pos="1585" w:val="left"/>
        </w:tabs>
        <w:bidi w:val="0"/>
        <w:spacing w:before="0" w:after="0"/>
        <w:ind w:left="1200" w:right="0" w:firstLine="0"/>
        <w:jc w:val="both"/>
      </w:pPr>
      <w:bookmarkStart w:id="228" w:name="bookmark228"/>
      <w:r>
        <w:rPr>
          <w:rFonts w:ascii="Times New Roman" w:eastAsia="Times New Roman" w:hAnsi="Times New Roman" w:cs="Times New Roman"/>
          <w:color w:val="000000"/>
          <w:spacing w:val="0"/>
          <w:w w:val="100"/>
          <w:position w:val="0"/>
        </w:rPr>
        <w:t>2</w:t>
      </w:r>
      <w:bookmarkEnd w:id="228"/>
      <w:r>
        <w:rPr>
          <w:color w:val="000000"/>
          <w:spacing w:val="0"/>
          <w:w w:val="100"/>
          <w:position w:val="0"/>
        </w:rPr>
        <w:t>、</w:t>
        <w:tab/>
        <w:t>市场风险</w:t>
      </w:r>
    </w:p>
    <w:p>
      <w:pPr>
        <w:pStyle w:val="Style18"/>
        <w:keepNext w:val="0"/>
        <w:keepLines w:val="0"/>
        <w:widowControl w:val="0"/>
        <w:shd w:val="clear" w:color="auto" w:fill="auto"/>
        <w:bidi w:val="0"/>
        <w:spacing w:before="0" w:after="120" w:line="314" w:lineRule="exact"/>
        <w:ind w:left="840" w:right="0"/>
        <w:jc w:val="both"/>
      </w:pPr>
      <w:r>
        <w:rPr>
          <w:color w:val="000000"/>
          <w:spacing w:val="0"/>
          <w:w w:val="100"/>
          <w:position w:val="0"/>
        </w:rPr>
        <w:t>基于银行业客户的严谨性特征，标准化需求的硬件产品是行业的特性，这也导致各设备商推出产品同质化严重、市场竞 争激烈，设备价格持续下行、维保服务价格也出现过度竞争下滑的现象，而且受互联网、大数据、人工智能等新一代信息技 术的发展，银行业需重构业务流程、驱动产品研发、增强风控能力以及改善客户体验达到安全、高效、便捷、无接触，进而 使新型智能设备的需求不稳定。为更好应对市场变化和提升行业竞争力，公司进一步调整和优化行业结构和产品结构，利用 生物技术、人工智能等场景嵌入，依托全方位监测管理的云平台综合维保服务，为智慧银行建设提供了技术支撑，并密切关 注各种智能金融产品和服务的市场情况，若市场出现趋好变化，公司将视市场情况迅速加大市场开拓，稳步提升公司经营效 益。</w:t>
      </w:r>
    </w:p>
    <w:p>
      <w:pPr>
        <w:pStyle w:val="Style18"/>
        <w:keepNext w:val="0"/>
        <w:keepLines w:val="0"/>
        <w:widowControl w:val="0"/>
        <w:shd w:val="clear" w:color="auto" w:fill="auto"/>
        <w:tabs>
          <w:tab w:pos="1585" w:val="left"/>
        </w:tabs>
        <w:bidi w:val="0"/>
        <w:spacing w:before="0" w:after="0"/>
        <w:ind w:left="1200" w:right="0" w:firstLine="0"/>
        <w:jc w:val="both"/>
      </w:pPr>
      <w:bookmarkStart w:id="229" w:name="bookmark229"/>
      <w:r>
        <w:rPr>
          <w:rFonts w:ascii="Times New Roman" w:eastAsia="Times New Roman" w:hAnsi="Times New Roman" w:cs="Times New Roman"/>
          <w:color w:val="000000"/>
          <w:spacing w:val="0"/>
          <w:w w:val="100"/>
          <w:position w:val="0"/>
        </w:rPr>
        <w:t>3</w:t>
      </w:r>
      <w:bookmarkEnd w:id="229"/>
      <w:r>
        <w:rPr>
          <w:color w:val="000000"/>
          <w:spacing w:val="0"/>
          <w:w w:val="100"/>
          <w:position w:val="0"/>
        </w:rPr>
        <w:t>、</w:t>
        <w:tab/>
        <w:t>证券投资风险</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为充分提升公司资金使用效率，公司闲置资金投资于股票二级市场。公司的证券投资存在不确定因素，具有以下有关风 险：</w:t>
      </w:r>
    </w:p>
    <w:p>
      <w:pPr>
        <w:pStyle w:val="Style18"/>
        <w:keepNext w:val="0"/>
        <w:keepLines w:val="0"/>
        <w:widowControl w:val="0"/>
        <w:shd w:val="clear" w:color="auto" w:fill="auto"/>
        <w:tabs>
          <w:tab w:pos="1678" w:val="left"/>
        </w:tabs>
        <w:bidi w:val="0"/>
        <w:spacing w:before="0" w:after="0" w:line="314" w:lineRule="exact"/>
        <w:ind w:left="840" w:right="0"/>
        <w:jc w:val="both"/>
      </w:pPr>
      <w:bookmarkStart w:id="230" w:name="bookmark230"/>
      <w:r>
        <w:rPr>
          <w:color w:val="000000"/>
          <w:spacing w:val="0"/>
          <w:w w:val="100"/>
          <w:position w:val="0"/>
        </w:rPr>
        <w:t>（</w:t>
      </w:r>
      <w:bookmarkEnd w:id="230"/>
      <w:r>
        <w:rPr>
          <w:rFonts w:ascii="Times New Roman" w:eastAsia="Times New Roman" w:hAnsi="Times New Roman" w:cs="Times New Roman"/>
          <w:color w:val="000000"/>
          <w:spacing w:val="0"/>
          <w:w w:val="100"/>
          <w:position w:val="0"/>
        </w:rPr>
        <w:t>1</w:t>
      </w:r>
      <w:r>
        <w:rPr>
          <w:color w:val="000000"/>
          <w:spacing w:val="0"/>
          <w:w w:val="100"/>
          <w:position w:val="0"/>
        </w:rPr>
        <w:t>）</w:t>
        <w:tab/>
        <w:t>证券市场受国内外政治局势、新技术的迭代、宏观经济形势、财政及货币政策、汇率及资金面等变化的影响较大， 公司证券投资会受到市场波动的影响。</w:t>
      </w:r>
    </w:p>
    <w:p>
      <w:pPr>
        <w:pStyle w:val="Style18"/>
        <w:keepNext w:val="0"/>
        <w:keepLines w:val="0"/>
        <w:widowControl w:val="0"/>
        <w:shd w:val="clear" w:color="auto" w:fill="auto"/>
        <w:tabs>
          <w:tab w:pos="1587" w:val="left"/>
        </w:tabs>
        <w:bidi w:val="0"/>
        <w:spacing w:before="0" w:after="0" w:line="314" w:lineRule="exact"/>
        <w:ind w:left="1200" w:right="0" w:firstLine="0"/>
        <w:jc w:val="both"/>
      </w:pPr>
      <w:bookmarkStart w:id="231" w:name="bookmark231"/>
      <w:r>
        <w:rPr>
          <w:color w:val="000000"/>
          <w:spacing w:val="0"/>
          <w:w w:val="100"/>
          <w:position w:val="0"/>
        </w:rPr>
        <w:t>（</w:t>
      </w:r>
      <w:bookmarkEnd w:id="231"/>
      <w:r>
        <w:rPr>
          <w:rFonts w:ascii="Times New Roman" w:eastAsia="Times New Roman" w:hAnsi="Times New Roman" w:cs="Times New Roman"/>
          <w:color w:val="000000"/>
          <w:spacing w:val="0"/>
          <w:w w:val="100"/>
          <w:position w:val="0"/>
        </w:rPr>
        <w:t>2</w:t>
      </w:r>
      <w:r>
        <w:rPr>
          <w:color w:val="000000"/>
          <w:spacing w:val="0"/>
          <w:w w:val="100"/>
          <w:position w:val="0"/>
        </w:rPr>
        <w:t>）</w:t>
        <w:tab/>
        <w:t>公司将根据经济形势以及金融市场的变化适时适量的介入，公司证券投资的实际收益不可预期。</w:t>
      </w:r>
    </w:p>
    <w:p>
      <w:pPr>
        <w:pStyle w:val="Style18"/>
        <w:keepNext w:val="0"/>
        <w:keepLines w:val="0"/>
        <w:widowControl w:val="0"/>
        <w:shd w:val="clear" w:color="auto" w:fill="auto"/>
        <w:tabs>
          <w:tab w:pos="1664" w:val="left"/>
        </w:tabs>
        <w:bidi w:val="0"/>
        <w:spacing w:before="0" w:after="0" w:line="314" w:lineRule="exact"/>
        <w:ind w:left="840" w:right="0"/>
        <w:jc w:val="both"/>
      </w:pPr>
      <w:bookmarkStart w:id="232" w:name="bookmark232"/>
      <w:r>
        <w:rPr>
          <w:color w:val="000000"/>
          <w:spacing w:val="0"/>
          <w:w w:val="100"/>
          <w:position w:val="0"/>
        </w:rPr>
        <w:t>（</w:t>
      </w:r>
      <w:bookmarkEnd w:id="232"/>
      <w:r>
        <w:rPr>
          <w:rFonts w:ascii="Times New Roman" w:eastAsia="Times New Roman" w:hAnsi="Times New Roman" w:cs="Times New Roman"/>
          <w:color w:val="000000"/>
          <w:spacing w:val="0"/>
          <w:w w:val="100"/>
          <w:position w:val="0"/>
        </w:rPr>
        <w:t>3</w:t>
      </w:r>
      <w:r>
        <w:rPr>
          <w:color w:val="000000"/>
          <w:spacing w:val="0"/>
          <w:w w:val="100"/>
          <w:position w:val="0"/>
        </w:rPr>
        <w:t>）</w:t>
        <w:tab/>
        <w:t>投资产品的赎回、出售及投资收益的实现受到相应产品价格因素影响，需遵守相应交易结算规则及协议约定，相 比于货币资金存在着一定的流动性风险。</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针对证券投资风险，公司采取的风险控制措施如下：</w:t>
      </w:r>
    </w:p>
    <w:p>
      <w:pPr>
        <w:pStyle w:val="Style18"/>
        <w:keepNext w:val="0"/>
        <w:keepLines w:val="0"/>
        <w:widowControl w:val="0"/>
        <w:shd w:val="clear" w:color="auto" w:fill="auto"/>
        <w:tabs>
          <w:tab w:pos="1683" w:val="left"/>
        </w:tabs>
        <w:bidi w:val="0"/>
        <w:spacing w:before="0" w:after="0" w:line="314" w:lineRule="exact"/>
        <w:ind w:left="840" w:right="0"/>
        <w:jc w:val="both"/>
      </w:pPr>
      <w:bookmarkStart w:id="233" w:name="bookmark233"/>
      <w:r>
        <w:rPr>
          <w:color w:val="000000"/>
          <w:spacing w:val="0"/>
          <w:w w:val="100"/>
          <w:position w:val="0"/>
        </w:rPr>
        <w:t>（</w:t>
      </w:r>
      <w:bookmarkEnd w:id="233"/>
      <w:r>
        <w:rPr>
          <w:rFonts w:ascii="Times New Roman" w:eastAsia="Times New Roman" w:hAnsi="Times New Roman" w:cs="Times New Roman"/>
          <w:color w:val="000000"/>
          <w:spacing w:val="0"/>
          <w:w w:val="100"/>
          <w:position w:val="0"/>
        </w:rPr>
        <w:t>1</w:t>
      </w:r>
      <w:r>
        <w:rPr>
          <w:color w:val="000000"/>
          <w:spacing w:val="0"/>
          <w:w w:val="100"/>
          <w:position w:val="0"/>
        </w:rPr>
        <w:t>）</w:t>
        <w:tab/>
        <w:t>公司将严格按照《深圳证券交易所股票上市规则》《深圳证券交易所上市公司自律监管指引第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号一主板上市公 司规范运作》《深圳证券交易所上市公司自律监管指引第</w:t>
      </w:r>
      <w:r>
        <w:rPr>
          <w:rFonts w:ascii="Times New Roman" w:eastAsia="Times New Roman" w:hAnsi="Times New Roman" w:cs="Times New Roman"/>
          <w:color w:val="000000"/>
          <w:spacing w:val="0"/>
          <w:w w:val="100"/>
          <w:position w:val="0"/>
        </w:rPr>
        <w:t>7</w:t>
      </w:r>
      <w:r>
        <w:rPr>
          <w:color w:val="000000"/>
          <w:spacing w:val="0"/>
          <w:w w:val="100"/>
          <w:position w:val="0"/>
        </w:rPr>
        <w:t>号——交易与关联交易》《公司章程》及《证券投资管理制度》 等相关法律法规、规范性文件、制度等对开展证券投资事项进行决策、管理、检查和监督，确保自有资金的安全，严格把控 投资风险；</w:t>
      </w:r>
    </w:p>
    <w:p>
      <w:pPr>
        <w:pStyle w:val="Style18"/>
        <w:keepNext w:val="0"/>
        <w:keepLines w:val="0"/>
        <w:widowControl w:val="0"/>
        <w:shd w:val="clear" w:color="auto" w:fill="auto"/>
        <w:tabs>
          <w:tab w:pos="1678" w:val="left"/>
        </w:tabs>
        <w:bidi w:val="0"/>
        <w:spacing w:before="0" w:after="0" w:line="314" w:lineRule="exact"/>
        <w:ind w:left="840" w:right="0"/>
        <w:jc w:val="both"/>
      </w:pPr>
      <w:bookmarkStart w:id="234" w:name="bookmark234"/>
      <w:r>
        <w:rPr>
          <w:color w:val="000000"/>
          <w:spacing w:val="0"/>
          <w:w w:val="100"/>
          <w:position w:val="0"/>
        </w:rPr>
        <w:t>（</w:t>
      </w:r>
      <w:bookmarkEnd w:id="234"/>
      <w:r>
        <w:rPr>
          <w:rFonts w:ascii="Times New Roman" w:eastAsia="Times New Roman" w:hAnsi="Times New Roman" w:cs="Times New Roman"/>
          <w:color w:val="000000"/>
          <w:spacing w:val="0"/>
          <w:w w:val="100"/>
          <w:position w:val="0"/>
        </w:rPr>
        <w:t>2</w:t>
      </w:r>
      <w:r>
        <w:rPr>
          <w:color w:val="000000"/>
          <w:spacing w:val="0"/>
          <w:w w:val="100"/>
          <w:position w:val="0"/>
        </w:rPr>
        <w:t>）</w:t>
        <w:tab/>
        <w:t>参与和实施证券投资计划的人员须具备较强的证券投资理论知识及丰富的证券投资管理经验，保证公司在证券投 资前进行严格和科学的论证，为正确决策提供合理建议。同时密切关注经济形势以及金融市场的变化，审慎进行证券投资。</w:t>
      </w:r>
    </w:p>
    <w:p>
      <w:pPr>
        <w:pStyle w:val="Style18"/>
        <w:keepNext w:val="0"/>
        <w:keepLines w:val="0"/>
        <w:widowControl w:val="0"/>
        <w:shd w:val="clear" w:color="auto" w:fill="auto"/>
        <w:tabs>
          <w:tab w:pos="1678" w:val="left"/>
        </w:tabs>
        <w:bidi w:val="0"/>
        <w:spacing w:before="0" w:after="0" w:line="314" w:lineRule="exact"/>
        <w:ind w:left="840" w:right="0"/>
        <w:jc w:val="both"/>
      </w:pPr>
      <w:bookmarkStart w:id="235" w:name="bookmark235"/>
      <w:r>
        <w:rPr>
          <w:color w:val="000000"/>
          <w:spacing w:val="0"/>
          <w:w w:val="100"/>
          <w:position w:val="0"/>
        </w:rPr>
        <w:t>（</w:t>
      </w:r>
      <w:bookmarkEnd w:id="235"/>
      <w:r>
        <w:rPr>
          <w:rFonts w:ascii="Times New Roman" w:eastAsia="Times New Roman" w:hAnsi="Times New Roman" w:cs="Times New Roman"/>
          <w:color w:val="000000"/>
          <w:spacing w:val="0"/>
          <w:w w:val="100"/>
          <w:position w:val="0"/>
        </w:rPr>
        <w:t>3</w:t>
      </w:r>
      <w:r>
        <w:rPr>
          <w:color w:val="000000"/>
          <w:spacing w:val="0"/>
          <w:w w:val="100"/>
          <w:position w:val="0"/>
        </w:rPr>
        <w:t>）</w:t>
        <w:tab/>
        <w:t>为防范风险，投资前应汇集各方信息加强市场分析及调研，投资操作人员应建立投资盈亏情况台账，定期报送公 司董事长，并抄报财务总监、董事会秘书。</w:t>
      </w:r>
    </w:p>
    <w:p>
      <w:pPr>
        <w:pStyle w:val="Style18"/>
        <w:keepNext w:val="0"/>
        <w:keepLines w:val="0"/>
        <w:widowControl w:val="0"/>
        <w:shd w:val="clear" w:color="auto" w:fill="auto"/>
        <w:tabs>
          <w:tab w:pos="1683" w:val="left"/>
        </w:tabs>
        <w:bidi w:val="0"/>
        <w:spacing w:before="0" w:after="0" w:line="314" w:lineRule="exact"/>
        <w:ind w:left="840" w:right="0"/>
        <w:jc w:val="both"/>
      </w:pPr>
      <w:bookmarkStart w:id="236" w:name="bookmark236"/>
      <w:r>
        <w:rPr>
          <w:color w:val="000000"/>
          <w:spacing w:val="0"/>
          <w:w w:val="100"/>
          <w:position w:val="0"/>
        </w:rPr>
        <w:t>（</w:t>
      </w:r>
      <w:bookmarkEnd w:id="236"/>
      <w:r>
        <w:rPr>
          <w:rFonts w:ascii="Times New Roman" w:eastAsia="Times New Roman" w:hAnsi="Times New Roman" w:cs="Times New Roman"/>
          <w:color w:val="000000"/>
          <w:spacing w:val="0"/>
          <w:w w:val="100"/>
          <w:position w:val="0"/>
        </w:rPr>
        <w:t>4</w:t>
      </w:r>
      <w:r>
        <w:rPr>
          <w:color w:val="000000"/>
          <w:spacing w:val="0"/>
          <w:w w:val="100"/>
          <w:position w:val="0"/>
        </w:rPr>
        <w:t>）</w:t>
        <w:tab/>
        <w:t>在董事会审计委员会的指导、督促下，由公司审计部负责证券投资情况的日常监督，每季度对资金使用情况进行 审计和核实，并形成书面报告并向管理层、公司董事会审计委员会汇报。公司董事会审计委员会有权随时调查跟踪公司证券 投资情况，以此加强对公司证券投资项目的前期与跟踪管理，控制风险。</w:t>
      </w:r>
    </w:p>
    <w:p>
      <w:pPr>
        <w:pStyle w:val="Style18"/>
        <w:keepNext w:val="0"/>
        <w:keepLines w:val="0"/>
        <w:widowControl w:val="0"/>
        <w:shd w:val="clear" w:color="auto" w:fill="auto"/>
        <w:tabs>
          <w:tab w:pos="1683" w:val="left"/>
        </w:tabs>
        <w:bidi w:val="0"/>
        <w:spacing w:before="0" w:after="0" w:line="314" w:lineRule="exact"/>
        <w:ind w:left="840" w:right="0"/>
        <w:jc w:val="both"/>
      </w:pPr>
      <w:bookmarkStart w:id="237" w:name="bookmark237"/>
      <w:r>
        <w:rPr>
          <w:color w:val="000000"/>
          <w:spacing w:val="0"/>
          <w:w w:val="100"/>
          <w:position w:val="0"/>
        </w:rPr>
        <w:t>（</w:t>
      </w:r>
      <w:bookmarkEnd w:id="237"/>
      <w:r>
        <w:rPr>
          <w:rFonts w:ascii="Times New Roman" w:eastAsia="Times New Roman" w:hAnsi="Times New Roman" w:cs="Times New Roman"/>
          <w:color w:val="000000"/>
          <w:spacing w:val="0"/>
          <w:w w:val="100"/>
          <w:position w:val="0"/>
        </w:rPr>
        <w:t>5</w:t>
      </w:r>
      <w:r>
        <w:rPr>
          <w:color w:val="000000"/>
          <w:spacing w:val="0"/>
          <w:w w:val="100"/>
          <w:position w:val="0"/>
        </w:rPr>
        <w:t>）</w:t>
        <w:tab/>
        <w:t>独立董事、公司监事会有权对公司证券投资情况进行定期或不定期的检查，如发现违规操作情况，可提议召开董 事会审议停止公司的证券投资活动。</w:t>
      </w:r>
    </w:p>
    <w:p>
      <w:pPr>
        <w:pStyle w:val="Style18"/>
        <w:keepNext w:val="0"/>
        <w:keepLines w:val="0"/>
        <w:widowControl w:val="0"/>
        <w:shd w:val="clear" w:color="auto" w:fill="auto"/>
        <w:tabs>
          <w:tab w:pos="1587" w:val="left"/>
        </w:tabs>
        <w:bidi w:val="0"/>
        <w:spacing w:before="0" w:after="120" w:line="314" w:lineRule="exact"/>
        <w:ind w:left="1200" w:right="0" w:firstLine="0"/>
        <w:jc w:val="both"/>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6</w:t>
      </w:r>
      <w:r>
        <w:rPr>
          <w:color w:val="000000"/>
          <w:spacing w:val="0"/>
          <w:w w:val="100"/>
          <w:position w:val="0"/>
        </w:rPr>
        <w:t>）</w:t>
        <w:tab/>
        <w:t>公司将依据深圳证券交易所的相关规定，做好相关信息披露和报告工作。</w:t>
      </w:r>
    </w:p>
    <w:p>
      <w:pPr>
        <w:pStyle w:val="Style18"/>
        <w:keepNext w:val="0"/>
        <w:keepLines w:val="0"/>
        <w:widowControl w:val="0"/>
        <w:shd w:val="clear" w:color="auto" w:fill="auto"/>
        <w:tabs>
          <w:tab w:pos="1585" w:val="left"/>
        </w:tabs>
        <w:bidi w:val="0"/>
        <w:spacing w:before="0" w:after="0"/>
        <w:ind w:left="1200" w:right="0" w:firstLine="0"/>
        <w:jc w:val="both"/>
      </w:pPr>
      <w:bookmarkStart w:id="239" w:name="bookmark239"/>
      <w:r>
        <w:rPr>
          <w:rFonts w:ascii="Times New Roman" w:eastAsia="Times New Roman" w:hAnsi="Times New Roman" w:cs="Times New Roman"/>
          <w:color w:val="000000"/>
          <w:spacing w:val="0"/>
          <w:w w:val="100"/>
          <w:position w:val="0"/>
        </w:rPr>
        <w:t>4</w:t>
      </w:r>
      <w:bookmarkEnd w:id="239"/>
      <w:r>
        <w:rPr>
          <w:color w:val="000000"/>
          <w:spacing w:val="0"/>
          <w:w w:val="100"/>
          <w:position w:val="0"/>
        </w:rPr>
        <w:t>、</w:t>
        <w:tab/>
        <w:t>公司股票交易被实施退市风险警示的风险</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由于公司</w:t>
      </w:r>
      <w:r>
        <w:rPr>
          <w:rFonts w:ascii="Times New Roman" w:eastAsia="Times New Roman" w:hAnsi="Times New Roman" w:cs="Times New Roman"/>
          <w:color w:val="000000"/>
          <w:spacing w:val="0"/>
          <w:w w:val="100"/>
          <w:position w:val="0"/>
        </w:rPr>
        <w:t>2021</w:t>
      </w:r>
      <w:r>
        <w:rPr>
          <w:color w:val="000000"/>
          <w:spacing w:val="0"/>
          <w:w w:val="100"/>
          <w:position w:val="0"/>
        </w:rPr>
        <w:t>年度经审计营业收入低于人民币</w:t>
      </w:r>
      <w:r>
        <w:rPr>
          <w:rFonts w:ascii="Times New Roman" w:eastAsia="Times New Roman" w:hAnsi="Times New Roman" w:cs="Times New Roman"/>
          <w:color w:val="000000"/>
          <w:spacing w:val="0"/>
          <w:w w:val="100"/>
          <w:position w:val="0"/>
        </w:rPr>
        <w:t>1</w:t>
      </w:r>
      <w:r>
        <w:rPr>
          <w:color w:val="000000"/>
          <w:spacing w:val="0"/>
          <w:w w:val="100"/>
          <w:position w:val="0"/>
        </w:rPr>
        <w:t>亿元，且归属于上市公司股东的净利润为负值，根据《深圳证券交易所 股票上市规则（</w:t>
      </w:r>
      <w:r>
        <w:rPr>
          <w:rFonts w:ascii="Times New Roman" w:eastAsia="Times New Roman" w:hAnsi="Times New Roman" w:cs="Times New Roman"/>
          <w:color w:val="000000"/>
          <w:spacing w:val="0"/>
          <w:w w:val="100"/>
          <w:position w:val="0"/>
        </w:rPr>
        <w:t>2022</w:t>
      </w:r>
      <w:r>
        <w:rPr>
          <w:color w:val="000000"/>
          <w:spacing w:val="0"/>
          <w:w w:val="100"/>
          <w:position w:val="0"/>
        </w:rPr>
        <w:t>年修订）》的相关规定，公司披露年度报告同时，披露公司股票交易被实施退市风险警示公告。公司股 票于公告后停牌一个交易日，自复牌之日起，公司股票交易被实施退市风险警示的处理（股票简称变更为</w:t>
      </w:r>
      <w:r>
        <w:rPr>
          <w:rFonts w:ascii="Times New Roman" w:eastAsia="Times New Roman" w:hAnsi="Times New Roman" w:cs="Times New Roman"/>
          <w:color w:val="000000"/>
          <w:spacing w:val="0"/>
          <w:w w:val="100"/>
          <w:position w:val="0"/>
        </w:rPr>
        <w:t>“*ST</w:t>
      </w:r>
      <w:r>
        <w:rPr>
          <w:color w:val="000000"/>
          <w:spacing w:val="0"/>
          <w:w w:val="100"/>
          <w:position w:val="0"/>
        </w:rPr>
        <w:t>御银</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120" w:line="314" w:lineRule="exact"/>
        <w:ind w:left="840" w:right="0"/>
        <w:jc w:val="both"/>
      </w:pPr>
      <w:r>
        <w:rPr>
          <w:color w:val="000000"/>
          <w:spacing w:val="0"/>
          <w:w w:val="100"/>
          <w:position w:val="0"/>
        </w:rPr>
        <w:t>对此，公司董事会及管理层将进一步规范公司治理和内部控制，切实提升治理水平；充分利用好各种资源，挖潜增效， 努力提升经营业绩，消除退市风险。</w:t>
      </w:r>
    </w:p>
    <w:p>
      <w:pPr>
        <w:pStyle w:val="Style24"/>
        <w:keepNext/>
        <w:keepLines/>
        <w:widowControl w:val="0"/>
        <w:shd w:val="clear" w:color="auto" w:fill="auto"/>
        <w:bidi w:val="0"/>
        <w:spacing w:before="0" w:after="380" w:line="240" w:lineRule="auto"/>
        <w:ind w:left="0" w:right="0" w:firstLine="840"/>
        <w:jc w:val="left"/>
      </w:pPr>
      <w:bookmarkStart w:id="240" w:name="bookmark240"/>
      <w:bookmarkStart w:id="241" w:name="bookmark241"/>
      <w:bookmarkStart w:id="242" w:name="bookmark242"/>
      <w:r>
        <w:rPr>
          <w:color w:val="000000"/>
          <w:spacing w:val="0"/>
          <w:w w:val="100"/>
          <w:position w:val="0"/>
        </w:rPr>
        <w:t>十二、报告期内接待调研、沟通、采访等活动</w:t>
      </w:r>
      <w:bookmarkEnd w:id="240"/>
      <w:bookmarkEnd w:id="241"/>
      <w:bookmarkEnd w:id="242"/>
    </w:p>
    <w:p>
      <w:pPr>
        <w:pStyle w:val="Style18"/>
        <w:keepNext w:val="0"/>
        <w:keepLines w:val="0"/>
        <w:widowControl w:val="0"/>
        <w:shd w:val="clear" w:color="auto" w:fill="auto"/>
        <w:bidi w:val="0"/>
        <w:spacing w:before="0" w:after="80" w:line="240" w:lineRule="auto"/>
        <w:ind w:left="0" w:right="0" w:firstLine="84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59"/>
        <w:gridCol w:w="1133"/>
        <w:gridCol w:w="566"/>
        <w:gridCol w:w="850"/>
        <w:gridCol w:w="1133"/>
        <w:gridCol w:w="1421"/>
        <w:gridCol w:w="362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接待</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接待对象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谈论的主要内容 及提供的资料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调研的基本情况索引</w:t>
            </w:r>
          </w:p>
        </w:tc>
      </w:tr>
      <w:tr>
        <w:trPr>
          <w:trHeight w:val="13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 xml:space="preserve">2021 </w:t>
            </w:r>
            <w:r>
              <w:rPr>
                <w:rFonts w:ascii="SimSun" w:eastAsia="SimSun" w:hAnsi="SimSun" w:cs="SimSun"/>
                <w:color w:val="000000"/>
                <w:spacing w:val="0"/>
                <w:w w:val="100"/>
                <w:position w:val="0"/>
              </w:rPr>
              <w:t xml:space="preserve">年 </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小程序</w:t>
            </w:r>
            <w:r>
              <w:rPr>
                <w:color w:val="000000"/>
                <w:spacing w:val="0"/>
                <w:w w:val="100"/>
                <w:position w:val="0"/>
              </w:rPr>
              <w:t>“</w:t>
            </w:r>
            <w:r>
              <w:rPr>
                <w:rFonts w:ascii="SimSun" w:eastAsia="SimSun" w:hAnsi="SimSun" w:cs="SimSun"/>
                <w:color w:val="000000"/>
                <w:spacing w:val="0"/>
                <w:w w:val="100"/>
                <w:position w:val="0"/>
              </w:rPr>
              <w:t>御银</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股份投资者</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关系</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参与公司</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年度业</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绩网上说明</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会的投资者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公司财务状况、生 产经营情况、行业 发展趋势等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具体内容详见巨潮资讯网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fldChar w:fldCharType="begin"/>
            </w:r>
            <w:r>
              <w:rPr/>
              <w:instrText> HYPERLINK "http://www.cninfo.com.cn/)%e3%80%8a%e5%be%a1%e9%93%b6%e8%82%a1%e4%bb%bd%ef%bc%9a2021" </w:instrText>
            </w:r>
            <w:r>
              <w:fldChar w:fldCharType="separate"/>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《御银股份：</w:t>
            </w:r>
            <w:r>
              <w:rPr>
                <w:color w:val="000000"/>
                <w:spacing w:val="0"/>
                <w:w w:val="100"/>
                <w:position w:val="0"/>
              </w:rPr>
              <w:t>2021</w:t>
            </w:r>
            <w:r>
              <w:fldChar w:fldCharType="end"/>
            </w:r>
            <w:r>
              <w:rPr>
                <w:color w:val="000000"/>
                <w:spacing w:val="0"/>
                <w:w w:val="100"/>
                <w:position w:val="0"/>
              </w:rPr>
              <w:t xml:space="preserve"> </w:t>
            </w:r>
            <w:r>
              <w:rPr>
                <w:rFonts w:ascii="SimSun" w:eastAsia="SimSun" w:hAnsi="SimSun" w:cs="SimSun"/>
                <w:color w:val="000000"/>
                <w:spacing w:val="0"/>
                <w:w w:val="100"/>
                <w:position w:val="0"/>
              </w:rPr>
              <w:t>年</w:t>
            </w:r>
            <w:r>
              <w:rPr>
                <w:color w:val="000000"/>
                <w:spacing w:val="0"/>
                <w:w w:val="100"/>
                <w:position w:val="0"/>
              </w:rPr>
              <w:t>5</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日投资者关系活动记录表(</w:t>
            </w:r>
            <w:r>
              <w:rPr>
                <w:color w:val="000000"/>
                <w:spacing w:val="0"/>
                <w:w w:val="100"/>
                <w:position w:val="0"/>
              </w:rPr>
              <w:t>2020</w:t>
            </w:r>
            <w:r>
              <w:rPr>
                <w:rFonts w:ascii="SimSun" w:eastAsia="SimSun" w:hAnsi="SimSun" w:cs="SimSun"/>
                <w:color w:val="000000"/>
                <w:spacing w:val="0"/>
                <w:w w:val="100"/>
                <w:position w:val="0"/>
              </w:rPr>
              <w:t>年 度网上业绩说明会)》</w:t>
            </w:r>
          </w:p>
        </w:tc>
      </w:tr>
    </w:tbl>
    <w:p>
      <w:pPr>
        <w:sectPr>
          <w:footnotePr>
            <w:pos w:val="pageBottom"/>
            <w:numFmt w:val="decimal"/>
            <w:numRestart w:val="continuous"/>
          </w:footnotePr>
          <w:pgSz w:w="11900" w:h="16840"/>
          <w:pgMar w:top="1369" w:right="274" w:bottom="1441" w:left="269" w:header="0" w:footer="3" w:gutter="0"/>
          <w:cols w:space="720"/>
          <w:noEndnote/>
          <w:rtlGutter w:val="0"/>
          <w:docGrid w:linePitch="360"/>
        </w:sectPr>
      </w:pPr>
    </w:p>
    <w:p>
      <w:pPr>
        <w:pStyle w:val="Style9"/>
        <w:keepNext/>
        <w:keepLines/>
        <w:widowControl w:val="0"/>
        <w:shd w:val="clear" w:color="auto" w:fill="auto"/>
        <w:bidi w:val="0"/>
        <w:spacing w:before="540" w:after="580" w:line="240" w:lineRule="auto"/>
        <w:ind w:left="0" w:right="0" w:firstLine="0"/>
        <w:jc w:val="center"/>
      </w:pPr>
      <w:bookmarkStart w:id="243" w:name="bookmark243"/>
      <w:bookmarkStart w:id="244" w:name="bookmark244"/>
      <w:bookmarkStart w:id="245" w:name="bookmark245"/>
      <w:r>
        <w:rPr>
          <w:color w:val="000000"/>
          <w:spacing w:val="0"/>
          <w:w w:val="100"/>
          <w:position w:val="0"/>
        </w:rPr>
        <w:t>第四节公司治理</w:t>
      </w:r>
      <w:bookmarkEnd w:id="243"/>
      <w:bookmarkEnd w:id="244"/>
      <w:bookmarkEnd w:id="245"/>
    </w:p>
    <w:p>
      <w:pPr>
        <w:pStyle w:val="Style24"/>
        <w:keepNext/>
        <w:keepLines/>
        <w:widowControl w:val="0"/>
        <w:shd w:val="clear" w:color="auto" w:fill="auto"/>
        <w:bidi w:val="0"/>
        <w:spacing w:before="0" w:after="240" w:line="240" w:lineRule="auto"/>
        <w:ind w:left="0" w:right="0" w:firstLine="840"/>
        <w:jc w:val="both"/>
      </w:pPr>
      <w:bookmarkStart w:id="246" w:name="bookmark246"/>
      <w:bookmarkStart w:id="247" w:name="bookmark247"/>
      <w:bookmarkStart w:id="248" w:name="bookmark248"/>
      <w:bookmarkStart w:id="249" w:name="bookmark249"/>
      <w:r>
        <w:rPr>
          <w:color w:val="000000"/>
          <w:spacing w:val="0"/>
          <w:w w:val="100"/>
          <w:position w:val="0"/>
        </w:rPr>
        <w:t>一</w:t>
      </w:r>
      <w:bookmarkEnd w:id="248"/>
      <w:r>
        <w:rPr>
          <w:color w:val="000000"/>
          <w:spacing w:val="0"/>
          <w:w w:val="100"/>
          <w:position w:val="0"/>
        </w:rPr>
        <w:t>、公司治理的基本状况</w:t>
      </w:r>
      <w:bookmarkEnd w:id="246"/>
      <w:bookmarkEnd w:id="247"/>
      <w:bookmarkEnd w:id="249"/>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报告期内，公司严格按照《公司法》《证券法》《上市公司治理准则》《深圳证券交易所股票上市规则》及《深圳证 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号一主板上市公司规范运作》等法律法规的要求规范运作，不断优化公司治理结构， 建立健全公司治理及内部控制的各项规章制度，持续深入开展公司治理活动，促进公司规范运作，提高公司治理水平。同时， 加强信息披露，积极开展投资者关系管理，维护公司及股东的利益，确保公司规范、健康发展。</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截止报告期末，公司治理实际情况与《公司法》和中国证监会相关规定的要求不存在差异。公司今后将继续加强信息披 露工作，强化公司治理工作，完善内部控制制度，促进公司可持续发展。</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报告期内，公司治理各项具体工作如下：</w:t>
      </w:r>
    </w:p>
    <w:p>
      <w:pPr>
        <w:pStyle w:val="Style18"/>
        <w:keepNext w:val="0"/>
        <w:keepLines w:val="0"/>
        <w:widowControl w:val="0"/>
        <w:shd w:val="clear" w:color="auto" w:fill="auto"/>
        <w:tabs>
          <w:tab w:pos="1500" w:val="left"/>
        </w:tabs>
        <w:bidi w:val="0"/>
        <w:spacing w:before="0" w:after="0" w:line="314" w:lineRule="exact"/>
        <w:ind w:left="1200" w:right="0" w:firstLine="0"/>
        <w:jc w:val="both"/>
      </w:pPr>
      <w:bookmarkStart w:id="250" w:name="bookmark250"/>
      <w:r>
        <w:rPr>
          <w:rFonts w:ascii="Times New Roman" w:eastAsia="Times New Roman" w:hAnsi="Times New Roman" w:cs="Times New Roman"/>
          <w:color w:val="000000"/>
          <w:spacing w:val="0"/>
          <w:w w:val="100"/>
          <w:position w:val="0"/>
        </w:rPr>
        <w:t>1</w:t>
      </w:r>
      <w:bookmarkEnd w:id="250"/>
      <w:r>
        <w:rPr>
          <w:color w:val="000000"/>
          <w:spacing w:val="0"/>
          <w:w w:val="100"/>
          <w:position w:val="0"/>
        </w:rPr>
        <w:t>、</w:t>
        <w:tab/>
        <w:t>关于股东与股东大会</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公司严格按照《上市公司股东大会规则》《公司章程》《股东大会议事规则》等法律法规的要求召集、召开股东大会， 平等对待所有股东，保证股东对公司重大事项的知情权与参与权，确保股东特别是中小股东能够充分行使股东权利。</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报告期内，公司的股东大会均由公司董事会召集召开，由见证律师进行现场见证并出具法律意见书。</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在股东大会上充分保证了各位股东有充分的发言权利，确保了股东对公司重大事项的知情权、参与权、表决权，使其可 以充分行使股东的合法权利。</w:t>
      </w:r>
    </w:p>
    <w:p>
      <w:pPr>
        <w:pStyle w:val="Style18"/>
        <w:keepNext w:val="0"/>
        <w:keepLines w:val="0"/>
        <w:widowControl w:val="0"/>
        <w:shd w:val="clear" w:color="auto" w:fill="auto"/>
        <w:tabs>
          <w:tab w:pos="1519" w:val="left"/>
        </w:tabs>
        <w:bidi w:val="0"/>
        <w:spacing w:before="0" w:after="0" w:line="314" w:lineRule="exact"/>
        <w:ind w:left="1200" w:right="0" w:firstLine="0"/>
        <w:jc w:val="both"/>
      </w:pPr>
      <w:bookmarkStart w:id="251" w:name="bookmark251"/>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关于公司与控股股东</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公司控股股东严格规范自己的行为，依法行使股东权利并承担相应义务，无超越股东权限直接或间接干预公司的决策和 经营活动的行为；公司在业务、人员、资产、机构、财务上独立于控股股东。控股股东不存在非经营性占用上市公司资金行 为。控股股东没有损害公司及其他股东的权利，公司董事会、监事会和相关内部机构均独立运作。公司也不存在为控股股东 提供担保的情形。</w:t>
      </w:r>
    </w:p>
    <w:p>
      <w:pPr>
        <w:pStyle w:val="Style18"/>
        <w:keepNext w:val="0"/>
        <w:keepLines w:val="0"/>
        <w:widowControl w:val="0"/>
        <w:shd w:val="clear" w:color="auto" w:fill="auto"/>
        <w:tabs>
          <w:tab w:pos="1519" w:val="left"/>
        </w:tabs>
        <w:bidi w:val="0"/>
        <w:spacing w:before="0" w:after="0" w:line="314" w:lineRule="exact"/>
        <w:ind w:left="1200" w:right="0" w:firstLine="0"/>
        <w:jc w:val="both"/>
      </w:pPr>
      <w:bookmarkStart w:id="252" w:name="bookmark252"/>
      <w:r>
        <w:rPr>
          <w:rFonts w:ascii="Times New Roman" w:eastAsia="Times New Roman" w:hAnsi="Times New Roman" w:cs="Times New Roman"/>
          <w:color w:val="000000"/>
          <w:spacing w:val="0"/>
          <w:w w:val="100"/>
          <w:position w:val="0"/>
        </w:rPr>
        <w:t>3</w:t>
      </w:r>
      <w:bookmarkEnd w:id="252"/>
      <w:r>
        <w:rPr>
          <w:color w:val="000000"/>
          <w:spacing w:val="0"/>
          <w:w w:val="100"/>
          <w:position w:val="0"/>
        </w:rPr>
        <w:t>、</w:t>
        <w:tab/>
        <w:t>关于董事与董事会</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报告期内，公司完成董事会换届选举，选聘程序严格按照《公司法》、《公司章程》的相关规定，目前董事会由</w:t>
      </w:r>
      <w:r>
        <w:rPr>
          <w:rFonts w:ascii="Times New Roman" w:eastAsia="Times New Roman" w:hAnsi="Times New Roman" w:cs="Times New Roman"/>
          <w:color w:val="000000"/>
          <w:spacing w:val="0"/>
          <w:w w:val="100"/>
          <w:position w:val="0"/>
        </w:rPr>
        <w:t>5</w:t>
      </w:r>
      <w:r>
        <w:rPr>
          <w:color w:val="000000"/>
          <w:spacing w:val="0"/>
          <w:w w:val="100"/>
          <w:position w:val="0"/>
        </w:rPr>
        <w:t>名董 事组成，其中独立董事</w:t>
      </w:r>
      <w:r>
        <w:rPr>
          <w:rFonts w:ascii="Times New Roman" w:eastAsia="Times New Roman" w:hAnsi="Times New Roman" w:cs="Times New Roman"/>
          <w:color w:val="000000"/>
          <w:spacing w:val="0"/>
          <w:w w:val="100"/>
          <w:position w:val="0"/>
        </w:rPr>
        <w:t>2</w:t>
      </w:r>
      <w:r>
        <w:rPr>
          <w:color w:val="000000"/>
          <w:spacing w:val="0"/>
          <w:w w:val="100"/>
          <w:position w:val="0"/>
        </w:rPr>
        <w:t>名，董事会成员的人数、人员构成符合法律法规和《公司章程》的要求。公司董事会会议的召集、 召开和表决程序符合《深圳证券交易所股票上市规则》、《公司章程》及《董事会议事规则》的相关规定；公司全体董事能 够依据《董事会议事规则》等规则要求认真履行工作职责，诚实守信，认真出席专门委员会、董事会和股东大会，执行股东 大会决议，并依法行使职权。董事会下设战略委员会、审计委员会、薪酬与考核委员会和提名委员会四个专门委员会，各尽 其责，大大提高了董事会的办事效率。全体董事积极参加交易所和监管机构组织的相关培训，熟悉新的法律法规要求，做到 勤勉尽责，进一步维护公司和全体股东的利益。</w:t>
      </w:r>
    </w:p>
    <w:p>
      <w:pPr>
        <w:pStyle w:val="Style18"/>
        <w:keepNext w:val="0"/>
        <w:keepLines w:val="0"/>
        <w:widowControl w:val="0"/>
        <w:shd w:val="clear" w:color="auto" w:fill="auto"/>
        <w:tabs>
          <w:tab w:pos="1519" w:val="left"/>
        </w:tabs>
        <w:bidi w:val="0"/>
        <w:spacing w:before="0" w:after="0" w:line="314" w:lineRule="exact"/>
        <w:ind w:left="1200" w:right="0" w:firstLine="0"/>
        <w:jc w:val="both"/>
      </w:pPr>
      <w:bookmarkStart w:id="253" w:name="bookmark253"/>
      <w:r>
        <w:rPr>
          <w:rFonts w:ascii="Times New Roman" w:eastAsia="Times New Roman" w:hAnsi="Times New Roman" w:cs="Times New Roman"/>
          <w:color w:val="000000"/>
          <w:spacing w:val="0"/>
          <w:w w:val="100"/>
          <w:position w:val="0"/>
        </w:rPr>
        <w:t>4</w:t>
      </w:r>
      <w:bookmarkEnd w:id="253"/>
      <w:r>
        <w:rPr>
          <w:color w:val="000000"/>
          <w:spacing w:val="0"/>
          <w:w w:val="100"/>
          <w:position w:val="0"/>
        </w:rPr>
        <w:t>、</w:t>
        <w:tab/>
        <w:t>关于监事与监事会</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报告期内，公司完成监事会换届选举，监事选举程序严格按照《公司法》、《公司章程》等有关规定，公司监事会由</w:t>
      </w:r>
      <w:r>
        <w:rPr>
          <w:rFonts w:ascii="Times New Roman" w:eastAsia="Times New Roman" w:hAnsi="Times New Roman" w:cs="Times New Roman"/>
          <w:color w:val="000000"/>
          <w:spacing w:val="0"/>
          <w:w w:val="100"/>
          <w:position w:val="0"/>
        </w:rPr>
        <w:t xml:space="preserve">3 </w:t>
      </w:r>
      <w:r>
        <w:rPr>
          <w:color w:val="000000"/>
          <w:spacing w:val="0"/>
          <w:w w:val="100"/>
          <w:position w:val="0"/>
        </w:rPr>
        <w:t>名监事组成，其中股东监事</w:t>
      </w:r>
      <w:r>
        <w:rPr>
          <w:rFonts w:ascii="Times New Roman" w:eastAsia="Times New Roman" w:hAnsi="Times New Roman" w:cs="Times New Roman"/>
          <w:color w:val="000000"/>
          <w:spacing w:val="0"/>
          <w:w w:val="100"/>
          <w:position w:val="0"/>
        </w:rPr>
        <w:t>2</w:t>
      </w:r>
      <w:r>
        <w:rPr>
          <w:color w:val="000000"/>
          <w:spacing w:val="0"/>
          <w:w w:val="100"/>
          <w:position w:val="0"/>
        </w:rPr>
        <w:t>名、职工代表监事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名。监事会的人数及结构符合法律法规和公司章程的要求。监事会严格按照 《公司章程》、《监事会议事规则》、《深圳证券交易所股票上市规则》的要求履行职责，认真出席监事会和股东大会，列 席董事会，监事会独立的行使监督职权，各位监事能够认真履行职责，对公司重大事项、财务状况以及董事、高管人员履行 职责情况进行监督，对全体股东负责。</w:t>
      </w:r>
    </w:p>
    <w:p>
      <w:pPr>
        <w:pStyle w:val="Style18"/>
        <w:keepNext w:val="0"/>
        <w:keepLines w:val="0"/>
        <w:widowControl w:val="0"/>
        <w:shd w:val="clear" w:color="auto" w:fill="auto"/>
        <w:tabs>
          <w:tab w:pos="1519" w:val="left"/>
        </w:tabs>
        <w:bidi w:val="0"/>
        <w:spacing w:before="0" w:after="0" w:line="314" w:lineRule="exact"/>
        <w:ind w:left="1200" w:right="0" w:firstLine="0"/>
        <w:jc w:val="both"/>
      </w:pPr>
      <w:bookmarkStart w:id="254" w:name="bookmark254"/>
      <w:r>
        <w:rPr>
          <w:rFonts w:ascii="Times New Roman" w:eastAsia="Times New Roman" w:hAnsi="Times New Roman" w:cs="Times New Roman"/>
          <w:color w:val="000000"/>
          <w:spacing w:val="0"/>
          <w:w w:val="100"/>
          <w:position w:val="0"/>
        </w:rPr>
        <w:t>5</w:t>
      </w:r>
      <w:bookmarkEnd w:id="254"/>
      <w:r>
        <w:rPr>
          <w:color w:val="000000"/>
          <w:spacing w:val="0"/>
          <w:w w:val="100"/>
          <w:position w:val="0"/>
        </w:rPr>
        <w:t>、</w:t>
        <w:tab/>
        <w:t>关于绩效评价和激励约束机制</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公司根据自身业务、经营情况，建立了合理的绩效评价与激励体系，将经营管理层和员工的收入与企业经营业绩相挂钩， 公司高级管理人员的聘任公开、透明，高管薪酬由薪酬考核委员会核定并经董事会审核通过。</w:t>
      </w:r>
    </w:p>
    <w:p>
      <w:pPr>
        <w:pStyle w:val="Style18"/>
        <w:keepNext w:val="0"/>
        <w:keepLines w:val="0"/>
        <w:widowControl w:val="0"/>
        <w:shd w:val="clear" w:color="auto" w:fill="auto"/>
        <w:tabs>
          <w:tab w:pos="1519" w:val="left"/>
        </w:tabs>
        <w:bidi w:val="0"/>
        <w:spacing w:before="0" w:after="0" w:line="314" w:lineRule="exact"/>
        <w:ind w:left="1200" w:right="0" w:firstLine="0"/>
        <w:jc w:val="both"/>
      </w:pPr>
      <w:bookmarkStart w:id="255" w:name="bookmark255"/>
      <w:r>
        <w:rPr>
          <w:rFonts w:ascii="Times New Roman" w:eastAsia="Times New Roman" w:hAnsi="Times New Roman" w:cs="Times New Roman"/>
          <w:color w:val="000000"/>
          <w:spacing w:val="0"/>
          <w:w w:val="100"/>
          <w:position w:val="0"/>
        </w:rPr>
        <w:t>6</w:t>
      </w:r>
      <w:bookmarkEnd w:id="255"/>
      <w:r>
        <w:rPr>
          <w:color w:val="000000"/>
          <w:spacing w:val="0"/>
          <w:w w:val="100"/>
          <w:position w:val="0"/>
        </w:rPr>
        <w:t>、</w:t>
        <w:tab/>
        <w:t>关于相关利益者</w:t>
      </w:r>
    </w:p>
    <w:p>
      <w:pPr>
        <w:pStyle w:val="Style18"/>
        <w:keepNext w:val="0"/>
        <w:keepLines w:val="0"/>
        <w:widowControl w:val="0"/>
        <w:shd w:val="clear" w:color="auto" w:fill="auto"/>
        <w:bidi w:val="0"/>
        <w:spacing w:before="0" w:after="240" w:line="314" w:lineRule="exact"/>
        <w:ind w:left="840" w:right="0"/>
        <w:jc w:val="both"/>
      </w:pPr>
      <w:r>
        <w:rPr>
          <w:color w:val="000000"/>
          <w:spacing w:val="0"/>
          <w:w w:val="100"/>
          <w:position w:val="0"/>
        </w:rPr>
        <w:t>公司在注重企业经营的同时，充分尊重和维护利益相关者的合法权利，诚信对待供应商和客户，加强与各方的沟通和合 作，努力实现公司、股东、员工、客户、供应商、最终用户、社会等各方利益的协调平衡，共同推动公司持续、稳健发展。</w:t>
      </w:r>
    </w:p>
    <w:p>
      <w:pPr>
        <w:pStyle w:val="Style18"/>
        <w:keepNext w:val="0"/>
        <w:keepLines w:val="0"/>
        <w:widowControl w:val="0"/>
        <w:shd w:val="clear" w:color="auto" w:fill="auto"/>
        <w:tabs>
          <w:tab w:pos="1496" w:val="left"/>
        </w:tabs>
        <w:bidi w:val="0"/>
        <w:spacing w:before="0" w:after="0" w:line="312" w:lineRule="exact"/>
        <w:ind w:left="1200" w:right="0" w:firstLine="0"/>
        <w:jc w:val="both"/>
      </w:pPr>
      <w:bookmarkStart w:id="256" w:name="bookmark256"/>
      <w:r>
        <w:rPr>
          <w:rFonts w:ascii="Times New Roman" w:eastAsia="Times New Roman" w:hAnsi="Times New Roman" w:cs="Times New Roman"/>
          <w:color w:val="000000"/>
          <w:spacing w:val="0"/>
          <w:w w:val="100"/>
          <w:position w:val="0"/>
        </w:rPr>
        <w:t>7</w:t>
      </w:r>
      <w:bookmarkEnd w:id="256"/>
      <w:r>
        <w:rPr>
          <w:color w:val="000000"/>
          <w:spacing w:val="0"/>
          <w:w w:val="100"/>
          <w:position w:val="0"/>
        </w:rPr>
        <w:t>、</w:t>
        <w:tab/>
        <w:t>关于信息披露与透明度</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公司严格按照《深圳证券交易所股票上市规则》等相关法律法规及《信息披露管理制度》《投资者关系管理制度》等制 度的要求，真实、准确、完整、及时、公平地履行信息披露义务。公司指定《证券时报》《中国证券报》《上海证券报》和 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r>
        <w:rPr>
          <w:color w:val="000000"/>
          <w:spacing w:val="0"/>
          <w:w w:val="100"/>
          <w:position w:val="0"/>
        </w:rPr>
        <w:t>为公司信息披露的报纸和网站，通过网上说明会、深交所互动易、电话接听、专用电子 信箱、接待投资者和调研机构的来访和咨询等多种方式，与投资者进行沟通、交流，提高公司运作的公开性和透明度，确保 公司所有股东以平等的机会获取公司信息。</w:t>
      </w:r>
    </w:p>
    <w:p>
      <w:pPr>
        <w:pStyle w:val="Style18"/>
        <w:keepNext w:val="0"/>
        <w:keepLines w:val="0"/>
        <w:widowControl w:val="0"/>
        <w:shd w:val="clear" w:color="auto" w:fill="auto"/>
        <w:tabs>
          <w:tab w:pos="1496" w:val="left"/>
        </w:tabs>
        <w:bidi w:val="0"/>
        <w:spacing w:before="0" w:after="0" w:line="312" w:lineRule="exact"/>
        <w:ind w:left="1200" w:right="0" w:firstLine="0"/>
        <w:jc w:val="both"/>
      </w:pPr>
      <w:bookmarkStart w:id="257" w:name="bookmark257"/>
      <w:r>
        <w:rPr>
          <w:rFonts w:ascii="Times New Roman" w:eastAsia="Times New Roman" w:hAnsi="Times New Roman" w:cs="Times New Roman"/>
          <w:color w:val="000000"/>
          <w:spacing w:val="0"/>
          <w:w w:val="100"/>
          <w:position w:val="0"/>
        </w:rPr>
        <w:t>8</w:t>
      </w:r>
      <w:bookmarkEnd w:id="257"/>
      <w:r>
        <w:rPr>
          <w:color w:val="000000"/>
          <w:spacing w:val="0"/>
          <w:w w:val="100"/>
          <w:position w:val="0"/>
        </w:rPr>
        <w:t>、</w:t>
        <w:tab/>
        <w:t>内部审计制度</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公司设立了内审部，配置了专职审计人员，在董事会审计委员会的指导下对公司及子公司的经济运行质量、经济效益、 内控的制度和执行、各项费用的使用以及资产情况进行审计和监督。报告期内，结合公司的实际情况，按照各项规章制度的 规定，在内部审计制度的指导下，顺利完成了本年度的内部审计工作。同时，对会计师事务所审计工作进行检查和监督，对 审计中遇到的相关事项进行沟通和交流，按计划完成了各项工作。</w:t>
      </w:r>
    </w:p>
    <w:p>
      <w:pPr>
        <w:pStyle w:val="Style18"/>
        <w:keepNext w:val="0"/>
        <w:keepLines w:val="0"/>
        <w:widowControl w:val="0"/>
        <w:shd w:val="clear" w:color="auto" w:fill="auto"/>
        <w:bidi w:val="0"/>
        <w:spacing w:before="0" w:after="0" w:line="315" w:lineRule="exact"/>
        <w:ind w:left="1200" w:right="0" w:firstLine="0"/>
        <w:jc w:val="both"/>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15" w:lineRule="exact"/>
        <w:ind w:left="120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320" w:line="315" w:lineRule="exact"/>
        <w:ind w:left="1200" w:right="0" w:firstLine="0"/>
        <w:jc w:val="both"/>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bidi w:val="0"/>
        <w:spacing w:before="0" w:after="260" w:line="317" w:lineRule="exact"/>
        <w:ind w:left="840" w:right="0" w:firstLine="0"/>
        <w:jc w:val="both"/>
      </w:pPr>
      <w:bookmarkStart w:id="258" w:name="bookmark258"/>
      <w:bookmarkStart w:id="259" w:name="bookmark259"/>
      <w:bookmarkStart w:id="260" w:name="bookmark260"/>
      <w:bookmarkStart w:id="261" w:name="bookmark261"/>
      <w:r>
        <w:rPr>
          <w:color w:val="000000"/>
          <w:spacing w:val="0"/>
          <w:w w:val="100"/>
          <w:position w:val="0"/>
        </w:rPr>
        <w:t>二</w:t>
      </w:r>
      <w:bookmarkEnd w:id="260"/>
      <w:r>
        <w:rPr>
          <w:color w:val="000000"/>
          <w:spacing w:val="0"/>
          <w:w w:val="100"/>
          <w:position w:val="0"/>
        </w:rPr>
        <w:t>、公司相对于控股股东、实际控制人在保证公司资产、人员、财务、机构、业务等方面的 独立情况</w:t>
      </w:r>
      <w:bookmarkEnd w:id="258"/>
      <w:bookmarkEnd w:id="259"/>
      <w:bookmarkEnd w:id="261"/>
    </w:p>
    <w:p>
      <w:pPr>
        <w:pStyle w:val="Style18"/>
        <w:keepNext w:val="0"/>
        <w:keepLines w:val="0"/>
        <w:widowControl w:val="0"/>
        <w:shd w:val="clear" w:color="auto" w:fill="auto"/>
        <w:bidi w:val="0"/>
        <w:spacing w:before="0" w:after="0" w:line="315" w:lineRule="exact"/>
        <w:ind w:left="840" w:right="0"/>
        <w:jc w:val="both"/>
      </w:pPr>
      <w:r>
        <w:rPr>
          <w:color w:val="000000"/>
          <w:spacing w:val="0"/>
          <w:w w:val="100"/>
          <w:position w:val="0"/>
        </w:rPr>
        <w:t>报告期内，公司严格按照《公司法》《证券法》等法律法规的要求规范运作，公司与控股股东在业务、人员、资产、机 构、财务等方面完全分开，具有独立完整的业务及自主经营能力。公司所有的生产经营或重大事项均根据《公司章程》及相 关制度的规定由经营层、董事会、股东大会讨论确定，不存在受控于控股股东的情形。</w:t>
      </w:r>
    </w:p>
    <w:p>
      <w:pPr>
        <w:pStyle w:val="Style18"/>
        <w:keepNext w:val="0"/>
        <w:keepLines w:val="0"/>
        <w:widowControl w:val="0"/>
        <w:shd w:val="clear" w:color="auto" w:fill="auto"/>
        <w:tabs>
          <w:tab w:pos="1496" w:val="left"/>
        </w:tabs>
        <w:bidi w:val="0"/>
        <w:spacing w:before="0" w:after="0" w:line="315" w:lineRule="exact"/>
        <w:ind w:left="840" w:right="0"/>
        <w:jc w:val="both"/>
      </w:pPr>
      <w:bookmarkStart w:id="262" w:name="bookmark262"/>
      <w:r>
        <w:rPr>
          <w:rFonts w:ascii="Times New Roman" w:eastAsia="Times New Roman" w:hAnsi="Times New Roman" w:cs="Times New Roman"/>
          <w:color w:val="000000"/>
          <w:spacing w:val="0"/>
          <w:w w:val="100"/>
          <w:position w:val="0"/>
        </w:rPr>
        <w:t>1</w:t>
      </w:r>
      <w:bookmarkEnd w:id="262"/>
      <w:r>
        <w:rPr>
          <w:color w:val="000000"/>
          <w:spacing w:val="0"/>
          <w:w w:val="100"/>
          <w:position w:val="0"/>
        </w:rPr>
        <w:t>、</w:t>
        <w:tab/>
        <w:t>业务独立情况：公司业务独立于控股股东、实际控制人及其关联人，拥有独立完整的研发、生产、采购、销售和服 务系统，具备独立面向市场经营的能力，不依赖于股东或其它任何关联方，与控股股东、实际控制人及其控制的其他企业不 存在同业竞争或者显失公平的关联交易。</w:t>
      </w:r>
    </w:p>
    <w:p>
      <w:pPr>
        <w:pStyle w:val="Style18"/>
        <w:keepNext w:val="0"/>
        <w:keepLines w:val="0"/>
        <w:widowControl w:val="0"/>
        <w:shd w:val="clear" w:color="auto" w:fill="auto"/>
        <w:tabs>
          <w:tab w:pos="1556" w:val="left"/>
        </w:tabs>
        <w:bidi w:val="0"/>
        <w:spacing w:before="0" w:after="0" w:line="315" w:lineRule="exact"/>
        <w:ind w:left="840" w:right="0" w:firstLine="440"/>
        <w:jc w:val="both"/>
      </w:pPr>
      <w:bookmarkStart w:id="263" w:name="bookmark263"/>
      <w:r>
        <w:rPr>
          <w:rFonts w:ascii="Times New Roman" w:eastAsia="Times New Roman" w:hAnsi="Times New Roman" w:cs="Times New Roman"/>
          <w:color w:val="000000"/>
          <w:spacing w:val="0"/>
          <w:w w:val="100"/>
          <w:position w:val="0"/>
        </w:rPr>
        <w:t>2</w:t>
      </w:r>
      <w:bookmarkEnd w:id="263"/>
      <w:r>
        <w:rPr>
          <w:color w:val="000000"/>
          <w:spacing w:val="0"/>
          <w:w w:val="100"/>
          <w:position w:val="0"/>
        </w:rPr>
        <w:t>、</w:t>
        <w:tab/>
        <w:t>人员独立情况：公司人员、劳动、人事及工资关系完全独立。公司拥有独立的员工队伍，并已建立完善的劳动用工 和人事管理制度，拥有独立的劳动用工权利，不存在受控股股东干涉的现象。公司董事、监事、高级管理人员的任职，均严 格按照《公司法》《公司章程》的有关规定经选举产生和聘任。公司董事长、总经理、副总经理、财务负责人、董事会秘书 等高级管理人员未在控股股东及其控制的其他企业担任除董事、监事以外的任何职务，未在控股股东及其控制的其他企业领 取薪酬。</w:t>
      </w:r>
    </w:p>
    <w:p>
      <w:pPr>
        <w:pStyle w:val="Style18"/>
        <w:keepNext w:val="0"/>
        <w:keepLines w:val="0"/>
        <w:widowControl w:val="0"/>
        <w:shd w:val="clear" w:color="auto" w:fill="auto"/>
        <w:tabs>
          <w:tab w:pos="1496" w:val="left"/>
        </w:tabs>
        <w:bidi w:val="0"/>
        <w:spacing w:before="0" w:after="0" w:line="315" w:lineRule="exact"/>
        <w:ind w:left="840" w:right="0"/>
        <w:jc w:val="both"/>
      </w:pPr>
      <w:bookmarkStart w:id="264" w:name="bookmark264"/>
      <w:r>
        <w:rPr>
          <w:rFonts w:ascii="Times New Roman" w:eastAsia="Times New Roman" w:hAnsi="Times New Roman" w:cs="Times New Roman"/>
          <w:color w:val="000000"/>
          <w:spacing w:val="0"/>
          <w:w w:val="100"/>
          <w:position w:val="0"/>
        </w:rPr>
        <w:t>3</w:t>
      </w:r>
      <w:bookmarkEnd w:id="264"/>
      <w:r>
        <w:rPr>
          <w:color w:val="000000"/>
          <w:spacing w:val="0"/>
          <w:w w:val="100"/>
          <w:position w:val="0"/>
        </w:rPr>
        <w:t>、</w:t>
        <w:tab/>
        <w:t>资产独立情况：公司与控股股东其关联方之间的资产产权界定清晰。公司拥有独立于控股股东的生产经营场所，拥 有独立完整的资产结构，拥有独立的生产系统、采购系统、销售系统、服务系统以及配套设施、土地使用权、房屋所有权等 资产，对全部资产拥有完整的控制支配权，不存在为控股股东提供担保的情形。公司不存在资产、资金被控股股东、实际控 制人及其控制的其他企业违规占用而损害公司利益的情况。</w:t>
      </w:r>
    </w:p>
    <w:p>
      <w:pPr>
        <w:pStyle w:val="Style18"/>
        <w:keepNext w:val="0"/>
        <w:keepLines w:val="0"/>
        <w:widowControl w:val="0"/>
        <w:shd w:val="clear" w:color="auto" w:fill="auto"/>
        <w:tabs>
          <w:tab w:pos="1561" w:val="left"/>
        </w:tabs>
        <w:bidi w:val="0"/>
        <w:spacing w:before="0" w:after="0" w:line="315" w:lineRule="exact"/>
        <w:ind w:left="840" w:right="0" w:firstLine="440"/>
        <w:jc w:val="both"/>
      </w:pPr>
      <w:bookmarkStart w:id="265" w:name="bookmark265"/>
      <w:r>
        <w:rPr>
          <w:rFonts w:ascii="Times New Roman" w:eastAsia="Times New Roman" w:hAnsi="Times New Roman" w:cs="Times New Roman"/>
          <w:color w:val="000000"/>
          <w:spacing w:val="0"/>
          <w:w w:val="100"/>
          <w:position w:val="0"/>
        </w:rPr>
        <w:t>4</w:t>
      </w:r>
      <w:bookmarkEnd w:id="265"/>
      <w:r>
        <w:rPr>
          <w:color w:val="000000"/>
          <w:spacing w:val="0"/>
          <w:w w:val="100"/>
          <w:position w:val="0"/>
        </w:rPr>
        <w:t>、</w:t>
        <w:tab/>
        <w:t>机构独立情况：公司根据《公司法》《公司章程》及其他有关法律法规的规定，建立健全的法人治理机构、组织结 构，设立了股东大会、董事会、监事会以及经营管理层，并制定了相关议事规则和工作细则。公司建立了适合公司生产经营 所需的独立完整的组织机构，公司机构及生产经营场所与控股股东完全分开，独立于控股股东和其他关联方，具有健全的内 部经营管理机构，独立行使经营管理职权，公司及其职能部门与控股股东及其职能部门之间不存在上下级关系，不存在与控 股股东及其下属企业机构混同或从属的情形。</w:t>
      </w:r>
    </w:p>
    <w:p>
      <w:pPr>
        <w:pStyle w:val="Style18"/>
        <w:keepNext w:val="0"/>
        <w:keepLines w:val="0"/>
        <w:widowControl w:val="0"/>
        <w:shd w:val="clear" w:color="auto" w:fill="auto"/>
        <w:tabs>
          <w:tab w:pos="1498" w:val="left"/>
        </w:tabs>
        <w:bidi w:val="0"/>
        <w:spacing w:before="0" w:after="0" w:line="315" w:lineRule="exact"/>
        <w:ind w:left="840" w:right="0"/>
        <w:jc w:val="both"/>
      </w:pPr>
      <w:bookmarkStart w:id="266" w:name="bookmark266"/>
      <w:r>
        <w:rPr>
          <w:rFonts w:ascii="Times New Roman" w:eastAsia="Times New Roman" w:hAnsi="Times New Roman" w:cs="Times New Roman"/>
          <w:color w:val="000000"/>
          <w:spacing w:val="0"/>
          <w:w w:val="100"/>
          <w:position w:val="0"/>
        </w:rPr>
        <w:t>5</w:t>
      </w:r>
      <w:bookmarkEnd w:id="266"/>
      <w:r>
        <w:rPr>
          <w:color w:val="000000"/>
          <w:spacing w:val="0"/>
          <w:w w:val="100"/>
          <w:position w:val="0"/>
        </w:rPr>
        <w:t>、</w:t>
        <w:tab/>
        <w:t>财务独立情况：公司设有独立的财务会计部门和内部审计部门，配备独立的财务会计人员及内部审计人员，不存在 控股股东及其控制的其它企业兼职的情况。公司制定了独立的财务管理制度和内部审计制度，并建立了独立的会计核算体系， 独立进行财务决策，并严格实施内部审计制度；公司开设了独立银行账户，独立支配自有资金和资产，依法进行纳税申报和 履行纳税义务，独立对外签订合同，不存在与控股股东、实际控制人及其控制的其它企业共用银行账户的情形。不存在控股 股东任意干预公司资金运用及占用公司资金的情况。</w:t>
      </w:r>
      <w:r>
        <w:br w:type="page"/>
      </w:r>
    </w:p>
    <w:p>
      <w:pPr>
        <w:pStyle w:val="Style24"/>
        <w:keepNext/>
        <w:keepLines/>
        <w:widowControl w:val="0"/>
        <w:shd w:val="clear" w:color="auto" w:fill="auto"/>
        <w:bidi w:val="0"/>
        <w:spacing w:before="0" w:line="240" w:lineRule="auto"/>
        <w:ind w:left="0" w:right="0" w:firstLine="840"/>
        <w:jc w:val="left"/>
      </w:pPr>
      <w:bookmarkStart w:id="267" w:name="bookmark267"/>
      <w:bookmarkStart w:id="268" w:name="bookmark268"/>
      <w:bookmarkStart w:id="269" w:name="bookmark269"/>
      <w:bookmarkStart w:id="270" w:name="bookmark270"/>
      <w:r>
        <w:rPr>
          <w:color w:val="000000"/>
          <w:spacing w:val="0"/>
          <w:w w:val="100"/>
          <w:position w:val="0"/>
        </w:rPr>
        <w:t>三</w:t>
      </w:r>
      <w:bookmarkEnd w:id="269"/>
      <w:r>
        <w:rPr>
          <w:color w:val="000000"/>
          <w:spacing w:val="0"/>
          <w:w w:val="100"/>
          <w:position w:val="0"/>
        </w:rPr>
        <w:t>、同业竞争情况</w:t>
      </w:r>
      <w:bookmarkEnd w:id="267"/>
      <w:bookmarkEnd w:id="268"/>
      <w:bookmarkEnd w:id="270"/>
    </w:p>
    <w:p>
      <w:pPr>
        <w:pStyle w:val="Style18"/>
        <w:keepNext w:val="0"/>
        <w:keepLines w:val="0"/>
        <w:widowControl w:val="0"/>
        <w:shd w:val="clear" w:color="auto" w:fill="auto"/>
        <w:bidi w:val="0"/>
        <w:spacing w:before="0" w:after="36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840"/>
        <w:jc w:val="left"/>
      </w:pPr>
      <w:bookmarkStart w:id="271" w:name="bookmark271"/>
      <w:bookmarkStart w:id="272" w:name="bookmark272"/>
      <w:bookmarkStart w:id="273" w:name="bookmark273"/>
      <w:bookmarkStart w:id="274" w:name="bookmark274"/>
      <w:r>
        <w:rPr>
          <w:color w:val="000000"/>
          <w:spacing w:val="0"/>
          <w:w w:val="100"/>
          <w:position w:val="0"/>
        </w:rPr>
        <w:t>四</w:t>
      </w:r>
      <w:bookmarkEnd w:id="273"/>
      <w:r>
        <w:rPr>
          <w:color w:val="000000"/>
          <w:spacing w:val="0"/>
          <w:w w:val="100"/>
          <w:position w:val="0"/>
        </w:rPr>
        <w:t>、报告期内召开的年度股东大会和临时股东大会的有关情况</w:t>
      </w:r>
      <w:bookmarkEnd w:id="271"/>
      <w:bookmarkEnd w:id="272"/>
      <w:bookmarkEnd w:id="274"/>
    </w:p>
    <w:p>
      <w:pPr>
        <w:pStyle w:val="Style28"/>
        <w:keepNext/>
        <w:keepLines/>
        <w:widowControl w:val="0"/>
        <w:shd w:val="clear" w:color="auto" w:fill="auto"/>
        <w:bidi w:val="0"/>
        <w:spacing w:before="0" w:after="360" w:line="240" w:lineRule="auto"/>
        <w:ind w:left="0" w:right="0" w:firstLine="84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、本报告期股东大会情况</w:t>
      </w:r>
      <w:bookmarkEnd w:id="275"/>
      <w:bookmarkEnd w:id="276"/>
      <w:bookmarkEnd w:id="278"/>
    </w:p>
    <w:tbl>
      <w:tblPr>
        <w:tblOverlap w:val="never"/>
        <w:jc w:val="center"/>
        <w:tblLayout w:type="fixed"/>
      </w:tblPr>
      <w:tblGrid>
        <w:gridCol w:w="859"/>
        <w:gridCol w:w="850"/>
        <w:gridCol w:w="850"/>
        <w:gridCol w:w="1560"/>
        <w:gridCol w:w="1699"/>
        <w:gridCol w:w="376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rFonts w:ascii="SimSun" w:eastAsia="SimSun" w:hAnsi="SimSun" w:cs="SimSun"/>
                <w:color w:val="000000"/>
                <w:spacing w:val="0"/>
                <w:w w:val="100"/>
                <w:position w:val="0"/>
              </w:rPr>
              <w:t>投资者参 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2020</w:t>
            </w:r>
            <w:r>
              <w:rPr>
                <w:rFonts w:ascii="SimSun" w:eastAsia="SimSun" w:hAnsi="SimSun" w:cs="SimSun"/>
                <w:color w:val="000000"/>
                <w:spacing w:val="0"/>
                <w:w w:val="100"/>
                <w:position w:val="0"/>
              </w:rPr>
              <w:t>年度 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年度股东 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具体内容详见巨潮资讯网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http://www.cninfb.com.cn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及《证券时报》《中</w:t>
            </w:r>
            <w:r>
              <w:rPr>
                <w:rFonts w:ascii="SimSun" w:eastAsia="SimSun" w:hAnsi="SimSun" w:cs="SimSun"/>
                <w:color w:val="000000"/>
                <w:spacing w:val="0"/>
                <w:w w:val="100"/>
                <w:position w:val="0"/>
              </w:rPr>
              <w:t xml:space="preserve"> 国证券报》《上海证券报》上的《</w:t>
            </w:r>
            <w:r>
              <w:rPr>
                <w:color w:val="000000"/>
                <w:spacing w:val="0"/>
                <w:w w:val="100"/>
                <w:position w:val="0"/>
              </w:rPr>
              <w:t>2020</w:t>
            </w:r>
            <w:r>
              <w:rPr>
                <w:rFonts w:ascii="SimSun" w:eastAsia="SimSun" w:hAnsi="SimSun" w:cs="SimSun"/>
                <w:color w:val="000000"/>
                <w:spacing w:val="0"/>
                <w:w w:val="100"/>
                <w:position w:val="0"/>
              </w:rPr>
              <w:t>年度股东 大会决议公告》（公告编号</w:t>
            </w:r>
            <w:r>
              <w:rPr>
                <w:color w:val="000000"/>
                <w:spacing w:val="0"/>
                <w:w w:val="100"/>
                <w:position w:val="0"/>
              </w:rPr>
              <w:t>2021-023</w:t>
            </w:r>
            <w:r>
              <w:rPr>
                <w:rFonts w:ascii="SimSun" w:eastAsia="SimSun" w:hAnsi="SimSun" w:cs="SimSun"/>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年第</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一次临时</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临时股东 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具体内容详见巨潮资讯网</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http://www.cninfb.com.cn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及《证券时报》《中</w:t>
            </w:r>
            <w:r>
              <w:rPr>
                <w:rFonts w:ascii="SimSun" w:eastAsia="SimSun" w:hAnsi="SimSun" w:cs="SimSun"/>
                <w:color w:val="000000"/>
                <w:spacing w:val="0"/>
                <w:w w:val="100"/>
                <w:position w:val="0"/>
              </w:rPr>
              <w:t xml:space="preserve"> 国证券报》《上海证券报》上的《</w:t>
            </w:r>
            <w:r>
              <w:rPr>
                <w:color w:val="000000"/>
                <w:spacing w:val="0"/>
                <w:w w:val="100"/>
                <w:position w:val="0"/>
              </w:rPr>
              <w:t>2021</w:t>
            </w:r>
            <w:r>
              <w:rPr>
                <w:rFonts w:ascii="SimSun" w:eastAsia="SimSun" w:hAnsi="SimSun" w:cs="SimSun"/>
                <w:color w:val="000000"/>
                <w:spacing w:val="0"/>
                <w:w w:val="100"/>
                <w:position w:val="0"/>
              </w:rPr>
              <w:t>年第一次 临时股东大会决议公告》（公告编号</w:t>
            </w:r>
            <w:r>
              <w:rPr>
                <w:color w:val="000000"/>
                <w:spacing w:val="0"/>
                <w:w w:val="100"/>
                <w:position w:val="0"/>
              </w:rPr>
              <w:t>2021-034</w:t>
            </w:r>
            <w:r>
              <w:rPr>
                <w:rFonts w:ascii="SimSun" w:eastAsia="SimSun" w:hAnsi="SimSun" w:cs="SimSun"/>
                <w:color w:val="000000"/>
                <w:spacing w:val="0"/>
                <w:w w:val="100"/>
                <w:position w:val="0"/>
              </w:rPr>
              <w:t>）</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84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、表决权恢复的优先股股东请求召开临时股东大会</w:t>
      </w:r>
      <w:bookmarkEnd w:id="279"/>
      <w:bookmarkEnd w:id="280"/>
      <w:bookmarkEnd w:id="282"/>
    </w:p>
    <w:p>
      <w:pPr>
        <w:pStyle w:val="Style18"/>
        <w:keepNext w:val="0"/>
        <w:keepLines w:val="0"/>
        <w:widowControl w:val="0"/>
        <w:shd w:val="clear" w:color="auto" w:fill="auto"/>
        <w:bidi w:val="0"/>
        <w:spacing w:before="0" w:after="36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840"/>
        <w:jc w:val="left"/>
      </w:pPr>
      <w:bookmarkStart w:id="283" w:name="bookmark283"/>
      <w:bookmarkStart w:id="284" w:name="bookmark284"/>
      <w:bookmarkStart w:id="285" w:name="bookmark285"/>
      <w:bookmarkStart w:id="286" w:name="bookmark286"/>
      <w:r>
        <w:rPr>
          <w:color w:val="000000"/>
          <w:spacing w:val="0"/>
          <w:w w:val="100"/>
          <w:position w:val="0"/>
        </w:rPr>
        <w:t>五</w:t>
      </w:r>
      <w:bookmarkEnd w:id="285"/>
      <w:r>
        <w:rPr>
          <w:color w:val="000000"/>
          <w:spacing w:val="0"/>
          <w:w w:val="100"/>
          <w:position w:val="0"/>
        </w:rPr>
        <w:t>、董事、监事和高级管理人员情况</w:t>
      </w:r>
      <w:bookmarkEnd w:id="283"/>
      <w:bookmarkEnd w:id="284"/>
      <w:bookmarkEnd w:id="286"/>
    </w:p>
    <w:p>
      <w:pPr>
        <w:pStyle w:val="Style28"/>
        <w:keepNext/>
        <w:keepLines/>
        <w:widowControl w:val="0"/>
        <w:shd w:val="clear" w:color="auto" w:fill="auto"/>
        <w:bidi w:val="0"/>
        <w:spacing w:before="0" w:after="360" w:line="240" w:lineRule="auto"/>
        <w:ind w:left="0" w:right="0" w:firstLine="840"/>
        <w:jc w:val="both"/>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、基本情况</w:t>
      </w:r>
      <w:bookmarkEnd w:id="287"/>
      <w:bookmarkEnd w:id="288"/>
      <w:bookmarkEnd w:id="290"/>
    </w:p>
    <w:tbl>
      <w:tblPr>
        <w:tblOverlap w:val="never"/>
        <w:jc w:val="center"/>
        <w:tblLayout w:type="fixed"/>
      </w:tblPr>
      <w:tblGrid>
        <w:gridCol w:w="715"/>
        <w:gridCol w:w="850"/>
        <w:gridCol w:w="566"/>
        <w:gridCol w:w="283"/>
        <w:gridCol w:w="427"/>
        <w:gridCol w:w="1560"/>
        <w:gridCol w:w="1560"/>
        <w:gridCol w:w="706"/>
        <w:gridCol w:w="850"/>
        <w:gridCol w:w="854"/>
        <w:gridCol w:w="706"/>
        <w:gridCol w:w="850"/>
        <w:gridCol w:w="1003"/>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任职</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SimSun" w:eastAsia="SimSun" w:hAnsi="SimSun" w:cs="SimSun"/>
                <w:color w:val="000000"/>
                <w:spacing w:val="0"/>
                <w:w w:val="100"/>
                <w:position w:val="0"/>
              </w:rPr>
              <w:t>性 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任期终止日期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期初持</w:t>
            </w:r>
          </w:p>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股数</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本期增持</w:t>
            </w:r>
          </w:p>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股份数量</w:t>
            </w:r>
          </w:p>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本期减持</w:t>
            </w:r>
          </w:p>
          <w:p>
            <w:pPr>
              <w:pStyle w:val="Style21"/>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股份数量</w:t>
            </w:r>
          </w:p>
          <w:p>
            <w:pPr>
              <w:pStyle w:val="Style21"/>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其他增</w:t>
            </w:r>
          </w:p>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减变动</w:t>
            </w:r>
          </w:p>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期末持股</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数（股）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股份增减变 动的原因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董事长；</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董事；财 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外部董事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刘国常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梁晓芹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监事会主 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2007</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10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龚穗娟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张成虎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2010</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715"/>
        <w:gridCol w:w="850"/>
        <w:gridCol w:w="566"/>
        <w:gridCol w:w="283"/>
        <w:gridCol w:w="427"/>
        <w:gridCol w:w="1560"/>
        <w:gridCol w:w="1560"/>
        <w:gridCol w:w="706"/>
        <w:gridCol w:w="850"/>
        <w:gridCol w:w="854"/>
        <w:gridCol w:w="706"/>
        <w:gridCol w:w="850"/>
        <w:gridCol w:w="1003"/>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邱淼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徐德银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李克福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周用芳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副总经</w:t>
            </w:r>
          </w:p>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理；董事</w:t>
            </w:r>
          </w:p>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8"/>
        <w:keepNext w:val="0"/>
        <w:keepLines w:val="0"/>
        <w:widowControl w:val="0"/>
        <w:shd w:val="clear" w:color="auto" w:fill="auto"/>
        <w:tabs>
          <w:tab w:pos="1280" w:val="left"/>
        </w:tabs>
        <w:bidi w:val="0"/>
        <w:spacing w:before="0" w:after="100" w:line="240" w:lineRule="auto"/>
        <w:ind w:left="0" w:right="0" w:firstLine="840"/>
        <w:jc w:val="both"/>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rPr>
        <w:t>1</w:t>
      </w:r>
      <w:r>
        <w:rPr>
          <w:color w:val="000000"/>
          <w:spacing w:val="0"/>
          <w:w w:val="100"/>
          <w:position w:val="0"/>
        </w:rPr>
        <w:t>）</w:t>
        <w:tab/>
        <w:t>第七届监事会换届选举，公司股东代表监事龚穗娟女士第六届监事会任期届满离任，不再担任公司任何职务;</w:t>
      </w:r>
    </w:p>
    <w:p>
      <w:pPr>
        <w:pStyle w:val="Style18"/>
        <w:keepNext w:val="0"/>
        <w:keepLines w:val="0"/>
        <w:widowControl w:val="0"/>
        <w:shd w:val="clear" w:color="auto" w:fill="auto"/>
        <w:tabs>
          <w:tab w:pos="1280" w:val="left"/>
        </w:tabs>
        <w:bidi w:val="0"/>
        <w:spacing w:before="0" w:after="140" w:line="240" w:lineRule="auto"/>
        <w:ind w:left="0" w:right="0" w:firstLine="840"/>
        <w:jc w:val="both"/>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rPr>
        <w:t>2</w:t>
      </w:r>
      <w:r>
        <w:rPr>
          <w:color w:val="000000"/>
          <w:spacing w:val="0"/>
          <w:w w:val="100"/>
          <w:position w:val="0"/>
        </w:rPr>
        <w:t>）</w:t>
        <w:tab/>
        <w:t>公司副总经理徐德银先生任期届满离任，不再担任公司任何职务。</w:t>
      </w:r>
    </w:p>
    <w:p>
      <w:pPr>
        <w:pStyle w:val="Style1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100" w:line="240" w:lineRule="auto"/>
        <w:ind w:left="0" w:right="0" w:firstLine="8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4"/>
        <w:gridCol w:w="1330"/>
        <w:gridCol w:w="1334"/>
        <w:gridCol w:w="2246"/>
        <w:gridCol w:w="333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80" w:right="0" w:firstLine="0"/>
              <w:jc w:val="left"/>
            </w:pPr>
            <w:r>
              <w:rPr>
                <w:rFonts w:ascii="SimSun" w:eastAsia="SimSun" w:hAnsi="SimSun" w:cs="SimSun"/>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龚穗娟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邱淼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股东大会选举</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徐德银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任期满离任</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840"/>
        <w:jc w:val="both"/>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2</w:t>
      </w:r>
      <w:bookmarkEnd w:id="295"/>
      <w:r>
        <w:rPr>
          <w:color w:val="000000"/>
          <w:spacing w:val="0"/>
          <w:w w:val="100"/>
          <w:position w:val="0"/>
        </w:rPr>
        <w:t>、任职情况</w:t>
      </w:r>
      <w:bookmarkEnd w:id="293"/>
      <w:bookmarkEnd w:id="294"/>
      <w:bookmarkEnd w:id="296"/>
    </w:p>
    <w:p>
      <w:pPr>
        <w:pStyle w:val="Style18"/>
        <w:keepNext w:val="0"/>
        <w:keepLines w:val="0"/>
        <w:widowControl w:val="0"/>
        <w:shd w:val="clear" w:color="auto" w:fill="auto"/>
        <w:bidi w:val="0"/>
        <w:spacing w:before="0" w:after="0" w:line="317" w:lineRule="exact"/>
        <w:ind w:left="1200" w:right="0" w:firstLine="0"/>
        <w:jc w:val="both"/>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tabs>
          <w:tab w:pos="1596" w:val="left"/>
        </w:tabs>
        <w:bidi w:val="0"/>
        <w:spacing w:before="0" w:after="0" w:line="317" w:lineRule="exact"/>
        <w:ind w:left="1200" w:right="0" w:firstLine="0"/>
        <w:jc w:val="both"/>
      </w:pPr>
      <w:bookmarkStart w:id="297" w:name="bookmark297"/>
      <w:r>
        <w:rPr>
          <w:rFonts w:ascii="Times New Roman" w:eastAsia="Times New Roman" w:hAnsi="Times New Roman" w:cs="Times New Roman"/>
          <w:color w:val="000000"/>
          <w:spacing w:val="0"/>
          <w:w w:val="100"/>
          <w:position w:val="0"/>
        </w:rPr>
        <w:t>1</w:t>
      </w:r>
      <w:bookmarkEnd w:id="297"/>
      <w:r>
        <w:rPr>
          <w:color w:val="000000"/>
          <w:spacing w:val="0"/>
          <w:w w:val="100"/>
          <w:position w:val="0"/>
        </w:rPr>
        <w:t>、</w:t>
        <w:tab/>
        <w:t>董事</w:t>
      </w:r>
    </w:p>
    <w:p>
      <w:pPr>
        <w:pStyle w:val="Style18"/>
        <w:keepNext w:val="0"/>
        <w:keepLines w:val="0"/>
        <w:widowControl w:val="0"/>
        <w:shd w:val="clear" w:color="auto" w:fill="auto"/>
        <w:tabs>
          <w:tab w:pos="1731" w:val="left"/>
        </w:tabs>
        <w:bidi w:val="0"/>
        <w:spacing w:before="0" w:after="0" w:line="317" w:lineRule="exact"/>
        <w:ind w:left="840" w:right="0"/>
        <w:jc w:val="both"/>
      </w:pPr>
      <w:bookmarkStart w:id="298" w:name="bookmark298"/>
      <w:r>
        <w:rPr>
          <w:color w:val="000000"/>
          <w:spacing w:val="0"/>
          <w:w w:val="100"/>
          <w:position w:val="0"/>
        </w:rPr>
        <w:t>（</w:t>
      </w:r>
      <w:bookmarkEnd w:id="298"/>
      <w:r>
        <w:rPr>
          <w:rFonts w:ascii="Times New Roman" w:eastAsia="Times New Roman" w:hAnsi="Times New Roman" w:cs="Times New Roman"/>
          <w:color w:val="000000"/>
          <w:spacing w:val="0"/>
          <w:w w:val="100"/>
          <w:position w:val="0"/>
        </w:rPr>
        <w:t>1</w:t>
      </w:r>
      <w:r>
        <w:rPr>
          <w:color w:val="000000"/>
          <w:spacing w:val="0"/>
          <w:w w:val="100"/>
          <w:position w:val="0"/>
        </w:rPr>
        <w:t>）</w:t>
        <w:tab/>
        <w:t>谭骅先生：男，</w:t>
      </w:r>
      <w:r>
        <w:rPr>
          <w:rFonts w:ascii="Times New Roman" w:eastAsia="Times New Roman" w:hAnsi="Times New Roman" w:cs="Times New Roman"/>
          <w:color w:val="000000"/>
          <w:spacing w:val="0"/>
          <w:w w:val="100"/>
          <w:position w:val="0"/>
        </w:rPr>
        <w:t>1972</w:t>
      </w:r>
      <w:r>
        <w:rPr>
          <w:color w:val="000000"/>
          <w:spacing w:val="0"/>
          <w:w w:val="100"/>
          <w:position w:val="0"/>
        </w:rPr>
        <w:t>年生，武汉大学工商管理硕士，经济师。曾任职于中国农业银行，有丰富的金融投资及企业 管理经验。现任本公司董事长、总经理。</w:t>
      </w:r>
    </w:p>
    <w:p>
      <w:pPr>
        <w:pStyle w:val="Style18"/>
        <w:keepNext w:val="0"/>
        <w:keepLines w:val="0"/>
        <w:widowControl w:val="0"/>
        <w:shd w:val="clear" w:color="auto" w:fill="auto"/>
        <w:tabs>
          <w:tab w:pos="1736" w:val="left"/>
        </w:tabs>
        <w:bidi w:val="0"/>
        <w:spacing w:before="0" w:after="0" w:line="317" w:lineRule="exact"/>
        <w:ind w:left="840" w:right="0"/>
        <w:jc w:val="both"/>
      </w:pPr>
      <w:bookmarkStart w:id="299" w:name="bookmark299"/>
      <w:r>
        <w:rPr>
          <w:color w:val="000000"/>
          <w:spacing w:val="0"/>
          <w:w w:val="100"/>
          <w:position w:val="0"/>
        </w:rPr>
        <w:t>（</w:t>
      </w:r>
      <w:bookmarkEnd w:id="299"/>
      <w:r>
        <w:rPr>
          <w:rFonts w:ascii="Times New Roman" w:eastAsia="Times New Roman" w:hAnsi="Times New Roman" w:cs="Times New Roman"/>
          <w:color w:val="000000"/>
          <w:spacing w:val="0"/>
          <w:w w:val="100"/>
          <w:position w:val="0"/>
        </w:rPr>
        <w:t>2</w:t>
      </w:r>
      <w:r>
        <w:rPr>
          <w:color w:val="000000"/>
          <w:spacing w:val="0"/>
          <w:w w:val="100"/>
          <w:position w:val="0"/>
        </w:rPr>
        <w:t>）</w:t>
        <w:tab/>
        <w:t>陈国军先生：男，</w:t>
      </w:r>
      <w:r>
        <w:rPr>
          <w:rFonts w:ascii="Times New Roman" w:eastAsia="Times New Roman" w:hAnsi="Times New Roman" w:cs="Times New Roman"/>
          <w:color w:val="000000"/>
          <w:spacing w:val="0"/>
          <w:w w:val="100"/>
          <w:position w:val="0"/>
        </w:rPr>
        <w:t>1978</w:t>
      </w:r>
      <w:r>
        <w:rPr>
          <w:color w:val="000000"/>
          <w:spacing w:val="0"/>
          <w:w w:val="100"/>
          <w:position w:val="0"/>
        </w:rPr>
        <w:t>年生，本科学历，中国注册会计师。曾任中山大学达安基因股份有限公司财务主管，广东 大地电影院线有限公司财务经理。现任公司董事、财务总监。</w:t>
      </w:r>
    </w:p>
    <w:p>
      <w:pPr>
        <w:pStyle w:val="Style18"/>
        <w:keepNext w:val="0"/>
        <w:keepLines w:val="0"/>
        <w:widowControl w:val="0"/>
        <w:shd w:val="clear" w:color="auto" w:fill="auto"/>
        <w:tabs>
          <w:tab w:pos="1640" w:val="left"/>
        </w:tabs>
        <w:bidi w:val="0"/>
        <w:spacing w:before="0" w:after="0" w:line="317" w:lineRule="exact"/>
        <w:ind w:left="1200" w:right="0" w:firstLine="0"/>
        <w:jc w:val="both"/>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rPr>
        <w:t>3</w:t>
      </w:r>
      <w:r>
        <w:rPr>
          <w:color w:val="000000"/>
          <w:spacing w:val="0"/>
          <w:w w:val="100"/>
          <w:position w:val="0"/>
        </w:rPr>
        <w:t>）</w:t>
        <w:tab/>
        <w:t>梁行先生：男，</w:t>
      </w:r>
      <w:r>
        <w:rPr>
          <w:rFonts w:ascii="Times New Roman" w:eastAsia="Times New Roman" w:hAnsi="Times New Roman" w:cs="Times New Roman"/>
          <w:color w:val="000000"/>
          <w:spacing w:val="0"/>
          <w:w w:val="100"/>
          <w:position w:val="0"/>
        </w:rPr>
        <w:t>1973</w:t>
      </w:r>
      <w:r>
        <w:rPr>
          <w:color w:val="000000"/>
          <w:spacing w:val="0"/>
          <w:w w:val="100"/>
          <w:position w:val="0"/>
        </w:rPr>
        <w:t>年生，工商管理硕士。现任公司董事，广州好易达家居网络科技有限公司执行董事。</w:t>
      </w:r>
    </w:p>
    <w:p>
      <w:pPr>
        <w:pStyle w:val="Style18"/>
        <w:keepNext w:val="0"/>
        <w:keepLines w:val="0"/>
        <w:widowControl w:val="0"/>
        <w:shd w:val="clear" w:color="auto" w:fill="auto"/>
        <w:tabs>
          <w:tab w:pos="1736" w:val="left"/>
        </w:tabs>
        <w:bidi w:val="0"/>
        <w:spacing w:before="0" w:after="0" w:line="317" w:lineRule="exact"/>
        <w:ind w:left="840" w:right="800"/>
        <w:jc w:val="both"/>
      </w:pPr>
      <w:bookmarkStart w:id="301" w:name="bookmark301"/>
      <w:r>
        <w:rPr>
          <w:color w:val="000000"/>
          <w:spacing w:val="0"/>
          <w:w w:val="100"/>
          <w:position w:val="0"/>
        </w:rPr>
        <w:t>（</w:t>
      </w:r>
      <w:bookmarkEnd w:id="301"/>
      <w:r>
        <w:rPr>
          <w:rFonts w:ascii="Times New Roman" w:eastAsia="Times New Roman" w:hAnsi="Times New Roman" w:cs="Times New Roman"/>
          <w:color w:val="000000"/>
          <w:spacing w:val="0"/>
          <w:w w:val="100"/>
          <w:position w:val="0"/>
        </w:rPr>
        <w:t>4</w:t>
      </w:r>
      <w:r>
        <w:rPr>
          <w:color w:val="000000"/>
          <w:spacing w:val="0"/>
          <w:w w:val="100"/>
          <w:position w:val="0"/>
        </w:rPr>
        <w:t>）</w:t>
        <w:tab/>
        <w:t>张华先生：男，</w:t>
      </w:r>
      <w:r>
        <w:rPr>
          <w:rFonts w:ascii="Times New Roman" w:eastAsia="Times New Roman" w:hAnsi="Times New Roman" w:cs="Times New Roman"/>
          <w:color w:val="000000"/>
          <w:spacing w:val="0"/>
          <w:w w:val="100"/>
          <w:position w:val="0"/>
        </w:rPr>
        <w:t>1965</w:t>
      </w:r>
      <w:r>
        <w:rPr>
          <w:color w:val="000000"/>
          <w:spacing w:val="0"/>
          <w:w w:val="100"/>
          <w:position w:val="0"/>
        </w:rPr>
        <w:t>年生，经济学硕士。曾在国家开发银行广东省分行、广东金手指投资顾问有限公司、广州市 宝鑫控股集团有限公司、君华集团有限公司、广州市英智财华投资有限公司、广州德瑞投资有限责任公司、深圳东盈瑞通投 资管理合伙企业（有限合伙）等单位工作任职。现任上海尔罗投资管理服务中心（普通合伙）总经理，公司独立董事，珠海 太川云社区技术股份有限公司独立董事，广东省高速公路发展股份有限公司独立董事，广州农村商业银行股份有限公司独立 董事。</w:t>
      </w:r>
    </w:p>
    <w:p>
      <w:pPr>
        <w:pStyle w:val="Style18"/>
        <w:keepNext w:val="0"/>
        <w:keepLines w:val="0"/>
        <w:widowControl w:val="0"/>
        <w:shd w:val="clear" w:color="auto" w:fill="auto"/>
        <w:tabs>
          <w:tab w:pos="1731" w:val="left"/>
        </w:tabs>
        <w:bidi w:val="0"/>
        <w:spacing w:before="0" w:after="0" w:line="317" w:lineRule="exact"/>
        <w:ind w:left="840" w:right="0"/>
        <w:jc w:val="both"/>
      </w:pPr>
      <w:bookmarkStart w:id="302" w:name="bookmark302"/>
      <w:r>
        <w:rPr>
          <w:color w:val="000000"/>
          <w:spacing w:val="0"/>
          <w:w w:val="100"/>
          <w:position w:val="0"/>
        </w:rPr>
        <w:t>（</w:t>
      </w:r>
      <w:bookmarkEnd w:id="302"/>
      <w:r>
        <w:rPr>
          <w:rFonts w:ascii="Times New Roman" w:eastAsia="Times New Roman" w:hAnsi="Times New Roman" w:cs="Times New Roman"/>
          <w:color w:val="000000"/>
          <w:spacing w:val="0"/>
          <w:w w:val="100"/>
          <w:position w:val="0"/>
        </w:rPr>
        <w:t>5</w:t>
      </w:r>
      <w:r>
        <w:rPr>
          <w:color w:val="000000"/>
          <w:spacing w:val="0"/>
          <w:w w:val="100"/>
          <w:position w:val="0"/>
        </w:rPr>
        <w:t>）</w:t>
        <w:tab/>
        <w:t>刘国常先生：男，</w:t>
      </w:r>
      <w:r>
        <w:rPr>
          <w:rFonts w:ascii="Times New Roman" w:eastAsia="Times New Roman" w:hAnsi="Times New Roman" w:cs="Times New Roman"/>
          <w:color w:val="000000"/>
          <w:spacing w:val="0"/>
          <w:w w:val="100"/>
          <w:position w:val="0"/>
        </w:rPr>
        <w:t>1963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月出生，博士学历，会计学教授。曾于郑州航空工业管理学院、暨南大学任教。现任公 司独立董事，广东财经大学会计学院教授，广东省内部审计协会会长，广州市审计学会副会长，广东省电子政务协会信息系 统审计专业委员会主任委员。</w:t>
      </w:r>
    </w:p>
    <w:p>
      <w:pPr>
        <w:pStyle w:val="Style18"/>
        <w:keepNext w:val="0"/>
        <w:keepLines w:val="0"/>
        <w:widowControl w:val="0"/>
        <w:shd w:val="clear" w:color="auto" w:fill="auto"/>
        <w:tabs>
          <w:tab w:pos="1596" w:val="left"/>
        </w:tabs>
        <w:bidi w:val="0"/>
        <w:spacing w:before="0" w:after="0" w:line="322" w:lineRule="exact"/>
        <w:ind w:left="1200" w:right="0" w:firstLine="0"/>
        <w:jc w:val="both"/>
      </w:pPr>
      <w:bookmarkStart w:id="303" w:name="bookmark303"/>
      <w:r>
        <w:rPr>
          <w:rFonts w:ascii="Times New Roman" w:eastAsia="Times New Roman" w:hAnsi="Times New Roman" w:cs="Times New Roman"/>
          <w:color w:val="000000"/>
          <w:spacing w:val="0"/>
          <w:w w:val="100"/>
          <w:position w:val="0"/>
        </w:rPr>
        <w:t>2</w:t>
      </w:r>
      <w:bookmarkEnd w:id="303"/>
      <w:r>
        <w:rPr>
          <w:color w:val="000000"/>
          <w:spacing w:val="0"/>
          <w:w w:val="100"/>
          <w:position w:val="0"/>
        </w:rPr>
        <w:t>、</w:t>
        <w:tab/>
        <w:t>监事</w:t>
      </w:r>
    </w:p>
    <w:p>
      <w:pPr>
        <w:pStyle w:val="Style18"/>
        <w:keepNext w:val="0"/>
        <w:keepLines w:val="0"/>
        <w:widowControl w:val="0"/>
        <w:shd w:val="clear" w:color="auto" w:fill="auto"/>
        <w:tabs>
          <w:tab w:pos="1731" w:val="left"/>
        </w:tabs>
        <w:bidi w:val="0"/>
        <w:spacing w:before="0" w:after="0" w:line="322" w:lineRule="exact"/>
        <w:ind w:left="840" w:right="0"/>
        <w:jc w:val="both"/>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rPr>
        <w:t>1</w:t>
      </w:r>
      <w:r>
        <w:rPr>
          <w:color w:val="000000"/>
          <w:spacing w:val="0"/>
          <w:w w:val="100"/>
          <w:position w:val="0"/>
        </w:rPr>
        <w:t>）</w:t>
        <w:tab/>
        <w:t>梁晓芹女士：女，</w:t>
      </w:r>
      <w:r>
        <w:rPr>
          <w:rFonts w:ascii="Times New Roman" w:eastAsia="Times New Roman" w:hAnsi="Times New Roman" w:cs="Times New Roman"/>
          <w:color w:val="000000"/>
          <w:spacing w:val="0"/>
          <w:w w:val="100"/>
          <w:position w:val="0"/>
        </w:rPr>
        <w:t>1977</w:t>
      </w:r>
      <w:r>
        <w:rPr>
          <w:color w:val="000000"/>
          <w:spacing w:val="0"/>
          <w:w w:val="100"/>
          <w:position w:val="0"/>
        </w:rPr>
        <w:t>年生，贸易经济和工业分析双专业本科学历。人力资源高级管理师、经济师。</w:t>
      </w:r>
      <w:r>
        <w:rPr>
          <w:rFonts w:ascii="Times New Roman" w:eastAsia="Times New Roman" w:hAnsi="Times New Roman" w:cs="Times New Roman"/>
          <w:color w:val="000000"/>
          <w:spacing w:val="0"/>
          <w:w w:val="100"/>
          <w:position w:val="0"/>
        </w:rPr>
        <w:t>2001</w:t>
      </w:r>
      <w:r>
        <w:rPr>
          <w:color w:val="000000"/>
          <w:spacing w:val="0"/>
          <w:w w:val="100"/>
          <w:position w:val="0"/>
        </w:rPr>
        <w:t>年加入 公司，现任公司人力行政中心总监，第七届监事会主席。</w:t>
      </w:r>
    </w:p>
    <w:p>
      <w:pPr>
        <w:pStyle w:val="Style18"/>
        <w:keepNext w:val="0"/>
        <w:keepLines w:val="0"/>
        <w:widowControl w:val="0"/>
        <w:shd w:val="clear" w:color="auto" w:fill="auto"/>
        <w:tabs>
          <w:tab w:pos="1736" w:val="left"/>
        </w:tabs>
        <w:bidi w:val="0"/>
        <w:spacing w:before="0" w:after="0" w:line="322" w:lineRule="exact"/>
        <w:ind w:left="840" w:right="0"/>
        <w:jc w:val="both"/>
      </w:pPr>
      <w:bookmarkStart w:id="305" w:name="bookmark305"/>
      <w:r>
        <w:rPr>
          <w:color w:val="000000"/>
          <w:spacing w:val="0"/>
          <w:w w:val="100"/>
          <w:position w:val="0"/>
        </w:rPr>
        <w:t>（</w:t>
      </w:r>
      <w:bookmarkEnd w:id="305"/>
      <w:r>
        <w:rPr>
          <w:rFonts w:ascii="Times New Roman" w:eastAsia="Times New Roman" w:hAnsi="Times New Roman" w:cs="Times New Roman"/>
          <w:color w:val="000000"/>
          <w:spacing w:val="0"/>
          <w:w w:val="100"/>
          <w:position w:val="0"/>
        </w:rPr>
        <w:t>2</w:t>
      </w:r>
      <w:r>
        <w:rPr>
          <w:color w:val="000000"/>
          <w:spacing w:val="0"/>
          <w:w w:val="100"/>
          <w:position w:val="0"/>
        </w:rPr>
        <w:t>）</w:t>
        <w:tab/>
        <w:t>张成虎先生：男，</w:t>
      </w:r>
      <w:r>
        <w:rPr>
          <w:rFonts w:ascii="Times New Roman" w:eastAsia="Times New Roman" w:hAnsi="Times New Roman" w:cs="Times New Roman"/>
          <w:color w:val="000000"/>
          <w:spacing w:val="0"/>
          <w:w w:val="100"/>
          <w:position w:val="0"/>
        </w:rPr>
        <w:t>1975</w:t>
      </w:r>
      <w:r>
        <w:rPr>
          <w:color w:val="000000"/>
          <w:spacing w:val="0"/>
          <w:w w:val="100"/>
          <w:position w:val="0"/>
        </w:rPr>
        <w:t>年生，高中学历。曾于广州宝龙集团有限公司行政部任职。现任公司物业管理部副经理、 职工代表监事。</w:t>
      </w:r>
    </w:p>
    <w:p>
      <w:pPr>
        <w:pStyle w:val="Style18"/>
        <w:keepNext w:val="0"/>
        <w:keepLines w:val="0"/>
        <w:widowControl w:val="0"/>
        <w:shd w:val="clear" w:color="auto" w:fill="auto"/>
        <w:tabs>
          <w:tab w:pos="1640" w:val="left"/>
        </w:tabs>
        <w:bidi w:val="0"/>
        <w:spacing w:before="0" w:after="140" w:line="322" w:lineRule="exact"/>
        <w:ind w:left="1200" w:right="0" w:firstLine="0"/>
        <w:jc w:val="both"/>
      </w:pPr>
      <w:bookmarkStart w:id="306" w:name="bookmark306"/>
      <w:r>
        <w:rPr>
          <w:color w:val="000000"/>
          <w:spacing w:val="0"/>
          <w:w w:val="100"/>
          <w:position w:val="0"/>
        </w:rPr>
        <w:t>（</w:t>
      </w:r>
      <w:bookmarkEnd w:id="306"/>
      <w:r>
        <w:rPr>
          <w:rFonts w:ascii="Times New Roman" w:eastAsia="Times New Roman" w:hAnsi="Times New Roman" w:cs="Times New Roman"/>
          <w:color w:val="000000"/>
          <w:spacing w:val="0"/>
          <w:w w:val="100"/>
          <w:position w:val="0"/>
        </w:rPr>
        <w:t>3</w:t>
      </w:r>
      <w:r>
        <w:rPr>
          <w:color w:val="000000"/>
          <w:spacing w:val="0"/>
          <w:w w:val="100"/>
          <w:position w:val="0"/>
        </w:rPr>
        <w:t>）</w:t>
        <w:tab/>
        <w:t>邱淼女士：女，</w:t>
      </w:r>
      <w:r>
        <w:rPr>
          <w:rFonts w:ascii="Times New Roman" w:eastAsia="Times New Roman" w:hAnsi="Times New Roman" w:cs="Times New Roman"/>
          <w:color w:val="000000"/>
          <w:spacing w:val="0"/>
          <w:w w:val="100"/>
          <w:position w:val="0"/>
        </w:rPr>
        <w:t>1989</w:t>
      </w:r>
      <w:r>
        <w:rPr>
          <w:color w:val="000000"/>
          <w:spacing w:val="0"/>
          <w:w w:val="100"/>
          <w:position w:val="0"/>
        </w:rPr>
        <w:t>年生，大专学历。曾于公司证券部任职，现任广州杰萃投资有限公司融资部经理、公司股东</w:t>
      </w:r>
    </w:p>
    <w:p>
      <w:pPr>
        <w:pStyle w:val="Style18"/>
        <w:keepNext w:val="0"/>
        <w:keepLines w:val="0"/>
        <w:widowControl w:val="0"/>
        <w:shd w:val="clear" w:color="auto" w:fill="auto"/>
        <w:bidi w:val="0"/>
        <w:spacing w:before="0" w:after="0" w:line="314" w:lineRule="exact"/>
        <w:ind w:left="0" w:right="0" w:firstLine="840"/>
        <w:jc w:val="both"/>
      </w:pPr>
      <w:r>
        <w:rPr>
          <w:color w:val="000000"/>
          <w:spacing w:val="0"/>
          <w:w w:val="100"/>
          <w:position w:val="0"/>
        </w:rPr>
        <w:t>代表监事。</w:t>
      </w:r>
    </w:p>
    <w:p>
      <w:pPr>
        <w:pStyle w:val="Style18"/>
        <w:keepNext w:val="0"/>
        <w:keepLines w:val="0"/>
        <w:widowControl w:val="0"/>
        <w:shd w:val="clear" w:color="auto" w:fill="auto"/>
        <w:bidi w:val="0"/>
        <w:spacing w:before="0" w:after="0" w:line="314" w:lineRule="exact"/>
        <w:ind w:left="1200" w:right="0" w:firstLine="0"/>
        <w:jc w:val="both"/>
      </w:pPr>
      <w:bookmarkStart w:id="307" w:name="bookmark307"/>
      <w:r>
        <w:rPr>
          <w:rFonts w:ascii="Times New Roman" w:eastAsia="Times New Roman" w:hAnsi="Times New Roman" w:cs="Times New Roman"/>
          <w:color w:val="000000"/>
          <w:spacing w:val="0"/>
          <w:w w:val="100"/>
          <w:position w:val="0"/>
        </w:rPr>
        <w:t>3</w:t>
      </w:r>
      <w:bookmarkEnd w:id="307"/>
      <w:r>
        <w:rPr>
          <w:color w:val="000000"/>
          <w:spacing w:val="0"/>
          <w:w w:val="100"/>
          <w:position w:val="0"/>
        </w:rPr>
        <w:t>、高级管理人员</w:t>
      </w:r>
    </w:p>
    <w:p>
      <w:pPr>
        <w:pStyle w:val="Style18"/>
        <w:keepNext w:val="0"/>
        <w:keepLines w:val="0"/>
        <w:widowControl w:val="0"/>
        <w:shd w:val="clear" w:color="auto" w:fill="auto"/>
        <w:tabs>
          <w:tab w:pos="1640" w:val="left"/>
        </w:tabs>
        <w:bidi w:val="0"/>
        <w:spacing w:before="0" w:after="0" w:line="314" w:lineRule="exact"/>
        <w:ind w:left="1200" w:right="0" w:firstLine="0"/>
        <w:jc w:val="both"/>
      </w:pPr>
      <w:bookmarkStart w:id="308" w:name="bookmark308"/>
      <w:r>
        <w:rPr>
          <w:color w:val="000000"/>
          <w:spacing w:val="0"/>
          <w:w w:val="100"/>
          <w:position w:val="0"/>
        </w:rPr>
        <w:t>（</w:t>
      </w:r>
      <w:bookmarkEnd w:id="308"/>
      <w:r>
        <w:rPr>
          <w:rFonts w:ascii="Times New Roman" w:eastAsia="Times New Roman" w:hAnsi="Times New Roman" w:cs="Times New Roman"/>
          <w:color w:val="000000"/>
          <w:spacing w:val="0"/>
          <w:w w:val="100"/>
          <w:position w:val="0"/>
        </w:rPr>
        <w:t>1</w:t>
      </w:r>
      <w:r>
        <w:rPr>
          <w:color w:val="000000"/>
          <w:spacing w:val="0"/>
          <w:w w:val="100"/>
          <w:position w:val="0"/>
        </w:rPr>
        <w:t>）</w:t>
        <w:tab/>
        <w:t>谭骅先生：公司总经理（简历见前述董事介绍）</w:t>
      </w:r>
    </w:p>
    <w:p>
      <w:pPr>
        <w:pStyle w:val="Style18"/>
        <w:keepNext w:val="0"/>
        <w:keepLines w:val="0"/>
        <w:widowControl w:val="0"/>
        <w:shd w:val="clear" w:color="auto" w:fill="auto"/>
        <w:tabs>
          <w:tab w:pos="1640" w:val="left"/>
        </w:tabs>
        <w:bidi w:val="0"/>
        <w:spacing w:before="0" w:after="0" w:line="314" w:lineRule="exact"/>
        <w:ind w:left="1200" w:right="0" w:firstLine="0"/>
        <w:jc w:val="both"/>
      </w:pPr>
      <w:bookmarkStart w:id="309" w:name="bookmark309"/>
      <w:r>
        <w:rPr>
          <w:color w:val="000000"/>
          <w:spacing w:val="0"/>
          <w:w w:val="100"/>
          <w:position w:val="0"/>
        </w:rPr>
        <w:t>（</w:t>
      </w:r>
      <w:bookmarkEnd w:id="309"/>
      <w:r>
        <w:rPr>
          <w:rFonts w:ascii="Times New Roman" w:eastAsia="Times New Roman" w:hAnsi="Times New Roman" w:cs="Times New Roman"/>
          <w:color w:val="000000"/>
          <w:spacing w:val="0"/>
          <w:w w:val="100"/>
          <w:position w:val="0"/>
        </w:rPr>
        <w:t>2</w:t>
      </w:r>
      <w:r>
        <w:rPr>
          <w:color w:val="000000"/>
          <w:spacing w:val="0"/>
          <w:w w:val="100"/>
          <w:position w:val="0"/>
        </w:rPr>
        <w:t>）</w:t>
        <w:tab/>
        <w:t>陈国军先生：财务总监（简历见前述董事介绍）</w:t>
      </w:r>
    </w:p>
    <w:p>
      <w:pPr>
        <w:pStyle w:val="Style18"/>
        <w:keepNext w:val="0"/>
        <w:keepLines w:val="0"/>
        <w:widowControl w:val="0"/>
        <w:shd w:val="clear" w:color="auto" w:fill="auto"/>
        <w:tabs>
          <w:tab w:pos="1731" w:val="left"/>
        </w:tabs>
        <w:bidi w:val="0"/>
        <w:spacing w:before="0" w:after="0" w:line="314" w:lineRule="exact"/>
        <w:ind w:left="840" w:right="0"/>
        <w:jc w:val="left"/>
      </w:pPr>
      <w:bookmarkStart w:id="310" w:name="bookmark310"/>
      <w:r>
        <w:rPr>
          <w:color w:val="000000"/>
          <w:spacing w:val="0"/>
          <w:w w:val="100"/>
          <w:position w:val="0"/>
        </w:rPr>
        <w:t>（</w:t>
      </w:r>
      <w:bookmarkEnd w:id="310"/>
      <w:r>
        <w:rPr>
          <w:rFonts w:ascii="Times New Roman" w:eastAsia="Times New Roman" w:hAnsi="Times New Roman" w:cs="Times New Roman"/>
          <w:color w:val="000000"/>
          <w:spacing w:val="0"/>
          <w:w w:val="100"/>
          <w:position w:val="0"/>
        </w:rPr>
        <w:t>3</w:t>
      </w:r>
      <w:r>
        <w:rPr>
          <w:color w:val="000000"/>
          <w:spacing w:val="0"/>
          <w:w w:val="100"/>
          <w:position w:val="0"/>
        </w:rPr>
        <w:t>）</w:t>
        <w:tab/>
        <w:t>周用芳女士：女，</w:t>
      </w:r>
      <w:r>
        <w:rPr>
          <w:rFonts w:ascii="Times New Roman" w:eastAsia="Times New Roman" w:hAnsi="Times New Roman" w:cs="Times New Roman"/>
          <w:color w:val="000000"/>
          <w:spacing w:val="0"/>
          <w:w w:val="100"/>
          <w:position w:val="0"/>
        </w:rPr>
        <w:t>1979</w:t>
      </w:r>
      <w:r>
        <w:rPr>
          <w:color w:val="000000"/>
          <w:spacing w:val="0"/>
          <w:w w:val="100"/>
          <w:position w:val="0"/>
        </w:rPr>
        <w:t>年生，本科学历，会计师、审计师、国际注册内部审计师</w:t>
      </w:r>
      <w:r>
        <w:rPr>
          <w:color w:val="000000"/>
          <w:spacing w:val="0"/>
          <w:w w:val="100"/>
          <w:position w:val="0"/>
        </w:rPr>
        <w:t>（</w:t>
      </w:r>
      <w:r>
        <w:rPr>
          <w:rFonts w:ascii="Times New Roman" w:eastAsia="Times New Roman" w:hAnsi="Times New Roman" w:cs="Times New Roman"/>
          <w:color w:val="000000"/>
          <w:spacing w:val="0"/>
          <w:w w:val="100"/>
          <w:position w:val="0"/>
        </w:rPr>
        <w:t>CIA</w:t>
      </w:r>
      <w:r>
        <w:rPr>
          <w:color w:val="000000"/>
          <w:spacing w:val="0"/>
          <w:w w:val="100"/>
          <w:position w:val="0"/>
        </w:rPr>
        <w:t>）。</w:t>
      </w:r>
      <w:r>
        <w:rPr>
          <w:color w:val="000000"/>
          <w:spacing w:val="0"/>
          <w:w w:val="100"/>
          <w:position w:val="0"/>
        </w:rPr>
        <w:t>曾在广州番禺得意精 密电子工业有限公司、广州百客蛮好酒店管理有限公司、广州万宝集团有限公司等单位任职，</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月加入公司，现任公 司副总经理、董事会秘书。</w:t>
      </w:r>
    </w:p>
    <w:p>
      <w:pPr>
        <w:pStyle w:val="Style18"/>
        <w:keepNext w:val="0"/>
        <w:keepLines w:val="0"/>
        <w:widowControl w:val="0"/>
        <w:shd w:val="clear" w:color="auto" w:fill="auto"/>
        <w:tabs>
          <w:tab w:pos="1640" w:val="left"/>
        </w:tabs>
        <w:bidi w:val="0"/>
        <w:spacing w:before="0" w:after="0" w:line="314" w:lineRule="exact"/>
        <w:ind w:left="1200" w:right="0" w:firstLine="0"/>
        <w:jc w:val="both"/>
      </w:pPr>
      <w:bookmarkStart w:id="311" w:name="bookmark311"/>
      <w:r>
        <w:rPr>
          <w:color w:val="000000"/>
          <w:spacing w:val="0"/>
          <w:w w:val="100"/>
          <w:position w:val="0"/>
        </w:rPr>
        <w:t>（</w:t>
      </w:r>
      <w:bookmarkEnd w:id="311"/>
      <w:r>
        <w:rPr>
          <w:rFonts w:ascii="Times New Roman" w:eastAsia="Times New Roman" w:hAnsi="Times New Roman" w:cs="Times New Roman"/>
          <w:color w:val="000000"/>
          <w:spacing w:val="0"/>
          <w:w w:val="100"/>
          <w:position w:val="0"/>
        </w:rPr>
        <w:t>4</w:t>
      </w:r>
      <w:r>
        <w:rPr>
          <w:color w:val="000000"/>
          <w:spacing w:val="0"/>
          <w:w w:val="100"/>
          <w:position w:val="0"/>
        </w:rPr>
        <w:t>）</w:t>
        <w:tab/>
        <w:t>李克福先生：男，</w:t>
      </w:r>
      <w:r>
        <w:rPr>
          <w:rFonts w:ascii="Times New Roman" w:eastAsia="Times New Roman" w:hAnsi="Times New Roman" w:cs="Times New Roman"/>
          <w:color w:val="000000"/>
          <w:spacing w:val="0"/>
          <w:w w:val="100"/>
          <w:position w:val="0"/>
        </w:rPr>
        <w:t>1968</w:t>
      </w:r>
      <w:r>
        <w:rPr>
          <w:color w:val="000000"/>
          <w:spacing w:val="0"/>
          <w:w w:val="100"/>
          <w:position w:val="0"/>
        </w:rPr>
        <w:t>年生，本科学历。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月加入公司，现任公司副总经理。</w:t>
      </w:r>
    </w:p>
    <w:p>
      <w:pPr>
        <w:pStyle w:val="Style18"/>
        <w:keepNext w:val="0"/>
        <w:keepLines w:val="0"/>
        <w:widowControl w:val="0"/>
        <w:shd w:val="clear" w:color="auto" w:fill="auto"/>
        <w:bidi w:val="0"/>
        <w:spacing w:before="0" w:after="0" w:line="314" w:lineRule="exact"/>
        <w:ind w:left="0" w:right="0" w:firstLine="840"/>
        <w:jc w:val="both"/>
      </w:pPr>
      <w:r>
        <w:rPr>
          <w:color w:val="000000"/>
          <w:spacing w:val="0"/>
          <w:w w:val="100"/>
          <w:position w:val="0"/>
        </w:rPr>
        <w:t>在股东单位任职情况</w:t>
      </w:r>
    </w:p>
    <w:p>
      <w:pPr>
        <w:pStyle w:val="Style18"/>
        <w:keepNext w:val="0"/>
        <w:keepLines w:val="0"/>
        <w:widowControl w:val="0"/>
        <w:shd w:val="clear" w:color="auto" w:fill="auto"/>
        <w:bidi w:val="0"/>
        <w:spacing w:before="0" w:after="0" w:line="314" w:lineRule="exact"/>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0" w:right="0" w:firstLine="840"/>
        <w:jc w:val="both"/>
      </w:pPr>
      <w:r>
        <w:rPr>
          <w:color w:val="000000"/>
          <w:spacing w:val="0"/>
          <w:w w:val="100"/>
          <w:position w:val="0"/>
        </w:rPr>
        <w:t>在其他单位任职情况</w:t>
      </w:r>
    </w:p>
    <w:p>
      <w:pPr>
        <w:pStyle w:val="Style18"/>
        <w:keepNext w:val="0"/>
        <w:keepLines w:val="0"/>
        <w:widowControl w:val="0"/>
        <w:shd w:val="clear" w:color="auto" w:fill="auto"/>
        <w:bidi w:val="0"/>
        <w:spacing w:before="0" w:after="80" w:line="314" w:lineRule="exact"/>
        <w:ind w:left="0" w:right="0" w:firstLine="8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715"/>
        <w:gridCol w:w="2976"/>
        <w:gridCol w:w="1133"/>
        <w:gridCol w:w="1704"/>
        <w:gridCol w:w="1670"/>
        <w:gridCol w:w="138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任职人 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在其他单位</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谭骅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广州花都稠州村镇银行股份有限公司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19</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谭骅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佛山海晟金融租赁股份有限公司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广州御银智能科技有限公司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兼执行董事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广州御银自动柜员机技术有限公司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兼执行董事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广州御银自动柜员机科技有限公司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兼执行董事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兼执行董事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广东小炬人创业园有限公司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兼执行董事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广州同位素智能科技有限公司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兼执行董事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广州御银金融电子设备有限公司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法人代表人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广州御新软件有限公司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兼执行董事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御银（中国）科技国际有限公司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御银科技（香港）有限公司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广州御商信息科技有限公司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兼执行董事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2018</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21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广州御泰信息科技有限公司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兼执行董事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2019</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梁行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广州市好易达家居网络科技有限公司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首席执行官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刘国常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广东财经大学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2976"/>
        <w:gridCol w:w="1133"/>
        <w:gridCol w:w="1704"/>
        <w:gridCol w:w="1670"/>
        <w:gridCol w:w="138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刘国常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博济医药科技股份有限公司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2015</w:t>
            </w:r>
            <w:r>
              <w:rPr>
                <w:rFonts w:ascii="SimSun" w:eastAsia="SimSun" w:hAnsi="SimSun" w:cs="SimSun"/>
                <w:color w:val="000000"/>
                <w:spacing w:val="0"/>
                <w:w w:val="100"/>
                <w:position w:val="0"/>
              </w:rPr>
              <w:t>年</w:t>
            </w:r>
            <w:r>
              <w:rPr>
                <w:color w:val="000000"/>
                <w:spacing w:val="0"/>
                <w:w w:val="100"/>
                <w:position w:val="0"/>
              </w:rPr>
              <w:t>06</w:t>
            </w:r>
            <w:r>
              <w:rPr>
                <w:rFonts w:ascii="SimSun" w:eastAsia="SimSun" w:hAnsi="SimSun" w:cs="SimSun"/>
                <w:color w:val="000000"/>
                <w:spacing w:val="0"/>
                <w:w w:val="100"/>
                <w:position w:val="0"/>
              </w:rPr>
              <w:t>月</w:t>
            </w:r>
            <w:r>
              <w:rPr>
                <w:color w:val="000000"/>
                <w:spacing w:val="0"/>
                <w:w w:val="100"/>
                <w:position w:val="0"/>
              </w:rPr>
              <w:t>05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上海尔罗投资管理服务中心（普通合 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珠海太川云社区技术股份有限公司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广州农村商业银行股份有限公司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2024</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15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广东省高速公路发展股份有限公司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2017</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张成虎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北京御新智合科技有限公司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兼执行董事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张成虎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北京御新赢创科技有限公司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兼执行董事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张成虎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兼执行董事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张成虎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北京天成智合科技有限公司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法定代表人</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兼执行董事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2023</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17</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邱淼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广州杰萃投资有限公司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融资部经理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01</w:t>
            </w:r>
            <w:r>
              <w:rPr>
                <w:rFonts w:ascii="SimSun" w:eastAsia="SimSun" w:hAnsi="SimSun" w:cs="SimSun"/>
                <w:color w:val="000000"/>
                <w:spacing w:val="0"/>
                <w:w w:val="100"/>
                <w:position w:val="0"/>
              </w:rPr>
              <w:t>月</w:t>
            </w:r>
            <w:r>
              <w:rPr>
                <w:color w:val="000000"/>
                <w:spacing w:val="0"/>
                <w:w w:val="100"/>
                <w:position w:val="0"/>
              </w:rPr>
              <w:t>01</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在其他单位任职情况的说明</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840"/>
        <w:jc w:val="both"/>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38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60" w:line="240" w:lineRule="auto"/>
        <w:ind w:left="0" w:right="0" w:firstLine="840"/>
        <w:jc w:val="both"/>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3</w:t>
      </w:r>
      <w:bookmarkEnd w:id="314"/>
      <w:r>
        <w:rPr>
          <w:color w:val="000000"/>
          <w:spacing w:val="0"/>
          <w:w w:val="100"/>
          <w:position w:val="0"/>
        </w:rPr>
        <w:t>、董事、监事、高级管理人员报酬情况</w:t>
      </w:r>
      <w:bookmarkEnd w:id="312"/>
      <w:bookmarkEnd w:id="313"/>
      <w:bookmarkEnd w:id="315"/>
    </w:p>
    <w:p>
      <w:pPr>
        <w:pStyle w:val="Style18"/>
        <w:keepNext w:val="0"/>
        <w:keepLines w:val="0"/>
        <w:widowControl w:val="0"/>
        <w:shd w:val="clear" w:color="auto" w:fill="auto"/>
        <w:bidi w:val="0"/>
        <w:spacing w:before="0" w:after="0" w:line="313" w:lineRule="exact"/>
        <w:ind w:left="0" w:right="0" w:firstLine="840"/>
        <w:jc w:val="both"/>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在公司任职的内部董事、监事和高级管理人员报仇依据公司盈利水平及董事、监事、高级管理人员的职责履行情况并结 合行业平均水平综合确定。根据《公司法》、《公司章程》《董事会薪酬和考核委员会工作制度》和《董事、监事、高级管 理人员薪酬管理制度》的相关规定，关于董事、监事和高级管理人员报酬经公司董事会、股东大会审议确认，公司独立董事 津贴为</w:t>
      </w:r>
      <w:r>
        <w:rPr>
          <w:rFonts w:ascii="Times New Roman" w:eastAsia="Times New Roman" w:hAnsi="Times New Roman" w:cs="Times New Roman"/>
          <w:color w:val="000000"/>
          <w:spacing w:val="0"/>
          <w:w w:val="100"/>
          <w:position w:val="0"/>
        </w:rPr>
        <w:t>8</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年（税前），夕卜部董事津贴为</w:t>
      </w:r>
      <w:r>
        <w:rPr>
          <w:rFonts w:ascii="Times New Roman" w:eastAsia="Times New Roman" w:hAnsi="Times New Roman" w:cs="Times New Roman"/>
          <w:color w:val="000000"/>
          <w:spacing w:val="0"/>
          <w:w w:val="100"/>
          <w:position w:val="0"/>
        </w:rPr>
        <w:t>3.6</w:t>
      </w:r>
      <w:r>
        <w:rPr>
          <w:color w:val="000000"/>
          <w:spacing w:val="0"/>
          <w:w w:val="100"/>
          <w:position w:val="0"/>
        </w:rPr>
        <w:t>万元</w:t>
      </w:r>
      <w:r>
        <w:rPr>
          <w:rFonts w:ascii="Times New Roman" w:eastAsia="Times New Roman" w:hAnsi="Times New Roman" w:cs="Times New Roman"/>
          <w:color w:val="000000"/>
          <w:spacing w:val="0"/>
          <w:w w:val="100"/>
          <w:position w:val="0"/>
        </w:rPr>
        <w:t>/</w:t>
      </w:r>
      <w:r>
        <w:rPr>
          <w:color w:val="000000"/>
          <w:spacing w:val="0"/>
          <w:w w:val="100"/>
          <w:position w:val="0"/>
        </w:rPr>
        <w:t>年（税前），独立与外部董事津贴均按具体任职时间及规定发放。董事、 监事、高级管理人员为参加会议发生的差旅费、办公费等由于履职产生的费用均由公司承担。</w:t>
      </w:r>
    </w:p>
    <w:p>
      <w:pPr>
        <w:pStyle w:val="Style18"/>
        <w:keepNext w:val="0"/>
        <w:keepLines w:val="0"/>
        <w:widowControl w:val="0"/>
        <w:shd w:val="clear" w:color="auto" w:fill="auto"/>
        <w:bidi w:val="0"/>
        <w:spacing w:before="0" w:after="120" w:line="313" w:lineRule="exact"/>
        <w:ind w:left="0" w:right="0" w:firstLine="840"/>
        <w:jc w:val="both"/>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董事长、总经理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陈国军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外部董事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刘国常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梁晓芹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龚穗娟</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张成虎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邱淼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徐德银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李克福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周用芳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副总经理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840"/>
        <w:jc w:val="left"/>
      </w:pPr>
      <w:bookmarkStart w:id="316" w:name="bookmark316"/>
      <w:bookmarkStart w:id="317" w:name="bookmark317"/>
      <w:bookmarkStart w:id="318" w:name="bookmark318"/>
      <w:bookmarkStart w:id="319" w:name="bookmark319"/>
      <w:r>
        <w:rPr>
          <w:color w:val="000000"/>
          <w:spacing w:val="0"/>
          <w:w w:val="100"/>
          <w:position w:val="0"/>
        </w:rPr>
        <w:t>六</w:t>
      </w:r>
      <w:bookmarkEnd w:id="318"/>
      <w:r>
        <w:rPr>
          <w:color w:val="000000"/>
          <w:spacing w:val="0"/>
          <w:w w:val="100"/>
          <w:position w:val="0"/>
        </w:rPr>
        <w:t>、报告期内董事履行职责的情况</w:t>
      </w:r>
      <w:bookmarkEnd w:id="316"/>
      <w:bookmarkEnd w:id="317"/>
      <w:bookmarkEnd w:id="319"/>
    </w:p>
    <w:p>
      <w:pPr>
        <w:pStyle w:val="Style28"/>
        <w:keepNext/>
        <w:keepLines/>
        <w:widowControl w:val="0"/>
        <w:shd w:val="clear" w:color="auto" w:fill="auto"/>
        <w:bidi w:val="0"/>
        <w:spacing w:before="0" w:after="320" w:line="240" w:lineRule="auto"/>
        <w:ind w:left="0" w:right="0" w:firstLine="84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、本报告期董事会情况</w:t>
      </w:r>
      <w:bookmarkEnd w:id="320"/>
      <w:bookmarkEnd w:id="321"/>
      <w:bookmarkEnd w:id="323"/>
    </w:p>
    <w:tbl>
      <w:tblPr>
        <w:tblOverlap w:val="never"/>
        <w:jc w:val="center"/>
        <w:tblLayout w:type="fixed"/>
      </w:tblPr>
      <w:tblGrid>
        <w:gridCol w:w="859"/>
        <w:gridCol w:w="1555"/>
        <w:gridCol w:w="1560"/>
        <w:gridCol w:w="561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第六届董</w:t>
            </w:r>
          </w:p>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事会第十</w:t>
            </w:r>
          </w:p>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三次会议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具体内容详见巨潮资讯网</w:t>
            </w: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及《证券时报》《中</w:t>
            </w:r>
            <w:r>
              <w:rPr>
                <w:rFonts w:ascii="SimSun" w:eastAsia="SimSun" w:hAnsi="SimSun" w:cs="SimSun"/>
                <w:color w:val="000000"/>
                <w:spacing w:val="0"/>
                <w:w w:val="100"/>
                <w:position w:val="0"/>
              </w:rPr>
              <w:t xml:space="preserve"> 国证券报》《上海证券报》上的《第六届董事会第十三次会议决议公告》</w:t>
            </w:r>
          </w:p>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(公告编号</w:t>
            </w:r>
            <w:r>
              <w:rPr>
                <w:color w:val="000000"/>
                <w:spacing w:val="0"/>
                <w:w w:val="100"/>
                <w:position w:val="0"/>
              </w:rPr>
              <w:t>2021-009</w:t>
            </w:r>
            <w:r>
              <w:rPr>
                <w:rFonts w:ascii="SimSun" w:eastAsia="SimSun" w:hAnsi="SimSun" w:cs="SimSu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第六届董</w:t>
            </w:r>
          </w:p>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事会第十</w:t>
            </w:r>
          </w:p>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四次会议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具体内容详见巨潮资讯网</w:t>
            </w: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及《证券时报》《中</w:t>
            </w:r>
            <w:r>
              <w:rPr>
                <w:rFonts w:ascii="SimSun" w:eastAsia="SimSun" w:hAnsi="SimSun" w:cs="SimSun"/>
                <w:color w:val="000000"/>
                <w:spacing w:val="0"/>
                <w:w w:val="100"/>
                <w:position w:val="0"/>
              </w:rPr>
              <w:t xml:space="preserve"> 国证券报》《上海证券报》上的《第六届董事会第十四次会议决议公告》</w:t>
            </w:r>
          </w:p>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(公告编号</w:t>
            </w:r>
            <w:r>
              <w:rPr>
                <w:color w:val="000000"/>
                <w:spacing w:val="0"/>
                <w:w w:val="100"/>
                <w:position w:val="0"/>
              </w:rPr>
              <w:t>2021-025</w:t>
            </w:r>
            <w:r>
              <w:rPr>
                <w:rFonts w:ascii="SimSun" w:eastAsia="SimSun" w:hAnsi="SimSun" w:cs="SimSun"/>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第七届董</w:t>
            </w:r>
          </w:p>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事会第一</w:t>
            </w:r>
          </w:p>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09</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具体内容详见巨潮资讯网(</w:t>
            </w:r>
            <w:r>
              <w:rPr>
                <w:color w:val="000000"/>
                <w:spacing w:val="0"/>
                <w:w w:val="100"/>
                <w:position w:val="0"/>
              </w:rPr>
              <w:t xml:space="preserve">http: //www. </w:t>
            </w:r>
            <w:r>
              <w:rPr>
                <w:color w:val="000000"/>
                <w:spacing w:val="0"/>
                <w:w w:val="100"/>
                <w:position w:val="0"/>
              </w:rPr>
              <w:t>cninfo.com</w:t>
            </w:r>
            <w:r>
              <w:rPr>
                <w:color w:val="000000"/>
                <w:spacing w:val="0"/>
                <w:w w:val="100"/>
                <w:position w:val="0"/>
              </w:rPr>
              <w:t>. cn/</w:t>
            </w:r>
            <w:r>
              <w:rPr>
                <w:rFonts w:ascii="SimSun" w:eastAsia="SimSun" w:hAnsi="SimSun" w:cs="SimSun"/>
                <w:color w:val="000000"/>
                <w:spacing w:val="0"/>
                <w:w w:val="100"/>
                <w:position w:val="0"/>
              </w:rPr>
              <w:t>)及《证券时报》</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《中国证券报》《上海证券报》上的《第七届董事会第一次会议决议公</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告》(公告编号</w:t>
            </w:r>
            <w:r>
              <w:rPr>
                <w:color w:val="000000"/>
                <w:spacing w:val="0"/>
                <w:w w:val="100"/>
                <w:position w:val="0"/>
              </w:rPr>
              <w:t>2021-036</w:t>
            </w:r>
            <w:r>
              <w:rPr>
                <w:rFonts w:ascii="SimSun" w:eastAsia="SimSun" w:hAnsi="SimSun" w:cs="SimSun"/>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第七届董</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事会第二</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04</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具体内容详见巨潮资讯网</w:t>
            </w: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及《证券时报》《中</w:t>
            </w:r>
            <w:r>
              <w:rPr>
                <w:rFonts w:ascii="SimSun" w:eastAsia="SimSun" w:hAnsi="SimSun" w:cs="SimSun"/>
                <w:color w:val="000000"/>
                <w:spacing w:val="0"/>
                <w:w w:val="100"/>
                <w:position w:val="0"/>
              </w:rPr>
              <w:t xml:space="preserve"> 国证券报》《上海证券报》上的《第七届董事会第二次会议决议公告》(公 告编号</w:t>
            </w:r>
            <w:r>
              <w:rPr>
                <w:color w:val="000000"/>
                <w:spacing w:val="0"/>
                <w:w w:val="100"/>
                <w:position w:val="0"/>
              </w:rPr>
              <w:t>2021-039</w:t>
            </w:r>
            <w:r>
              <w:rPr>
                <w:rFonts w:ascii="SimSun" w:eastAsia="SimSun" w:hAnsi="SimSun" w:cs="SimSun"/>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第七届董</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事会第三</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26</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rPr>
              <w:t>公司第七届董事会第三次会议审议通过《关于御银股份</w:t>
            </w:r>
            <w:r>
              <w:rPr>
                <w:color w:val="000000"/>
                <w:spacing w:val="0"/>
                <w:w w:val="100"/>
                <w:position w:val="0"/>
              </w:rPr>
              <w:t>2021</w:t>
            </w:r>
            <w:r>
              <w:rPr>
                <w:rFonts w:ascii="SimSun" w:eastAsia="SimSun" w:hAnsi="SimSun" w:cs="SimSun"/>
                <w:color w:val="000000"/>
                <w:spacing w:val="0"/>
                <w:w w:val="100"/>
                <w:position w:val="0"/>
              </w:rPr>
              <w:t>年第三季 度报告的议案》，具体内容详见巨潮资讯网(</w:t>
            </w:r>
            <w:r>
              <w:fldChar w:fldCharType="begin"/>
            </w:r>
            <w:r>
              <w:rPr/>
              <w:instrText> HYPERLINK "http://www.cninfo.com.cn" </w:instrText>
            </w:r>
            <w:r>
              <w:fldChar w:fldCharType="separate"/>
            </w:r>
            <w:r>
              <w:rPr>
                <w:color w:val="000000"/>
                <w:spacing w:val="0"/>
                <w:w w:val="100"/>
                <w:position w:val="0"/>
              </w:rPr>
              <w:t>http://www.cninfo.com.cn</w:t>
            </w:r>
            <w:r>
              <w:fldChar w:fldCharType="end"/>
            </w:r>
            <w:r>
              <w:rPr>
                <w:rFonts w:ascii="SimSun" w:eastAsia="SimSun" w:hAnsi="SimSun" w:cs="SimSun"/>
                <w:color w:val="000000"/>
                <w:spacing w:val="0"/>
                <w:w w:val="100"/>
                <w:position w:val="0"/>
              </w:rPr>
              <w:t xml:space="preserve">) </w:t>
            </w:r>
            <w:r>
              <w:rPr>
                <w:rFonts w:ascii="SimSun" w:eastAsia="SimSun" w:hAnsi="SimSun" w:cs="SimSun"/>
                <w:color w:val="000000"/>
                <w:spacing w:val="0"/>
                <w:w w:val="100"/>
                <w:position w:val="0"/>
              </w:rPr>
              <w:t>及《证券时报》《中国证券报》《上海证券报》上的《</w:t>
            </w:r>
            <w:r>
              <w:rPr>
                <w:color w:val="000000"/>
                <w:spacing w:val="0"/>
                <w:w w:val="100"/>
                <w:position w:val="0"/>
              </w:rPr>
              <w:t>2021</w:t>
            </w:r>
            <w:r>
              <w:rPr>
                <w:rFonts w:ascii="SimSun" w:eastAsia="SimSun" w:hAnsi="SimSun" w:cs="SimSun"/>
                <w:color w:val="000000"/>
                <w:spacing w:val="0"/>
                <w:w w:val="100"/>
                <w:position w:val="0"/>
              </w:rPr>
              <w:t>年第三季度 报告》(公告编号</w:t>
            </w:r>
            <w:r>
              <w:rPr>
                <w:color w:val="000000"/>
                <w:spacing w:val="0"/>
                <w:w w:val="100"/>
                <w:position w:val="0"/>
              </w:rPr>
              <w:t>2021-045</w:t>
            </w:r>
            <w:r>
              <w:rPr>
                <w:rFonts w:ascii="SimSun" w:eastAsia="SimSun" w:hAnsi="SimSun" w:cs="SimSun"/>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第七届董</w:t>
            </w:r>
          </w:p>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事会第四</w:t>
            </w:r>
          </w:p>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次会议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具体内容详见巨潮资讯网</w:t>
            </w:r>
            <w:r>
              <w:rPr>
                <w:rFonts w:ascii="SimSun" w:eastAsia="SimSun" w:hAnsi="SimSun" w:cs="SimSun"/>
                <w:color w:val="000000"/>
                <w:spacing w:val="0"/>
                <w:w w:val="100"/>
                <w:position w:val="0"/>
              </w:rPr>
              <w:t>(</w:t>
            </w:r>
            <w:r>
              <w:rPr>
                <w:color w:val="000000"/>
                <w:spacing w:val="0"/>
                <w:w w:val="100"/>
                <w:position w:val="0"/>
              </w:rPr>
              <w:t>http://www.cninfo.com.cn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及《证券时报》《中</w:t>
            </w:r>
            <w:r>
              <w:rPr>
                <w:rFonts w:ascii="SimSun" w:eastAsia="SimSun" w:hAnsi="SimSun" w:cs="SimSun"/>
                <w:color w:val="000000"/>
                <w:spacing w:val="0"/>
                <w:w w:val="100"/>
                <w:position w:val="0"/>
              </w:rPr>
              <w:t xml:space="preserve"> 国证券报》《上海证券报》上的《第七届董事会第四次会议决议公告》(公 告编号</w:t>
            </w:r>
            <w:r>
              <w:rPr>
                <w:color w:val="000000"/>
                <w:spacing w:val="0"/>
                <w:w w:val="100"/>
                <w:position w:val="0"/>
              </w:rPr>
              <w:t>2021-046</w:t>
            </w:r>
            <w:r>
              <w:rPr>
                <w:rFonts w:ascii="SimSun" w:eastAsia="SimSun" w:hAnsi="SimSun" w:cs="SimSun"/>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840"/>
        <w:jc w:val="left"/>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、董事出席董事会及股东大会的情况</w:t>
      </w:r>
      <w:bookmarkEnd w:id="324"/>
      <w:bookmarkEnd w:id="325"/>
      <w:bookmarkEnd w:id="327"/>
    </w:p>
    <w:tbl>
      <w:tblPr>
        <w:tblOverlap w:val="never"/>
        <w:jc w:val="center"/>
        <w:tblLayout w:type="fixed"/>
      </w:tblPr>
      <w:tblGrid>
        <w:gridCol w:w="1435"/>
        <w:gridCol w:w="1162"/>
        <w:gridCol w:w="1166"/>
        <w:gridCol w:w="1344"/>
        <w:gridCol w:w="1277"/>
        <w:gridCol w:w="854"/>
        <w:gridCol w:w="1555"/>
        <w:gridCol w:w="792"/>
      </w:tblGrid>
      <w:tr>
        <w:trPr>
          <w:trHeight w:val="413"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董事出席董事会及股东大会的情况</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rFonts w:ascii="SimSun" w:eastAsia="SimSun" w:hAnsi="SimSun" w:cs="SimSun"/>
                <w:color w:val="000000"/>
                <w:spacing w:val="0"/>
                <w:w w:val="100"/>
                <w:position w:val="0"/>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rFonts w:ascii="SimSun" w:eastAsia="SimSun" w:hAnsi="SimSun" w:cs="SimSun"/>
                <w:color w:val="000000"/>
                <w:spacing w:val="0"/>
                <w:w w:val="100"/>
                <w:position w:val="0"/>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以通讯方式参加 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是否连续两次未亲</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自参加董事会会议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出席股东</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大会次数</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陈国军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spacing w:lineRule="exact" w:line="1"/>
        <w:rPr>
          <w:sz w:val="2"/>
          <w:szCs w:val="2"/>
        </w:rPr>
      </w:pPr>
      <w:r>
        <w:br w:type="page"/>
      </w:r>
    </w:p>
    <w:tbl>
      <w:tblPr>
        <w:tblOverlap w:val="never"/>
        <w:jc w:val="center"/>
        <w:tblLayout w:type="fixed"/>
      </w:tblPr>
      <w:tblGrid>
        <w:gridCol w:w="1435"/>
        <w:gridCol w:w="1162"/>
        <w:gridCol w:w="1166"/>
        <w:gridCol w:w="1344"/>
        <w:gridCol w:w="1277"/>
        <w:gridCol w:w="854"/>
        <w:gridCol w:w="1555"/>
        <w:gridCol w:w="79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刘国常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840"/>
        <w:jc w:val="both"/>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、董事对公司有关事项提出异议的情况</w:t>
      </w:r>
      <w:bookmarkEnd w:id="328"/>
      <w:bookmarkEnd w:id="329"/>
      <w:bookmarkEnd w:id="331"/>
    </w:p>
    <w:p>
      <w:pPr>
        <w:pStyle w:val="Style18"/>
        <w:keepNext w:val="0"/>
        <w:keepLines w:val="0"/>
        <w:widowControl w:val="0"/>
        <w:shd w:val="clear" w:color="auto" w:fill="auto"/>
        <w:bidi w:val="0"/>
        <w:spacing w:before="0" w:after="140" w:line="320" w:lineRule="exact"/>
        <w:ind w:left="0" w:right="0" w:firstLine="840"/>
        <w:jc w:val="both"/>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0" w:line="394"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380" w:line="320" w:lineRule="exact"/>
        <w:ind w:left="0" w:right="0" w:firstLine="840"/>
        <w:jc w:val="both"/>
      </w:pPr>
      <w:r>
        <w:rPr>
          <w:color w:val="000000"/>
          <w:spacing w:val="0"/>
          <w:w w:val="100"/>
          <w:position w:val="0"/>
        </w:rPr>
        <w:t>报告期内董事对公司有关事项未提出异议。</w:t>
      </w:r>
    </w:p>
    <w:p>
      <w:pPr>
        <w:pStyle w:val="Style28"/>
        <w:keepNext/>
        <w:keepLines/>
        <w:widowControl w:val="0"/>
        <w:shd w:val="clear" w:color="auto" w:fill="auto"/>
        <w:bidi w:val="0"/>
        <w:spacing w:before="0" w:after="260" w:line="240" w:lineRule="auto"/>
        <w:ind w:left="0" w:right="0" w:firstLine="840"/>
        <w:jc w:val="both"/>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4</w:t>
      </w:r>
      <w:bookmarkEnd w:id="334"/>
      <w:r>
        <w:rPr>
          <w:color w:val="000000"/>
          <w:spacing w:val="0"/>
          <w:w w:val="100"/>
          <w:position w:val="0"/>
        </w:rPr>
        <w:t>、董事履行职责的其他说明</w:t>
      </w:r>
      <w:bookmarkEnd w:id="332"/>
      <w:bookmarkEnd w:id="333"/>
      <w:bookmarkEnd w:id="335"/>
    </w:p>
    <w:p>
      <w:pPr>
        <w:pStyle w:val="Style18"/>
        <w:keepNext w:val="0"/>
        <w:keepLines w:val="0"/>
        <w:widowControl w:val="0"/>
        <w:shd w:val="clear" w:color="auto" w:fill="auto"/>
        <w:bidi w:val="0"/>
        <w:spacing w:before="0" w:after="140" w:line="320" w:lineRule="exact"/>
        <w:ind w:left="0" w:right="0" w:firstLine="840"/>
        <w:jc w:val="both"/>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394" w:lineRule="auto"/>
        <w:ind w:left="0" w:right="0" w:firstLine="84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8"/>
        <w:keepNext w:val="0"/>
        <w:keepLines w:val="0"/>
        <w:widowControl w:val="0"/>
        <w:shd w:val="clear" w:color="auto" w:fill="auto"/>
        <w:bidi w:val="0"/>
        <w:spacing w:before="0" w:after="0" w:line="320" w:lineRule="exact"/>
        <w:ind w:left="0" w:right="0" w:firstLine="840"/>
        <w:jc w:val="both"/>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380" w:line="320" w:lineRule="exact"/>
        <w:ind w:left="840" w:right="0"/>
        <w:jc w:val="both"/>
      </w:pPr>
      <w:r>
        <w:rPr>
          <w:color w:val="000000"/>
          <w:spacing w:val="0"/>
          <w:w w:val="100"/>
          <w:position w:val="0"/>
        </w:rPr>
        <w:t>公司董事严格按照《公司法》《证券法》《深圳证券交易所上市公司自律监管指引第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号—主板上市公司规范运作》 《公司章程》及《董事会议事规则》等法律法规的规定，勤勉尽责地履行职责。报告期内，公司董事积极出席公司召开的董 事会及股东大会，根据公司的实际情况，对各项议案进行认真研究和深入谈论，对公司的重大治理和经营决策提出了相关的 意见，并监督与推动董事会决议的执行，确保决策科学、及时、高效，切实维护全体股东尤其是中小股东的合法权益。</w:t>
      </w:r>
    </w:p>
    <w:p>
      <w:pPr>
        <w:pStyle w:val="Style24"/>
        <w:keepNext/>
        <w:keepLines/>
        <w:widowControl w:val="0"/>
        <w:shd w:val="clear" w:color="auto" w:fill="auto"/>
        <w:bidi w:val="0"/>
        <w:spacing w:before="0" w:after="320" w:line="240" w:lineRule="auto"/>
        <w:ind w:left="0" w:right="0" w:firstLine="840"/>
        <w:jc w:val="left"/>
      </w:pPr>
      <w:bookmarkStart w:id="336" w:name="bookmark336"/>
      <w:bookmarkStart w:id="337" w:name="bookmark337"/>
      <w:bookmarkStart w:id="338" w:name="bookmark338"/>
      <w:bookmarkStart w:id="339" w:name="bookmark339"/>
      <w:r>
        <w:rPr>
          <w:color w:val="000000"/>
          <w:spacing w:val="0"/>
          <w:w w:val="100"/>
          <w:position w:val="0"/>
        </w:rPr>
        <w:t>七</w:t>
      </w:r>
      <w:bookmarkEnd w:id="338"/>
      <w:r>
        <w:rPr>
          <w:color w:val="000000"/>
          <w:spacing w:val="0"/>
          <w:w w:val="100"/>
          <w:position w:val="0"/>
        </w:rPr>
        <w:t>、董事会下设专门委员会在报告期内的情况</w:t>
      </w:r>
      <w:bookmarkEnd w:id="336"/>
      <w:bookmarkEnd w:id="337"/>
      <w:bookmarkEnd w:id="339"/>
    </w:p>
    <w:tbl>
      <w:tblPr>
        <w:tblOverlap w:val="never"/>
        <w:jc w:val="left"/>
        <w:tblLayout w:type="fixed"/>
      </w:tblPr>
      <w:tblGrid>
        <w:gridCol w:w="710"/>
        <w:gridCol w:w="854"/>
        <w:gridCol w:w="566"/>
        <w:gridCol w:w="1555"/>
        <w:gridCol w:w="3403"/>
        <w:gridCol w:w="1560"/>
        <w:gridCol w:w="710"/>
        <w:gridCol w:w="931"/>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委员会 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成员情况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召开</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会议</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提出的重要意见和 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其他履</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行职责</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的情况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异议事项</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具体情况</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（如有）</w:t>
            </w:r>
          </w:p>
        </w:tc>
      </w:tr>
      <w:tr>
        <w:trPr>
          <w:trHeight w:val="3211"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董事会</w:t>
            </w:r>
          </w:p>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审计委</w:t>
            </w:r>
          </w:p>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刘国常、</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张华、谭</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骅</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审议《向董事会提交</w:t>
            </w:r>
            <w:r>
              <w:rPr>
                <w:color w:val="000000"/>
                <w:spacing w:val="0"/>
                <w:w w:val="100"/>
                <w:position w:val="0"/>
              </w:rPr>
              <w:t>2020</w:t>
            </w:r>
            <w:r>
              <w:rPr>
                <w:rFonts w:ascii="SimSun" w:eastAsia="SimSun" w:hAnsi="SimSun" w:cs="SimSun"/>
                <w:color w:val="000000"/>
                <w:spacing w:val="0"/>
                <w:w w:val="100"/>
                <w:position w:val="0"/>
              </w:rPr>
              <w:t>年年度审计报 告》、《公司关于</w:t>
            </w:r>
            <w:r>
              <w:rPr>
                <w:color w:val="000000"/>
                <w:spacing w:val="0"/>
                <w:w w:val="100"/>
                <w:position w:val="0"/>
              </w:rPr>
              <w:t>2020</w:t>
            </w:r>
            <w:r>
              <w:rPr>
                <w:rFonts w:ascii="SimSun" w:eastAsia="SimSun" w:hAnsi="SimSun" w:cs="SimSun"/>
                <w:color w:val="000000"/>
                <w:spacing w:val="0"/>
                <w:w w:val="100"/>
                <w:position w:val="0"/>
              </w:rPr>
              <w:t>年度内部控制自我评 价报告》、《关于批准报出</w:t>
            </w:r>
            <w:r>
              <w:rPr>
                <w:color w:val="000000"/>
                <w:spacing w:val="0"/>
                <w:w w:val="100"/>
                <w:position w:val="0"/>
              </w:rPr>
              <w:t>2020</w:t>
            </w:r>
            <w:r>
              <w:rPr>
                <w:rFonts w:ascii="SimSun" w:eastAsia="SimSun" w:hAnsi="SimSun" w:cs="SimSun"/>
                <w:color w:val="000000"/>
                <w:spacing w:val="0"/>
                <w:w w:val="100"/>
                <w:position w:val="0"/>
              </w:rPr>
              <w:t>年度报告及 摘要的议案》、《关于续聘公司</w:t>
            </w:r>
            <w:r>
              <w:rPr>
                <w:color w:val="000000"/>
                <w:spacing w:val="0"/>
                <w:w w:val="100"/>
                <w:position w:val="0"/>
              </w:rPr>
              <w:t>2021</w:t>
            </w:r>
            <w:r>
              <w:rPr>
                <w:rFonts w:ascii="SimSun" w:eastAsia="SimSun" w:hAnsi="SimSun" w:cs="SimSun"/>
                <w:color w:val="000000"/>
                <w:spacing w:val="0"/>
                <w:w w:val="100"/>
                <w:position w:val="0"/>
              </w:rPr>
              <w:t>年度审 计机构的议案》、《关于</w:t>
            </w:r>
            <w:r>
              <w:rPr>
                <w:color w:val="000000"/>
                <w:spacing w:val="0"/>
                <w:w w:val="100"/>
                <w:position w:val="0"/>
              </w:rPr>
              <w:t>2020</w:t>
            </w:r>
            <w:r>
              <w:rPr>
                <w:rFonts w:ascii="SimSun" w:eastAsia="SimSun" w:hAnsi="SimSun" w:cs="SimSun"/>
                <w:color w:val="000000"/>
                <w:spacing w:val="0"/>
                <w:w w:val="100"/>
                <w:position w:val="0"/>
              </w:rPr>
              <w:t>年度计提资产 减值准备及核销资产的议案》、《关于会计政 策变更的议案》、《</w:t>
            </w:r>
            <w:r>
              <w:rPr>
                <w:color w:val="000000"/>
                <w:spacing w:val="0"/>
                <w:w w:val="100"/>
                <w:position w:val="0"/>
              </w:rPr>
              <w:t>2020</w:t>
            </w:r>
            <w:r>
              <w:rPr>
                <w:rFonts w:ascii="SimSun" w:eastAsia="SimSun" w:hAnsi="SimSun" w:cs="SimSun"/>
                <w:color w:val="000000"/>
                <w:spacing w:val="0"/>
                <w:w w:val="100"/>
                <w:position w:val="0"/>
              </w:rPr>
              <w:t>年度内部审计工作 报告》、《</w:t>
            </w:r>
            <w:r>
              <w:rPr>
                <w:color w:val="000000"/>
                <w:spacing w:val="0"/>
                <w:w w:val="100"/>
                <w:position w:val="0"/>
              </w:rPr>
              <w:t>2021</w:t>
            </w:r>
            <w:r>
              <w:rPr>
                <w:rFonts w:ascii="SimSun" w:eastAsia="SimSun" w:hAnsi="SimSun" w:cs="SimSun"/>
                <w:color w:val="000000"/>
                <w:spacing w:val="0"/>
                <w:w w:val="100"/>
                <w:position w:val="0"/>
              </w:rPr>
              <w:t>年度审计部工作计划》、《向 董事会提交</w:t>
            </w:r>
            <w:r>
              <w:rPr>
                <w:color w:val="000000"/>
                <w:spacing w:val="0"/>
                <w:w w:val="100"/>
                <w:position w:val="0"/>
              </w:rPr>
              <w:t>2021</w:t>
            </w:r>
            <w:r>
              <w:rPr>
                <w:rFonts w:ascii="SimSun" w:eastAsia="SimSun" w:hAnsi="SimSun" w:cs="SimSun"/>
                <w:color w:val="000000"/>
                <w:spacing w:val="0"/>
                <w:w w:val="100"/>
                <w:position w:val="0"/>
              </w:rPr>
              <w:t>年第一季度报告》、《审计 部</w:t>
            </w:r>
            <w:r>
              <w:rPr>
                <w:color w:val="000000"/>
                <w:spacing w:val="0"/>
                <w:w w:val="100"/>
                <w:position w:val="0"/>
              </w:rPr>
              <w:t>2021</w:t>
            </w:r>
            <w:r>
              <w:rPr>
                <w:rFonts w:ascii="SimSun" w:eastAsia="SimSun" w:hAnsi="SimSun" w:cs="SimSun"/>
                <w:color w:val="000000"/>
                <w:spacing w:val="0"/>
                <w:w w:val="100"/>
                <w:position w:val="0"/>
              </w:rPr>
              <w:t>年第一季度工作审计报告》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审议《关于选举刘国常先生为第七届董事会 审计委员会主任委员的议案》、《关于聘任公 司审计部负责人的议案》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03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审议《向董事会提交</w:t>
            </w:r>
            <w:r>
              <w:rPr>
                <w:color w:val="000000"/>
                <w:spacing w:val="0"/>
                <w:w w:val="100"/>
                <w:position w:val="0"/>
              </w:rPr>
              <w:t>2021</w:t>
            </w:r>
            <w:r>
              <w:rPr>
                <w:rFonts w:ascii="SimSun" w:eastAsia="SimSun" w:hAnsi="SimSun" w:cs="SimSun"/>
                <w:color w:val="000000"/>
                <w:spacing w:val="0"/>
                <w:w w:val="100"/>
                <w:position w:val="0"/>
              </w:rPr>
              <w:t>年半年度报告及 摘要的议案》、《审计部</w:t>
            </w:r>
            <w:r>
              <w:rPr>
                <w:color w:val="000000"/>
                <w:spacing w:val="0"/>
                <w:w w:val="100"/>
                <w:position w:val="0"/>
              </w:rPr>
              <w:t>2021</w:t>
            </w:r>
            <w:r>
              <w:rPr>
                <w:rFonts w:ascii="SimSun" w:eastAsia="SimSun" w:hAnsi="SimSun" w:cs="SimSun"/>
                <w:color w:val="000000"/>
                <w:spacing w:val="0"/>
                <w:w w:val="100"/>
                <w:position w:val="0"/>
              </w:rPr>
              <w:t>年第二季度工 作审计报告》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spacing w:lineRule="exact" w:line="1"/>
        <w:rPr>
          <w:sz w:val="2"/>
          <w:szCs w:val="2"/>
        </w:rPr>
      </w:pPr>
      <w:r>
        <w:br w:type="page"/>
      </w:r>
    </w:p>
    <w:tbl>
      <w:tblPr>
        <w:tblOverlap w:val="never"/>
        <w:jc w:val="left"/>
        <w:tblLayout w:type="fixed"/>
      </w:tblPr>
      <w:tblGrid>
        <w:gridCol w:w="710"/>
        <w:gridCol w:w="854"/>
        <w:gridCol w:w="566"/>
        <w:gridCol w:w="1555"/>
        <w:gridCol w:w="3403"/>
        <w:gridCol w:w="1560"/>
        <w:gridCol w:w="710"/>
        <w:gridCol w:w="931"/>
      </w:tblGrid>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10</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审议《《向董事会提交</w:t>
            </w:r>
            <w:r>
              <w:rPr>
                <w:color w:val="000000"/>
                <w:spacing w:val="0"/>
                <w:w w:val="100"/>
                <w:position w:val="0"/>
              </w:rPr>
              <w:t>2021</w:t>
            </w:r>
            <w:r>
              <w:rPr>
                <w:rFonts w:ascii="SimSun" w:eastAsia="SimSun" w:hAnsi="SimSun" w:cs="SimSun"/>
                <w:color w:val="000000"/>
                <w:spacing w:val="0"/>
                <w:w w:val="100"/>
                <w:position w:val="0"/>
              </w:rPr>
              <w:t>年第三季度报告 的议案》、《审计部</w:t>
            </w:r>
            <w:r>
              <w:rPr>
                <w:color w:val="000000"/>
                <w:spacing w:val="0"/>
                <w:w w:val="100"/>
                <w:position w:val="0"/>
              </w:rPr>
              <w:t>2021</w:t>
            </w:r>
            <w:r>
              <w:rPr>
                <w:rFonts w:ascii="SimSun" w:eastAsia="SimSun" w:hAnsi="SimSun" w:cs="SimSun"/>
                <w:color w:val="000000"/>
                <w:spacing w:val="0"/>
                <w:w w:val="100"/>
                <w:position w:val="0"/>
              </w:rPr>
              <w:t>年第三季度工作审 计报告》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96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董事会</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提名委</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张华、刘 国常、谭 骅</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05</w:t>
            </w:r>
            <w:r>
              <w:rPr>
                <w:rFonts w:ascii="SimSun" w:eastAsia="SimSun" w:hAnsi="SimSun" w:cs="SimSun"/>
                <w:color w:val="000000"/>
                <w:spacing w:val="0"/>
                <w:w w:val="100"/>
                <w:position w:val="0"/>
              </w:rPr>
              <w:t>月</w:t>
            </w:r>
            <w:r>
              <w:rPr>
                <w:color w:val="000000"/>
                <w:spacing w:val="0"/>
                <w:w w:val="100"/>
                <w:position w:val="0"/>
              </w:rPr>
              <w:t>13</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审议《关于提名公司第七届董事会非独立董 事的议案》《关于提名公司第七届董事会独 立董事的议案》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董事会是公司经营 决策机构，各董事 会成员应积极发挥 董事会的核心作 用，逐步提高公司 的治理水平。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2899"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08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审议一、《关于提名谭骅先生为公司第七届 董事会董事长的议案》、《关于提名第七届董 事会四个专门委员会委员的议案》、《关于提 名谭骅先生为公司总经理的议案》、《关于 提名李克福先生、周用芳女士为公司副总经 理的议案》、《关于提名陈国军先生为公司财 务总监的议案》、《关于提名周用芳女士为公 司董事会秘书的议案》、《关于提名陈穗娟女 士公司证券事务代表的议案》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SimSun" w:eastAsia="SimSun" w:hAnsi="SimSun" w:cs="SimSun"/>
                <w:color w:val="000000"/>
                <w:spacing w:val="0"/>
                <w:w w:val="100"/>
                <w:position w:val="0"/>
              </w:rPr>
              <w:t>建议各被提名人利 用自身专业知识和 丰富的工作经验， 迎接新形势下的新 挑战，为公司可持 续发展提供有力保 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董事会 薪酬与 考核委 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张华、刘</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国常、陈</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国军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审核《公司董事、监事和高级管理人员的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2020</w:t>
            </w:r>
            <w:r>
              <w:rPr>
                <w:rFonts w:ascii="SimSun" w:eastAsia="SimSun" w:hAnsi="SimSun" w:cs="SimSun"/>
                <w:color w:val="000000"/>
                <w:spacing w:val="0"/>
                <w:w w:val="100"/>
                <w:position w:val="0"/>
              </w:rPr>
              <w:t>年度薪酬》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95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董事会 战略委 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谭骅、陈 国军、张 华</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28</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 xml:space="preserve">审议《关于成立全资子公司的议案》、《关于 </w:t>
            </w:r>
            <w:r>
              <w:rPr>
                <w:color w:val="000000"/>
                <w:spacing w:val="0"/>
                <w:w w:val="100"/>
                <w:position w:val="0"/>
              </w:rPr>
              <w:t>2021</w:t>
            </w:r>
            <w:r>
              <w:rPr>
                <w:rFonts w:ascii="SimSun" w:eastAsia="SimSun" w:hAnsi="SimSun" w:cs="SimSun"/>
                <w:color w:val="000000"/>
                <w:spacing w:val="0"/>
                <w:w w:val="100"/>
                <w:position w:val="0"/>
              </w:rPr>
              <w:t>年度使用部分闲置自有资金进行证券 投资的议案》、《关于公司</w:t>
            </w:r>
            <w:r>
              <w:rPr>
                <w:color w:val="000000"/>
                <w:spacing w:val="0"/>
                <w:w w:val="100"/>
                <w:position w:val="0"/>
              </w:rPr>
              <w:t>2021</w:t>
            </w:r>
            <w:r>
              <w:rPr>
                <w:rFonts w:ascii="SimSun" w:eastAsia="SimSun" w:hAnsi="SimSun" w:cs="SimSun"/>
                <w:color w:val="000000"/>
                <w:spacing w:val="0"/>
                <w:w w:val="100"/>
                <w:position w:val="0"/>
              </w:rPr>
              <w:t>年度公司发 展战略及年度经营计划的议案》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rFonts w:ascii="SimSun" w:eastAsia="SimSun" w:hAnsi="SimSun" w:cs="SimSun"/>
                <w:color w:val="000000"/>
                <w:spacing w:val="0"/>
                <w:w w:val="100"/>
                <w:position w:val="0"/>
              </w:rPr>
              <w:t>建议公司在确保日 常经营活动资金需 求的情况下，坚持 谨慎性、流动性原 则使用闲置自有资 金进行证券投资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08</w:t>
            </w:r>
            <w:r>
              <w:rPr>
                <w:rFonts w:ascii="SimSun" w:eastAsia="SimSun" w:hAnsi="SimSun" w:cs="SimSun"/>
                <w:color w:val="000000"/>
                <w:spacing w:val="0"/>
                <w:w w:val="100"/>
                <w:position w:val="0"/>
              </w:rPr>
              <w:t>月</w:t>
            </w:r>
            <w:r>
              <w:rPr>
                <w:color w:val="000000"/>
                <w:spacing w:val="0"/>
                <w:w w:val="100"/>
                <w:position w:val="0"/>
              </w:rPr>
              <w:t>02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审议《关于终止转让参股公司股权的议案》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25</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审议《关于全资子公司注销完成的议案》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11</w:t>
            </w:r>
            <w:r>
              <w:rPr>
                <w:rFonts w:ascii="SimSun" w:eastAsia="SimSun" w:hAnsi="SimSun" w:cs="SimSun"/>
                <w:color w:val="000000"/>
                <w:spacing w:val="0"/>
                <w:w w:val="100"/>
                <w:position w:val="0"/>
              </w:rPr>
              <w:t>月</w:t>
            </w:r>
            <w:r>
              <w:rPr>
                <w:color w:val="000000"/>
                <w:spacing w:val="0"/>
                <w:w w:val="100"/>
                <w:position w:val="0"/>
              </w:rPr>
              <w:t>22</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审议《关于转让参股公司股权的议案》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06</w:t>
            </w:r>
            <w:r>
              <w:rPr>
                <w:rFonts w:ascii="SimSun" w:eastAsia="SimSun" w:hAnsi="SimSun" w:cs="SimSun"/>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审议《关于公司办公地址变更的议案》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同意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840"/>
        <w:jc w:val="left"/>
      </w:pPr>
      <w:bookmarkStart w:id="340" w:name="bookmark340"/>
      <w:bookmarkStart w:id="341" w:name="bookmark341"/>
      <w:bookmarkStart w:id="342" w:name="bookmark342"/>
      <w:bookmarkStart w:id="343" w:name="bookmark343"/>
      <w:r>
        <w:rPr>
          <w:color w:val="000000"/>
          <w:spacing w:val="0"/>
          <w:w w:val="100"/>
          <w:position w:val="0"/>
        </w:rPr>
        <w:t>八</w:t>
      </w:r>
      <w:bookmarkEnd w:id="342"/>
      <w:r>
        <w:rPr>
          <w:color w:val="000000"/>
          <w:spacing w:val="0"/>
          <w:w w:val="100"/>
          <w:position w:val="0"/>
        </w:rPr>
        <w:t>、监事会工作情况</w:t>
      </w:r>
      <w:bookmarkEnd w:id="340"/>
      <w:bookmarkEnd w:id="341"/>
      <w:bookmarkEnd w:id="343"/>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240" w:line="240" w:lineRule="auto"/>
        <w:ind w:left="0" w:right="0" w:firstLine="840"/>
        <w:jc w:val="both"/>
      </w:pPr>
      <w:r>
        <w:rPr>
          <w:color w:val="000000"/>
          <w:spacing w:val="0"/>
          <w:w w:val="100"/>
          <w:position w:val="0"/>
        </w:rPr>
        <w:t>监事会对报告期内的监督事项无异议。</w:t>
      </w:r>
      <w:r>
        <w:br w:type="page"/>
      </w:r>
    </w:p>
    <w:p>
      <w:pPr>
        <w:pStyle w:val="Style24"/>
        <w:keepNext/>
        <w:keepLines/>
        <w:widowControl w:val="0"/>
        <w:shd w:val="clear" w:color="auto" w:fill="auto"/>
        <w:bidi w:val="0"/>
        <w:spacing w:before="0" w:after="380" w:line="240" w:lineRule="auto"/>
        <w:ind w:left="0" w:right="0" w:firstLine="840"/>
        <w:jc w:val="both"/>
      </w:pPr>
      <w:bookmarkStart w:id="344" w:name="bookmark344"/>
      <w:bookmarkStart w:id="345" w:name="bookmark345"/>
      <w:bookmarkStart w:id="346" w:name="bookmark346"/>
      <w:bookmarkStart w:id="347" w:name="bookmark347"/>
      <w:r>
        <w:rPr>
          <w:color w:val="000000"/>
          <w:spacing w:val="0"/>
          <w:w w:val="100"/>
          <w:position w:val="0"/>
        </w:rPr>
        <w:t>九</w:t>
      </w:r>
      <w:bookmarkEnd w:id="346"/>
      <w:r>
        <w:rPr>
          <w:color w:val="000000"/>
          <w:spacing w:val="0"/>
          <w:w w:val="100"/>
          <w:position w:val="0"/>
        </w:rPr>
        <w:t>、公司员工情况</w:t>
      </w:r>
      <w:bookmarkEnd w:id="344"/>
      <w:bookmarkEnd w:id="345"/>
      <w:bookmarkEnd w:id="347"/>
    </w:p>
    <w:p>
      <w:pPr>
        <w:pStyle w:val="Style28"/>
        <w:keepNext/>
        <w:keepLines/>
        <w:widowControl w:val="0"/>
        <w:shd w:val="clear" w:color="auto" w:fill="auto"/>
        <w:bidi w:val="0"/>
        <w:spacing w:before="0" w:after="320" w:line="240" w:lineRule="auto"/>
        <w:ind w:left="0" w:right="0" w:firstLine="840"/>
        <w:jc w:val="both"/>
      </w:pPr>
      <w:bookmarkStart w:id="348" w:name="bookmark348"/>
      <w:bookmarkStart w:id="349" w:name="bookmark349"/>
      <w:bookmarkStart w:id="350" w:name="bookmark350"/>
      <w:bookmarkStart w:id="351" w:name="bookmark351"/>
      <w:r>
        <w:rPr>
          <w:rFonts w:ascii="Times New Roman" w:eastAsia="Times New Roman" w:hAnsi="Times New Roman" w:cs="Times New Roman"/>
          <w:color w:val="000000"/>
          <w:spacing w:val="0"/>
          <w:w w:val="100"/>
          <w:position w:val="0"/>
        </w:rPr>
        <w:t>1</w:t>
      </w:r>
      <w:bookmarkEnd w:id="350"/>
      <w:r>
        <w:rPr>
          <w:color w:val="000000"/>
          <w:spacing w:val="0"/>
          <w:w w:val="100"/>
          <w:position w:val="0"/>
        </w:rPr>
        <w:t>、员工数量、专业构成及教育程度</w:t>
      </w:r>
      <w:bookmarkEnd w:id="348"/>
      <w:bookmarkEnd w:id="349"/>
      <w:bookmarkEnd w:id="351"/>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pPr>
            <w:r>
              <w:rPr>
                <w:color w:val="000000"/>
                <w:spacing w:val="0"/>
                <w:w w:val="100"/>
                <w:position w:val="0"/>
              </w:rPr>
              <w:t>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660" w:right="0" w:firstLine="0"/>
              <w:jc w:val="both"/>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660" w:right="0" w:firstLine="0"/>
              <w:jc w:val="both"/>
            </w:pPr>
            <w:r>
              <w:rPr>
                <w:color w:val="000000"/>
                <w:spacing w:val="0"/>
                <w:w w:val="100"/>
                <w:position w:val="0"/>
              </w:rPr>
              <w:t>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660" w:right="0" w:firstLine="0"/>
              <w:jc w:val="both"/>
            </w:pPr>
            <w:r>
              <w:rPr>
                <w:color w:val="000000"/>
                <w:spacing w:val="0"/>
                <w:w w:val="100"/>
                <w:position w:val="0"/>
              </w:rPr>
              <w:t>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pPr>
            <w:r>
              <w:rPr>
                <w:color w:val="000000"/>
                <w:spacing w:val="0"/>
                <w:w w:val="100"/>
                <w:position w:val="0"/>
              </w:rPr>
              <w:t>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pPr>
            <w:r>
              <w:rPr>
                <w:color w:val="000000"/>
                <w:spacing w:val="0"/>
                <w:w w:val="100"/>
                <w:position w:val="0"/>
              </w:rPr>
              <w:t>20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199</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数量（人）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研究生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660" w:right="0" w:firstLine="0"/>
              <w:jc w:val="both"/>
            </w:pPr>
            <w:r>
              <w:rPr>
                <w:color w:val="000000"/>
                <w:spacing w:val="0"/>
                <w:w w:val="100"/>
                <w:position w:val="0"/>
              </w:rPr>
              <w:t>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pPr>
            <w:r>
              <w:rPr>
                <w:color w:val="000000"/>
                <w:spacing w:val="0"/>
                <w:w w:val="100"/>
                <w:position w:val="0"/>
              </w:rPr>
              <w:t>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pPr>
            <w:r>
              <w:rPr>
                <w:color w:val="000000"/>
                <w:spacing w:val="0"/>
                <w:w w:val="100"/>
                <w:position w:val="0"/>
              </w:rPr>
              <w:t>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60" w:right="0" w:firstLine="0"/>
              <w:jc w:val="both"/>
            </w:pPr>
            <w:r>
              <w:rPr>
                <w:color w:val="000000"/>
                <w:spacing w:val="0"/>
                <w:w w:val="100"/>
                <w:position w:val="0"/>
              </w:rPr>
              <w:t>53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both"/>
            </w:pPr>
            <w:r>
              <w:rPr>
                <w:color w:val="000000"/>
                <w:spacing w:val="0"/>
                <w:w w:val="100"/>
                <w:position w:val="0"/>
              </w:rPr>
              <w:t>199</w:t>
            </w:r>
          </w:p>
        </w:tc>
      </w:tr>
    </w:tbl>
    <w:p>
      <w:pPr>
        <w:widowControl w:val="0"/>
        <w:spacing w:after="319" w:line="1" w:lineRule="exact"/>
      </w:pPr>
    </w:p>
    <w:p>
      <w:pPr>
        <w:pStyle w:val="Style28"/>
        <w:keepNext/>
        <w:keepLines/>
        <w:widowControl w:val="0"/>
        <w:shd w:val="clear" w:color="auto" w:fill="auto"/>
        <w:tabs>
          <w:tab w:pos="1217" w:val="left"/>
        </w:tabs>
        <w:bidi w:val="0"/>
        <w:spacing w:before="0" w:after="260" w:line="240" w:lineRule="auto"/>
        <w:ind w:left="0" w:right="0" w:firstLine="840"/>
        <w:jc w:val="both"/>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2</w:t>
      </w:r>
      <w:bookmarkEnd w:id="354"/>
      <w:r>
        <w:rPr>
          <w:color w:val="000000"/>
          <w:spacing w:val="0"/>
          <w:w w:val="100"/>
          <w:position w:val="0"/>
        </w:rPr>
        <w:t>、</w:t>
        <w:tab/>
        <w:t>薪酬政策</w:t>
      </w:r>
      <w:bookmarkEnd w:id="352"/>
      <w:bookmarkEnd w:id="353"/>
      <w:bookmarkEnd w:id="355"/>
    </w:p>
    <w:p>
      <w:pPr>
        <w:pStyle w:val="Style18"/>
        <w:keepNext w:val="0"/>
        <w:keepLines w:val="0"/>
        <w:widowControl w:val="0"/>
        <w:shd w:val="clear" w:color="auto" w:fill="auto"/>
        <w:bidi w:val="0"/>
        <w:spacing w:before="0" w:after="380" w:line="313" w:lineRule="exact"/>
        <w:ind w:left="840" w:right="0"/>
        <w:jc w:val="both"/>
      </w:pPr>
      <w:r>
        <w:rPr>
          <w:color w:val="000000"/>
          <w:spacing w:val="0"/>
          <w:w w:val="100"/>
          <w:position w:val="0"/>
        </w:rPr>
        <w:t>公司依据经营发展情况，在公平客观的情况下，根据市场行情，本着薪酬与个人能力和工作业绩相符合的原则，来确定 公司薪酬体系，以等级化的薪酬激发员工工作积极性。制定具有激励性的绩效考核政策，根据公司经营战略发展目标，确定 各部门的绩效目标，再将部门目标分解至各岗位员工，依据部门及员工绩效目标达成情况对部门及员工个人进行绩效考核， 绩效考核与奖金发放、薪酬等级评定、职位升迁、培训发展等挂钩。同时，公司为员工提供完善的福利待遇，如餐费津贴、 生日礼金、团队活动费用、年度旅游、结婚礼金、生育礼金等，传统节假日公司会发放礼金或礼品给全体员工等，提高员工 的归属感和对企业文化的认同感。</w:t>
      </w:r>
    </w:p>
    <w:p>
      <w:pPr>
        <w:pStyle w:val="Style28"/>
        <w:keepNext/>
        <w:keepLines/>
        <w:widowControl w:val="0"/>
        <w:shd w:val="clear" w:color="auto" w:fill="auto"/>
        <w:tabs>
          <w:tab w:pos="1217" w:val="left"/>
        </w:tabs>
        <w:bidi w:val="0"/>
        <w:spacing w:before="0" w:after="260" w:line="240" w:lineRule="auto"/>
        <w:ind w:left="0" w:right="0" w:firstLine="84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3</w:t>
      </w:r>
      <w:bookmarkEnd w:id="358"/>
      <w:r>
        <w:rPr>
          <w:color w:val="000000"/>
          <w:spacing w:val="0"/>
          <w:w w:val="100"/>
          <w:position w:val="0"/>
        </w:rPr>
        <w:t>、</w:t>
        <w:tab/>
        <w:t>培训计划</w:t>
      </w:r>
      <w:bookmarkEnd w:id="356"/>
      <w:bookmarkEnd w:id="357"/>
      <w:bookmarkEnd w:id="359"/>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公司高度重视各级员工的培养与发展，通过人力资源组织发展的建设工作，链接战略与执行，在确保人才基础培养的同 时，结合战略充分与业务部门沟通，依托现状，搭建企业内部人力资源的多向发展通道和多维度的人才培养计划。</w:t>
      </w:r>
    </w:p>
    <w:p>
      <w:pPr>
        <w:pStyle w:val="Style18"/>
        <w:keepNext w:val="0"/>
        <w:keepLines w:val="0"/>
        <w:widowControl w:val="0"/>
        <w:shd w:val="clear" w:color="auto" w:fill="auto"/>
        <w:bidi w:val="0"/>
        <w:spacing w:before="0" w:after="400" w:line="312" w:lineRule="exact"/>
        <w:ind w:left="1200" w:right="0" w:firstLine="0"/>
        <w:jc w:val="both"/>
      </w:pPr>
      <w:r>
        <w:rPr>
          <w:color w:val="000000"/>
          <w:spacing w:val="0"/>
          <w:w w:val="100"/>
          <w:position w:val="0"/>
        </w:rPr>
        <w:t>在培训方式上，采用内外相结合的模式，用内部培训强化系统与规范，以外部培训提升专业与管理。培训内容方面，从</w:t>
        <w:br w:type="page"/>
      </w:r>
      <w:r>
        <w:rPr>
          <w:color w:val="000000"/>
          <w:spacing w:val="0"/>
          <w:w w:val="100"/>
          <w:position w:val="0"/>
        </w:rPr>
        <w:t>基础的安全、法规、质量、文化、素养、认知、体系、执行、标准化作业，到提升的专业、管理、系统、绩效改善等，持续 对生产一线、工程技术、研发科研、职能业务及各级管理人员开展多角度、多元化的培养，力求一方面夯实基础，提高员工 的综合素质，另一方面，满足不断变化的外部商业环境，促进企业的可持续发展。</w:t>
      </w:r>
    </w:p>
    <w:p>
      <w:pPr>
        <w:pStyle w:val="Style28"/>
        <w:keepNext/>
        <w:keepLines/>
        <w:widowControl w:val="0"/>
        <w:shd w:val="clear" w:color="auto" w:fill="auto"/>
        <w:bidi w:val="0"/>
        <w:spacing w:before="0" w:after="340" w:line="240" w:lineRule="auto"/>
        <w:ind w:left="0" w:right="0" w:firstLine="84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4</w:t>
      </w:r>
      <w:bookmarkEnd w:id="362"/>
      <w:r>
        <w:rPr>
          <w:color w:val="000000"/>
          <w:spacing w:val="0"/>
          <w:w w:val="100"/>
          <w:position w:val="0"/>
        </w:rPr>
        <w:t>、劳务外包情况</w:t>
      </w:r>
      <w:bookmarkEnd w:id="360"/>
      <w:bookmarkEnd w:id="361"/>
      <w:bookmarkEnd w:id="363"/>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422,927.6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14,244,489.08</w:t>
            </w:r>
          </w:p>
        </w:tc>
      </w:tr>
    </w:tbl>
    <w:p>
      <w:pPr>
        <w:widowControl w:val="0"/>
        <w:spacing w:after="339" w:line="1" w:lineRule="exact"/>
      </w:pPr>
    </w:p>
    <w:p>
      <w:pPr>
        <w:pStyle w:val="Style24"/>
        <w:keepNext/>
        <w:keepLines/>
        <w:widowControl w:val="0"/>
        <w:shd w:val="clear" w:color="auto" w:fill="auto"/>
        <w:bidi w:val="0"/>
        <w:spacing w:before="0" w:after="260" w:line="240" w:lineRule="auto"/>
        <w:ind w:left="0" w:right="0" w:firstLine="840"/>
        <w:jc w:val="both"/>
      </w:pPr>
      <w:bookmarkStart w:id="364" w:name="bookmark364"/>
      <w:bookmarkStart w:id="365" w:name="bookmark365"/>
      <w:bookmarkStart w:id="366" w:name="bookmark366"/>
      <w:r>
        <w:rPr>
          <w:color w:val="000000"/>
          <w:spacing w:val="0"/>
          <w:w w:val="100"/>
          <w:position w:val="0"/>
        </w:rPr>
        <w:t>十、公司利润分配及资本公积金转增股本情况</w:t>
      </w:r>
      <w:bookmarkEnd w:id="364"/>
      <w:bookmarkEnd w:id="365"/>
      <w:bookmarkEnd w:id="366"/>
    </w:p>
    <w:p>
      <w:pPr>
        <w:pStyle w:val="Style18"/>
        <w:keepNext w:val="0"/>
        <w:keepLines w:val="0"/>
        <w:widowControl w:val="0"/>
        <w:shd w:val="clear" w:color="auto" w:fill="auto"/>
        <w:bidi w:val="0"/>
        <w:spacing w:before="0" w:after="140" w:line="313" w:lineRule="exact"/>
        <w:ind w:left="0" w:right="0" w:firstLine="840"/>
        <w:jc w:val="both"/>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84" w:lineRule="auto"/>
        <w:ind w:left="0" w:right="0" w:firstLine="8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公司严格按照《公司章程》等有关利润分配政策审议程序与执行利润分配方案，分红标准、比例明确清晰，相关决策程 序和机制完备；独立董事尽责履职并按规定发表独立意见，发挥了应有的作用；中小投资者具有充分表达意见和诉求的机会， 合法权益得到充分地保护，不存在损害中小投资者利益的情形。</w:t>
      </w:r>
    </w:p>
    <w:p>
      <w:pPr>
        <w:pStyle w:val="Style18"/>
        <w:keepNext w:val="0"/>
        <w:keepLines w:val="0"/>
        <w:widowControl w:val="0"/>
        <w:shd w:val="clear" w:color="auto" w:fill="auto"/>
        <w:bidi w:val="0"/>
        <w:spacing w:before="0" w:after="80" w:line="313" w:lineRule="exact"/>
        <w:ind w:left="840" w:right="0"/>
        <w:jc w:val="both"/>
      </w:pPr>
      <w:r>
        <w:rPr>
          <w:color w:val="000000"/>
          <w:spacing w:val="0"/>
          <w:w w:val="100"/>
          <w:position w:val="0"/>
        </w:rPr>
        <w:t>报告期内，</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日召开的第六届董事会第十三次会议、第六届监事会第十一次会议，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日召开的</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年度利润分配及资本公积金转增股本预案的议案》，以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日的总股本 </w:t>
      </w:r>
      <w:r>
        <w:rPr>
          <w:rFonts w:ascii="Times New Roman" w:eastAsia="Times New Roman" w:hAnsi="Times New Roman" w:cs="Times New Roman"/>
          <w:color w:val="000000"/>
          <w:spacing w:val="0"/>
          <w:w w:val="100"/>
          <w:position w:val="0"/>
        </w:rPr>
        <w:t>761,191,294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股（含税），不以公积金转增股本。股东大 会审议通过后，公司在规定时间内实施了权益分派，本次利润分配方案于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日已实施完毕。</w:t>
      </w:r>
    </w:p>
    <w:tbl>
      <w:tblPr>
        <w:tblOverlap w:val="never"/>
        <w:jc w:val="center"/>
        <w:tblLayout w:type="fixed"/>
      </w:tblPr>
      <w:tblGrid>
        <w:gridCol w:w="6950"/>
        <w:gridCol w:w="2635"/>
      </w:tblGrid>
      <w:tr>
        <w:trPr>
          <w:trHeight w:val="408"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本报告期利润分配及资本公积金转增股本情况</w:t>
      </w:r>
    </w:p>
    <w:p>
      <w:pPr>
        <w:pStyle w:val="Style18"/>
        <w:keepNext w:val="0"/>
        <w:keepLines w:val="0"/>
        <w:widowControl w:val="0"/>
        <w:shd w:val="clear" w:color="auto" w:fill="auto"/>
        <w:bidi w:val="0"/>
        <w:spacing w:before="0" w:after="80" w:line="240" w:lineRule="auto"/>
        <w:ind w:left="0" w:right="0" w:firstLine="8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5107"/>
        <w:gridCol w:w="447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每</w:t>
            </w:r>
            <w:r>
              <w:rPr>
                <w:color w:val="000000"/>
                <w:spacing w:val="0"/>
                <w:w w:val="100"/>
                <w:position w:val="0"/>
              </w:rPr>
              <w:t>10</w:t>
            </w:r>
            <w:r>
              <w:rPr>
                <w:rFonts w:ascii="SimSun" w:eastAsia="SimSun" w:hAnsi="SimSun" w:cs="SimSun"/>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可分配利润（元）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611,054,395.81</w:t>
            </w:r>
          </w:p>
        </w:tc>
      </w:tr>
    </w:tbl>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9883" w:val="left"/>
        </w:tabs>
        <w:bidi w:val="0"/>
        <w:spacing w:before="0" w:after="80" w:line="313" w:lineRule="exact"/>
        <w:ind w:left="0" w:right="0" w:firstLine="840"/>
        <w:jc w:val="both"/>
      </w:pPr>
      <w:r>
        <w:rPr>
          <w:color w:val="000000"/>
          <w:spacing w:val="0"/>
          <w:w w:val="100"/>
          <w:position w:val="0"/>
        </w:rPr>
        <w:t>现金分红总额（含其他方式）占利润分配总额的比例</w:t>
        <w:tab/>
      </w:r>
      <w:r>
        <w:rPr>
          <w:rFonts w:ascii="Times New Roman" w:eastAsia="Times New Roman" w:hAnsi="Times New Roman" w:cs="Times New Roman"/>
          <w:color w:val="000000"/>
          <w:spacing w:val="0"/>
          <w:w w:val="100"/>
          <w:position w:val="0"/>
        </w:rPr>
        <w:t>100%</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3" w:lineRule="exact"/>
        <w:ind w:left="0" w:right="0" w:firstLine="0"/>
        <w:jc w:val="center"/>
      </w:pPr>
      <w:r>
        <w:rPr>
          <w:color w:val="000000"/>
          <w:spacing w:val="0"/>
          <w:w w:val="100"/>
          <w:position w:val="0"/>
        </w:rPr>
        <w:t>本次现金分红情况</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3" w:lineRule="exact"/>
        <w:ind w:left="0" w:right="0" w:firstLine="840"/>
        <w:jc w:val="both"/>
      </w:pPr>
      <w:r>
        <w:rPr>
          <w:color w:val="000000"/>
          <w:spacing w:val="0"/>
          <w:w w:val="100"/>
          <w:position w:val="0"/>
        </w:rPr>
        <w:t>其他</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3" w:lineRule="exact"/>
        <w:ind w:left="0" w:right="0" w:firstLine="0"/>
        <w:jc w:val="center"/>
      </w:pPr>
      <w:r>
        <w:rPr>
          <w:color w:val="000000"/>
          <w:spacing w:val="0"/>
          <w:w w:val="100"/>
          <w:position w:val="0"/>
        </w:rPr>
        <w:t>利润分配或资本公积金转增预案的详细情况说明</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40" w:line="317" w:lineRule="exact"/>
        <w:ind w:left="840" w:right="0" w:firstLine="20"/>
        <w:jc w:val="left"/>
      </w:pPr>
      <w:r>
        <w:rPr>
          <w:color w:val="000000"/>
          <w:spacing w:val="0"/>
          <w:w w:val="100"/>
          <w:position w:val="0"/>
        </w:rPr>
        <w:t>以</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日的总股本</w:t>
      </w:r>
      <w:r>
        <w:rPr>
          <w:rFonts w:ascii="Times New Roman" w:eastAsia="Times New Roman" w:hAnsi="Times New Roman" w:cs="Times New Roman"/>
          <w:color w:val="000000"/>
          <w:spacing w:val="0"/>
          <w:w w:val="100"/>
          <w:position w:val="0"/>
        </w:rPr>
        <w:t>761,191,294</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0.10</w:t>
      </w:r>
      <w:r>
        <w:rPr>
          <w:color w:val="000000"/>
          <w:spacing w:val="0"/>
          <w:w w:val="100"/>
          <w:position w:val="0"/>
        </w:rPr>
        <w:t>元（含税），合计派发现金股 利</w:t>
      </w:r>
      <w:r>
        <w:rPr>
          <w:rFonts w:ascii="Times New Roman" w:eastAsia="Times New Roman" w:hAnsi="Times New Roman" w:cs="Times New Roman"/>
          <w:color w:val="000000"/>
          <w:spacing w:val="0"/>
          <w:w w:val="100"/>
          <w:position w:val="0"/>
        </w:rPr>
        <w:t>7,611,912.94</w:t>
      </w:r>
      <w:r>
        <w:rPr>
          <w:color w:val="000000"/>
          <w:spacing w:val="0"/>
          <w:w w:val="100"/>
          <w:position w:val="0"/>
        </w:rPr>
        <w:t>元（含税），不送红股，不以资本公积金转增股本。</w:t>
      </w:r>
    </w:p>
    <w:p>
      <w:pPr>
        <w:pStyle w:val="Style24"/>
        <w:keepNext/>
        <w:keepLines/>
        <w:widowControl w:val="0"/>
        <w:shd w:val="clear" w:color="auto" w:fill="auto"/>
        <w:bidi w:val="0"/>
        <w:spacing w:before="0" w:after="380" w:line="240" w:lineRule="auto"/>
        <w:ind w:left="0" w:right="0" w:firstLine="840"/>
        <w:jc w:val="left"/>
      </w:pPr>
      <w:bookmarkStart w:id="367" w:name="bookmark367"/>
      <w:bookmarkStart w:id="368" w:name="bookmark368"/>
      <w:bookmarkStart w:id="369" w:name="bookmark369"/>
      <w:r>
        <w:rPr>
          <w:color w:val="000000"/>
          <w:spacing w:val="0"/>
          <w:w w:val="100"/>
          <w:position w:val="0"/>
        </w:rPr>
        <w:t>十一、公司股权激励计划、员工持股计划或其他员工激励措施的实施情况</w:t>
      </w:r>
      <w:bookmarkEnd w:id="367"/>
      <w:bookmarkEnd w:id="368"/>
      <w:bookmarkEnd w:id="369"/>
    </w:p>
    <w:p>
      <w:pPr>
        <w:pStyle w:val="Style18"/>
        <w:keepNext w:val="0"/>
        <w:keepLines w:val="0"/>
        <w:widowControl w:val="0"/>
        <w:shd w:val="clear" w:color="auto" w:fill="auto"/>
        <w:bidi w:val="0"/>
        <w:spacing w:before="0" w:after="0" w:line="384"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313" w:lineRule="exact"/>
        <w:ind w:left="0" w:right="0" w:firstLine="840"/>
        <w:jc w:val="left"/>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after="380" w:line="240" w:lineRule="auto"/>
        <w:ind w:left="0" w:right="0" w:firstLine="840"/>
        <w:jc w:val="left"/>
      </w:pPr>
      <w:bookmarkStart w:id="370" w:name="bookmark370"/>
      <w:bookmarkStart w:id="371" w:name="bookmark371"/>
      <w:bookmarkStart w:id="372" w:name="bookmark372"/>
      <w:r>
        <w:rPr>
          <w:color w:val="000000"/>
          <w:spacing w:val="0"/>
          <w:w w:val="100"/>
          <w:position w:val="0"/>
        </w:rPr>
        <w:t>十二、报告期内的内部控制制度建设及实施情况</w:t>
      </w:r>
      <w:bookmarkEnd w:id="370"/>
      <w:bookmarkEnd w:id="371"/>
      <w:bookmarkEnd w:id="372"/>
    </w:p>
    <w:p>
      <w:pPr>
        <w:pStyle w:val="Style28"/>
        <w:keepNext/>
        <w:keepLines/>
        <w:widowControl w:val="0"/>
        <w:shd w:val="clear" w:color="auto" w:fill="auto"/>
        <w:tabs>
          <w:tab w:pos="1208" w:val="left"/>
        </w:tabs>
        <w:bidi w:val="0"/>
        <w:spacing w:before="0" w:after="260" w:line="240" w:lineRule="auto"/>
        <w:ind w:left="0" w:right="0" w:firstLine="840"/>
        <w:jc w:val="both"/>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1</w:t>
      </w:r>
      <w:bookmarkEnd w:id="375"/>
      <w:r>
        <w:rPr>
          <w:color w:val="000000"/>
          <w:spacing w:val="0"/>
          <w:w w:val="100"/>
          <w:position w:val="0"/>
        </w:rPr>
        <w:t>、</w:t>
        <w:tab/>
        <w:t>内部控制建设及实施情况</w:t>
      </w:r>
      <w:bookmarkEnd w:id="373"/>
      <w:bookmarkEnd w:id="374"/>
      <w:bookmarkEnd w:id="376"/>
    </w:p>
    <w:p>
      <w:pPr>
        <w:pStyle w:val="Style18"/>
        <w:keepNext w:val="0"/>
        <w:keepLines w:val="0"/>
        <w:widowControl w:val="0"/>
        <w:shd w:val="clear" w:color="auto" w:fill="auto"/>
        <w:bidi w:val="0"/>
        <w:spacing w:before="0" w:after="380" w:line="313" w:lineRule="exact"/>
        <w:ind w:left="840" w:right="0"/>
        <w:jc w:val="both"/>
      </w:pPr>
      <w:r>
        <w:rPr>
          <w:color w:val="000000"/>
          <w:spacing w:val="0"/>
          <w:w w:val="100"/>
          <w:position w:val="0"/>
        </w:rPr>
        <w:t>公司根据《企业内部控制基本规范》等相关规定，对内部控制体系进行适时的更新和完善，建立一套设计科学、运行有 效的内部控制体系。公司在董事会下设立审计委员会，指导内部审计部门有效运作，对公司内部控制的建立和实施等情况进 行检查监督，并对公司经济活动进行系统的内部审计监督。报告期内，内部审计部负责监督公司内部控制制度体系的建立与 运行情况，评价公司风险控制情况，对公司内部控制有效性进行评价。明确了内部控制缺陷认定的标准、整改程序及内部控 制自我评价程序等各项工作，形成了有效的内部控制监督体系。</w:t>
      </w:r>
    </w:p>
    <w:p>
      <w:pPr>
        <w:pStyle w:val="Style28"/>
        <w:keepNext/>
        <w:keepLines/>
        <w:widowControl w:val="0"/>
        <w:shd w:val="clear" w:color="auto" w:fill="auto"/>
        <w:tabs>
          <w:tab w:pos="1218" w:val="left"/>
        </w:tabs>
        <w:bidi w:val="0"/>
        <w:spacing w:before="0" w:line="240" w:lineRule="auto"/>
        <w:ind w:left="0" w:right="0" w:firstLine="84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2</w:t>
      </w:r>
      <w:bookmarkEnd w:id="379"/>
      <w:r>
        <w:rPr>
          <w:color w:val="000000"/>
          <w:spacing w:val="0"/>
          <w:w w:val="100"/>
          <w:position w:val="0"/>
        </w:rPr>
        <w:t>、</w:t>
        <w:tab/>
        <w:t>报告期内发现的内部控制重大缺陷的具体情况</w:t>
      </w:r>
      <w:bookmarkEnd w:id="377"/>
      <w:bookmarkEnd w:id="378"/>
      <w:bookmarkEnd w:id="380"/>
    </w:p>
    <w:p>
      <w:pPr>
        <w:pStyle w:val="Style18"/>
        <w:keepNext w:val="0"/>
        <w:keepLines w:val="0"/>
        <w:widowControl w:val="0"/>
        <w:shd w:val="clear" w:color="auto" w:fill="auto"/>
        <w:bidi w:val="0"/>
        <w:spacing w:before="0" w:after="260" w:line="384"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4"/>
        <w:keepNext/>
        <w:keepLines/>
        <w:widowControl w:val="0"/>
        <w:shd w:val="clear" w:color="auto" w:fill="auto"/>
        <w:bidi w:val="0"/>
        <w:spacing w:before="0" w:after="320" w:line="240" w:lineRule="auto"/>
        <w:ind w:left="0" w:right="0" w:firstLine="840"/>
        <w:jc w:val="left"/>
      </w:pPr>
      <w:bookmarkStart w:id="381" w:name="bookmark381"/>
      <w:bookmarkStart w:id="382" w:name="bookmark382"/>
      <w:bookmarkStart w:id="383" w:name="bookmark383"/>
      <w:r>
        <w:rPr>
          <w:color w:val="000000"/>
          <w:spacing w:val="0"/>
          <w:w w:val="100"/>
          <w:position w:val="0"/>
        </w:rPr>
        <w:t>十三、公司报告期内对子公司的管理控制情况</w:t>
      </w:r>
      <w:bookmarkEnd w:id="381"/>
      <w:bookmarkEnd w:id="382"/>
      <w:bookmarkEnd w:id="383"/>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整合计划</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整合进展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整合中遇到的问 题</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已采取的解决措 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rFonts w:ascii="SimSun" w:eastAsia="SimSun" w:hAnsi="SimSun" w:cs="SimSun"/>
                <w:color w:val="000000"/>
                <w:spacing w:val="0"/>
                <w:w w:val="100"/>
                <w:position w:val="0"/>
              </w:rPr>
              <w:t>后续解决计划</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840"/>
        <w:jc w:val="left"/>
      </w:pPr>
      <w:bookmarkStart w:id="384" w:name="bookmark384"/>
      <w:bookmarkStart w:id="385" w:name="bookmark385"/>
      <w:bookmarkStart w:id="386" w:name="bookmark386"/>
      <w:r>
        <w:rPr>
          <w:color w:val="000000"/>
          <w:spacing w:val="0"/>
          <w:w w:val="100"/>
          <w:position w:val="0"/>
        </w:rPr>
        <w:t>十四、内部控制自我评价报告或内部控制审计报告</w:t>
      </w:r>
      <w:bookmarkEnd w:id="384"/>
      <w:bookmarkEnd w:id="385"/>
      <w:bookmarkEnd w:id="386"/>
    </w:p>
    <w:p>
      <w:pPr>
        <w:pStyle w:val="Style28"/>
        <w:keepNext/>
        <w:keepLines/>
        <w:widowControl w:val="0"/>
        <w:shd w:val="clear" w:color="auto" w:fill="auto"/>
        <w:bidi w:val="0"/>
        <w:spacing w:before="0" w:after="320" w:line="240" w:lineRule="auto"/>
        <w:ind w:left="0" w:right="0" w:firstLine="84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1</w:t>
      </w:r>
      <w:bookmarkEnd w:id="389"/>
      <w:r>
        <w:rPr>
          <w:color w:val="000000"/>
          <w:spacing w:val="0"/>
          <w:w w:val="100"/>
          <w:position w:val="0"/>
        </w:rPr>
        <w:t>、内控自我评价报告</w:t>
      </w:r>
      <w:bookmarkEnd w:id="387"/>
      <w:bookmarkEnd w:id="388"/>
      <w:bookmarkEnd w:id="390"/>
    </w:p>
    <w:tbl>
      <w:tblPr>
        <w:tblOverlap w:val="never"/>
        <w:jc w:val="center"/>
        <w:tblLayout w:type="fixed"/>
      </w:tblPr>
      <w:tblGrid>
        <w:gridCol w:w="5107"/>
        <w:gridCol w:w="48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29</w:t>
            </w:r>
            <w:r>
              <w:rPr>
                <w:rFonts w:ascii="SimSun" w:eastAsia="SimSun" w:hAnsi="SimSun" w:cs="SimSun"/>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both"/>
            </w:pPr>
            <w:r>
              <w:rPr>
                <w:rFonts w:ascii="SimSun" w:eastAsia="SimSun" w:hAnsi="SimSun" w:cs="SimSun"/>
                <w:color w:val="000000"/>
                <w:spacing w:val="0"/>
                <w:w w:val="100"/>
                <w:position w:val="0"/>
              </w:rPr>
              <w:t>具体内容详见巨潮资讯网</w:t>
            </w:r>
            <w:r>
              <w:rPr>
                <w:rFonts w:ascii="SimSun" w:eastAsia="SimSun" w:hAnsi="SimSun" w:cs="SimSun"/>
                <w:color w:val="000000"/>
                <w:spacing w:val="0"/>
                <w:w w:val="100"/>
                <w:position w:val="0"/>
              </w:rPr>
              <w:t>（</w:t>
            </w:r>
            <w:r>
              <w:rPr>
                <w:color w:val="000000"/>
                <w:spacing w:val="0"/>
                <w:w w:val="100"/>
                <w:position w:val="0"/>
              </w:rPr>
              <w:t>http://www.cninfb.com.cn</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的《</w:t>
            </w:r>
            <w:r>
              <w:rPr>
                <w:color w:val="000000"/>
                <w:spacing w:val="0"/>
                <w:w w:val="100"/>
                <w:position w:val="0"/>
              </w:rPr>
              <w:t>2021</w:t>
            </w:r>
            <w:r>
              <w:rPr>
                <w:color w:val="000000"/>
                <w:spacing w:val="0"/>
                <w:w w:val="100"/>
                <w:position w:val="0"/>
              </w:rPr>
              <w:t xml:space="preserve"> </w:t>
            </w:r>
            <w:r>
              <w:rPr>
                <w:rFonts w:ascii="SimSun" w:eastAsia="SimSun" w:hAnsi="SimSun" w:cs="SimSun"/>
                <w:color w:val="000000"/>
                <w:spacing w:val="0"/>
                <w:w w:val="100"/>
                <w:position w:val="0"/>
              </w:rPr>
              <w:t>年度内部控制自我评价报告》</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纳入评价范围单位资产总额占公司合并财务报表资产总额的比例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纳入评价范围单位营业收入占公司合并财务报表营业收入的比例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859"/>
        <w:gridCol w:w="4819"/>
        <w:gridCol w:w="4262"/>
      </w:tblGrid>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非财务报告</w:t>
            </w:r>
          </w:p>
        </w:tc>
      </w:tr>
      <w:tr>
        <w:trPr>
          <w:trHeight w:val="58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定性标准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40" w:line="312" w:lineRule="exact"/>
              <w:ind w:left="0" w:right="0" w:firstLine="0"/>
              <w:jc w:val="left"/>
            </w:pPr>
            <w:r>
              <w:rPr>
                <w:rFonts w:ascii="SimSun" w:eastAsia="SimSun" w:hAnsi="SimSun" w:cs="SimSun"/>
                <w:color w:val="000000"/>
                <w:spacing w:val="0"/>
                <w:w w:val="100"/>
                <w:position w:val="0"/>
              </w:rPr>
              <w:t>财务报告重大缺陷的迹象包括：</w:t>
            </w:r>
          </w:p>
          <w:p>
            <w:pPr>
              <w:pStyle w:val="Style21"/>
              <w:keepNext w:val="0"/>
              <w:keepLines w:val="0"/>
              <w:widowControl w:val="0"/>
              <w:numPr>
                <w:ilvl w:val="0"/>
                <w:numId w:val="3"/>
              </w:numPr>
              <w:shd w:val="clear" w:color="auto" w:fill="auto"/>
              <w:tabs>
                <w:tab w:pos="187" w:val="left"/>
              </w:tabs>
              <w:bidi w:val="0"/>
              <w:spacing w:before="0" w:after="40" w:line="312" w:lineRule="exact"/>
              <w:ind w:left="0" w:right="0" w:firstLine="0"/>
              <w:jc w:val="left"/>
            </w:pPr>
            <w:r>
              <w:rPr>
                <w:rFonts w:ascii="SimSun" w:eastAsia="SimSun" w:hAnsi="SimSun" w:cs="SimSun"/>
                <w:color w:val="000000"/>
                <w:spacing w:val="0"/>
                <w:w w:val="100"/>
                <w:position w:val="0"/>
              </w:rPr>
              <w:t>控制环境无效；</w:t>
            </w:r>
          </w:p>
          <w:p>
            <w:pPr>
              <w:pStyle w:val="Style21"/>
              <w:keepNext w:val="0"/>
              <w:keepLines w:val="0"/>
              <w:widowControl w:val="0"/>
              <w:numPr>
                <w:ilvl w:val="0"/>
                <w:numId w:val="3"/>
              </w:numPr>
              <w:shd w:val="clear" w:color="auto" w:fill="auto"/>
              <w:tabs>
                <w:tab w:pos="192" w:val="left"/>
              </w:tabs>
              <w:bidi w:val="0"/>
              <w:spacing w:before="0" w:after="40" w:line="312" w:lineRule="exact"/>
              <w:ind w:left="0" w:right="0" w:firstLine="0"/>
              <w:jc w:val="left"/>
            </w:pPr>
            <w:r>
              <w:rPr>
                <w:rFonts w:ascii="SimSun" w:eastAsia="SimSun" w:hAnsi="SimSun" w:cs="SimSun"/>
                <w:color w:val="000000"/>
                <w:spacing w:val="0"/>
                <w:w w:val="100"/>
                <w:position w:val="0"/>
              </w:rPr>
              <w:t>公司董事、监事和高级管理人员的舞弊行为；</w:t>
            </w:r>
          </w:p>
          <w:p>
            <w:pPr>
              <w:pStyle w:val="Style21"/>
              <w:keepNext w:val="0"/>
              <w:keepLines w:val="0"/>
              <w:widowControl w:val="0"/>
              <w:numPr>
                <w:ilvl w:val="0"/>
                <w:numId w:val="3"/>
              </w:numPr>
              <w:shd w:val="clear" w:color="auto" w:fill="auto"/>
              <w:tabs>
                <w:tab w:pos="187" w:val="left"/>
              </w:tabs>
              <w:bidi w:val="0"/>
              <w:spacing w:before="0" w:after="40" w:line="312" w:lineRule="exact"/>
              <w:ind w:left="0" w:right="0" w:firstLine="0"/>
              <w:jc w:val="left"/>
            </w:pPr>
            <w:r>
              <w:rPr>
                <w:rFonts w:ascii="SimSun" w:eastAsia="SimSun" w:hAnsi="SimSun" w:cs="SimSun"/>
                <w:color w:val="000000"/>
                <w:spacing w:val="0"/>
                <w:w w:val="100"/>
                <w:position w:val="0"/>
              </w:rPr>
              <w:t>外部审计发现的却未被公司内部控制识别的当期财务报告 中的重大错报；</w:t>
            </w:r>
          </w:p>
          <w:p>
            <w:pPr>
              <w:pStyle w:val="Style21"/>
              <w:keepNext w:val="0"/>
              <w:keepLines w:val="0"/>
              <w:widowControl w:val="0"/>
              <w:numPr>
                <w:ilvl w:val="0"/>
                <w:numId w:val="3"/>
              </w:numPr>
              <w:shd w:val="clear" w:color="auto" w:fill="auto"/>
              <w:tabs>
                <w:tab w:pos="206" w:val="left"/>
              </w:tabs>
              <w:bidi w:val="0"/>
              <w:spacing w:before="0" w:after="40" w:line="317" w:lineRule="exact"/>
              <w:ind w:left="0" w:right="0" w:firstLine="0"/>
              <w:jc w:val="left"/>
            </w:pPr>
            <w:r>
              <w:rPr>
                <w:rFonts w:ascii="SimSun" w:eastAsia="SimSun" w:hAnsi="SimSun" w:cs="SimSun"/>
                <w:color w:val="000000"/>
                <w:spacing w:val="0"/>
                <w:w w:val="100"/>
                <w:position w:val="0"/>
              </w:rPr>
              <w:t>已经发现并报告给管理层的重大缺陷在合理的时间内未加 以改正；</w:t>
            </w:r>
          </w:p>
          <w:p>
            <w:pPr>
              <w:pStyle w:val="Style21"/>
              <w:keepNext w:val="0"/>
              <w:keepLines w:val="0"/>
              <w:widowControl w:val="0"/>
              <w:numPr>
                <w:ilvl w:val="0"/>
                <w:numId w:val="3"/>
              </w:numPr>
              <w:shd w:val="clear" w:color="auto" w:fill="auto"/>
              <w:tabs>
                <w:tab w:pos="192" w:val="left"/>
              </w:tabs>
              <w:bidi w:val="0"/>
              <w:spacing w:before="0" w:after="40" w:line="312" w:lineRule="exact"/>
              <w:ind w:left="0" w:right="0" w:firstLine="0"/>
              <w:jc w:val="left"/>
            </w:pPr>
            <w:r>
              <w:rPr>
                <w:rFonts w:ascii="SimSun" w:eastAsia="SimSun" w:hAnsi="SimSun" w:cs="SimSun"/>
                <w:color w:val="000000"/>
                <w:spacing w:val="0"/>
                <w:w w:val="100"/>
                <w:position w:val="0"/>
              </w:rPr>
              <w:t>审计委员会和审计部门对内部控制的监督无效。</w:t>
            </w:r>
          </w:p>
          <w:p>
            <w:pPr>
              <w:pStyle w:val="Style21"/>
              <w:keepNext w:val="0"/>
              <w:keepLines w:val="0"/>
              <w:widowControl w:val="0"/>
              <w:shd w:val="clear" w:color="auto" w:fill="auto"/>
              <w:bidi w:val="0"/>
              <w:spacing w:before="0" w:after="40" w:line="312" w:lineRule="exact"/>
              <w:ind w:left="0" w:right="0" w:firstLine="0"/>
              <w:jc w:val="left"/>
            </w:pPr>
            <w:r>
              <w:rPr>
                <w:rFonts w:ascii="SimSun" w:eastAsia="SimSun" w:hAnsi="SimSun" w:cs="SimSun"/>
                <w:color w:val="000000"/>
                <w:spacing w:val="0"/>
                <w:w w:val="100"/>
                <w:position w:val="0"/>
              </w:rPr>
              <w:t>财务报告重要缺陷的迹象包括：</w:t>
            </w:r>
          </w:p>
          <w:p>
            <w:pPr>
              <w:pStyle w:val="Style21"/>
              <w:keepNext w:val="0"/>
              <w:keepLines w:val="0"/>
              <w:widowControl w:val="0"/>
              <w:numPr>
                <w:ilvl w:val="0"/>
                <w:numId w:val="5"/>
              </w:numPr>
              <w:shd w:val="clear" w:color="auto" w:fill="auto"/>
              <w:tabs>
                <w:tab w:pos="187" w:val="left"/>
              </w:tabs>
              <w:bidi w:val="0"/>
              <w:spacing w:before="0" w:after="40" w:line="312" w:lineRule="exact"/>
              <w:ind w:left="0" w:right="0" w:firstLine="0"/>
              <w:jc w:val="left"/>
            </w:pPr>
            <w:r>
              <w:rPr>
                <w:rFonts w:ascii="SimSun" w:eastAsia="SimSun" w:hAnsi="SimSun" w:cs="SimSun"/>
                <w:color w:val="000000"/>
                <w:spacing w:val="0"/>
                <w:w w:val="100"/>
                <w:position w:val="0"/>
              </w:rPr>
              <w:t>未依照公认会计准则选择和应用会计政策；</w:t>
            </w:r>
          </w:p>
          <w:p>
            <w:pPr>
              <w:pStyle w:val="Style21"/>
              <w:keepNext w:val="0"/>
              <w:keepLines w:val="0"/>
              <w:widowControl w:val="0"/>
              <w:numPr>
                <w:ilvl w:val="0"/>
                <w:numId w:val="5"/>
              </w:numPr>
              <w:shd w:val="clear" w:color="auto" w:fill="auto"/>
              <w:tabs>
                <w:tab w:pos="192" w:val="left"/>
              </w:tabs>
              <w:bidi w:val="0"/>
              <w:spacing w:before="0" w:after="40" w:line="312" w:lineRule="exact"/>
              <w:ind w:left="0" w:right="0" w:firstLine="0"/>
              <w:jc w:val="left"/>
            </w:pPr>
            <w:r>
              <w:rPr>
                <w:rFonts w:ascii="SimSun" w:eastAsia="SimSun" w:hAnsi="SimSun" w:cs="SimSun"/>
                <w:color w:val="000000"/>
                <w:spacing w:val="0"/>
                <w:w w:val="100"/>
                <w:position w:val="0"/>
              </w:rPr>
              <w:t>未建立反舞弊程序和控制措施；</w:t>
            </w:r>
          </w:p>
          <w:p>
            <w:pPr>
              <w:pStyle w:val="Style21"/>
              <w:keepNext w:val="0"/>
              <w:keepLines w:val="0"/>
              <w:widowControl w:val="0"/>
              <w:numPr>
                <w:ilvl w:val="0"/>
                <w:numId w:val="5"/>
              </w:numPr>
              <w:shd w:val="clear" w:color="auto" w:fill="auto"/>
              <w:tabs>
                <w:tab w:pos="182" w:val="left"/>
              </w:tabs>
              <w:bidi w:val="0"/>
              <w:spacing w:before="0" w:after="40" w:line="312" w:lineRule="exact"/>
              <w:ind w:left="0" w:right="0" w:firstLine="0"/>
              <w:jc w:val="left"/>
            </w:pPr>
            <w:r>
              <w:rPr>
                <w:rFonts w:ascii="SimSun" w:eastAsia="SimSun" w:hAnsi="SimSun" w:cs="SimSun"/>
                <w:color w:val="000000"/>
                <w:spacing w:val="0"/>
                <w:w w:val="100"/>
                <w:position w:val="0"/>
              </w:rPr>
              <w:t>对于非常规或特殊交易的账务处理没有建立相应的控制机 制或没有实施且没有相应的补偿性控制；</w:t>
            </w:r>
          </w:p>
          <w:p>
            <w:pPr>
              <w:pStyle w:val="Style21"/>
              <w:keepNext w:val="0"/>
              <w:keepLines w:val="0"/>
              <w:widowControl w:val="0"/>
              <w:numPr>
                <w:ilvl w:val="0"/>
                <w:numId w:val="5"/>
              </w:numPr>
              <w:shd w:val="clear" w:color="auto" w:fill="auto"/>
              <w:tabs>
                <w:tab w:pos="182" w:val="left"/>
              </w:tabs>
              <w:bidi w:val="0"/>
              <w:spacing w:before="0" w:after="40" w:line="307" w:lineRule="exact"/>
              <w:ind w:left="0" w:right="0" w:firstLine="0"/>
              <w:jc w:val="left"/>
            </w:pPr>
            <w:r>
              <w:rPr>
                <w:rFonts w:ascii="SimSun" w:eastAsia="SimSun" w:hAnsi="SimSun" w:cs="SimSun"/>
                <w:color w:val="000000"/>
                <w:spacing w:val="0"/>
                <w:w w:val="100"/>
                <w:position w:val="0"/>
              </w:rPr>
              <w:t>对于期末财务报告过程的控制存在一项或多项缺陷且不能 合理保证编制的财务报表达到真实、完整的目标。</w:t>
            </w:r>
          </w:p>
          <w:p>
            <w:pPr>
              <w:pStyle w:val="Style21"/>
              <w:keepNext w:val="0"/>
              <w:keepLines w:val="0"/>
              <w:widowControl w:val="0"/>
              <w:shd w:val="clear" w:color="auto" w:fill="auto"/>
              <w:bidi w:val="0"/>
              <w:spacing w:before="0" w:after="40" w:line="312" w:lineRule="exact"/>
              <w:ind w:left="0" w:right="0" w:firstLine="0"/>
              <w:jc w:val="left"/>
            </w:pPr>
            <w:r>
              <w:rPr>
                <w:rFonts w:ascii="SimSun" w:eastAsia="SimSun" w:hAnsi="SimSun" w:cs="SimSun"/>
                <w:color w:val="000000"/>
                <w:spacing w:val="0"/>
                <w:w w:val="100"/>
                <w:position w:val="0"/>
              </w:rPr>
              <w:t>一般缺陷：未构成重大缺陷、重要缺陷标准的其他内部控制 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40" w:line="307" w:lineRule="exact"/>
              <w:ind w:left="0" w:right="0" w:firstLine="0"/>
              <w:jc w:val="left"/>
            </w:pPr>
            <w:r>
              <w:rPr>
                <w:rFonts w:ascii="SimSun" w:eastAsia="SimSun" w:hAnsi="SimSun" w:cs="SimSun"/>
                <w:color w:val="000000"/>
                <w:spacing w:val="0"/>
                <w:w w:val="100"/>
                <w:position w:val="0"/>
              </w:rPr>
              <w:t>非财务报告缺陷认定主要以缺陷对业务流程有效性的 影响程度、发生的可能性作判定。</w:t>
            </w:r>
          </w:p>
          <w:p>
            <w:pPr>
              <w:pStyle w:val="Style21"/>
              <w:keepNext w:val="0"/>
              <w:keepLines w:val="0"/>
              <w:widowControl w:val="0"/>
              <w:shd w:val="clear" w:color="auto" w:fill="auto"/>
              <w:bidi w:val="0"/>
              <w:spacing w:before="0" w:after="40" w:line="312" w:lineRule="exact"/>
              <w:ind w:left="0" w:right="0" w:firstLine="0"/>
              <w:jc w:val="left"/>
            </w:pPr>
            <w:r>
              <w:rPr>
                <w:rFonts w:ascii="SimSun" w:eastAsia="SimSun" w:hAnsi="SimSun" w:cs="SimSun"/>
                <w:color w:val="000000"/>
                <w:spacing w:val="0"/>
                <w:w w:val="100"/>
                <w:position w:val="0"/>
              </w:rPr>
              <w:t>如果缺陷发生的可能性较小，会降低工作效率或效果、 或加大效果的不确定性、或使之偏离预期目标为一般 缺陷；</w:t>
            </w:r>
          </w:p>
          <w:p>
            <w:pPr>
              <w:pStyle w:val="Style21"/>
              <w:keepNext w:val="0"/>
              <w:keepLines w:val="0"/>
              <w:widowControl w:val="0"/>
              <w:shd w:val="clear" w:color="auto" w:fill="auto"/>
              <w:bidi w:val="0"/>
              <w:spacing w:before="0" w:after="40" w:line="312" w:lineRule="exact"/>
              <w:ind w:left="0" w:right="0" w:firstLine="0"/>
              <w:jc w:val="left"/>
            </w:pPr>
            <w:r>
              <w:rPr>
                <w:rFonts w:ascii="SimSun" w:eastAsia="SimSun" w:hAnsi="SimSun" w:cs="SimSun"/>
                <w:color w:val="000000"/>
                <w:spacing w:val="0"/>
                <w:w w:val="100"/>
                <w:position w:val="0"/>
              </w:rPr>
              <w:t>如果缺陷发生的可能性较高，会显著降低工作效率或 效果、或显著加大效果的不确定性、或使之显著偏离 预期目标为重要缺陷；</w:t>
            </w:r>
          </w:p>
          <w:p>
            <w:pPr>
              <w:pStyle w:val="Style21"/>
              <w:keepNext w:val="0"/>
              <w:keepLines w:val="0"/>
              <w:widowControl w:val="0"/>
              <w:shd w:val="clear" w:color="auto" w:fill="auto"/>
              <w:bidi w:val="0"/>
              <w:spacing w:before="0" w:after="40" w:line="312" w:lineRule="exact"/>
              <w:ind w:left="0" w:right="0" w:firstLine="0"/>
              <w:jc w:val="left"/>
            </w:pPr>
            <w:r>
              <w:rPr>
                <w:rFonts w:ascii="SimSun" w:eastAsia="SimSun" w:hAnsi="SimSun" w:cs="SimSun"/>
                <w:color w:val="000000"/>
                <w:spacing w:val="0"/>
                <w:w w:val="100"/>
                <w:position w:val="0"/>
              </w:rPr>
              <w:t>如果缺陷发生的可能性高，会严重降低工作效率或效 果、或严重加大效果的不确定性、或使之严重偏离预 期目标为重大缺陷。</w:t>
            </w:r>
          </w:p>
        </w:tc>
      </w:tr>
      <w:tr>
        <w:trPr>
          <w:trHeight w:val="473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定量标准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定量标准以营业收入、资产总额作为衡量指标。</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内部控制缺陷可能导致或导致的损失与利润表相关的，以营 业收入指标衡量。</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如果该缺陷单独或连同其他缺陷可能导致的财务报告错报金</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额小于营业收入的</w:t>
            </w:r>
            <w:r>
              <w:rPr>
                <w:color w:val="000000"/>
                <w:spacing w:val="0"/>
                <w:w w:val="100"/>
                <w:position w:val="0"/>
              </w:rPr>
              <w:t>2%</w:t>
            </w:r>
            <w:r>
              <w:rPr>
                <w:rFonts w:ascii="SimSun" w:eastAsia="SimSun" w:hAnsi="SimSun" w:cs="SimSun"/>
                <w:color w:val="000000"/>
                <w:spacing w:val="0"/>
                <w:w w:val="100"/>
                <w:position w:val="0"/>
              </w:rPr>
              <w:t>，则认定为一般缺陷；</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如果超过营业收入的</w:t>
            </w:r>
            <w:r>
              <w:rPr>
                <w:color w:val="000000"/>
                <w:spacing w:val="0"/>
                <w:w w:val="100"/>
                <w:position w:val="0"/>
              </w:rPr>
              <w:t>2%</w:t>
            </w:r>
            <w:r>
              <w:rPr>
                <w:rFonts w:ascii="SimSun" w:eastAsia="SimSun" w:hAnsi="SimSun" w:cs="SimSun"/>
                <w:color w:val="000000"/>
                <w:spacing w:val="0"/>
                <w:w w:val="100"/>
                <w:position w:val="0"/>
              </w:rPr>
              <w:t>但小于</w:t>
            </w:r>
            <w:r>
              <w:rPr>
                <w:color w:val="000000"/>
                <w:spacing w:val="0"/>
                <w:w w:val="100"/>
                <w:position w:val="0"/>
              </w:rPr>
              <w:t>4%</w:t>
            </w:r>
            <w:r>
              <w:rPr>
                <w:rFonts w:ascii="SimSun" w:eastAsia="SimSun" w:hAnsi="SimSun" w:cs="SimSun"/>
                <w:color w:val="000000"/>
                <w:spacing w:val="0"/>
                <w:w w:val="100"/>
                <w:position w:val="0"/>
              </w:rPr>
              <w:t>，则认定为重要缺陷；</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如果超过营业收入的</w:t>
            </w:r>
            <w:r>
              <w:rPr>
                <w:color w:val="000000"/>
                <w:spacing w:val="0"/>
                <w:w w:val="100"/>
                <w:position w:val="0"/>
              </w:rPr>
              <w:t>4%</w:t>
            </w:r>
            <w:r>
              <w:rPr>
                <w:rFonts w:ascii="SimSun" w:eastAsia="SimSun" w:hAnsi="SimSun" w:cs="SimSun"/>
                <w:color w:val="000000"/>
                <w:spacing w:val="0"/>
                <w:w w:val="100"/>
                <w:position w:val="0"/>
              </w:rPr>
              <w:t>，则认定为重大缺陷。</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内部控制缺陷可能导致或导致的损失与资产管理相关的，以 资产总额指标衡量。</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如果该缺陷单独或连同其他缺陷可能导致的财务报告错报金</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额小于资产总额的</w:t>
            </w:r>
            <w:r>
              <w:rPr>
                <w:color w:val="000000"/>
                <w:spacing w:val="0"/>
                <w:w w:val="100"/>
                <w:position w:val="0"/>
              </w:rPr>
              <w:t>1%</w:t>
            </w:r>
            <w:r>
              <w:rPr>
                <w:rFonts w:ascii="SimSun" w:eastAsia="SimSun" w:hAnsi="SimSun" w:cs="SimSun"/>
                <w:color w:val="000000"/>
                <w:spacing w:val="0"/>
                <w:w w:val="100"/>
                <w:position w:val="0"/>
              </w:rPr>
              <w:t>，则认定为一般缺陷；</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如果超过资产总额的</w:t>
            </w:r>
            <w:r>
              <w:rPr>
                <w:color w:val="000000"/>
                <w:spacing w:val="0"/>
                <w:w w:val="100"/>
                <w:position w:val="0"/>
              </w:rPr>
              <w:t>1%</w:t>
            </w:r>
            <w:r>
              <w:rPr>
                <w:rFonts w:ascii="SimSun" w:eastAsia="SimSun" w:hAnsi="SimSun" w:cs="SimSun"/>
                <w:color w:val="000000"/>
                <w:spacing w:val="0"/>
                <w:w w:val="100"/>
                <w:position w:val="0"/>
              </w:rPr>
              <w:t>但小于</w:t>
            </w:r>
            <w:r>
              <w:rPr>
                <w:color w:val="000000"/>
                <w:spacing w:val="0"/>
                <w:w w:val="100"/>
                <w:position w:val="0"/>
              </w:rPr>
              <w:t>2%</w:t>
            </w:r>
            <w:r>
              <w:rPr>
                <w:rFonts w:ascii="SimSun" w:eastAsia="SimSun" w:hAnsi="SimSun" w:cs="SimSun"/>
                <w:color w:val="000000"/>
                <w:spacing w:val="0"/>
                <w:w w:val="100"/>
                <w:position w:val="0"/>
              </w:rPr>
              <w:t>，则认定为重要缺陷；如 果超过资产总额</w:t>
            </w:r>
            <w:r>
              <w:rPr>
                <w:color w:val="000000"/>
                <w:spacing w:val="0"/>
                <w:w w:val="100"/>
                <w:position w:val="0"/>
              </w:rPr>
              <w:t>2%</w:t>
            </w:r>
            <w:r>
              <w:rPr>
                <w:rFonts w:ascii="SimSun" w:eastAsia="SimSun" w:hAnsi="SimSun" w:cs="SimSun"/>
                <w:color w:val="000000"/>
                <w:spacing w:val="0"/>
                <w:w w:val="100"/>
                <w:position w:val="0"/>
              </w:rPr>
              <w:t>，则认定为重大缺陷。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定量标准以营业收入、资产总额作为衡量指标。</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内部控制缺陷可能导致或导致的损失与利润表相关 的，以营业收入指标衡量。</w:t>
            </w:r>
          </w:p>
          <w:p>
            <w:pPr>
              <w:pStyle w:val="Style21"/>
              <w:keepNext w:val="0"/>
              <w:keepLines w:val="0"/>
              <w:widowControl w:val="0"/>
              <w:shd w:val="clear" w:color="auto" w:fill="auto"/>
              <w:bidi w:val="0"/>
              <w:spacing w:before="0" w:after="0" w:line="328" w:lineRule="exact"/>
              <w:ind w:left="0" w:right="0" w:firstLine="0"/>
              <w:jc w:val="left"/>
            </w:pPr>
            <w:r>
              <w:rPr>
                <w:rFonts w:ascii="SimSun" w:eastAsia="SimSun" w:hAnsi="SimSun" w:cs="SimSun"/>
                <w:color w:val="000000"/>
                <w:spacing w:val="0"/>
                <w:w w:val="100"/>
                <w:position w:val="0"/>
              </w:rPr>
              <w:t>如果该缺陷单独或连同其他缺陷可能导致的财务报告 错报金额小于营业收入的</w:t>
            </w:r>
            <w:r>
              <w:rPr>
                <w:color w:val="000000"/>
                <w:spacing w:val="0"/>
                <w:w w:val="100"/>
                <w:position w:val="0"/>
              </w:rPr>
              <w:t>2%</w:t>
            </w:r>
            <w:r>
              <w:rPr>
                <w:rFonts w:ascii="SimSun" w:eastAsia="SimSun" w:hAnsi="SimSun" w:cs="SimSun"/>
                <w:color w:val="000000"/>
                <w:spacing w:val="0"/>
                <w:w w:val="100"/>
                <w:position w:val="0"/>
              </w:rPr>
              <w:t>，则认定为一般缺陷； 如果超过营业收入的</w:t>
            </w:r>
            <w:r>
              <w:rPr>
                <w:color w:val="000000"/>
                <w:spacing w:val="0"/>
                <w:w w:val="100"/>
                <w:position w:val="0"/>
              </w:rPr>
              <w:t>2%</w:t>
            </w:r>
            <w:r>
              <w:rPr>
                <w:rFonts w:ascii="SimSun" w:eastAsia="SimSun" w:hAnsi="SimSun" w:cs="SimSun"/>
                <w:color w:val="000000"/>
                <w:spacing w:val="0"/>
                <w:w w:val="100"/>
                <w:position w:val="0"/>
              </w:rPr>
              <w:t>但小于</w:t>
            </w:r>
            <w:r>
              <w:rPr>
                <w:color w:val="000000"/>
                <w:spacing w:val="0"/>
                <w:w w:val="100"/>
                <w:position w:val="0"/>
              </w:rPr>
              <w:t>4%</w:t>
            </w:r>
            <w:r>
              <w:rPr>
                <w:rFonts w:ascii="SimSun" w:eastAsia="SimSun" w:hAnsi="SimSun" w:cs="SimSun"/>
                <w:color w:val="000000"/>
                <w:spacing w:val="0"/>
                <w:w w:val="100"/>
                <w:position w:val="0"/>
              </w:rPr>
              <w:t>，则认定为重要缺 陷；</w:t>
            </w:r>
          </w:p>
          <w:p>
            <w:pPr>
              <w:pStyle w:val="Style21"/>
              <w:keepNext w:val="0"/>
              <w:keepLines w:val="0"/>
              <w:widowControl w:val="0"/>
              <w:shd w:val="clear" w:color="auto" w:fill="auto"/>
              <w:bidi w:val="0"/>
              <w:spacing w:before="0" w:after="0" w:line="328" w:lineRule="exact"/>
              <w:ind w:left="0" w:right="0" w:firstLine="0"/>
              <w:jc w:val="left"/>
            </w:pPr>
            <w:r>
              <w:rPr>
                <w:rFonts w:ascii="SimSun" w:eastAsia="SimSun" w:hAnsi="SimSun" w:cs="SimSun"/>
                <w:color w:val="000000"/>
                <w:spacing w:val="0"/>
                <w:w w:val="100"/>
                <w:position w:val="0"/>
              </w:rPr>
              <w:t>如果超过营业收入的</w:t>
            </w:r>
            <w:r>
              <w:rPr>
                <w:color w:val="000000"/>
                <w:spacing w:val="0"/>
                <w:w w:val="100"/>
                <w:position w:val="0"/>
              </w:rPr>
              <w:t>4%</w:t>
            </w:r>
            <w:r>
              <w:rPr>
                <w:rFonts w:ascii="SimSun" w:eastAsia="SimSun" w:hAnsi="SimSun" w:cs="SimSun"/>
                <w:color w:val="000000"/>
                <w:spacing w:val="0"/>
                <w:w w:val="100"/>
                <w:position w:val="0"/>
              </w:rPr>
              <w:t>，则认定为重大缺陷。</w:t>
            </w:r>
          </w:p>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内部控制缺陷可能导致或导致的损失与资产管理相关 的，以资产总额指标衡量。</w:t>
            </w:r>
          </w:p>
          <w:p>
            <w:pPr>
              <w:pStyle w:val="Style21"/>
              <w:keepNext w:val="0"/>
              <w:keepLines w:val="0"/>
              <w:widowControl w:val="0"/>
              <w:shd w:val="clear" w:color="auto" w:fill="auto"/>
              <w:bidi w:val="0"/>
              <w:spacing w:before="0" w:after="0" w:line="320" w:lineRule="exact"/>
              <w:ind w:left="0" w:right="0" w:firstLine="0"/>
              <w:jc w:val="left"/>
            </w:pPr>
            <w:r>
              <w:rPr>
                <w:rFonts w:ascii="SimSun" w:eastAsia="SimSun" w:hAnsi="SimSun" w:cs="SimSun"/>
                <w:color w:val="000000"/>
                <w:spacing w:val="0"/>
                <w:w w:val="100"/>
                <w:position w:val="0"/>
              </w:rPr>
              <w:t>如果该缺陷单独或连同其他缺陷可能导致的财务报告 错报金额小于资产总额的</w:t>
            </w:r>
            <w:r>
              <w:rPr>
                <w:color w:val="000000"/>
                <w:spacing w:val="0"/>
                <w:w w:val="100"/>
                <w:position w:val="0"/>
              </w:rPr>
              <w:t>1%</w:t>
            </w:r>
            <w:r>
              <w:rPr>
                <w:rFonts w:ascii="SimSun" w:eastAsia="SimSun" w:hAnsi="SimSun" w:cs="SimSun"/>
                <w:color w:val="000000"/>
                <w:spacing w:val="0"/>
                <w:w w:val="100"/>
                <w:position w:val="0"/>
              </w:rPr>
              <w:t>，则认定为一般缺陷； 如果超过资产总额的</w:t>
            </w:r>
            <w:r>
              <w:rPr>
                <w:color w:val="000000"/>
                <w:spacing w:val="0"/>
                <w:w w:val="100"/>
                <w:position w:val="0"/>
              </w:rPr>
              <w:t>1%</w:t>
            </w:r>
            <w:r>
              <w:rPr>
                <w:rFonts w:ascii="SimSun" w:eastAsia="SimSun" w:hAnsi="SimSun" w:cs="SimSun"/>
                <w:color w:val="000000"/>
                <w:spacing w:val="0"/>
                <w:w w:val="100"/>
                <w:position w:val="0"/>
              </w:rPr>
              <w:t>但小于</w:t>
            </w:r>
            <w:r>
              <w:rPr>
                <w:color w:val="000000"/>
                <w:spacing w:val="0"/>
                <w:w w:val="100"/>
                <w:position w:val="0"/>
              </w:rPr>
              <w:t>2%</w:t>
            </w:r>
            <w:r>
              <w:rPr>
                <w:rFonts w:ascii="SimSun" w:eastAsia="SimSun" w:hAnsi="SimSun" w:cs="SimSun"/>
                <w:color w:val="000000"/>
                <w:spacing w:val="0"/>
                <w:w w:val="100"/>
                <w:position w:val="0"/>
              </w:rPr>
              <w:t>，则认定为重要缺 陷；如果超过资产总额</w:t>
            </w:r>
            <w:r>
              <w:rPr>
                <w:color w:val="000000"/>
                <w:spacing w:val="0"/>
                <w:w w:val="100"/>
                <w:position w:val="0"/>
              </w:rPr>
              <w:t>2%</w:t>
            </w:r>
            <w:r>
              <w:rPr>
                <w:rFonts w:ascii="SimSun" w:eastAsia="SimSun" w:hAnsi="SimSun" w:cs="SimSun"/>
                <w:color w:val="000000"/>
                <w:spacing w:val="0"/>
                <w:w w:val="100"/>
                <w:position w:val="0"/>
              </w:rPr>
              <w:t>，则认定为重大缺陷。</w:t>
            </w:r>
          </w:p>
        </w:tc>
      </w:tr>
      <w:tr>
        <w:trPr>
          <w:trHeight w:val="398"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财务报告重大缺陷数量（个）</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非财务报告重大缺陷数量（个）</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财务报告重要缺陷数量（个）</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非财务报告重要缺陷数量（个）</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ectPr>
          <w:footnotePr>
            <w:pos w:val="pageBottom"/>
            <w:numFmt w:val="decimal"/>
            <w:numRestart w:val="continuous"/>
          </w:footnotePr>
          <w:pgSz w:w="11900" w:h="16840"/>
          <w:pgMar w:top="1374" w:right="274" w:bottom="1484" w:left="269" w:header="0" w:footer="3" w:gutter="0"/>
          <w:cols w:space="720"/>
          <w:noEndnote/>
          <w:rtlGutter w:val="0"/>
          <w:docGrid w:linePitch="360"/>
        </w:sectPr>
      </w:pPr>
    </w:p>
    <w:p>
      <w:pPr>
        <w:pStyle w:val="Style28"/>
        <w:keepNext/>
        <w:keepLines/>
        <w:widowControl w:val="0"/>
        <w:shd w:val="clear" w:color="auto" w:fill="auto"/>
        <w:bidi w:val="0"/>
        <w:spacing w:before="0" w:after="260" w:line="240" w:lineRule="auto"/>
        <w:ind w:left="0" w:right="0" w:firstLine="0"/>
        <w:jc w:val="left"/>
      </w:pPr>
      <w:bookmarkStart w:id="391" w:name="bookmark391"/>
      <w:bookmarkStart w:id="392" w:name="bookmark392"/>
      <w:bookmarkStart w:id="393" w:name="bookmark393"/>
      <w:bookmarkStart w:id="394" w:name="bookmark394"/>
      <w:r>
        <w:rPr>
          <w:rFonts w:ascii="Times New Roman" w:eastAsia="Times New Roman" w:hAnsi="Times New Roman" w:cs="Times New Roman"/>
          <w:color w:val="000000"/>
          <w:spacing w:val="0"/>
          <w:w w:val="100"/>
          <w:position w:val="0"/>
        </w:rPr>
        <w:t>2</w:t>
      </w:r>
      <w:bookmarkEnd w:id="393"/>
      <w:r>
        <w:rPr>
          <w:color w:val="000000"/>
          <w:spacing w:val="0"/>
          <w:w w:val="100"/>
          <w:position w:val="0"/>
        </w:rPr>
        <w:t>、内部控制审计报告</w:t>
      </w:r>
      <w:bookmarkEnd w:id="391"/>
      <w:bookmarkEnd w:id="392"/>
      <w:bookmarkEnd w:id="394"/>
    </w:p>
    <w:p>
      <w:pPr>
        <w:pStyle w:val="Style18"/>
        <w:keepNext w:val="0"/>
        <w:keepLines w:val="0"/>
        <w:widowControl w:val="0"/>
        <w:shd w:val="clear" w:color="auto" w:fill="auto"/>
        <w:bidi w:val="0"/>
        <w:spacing w:before="0" w:after="38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395" w:name="bookmark395"/>
      <w:bookmarkStart w:id="396" w:name="bookmark396"/>
      <w:bookmarkStart w:id="397" w:name="bookmark397"/>
      <w:r>
        <w:rPr>
          <w:color w:val="000000"/>
          <w:spacing w:val="0"/>
          <w:w w:val="100"/>
          <w:position w:val="0"/>
        </w:rPr>
        <w:t>十五、上市公司治理专项行动自查问题整改情况</w:t>
      </w:r>
      <w:bookmarkEnd w:id="395"/>
      <w:bookmarkEnd w:id="396"/>
      <w:bookmarkEnd w:id="397"/>
    </w:p>
    <w:p>
      <w:pPr>
        <w:pStyle w:val="Style18"/>
        <w:keepNext w:val="0"/>
        <w:keepLines w:val="0"/>
        <w:widowControl w:val="0"/>
        <w:shd w:val="clear" w:color="auto" w:fill="auto"/>
        <w:bidi w:val="0"/>
        <w:spacing w:before="0" w:after="320" w:line="314" w:lineRule="exact"/>
        <w:ind w:left="0" w:right="0" w:firstLine="380"/>
        <w:jc w:val="left"/>
        <w:sectPr>
          <w:footnotePr>
            <w:pos w:val="pageBottom"/>
            <w:numFmt w:val="decimal"/>
            <w:numRestart w:val="continuous"/>
          </w:footnotePr>
          <w:pgSz w:w="11900" w:h="16840"/>
          <w:pgMar w:top="1470" w:right="1032" w:bottom="1470" w:left="1104" w:header="0" w:footer="3" w:gutter="0"/>
          <w:cols w:space="720"/>
          <w:noEndnote/>
          <w:rtlGutter w:val="0"/>
          <w:docGrid w:linePitch="360"/>
        </w:sectPr>
      </w:pPr>
      <w:r>
        <w:rPr>
          <w:color w:val="000000"/>
          <w:spacing w:val="0"/>
          <w:w w:val="100"/>
          <w:position w:val="0"/>
        </w:rPr>
        <w:t>公司根据证监会《关于开展上市公司治理专项行动的公告》的要求，组织相关部门对公司治理问题进行自查，完成专项 自查清单的填写。通过自查，公司严格按照《公司法》《证券法》《上市公司治理准则》《深圳证券交易所股票上市规则》 等法律法规的要求，公司治理整体符合要求，不存在需整改的重大问题。</w:t>
      </w:r>
    </w:p>
    <w:p>
      <w:pPr>
        <w:pStyle w:val="Style9"/>
        <w:keepNext/>
        <w:keepLines/>
        <w:widowControl w:val="0"/>
        <w:shd w:val="clear" w:color="auto" w:fill="auto"/>
        <w:bidi w:val="0"/>
        <w:spacing w:before="580" w:after="540" w:line="240" w:lineRule="auto"/>
        <w:ind w:left="0" w:right="0" w:firstLine="0"/>
        <w:jc w:val="center"/>
      </w:pPr>
      <w:bookmarkStart w:id="398" w:name="bookmark398"/>
      <w:bookmarkStart w:id="399" w:name="bookmark399"/>
      <w:bookmarkStart w:id="400" w:name="bookmark400"/>
      <w:r>
        <w:rPr>
          <w:color w:val="000000"/>
          <w:spacing w:val="0"/>
          <w:w w:val="100"/>
          <w:position w:val="0"/>
        </w:rPr>
        <w:t>第五节环境和社会责任</w:t>
      </w:r>
      <w:bookmarkEnd w:id="398"/>
      <w:bookmarkEnd w:id="399"/>
      <w:bookmarkEnd w:id="400"/>
    </w:p>
    <w:p>
      <w:pPr>
        <w:pStyle w:val="Style24"/>
        <w:keepNext/>
        <w:keepLines/>
        <w:widowControl w:val="0"/>
        <w:shd w:val="clear" w:color="auto" w:fill="auto"/>
        <w:bidi w:val="0"/>
        <w:spacing w:before="0" w:after="380" w:line="240" w:lineRule="auto"/>
        <w:ind w:left="0" w:right="0" w:firstLine="440"/>
        <w:jc w:val="left"/>
      </w:pPr>
      <w:bookmarkStart w:id="401" w:name="bookmark401"/>
      <w:bookmarkStart w:id="402" w:name="bookmark402"/>
      <w:bookmarkStart w:id="403" w:name="bookmark403"/>
      <w:r>
        <w:rPr>
          <w:color w:val="000000"/>
          <w:spacing w:val="0"/>
          <w:w w:val="100"/>
          <w:position w:val="0"/>
        </w:rPr>
        <w:t>重大环保问题</w:t>
      </w:r>
      <w:bookmarkEnd w:id="401"/>
      <w:bookmarkEnd w:id="402"/>
      <w:bookmarkEnd w:id="403"/>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099"/>
        <w:gridCol w:w="1555"/>
        <w:gridCol w:w="1421"/>
        <w:gridCol w:w="2299"/>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公司或子公司名称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处罚原因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违规情形</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处罚结果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对上市公司生产经营的影响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不适用</w:t>
      </w:r>
    </w:p>
    <w:p>
      <w:pPr>
        <w:pStyle w:val="Style1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84"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380" w:line="312" w:lineRule="exact"/>
        <w:ind w:left="0" w:right="0"/>
        <w:jc w:val="both"/>
      </w:pPr>
      <w:r>
        <w:rPr>
          <w:color w:val="000000"/>
          <w:spacing w:val="0"/>
          <w:w w:val="100"/>
          <w:position w:val="0"/>
        </w:rPr>
        <w:t>公司及子公司不属于环境保护部门公布的重点排污单位，且公司坚持发展与环境和谐共存，严格按照法律法规的相关规 定，依法切实履行保护环境的责任与义务。</w:t>
      </w:r>
    </w:p>
    <w:p>
      <w:pPr>
        <w:pStyle w:val="Style24"/>
        <w:keepNext/>
        <w:keepLines/>
        <w:widowControl w:val="0"/>
        <w:shd w:val="clear" w:color="auto" w:fill="auto"/>
        <w:bidi w:val="0"/>
        <w:spacing w:before="0" w:after="24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二</w:t>
      </w:r>
      <w:bookmarkEnd w:id="406"/>
      <w:r>
        <w:rPr>
          <w:color w:val="000000"/>
          <w:spacing w:val="0"/>
          <w:w w:val="100"/>
          <w:position w:val="0"/>
        </w:rPr>
        <w:t>、社会责任情况</w:t>
      </w:r>
      <w:bookmarkEnd w:id="404"/>
      <w:bookmarkEnd w:id="405"/>
      <w:bookmarkEnd w:id="407"/>
    </w:p>
    <w:p>
      <w:pPr>
        <w:pStyle w:val="Style18"/>
        <w:keepNext w:val="0"/>
        <w:keepLines w:val="0"/>
        <w:widowControl w:val="0"/>
        <w:shd w:val="clear" w:color="auto" w:fill="auto"/>
        <w:tabs>
          <w:tab w:pos="800" w:val="left"/>
        </w:tabs>
        <w:bidi w:val="0"/>
        <w:spacing w:before="0" w:after="0" w:line="314" w:lineRule="exact"/>
        <w:ind w:left="0" w:right="0"/>
        <w:jc w:val="both"/>
      </w:pPr>
      <w:bookmarkStart w:id="408" w:name="bookmark408"/>
      <w:r>
        <w:rPr>
          <w:color w:val="000000"/>
          <w:spacing w:val="0"/>
          <w:w w:val="100"/>
          <w:position w:val="0"/>
        </w:rPr>
        <w:t>（</w:t>
      </w:r>
      <w:bookmarkEnd w:id="408"/>
      <w:r>
        <w:rPr>
          <w:rFonts w:ascii="Times New Roman" w:eastAsia="Times New Roman" w:hAnsi="Times New Roman" w:cs="Times New Roman"/>
          <w:color w:val="000000"/>
          <w:spacing w:val="0"/>
          <w:w w:val="100"/>
          <w:position w:val="0"/>
        </w:rPr>
        <w:t>1</w:t>
      </w:r>
      <w:r>
        <w:rPr>
          <w:color w:val="000000"/>
          <w:spacing w:val="0"/>
          <w:w w:val="100"/>
          <w:position w:val="0"/>
        </w:rPr>
        <w:t>）</w:t>
        <w:tab/>
        <w:t>股东和债权人权益保护</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公司始终坚持将保护股东作为一切经营管理活动的前提，重视股东特别是中小股东的利益，维护债权人的合法权益，公 司根据《公司法》《证券法》《上市公司治理准则》《深圳证券交易所上市公司自律监管指引第</w:t>
      </w:r>
      <w:r>
        <w:rPr>
          <w:rFonts w:ascii="Times New Roman" w:eastAsia="Times New Roman" w:hAnsi="Times New Roman" w:cs="Times New Roman"/>
          <w:color w:val="000000"/>
          <w:spacing w:val="0"/>
          <w:w w:val="100"/>
          <w:position w:val="0"/>
        </w:rPr>
        <w:t>1</w:t>
      </w:r>
      <w:r>
        <w:rPr>
          <w:color w:val="000000"/>
          <w:spacing w:val="0"/>
          <w:w w:val="100"/>
          <w:position w:val="0"/>
        </w:rPr>
        <w:t>号一主板上市公司规范 运作》等法律法规，不断完善公司治理，建立了较为完善的内控体系，形成了以股东大会、董事会、监事会及管理层为主体 结构的决策与经营体系，规范公司运作，严格履行信息披露义务，确保信息披露的真实、准确、及时、完整和公平，确保公 司所有股东能够以平等的机会获得公司信息，保障全体股东的合法权益。同时，公司通过投资者电话、传真、电子邮箱和建 立投资者关系互动平台等多种方式与投资者进行沟通交流，提高了公司的透明度和诚信度。</w:t>
      </w:r>
    </w:p>
    <w:p>
      <w:pPr>
        <w:pStyle w:val="Style18"/>
        <w:keepNext w:val="0"/>
        <w:keepLines w:val="0"/>
        <w:widowControl w:val="0"/>
        <w:shd w:val="clear" w:color="auto" w:fill="auto"/>
        <w:tabs>
          <w:tab w:pos="800" w:val="left"/>
        </w:tabs>
        <w:bidi w:val="0"/>
        <w:spacing w:before="0" w:after="0" w:line="313" w:lineRule="exact"/>
        <w:ind w:left="0" w:right="0"/>
        <w:jc w:val="both"/>
      </w:pPr>
      <w:bookmarkStart w:id="409" w:name="bookmark409"/>
      <w:r>
        <w:rPr>
          <w:color w:val="000000"/>
          <w:spacing w:val="0"/>
          <w:w w:val="100"/>
          <w:position w:val="0"/>
        </w:rPr>
        <w:t>（</w:t>
      </w:r>
      <w:bookmarkEnd w:id="409"/>
      <w:r>
        <w:rPr>
          <w:rFonts w:ascii="Times New Roman" w:eastAsia="Times New Roman" w:hAnsi="Times New Roman" w:cs="Times New Roman"/>
          <w:color w:val="000000"/>
          <w:spacing w:val="0"/>
          <w:w w:val="100"/>
          <w:position w:val="0"/>
        </w:rPr>
        <w:t>2</w:t>
      </w:r>
      <w:r>
        <w:rPr>
          <w:color w:val="000000"/>
          <w:spacing w:val="0"/>
          <w:w w:val="100"/>
          <w:position w:val="0"/>
        </w:rPr>
        <w:t>）</w:t>
        <w:tab/>
        <w:t>关怀员工重视员工权益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公司坚持以人为本，将人才战略作为企业发展的重点，重视储备和培养人才。公司严格遵守《劳动法》《劳动合同法》 等相关法律法规，努力营造融洽、宽松的工作氛围，不断改善员工的工作条件和生活环境。公司不定期组织员工进行知识和 技能的培训，鼓励在职教育，提升员工素质，实现员工与企业的共同成长。</w:t>
      </w:r>
    </w:p>
    <w:p>
      <w:pPr>
        <w:pStyle w:val="Style18"/>
        <w:keepNext w:val="0"/>
        <w:keepLines w:val="0"/>
        <w:widowControl w:val="0"/>
        <w:shd w:val="clear" w:color="auto" w:fill="auto"/>
        <w:tabs>
          <w:tab w:pos="800" w:val="left"/>
        </w:tabs>
        <w:bidi w:val="0"/>
        <w:spacing w:before="0" w:after="0" w:line="313" w:lineRule="exact"/>
        <w:ind w:left="0" w:right="0"/>
        <w:jc w:val="both"/>
      </w:pPr>
      <w:bookmarkStart w:id="410" w:name="bookmark410"/>
      <w:r>
        <w:rPr>
          <w:color w:val="000000"/>
          <w:spacing w:val="0"/>
          <w:w w:val="100"/>
          <w:position w:val="0"/>
        </w:rPr>
        <w:t>（</w:t>
      </w:r>
      <w:bookmarkEnd w:id="410"/>
      <w:r>
        <w:rPr>
          <w:rFonts w:ascii="Times New Roman" w:eastAsia="Times New Roman" w:hAnsi="Times New Roman" w:cs="Times New Roman"/>
          <w:color w:val="000000"/>
          <w:spacing w:val="0"/>
          <w:w w:val="100"/>
          <w:position w:val="0"/>
        </w:rPr>
        <w:t>3</w:t>
      </w:r>
      <w:r>
        <w:rPr>
          <w:color w:val="000000"/>
          <w:spacing w:val="0"/>
          <w:w w:val="100"/>
          <w:position w:val="0"/>
        </w:rPr>
        <w:t>）</w:t>
        <w:tab/>
        <w:t>供应商、客户和消费者权益保护</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供应商、客户和消费者权益保护，公司一直遵循</w:t>
      </w:r>
      <w:r>
        <w:rPr>
          <w:rFonts w:ascii="Times New Roman" w:eastAsia="Times New Roman" w:hAnsi="Times New Roman" w:cs="Times New Roman"/>
          <w:color w:val="000000"/>
          <w:spacing w:val="0"/>
          <w:w w:val="100"/>
          <w:position w:val="0"/>
        </w:rPr>
        <w:t>“</w:t>
      </w:r>
      <w:r>
        <w:rPr>
          <w:color w:val="000000"/>
          <w:spacing w:val="0"/>
          <w:w w:val="100"/>
          <w:position w:val="0"/>
        </w:rPr>
        <w:t>自愿、平等、互利</w:t>
      </w:r>
      <w:r>
        <w:rPr>
          <w:rFonts w:ascii="Times New Roman" w:eastAsia="Times New Roman" w:hAnsi="Times New Roman" w:cs="Times New Roman"/>
          <w:color w:val="000000"/>
          <w:spacing w:val="0"/>
          <w:w w:val="100"/>
          <w:position w:val="0"/>
        </w:rPr>
        <w:t>”</w:t>
      </w:r>
      <w:r>
        <w:rPr>
          <w:color w:val="000000"/>
          <w:spacing w:val="0"/>
          <w:w w:val="100"/>
          <w:position w:val="0"/>
        </w:rPr>
        <w:t>的原则，积极构建和发展与供应商、客户的战略合 作伙伴关系，注重与各相关方的沟通与协调，共同构筑信任与合作的平台，切实履行公司对供应商、对客户、对消费者的 社会责任。公司与供应商和客户合同履约良好，各方的权益都得到了应有的保护。</w:t>
      </w:r>
    </w:p>
    <w:p>
      <w:pPr>
        <w:pStyle w:val="Style18"/>
        <w:keepNext w:val="0"/>
        <w:keepLines w:val="0"/>
        <w:widowControl w:val="0"/>
        <w:shd w:val="clear" w:color="auto" w:fill="auto"/>
        <w:tabs>
          <w:tab w:pos="800" w:val="left"/>
        </w:tabs>
        <w:bidi w:val="0"/>
        <w:spacing w:before="0" w:after="0" w:line="313" w:lineRule="exact"/>
        <w:ind w:left="0" w:right="0"/>
        <w:jc w:val="both"/>
      </w:pPr>
      <w:bookmarkStart w:id="411" w:name="bookmark411"/>
      <w:r>
        <w:rPr>
          <w:color w:val="000000"/>
          <w:spacing w:val="0"/>
          <w:w w:val="100"/>
          <w:position w:val="0"/>
        </w:rPr>
        <w:t>（</w:t>
      </w:r>
      <w:bookmarkEnd w:id="411"/>
      <w:r>
        <w:rPr>
          <w:rFonts w:ascii="Times New Roman" w:eastAsia="Times New Roman" w:hAnsi="Times New Roman" w:cs="Times New Roman"/>
          <w:color w:val="000000"/>
          <w:spacing w:val="0"/>
          <w:w w:val="100"/>
          <w:position w:val="0"/>
        </w:rPr>
        <w:t>4</w:t>
      </w:r>
      <w:r>
        <w:rPr>
          <w:color w:val="000000"/>
          <w:spacing w:val="0"/>
          <w:w w:val="100"/>
          <w:position w:val="0"/>
        </w:rPr>
        <w:t>）</w:t>
        <w:tab/>
        <w:t>安全生产责任</w:t>
      </w:r>
    </w:p>
    <w:p>
      <w:pPr>
        <w:pStyle w:val="Style18"/>
        <w:keepNext w:val="0"/>
        <w:keepLines w:val="0"/>
        <w:widowControl w:val="0"/>
        <w:shd w:val="clear" w:color="auto" w:fill="auto"/>
        <w:bidi w:val="0"/>
        <w:spacing w:before="0" w:after="120" w:line="313" w:lineRule="exact"/>
        <w:ind w:left="0" w:right="0" w:firstLine="460"/>
        <w:jc w:val="left"/>
      </w:pPr>
      <w:r>
        <w:rPr>
          <w:color w:val="000000"/>
          <w:spacing w:val="0"/>
          <w:w w:val="100"/>
          <w:position w:val="0"/>
        </w:rPr>
        <w:t>公司安全生产工作根据安监要求</w:t>
      </w:r>
      <w:r>
        <w:rPr>
          <w:rFonts w:ascii="Times New Roman" w:eastAsia="Times New Roman" w:hAnsi="Times New Roman" w:cs="Times New Roman"/>
          <w:color w:val="000000"/>
          <w:spacing w:val="0"/>
          <w:w w:val="100"/>
          <w:position w:val="0"/>
        </w:rPr>
        <w:t>“</w:t>
      </w:r>
      <w:r>
        <w:rPr>
          <w:color w:val="000000"/>
          <w:spacing w:val="0"/>
          <w:w w:val="100"/>
          <w:position w:val="0"/>
        </w:rPr>
        <w:t>齐抓共管、失职追责</w:t>
      </w:r>
      <w:r>
        <w:rPr>
          <w:rFonts w:ascii="Times New Roman" w:eastAsia="Times New Roman" w:hAnsi="Times New Roman" w:cs="Times New Roman"/>
          <w:color w:val="000000"/>
          <w:spacing w:val="0"/>
          <w:w w:val="100"/>
          <w:position w:val="0"/>
        </w:rPr>
        <w:t>”</w:t>
      </w:r>
      <w:r>
        <w:rPr>
          <w:color w:val="000000"/>
          <w:spacing w:val="0"/>
          <w:w w:val="100"/>
          <w:position w:val="0"/>
        </w:rPr>
        <w:t>的要求，层层落实安全责任制，制定《安全目标和工作计划》， 落实安全工作，确保有序生产。遵循安全重于泰山使命，落实培训知识，考核实战演习，创建健康安全文化氛围。定期开展 安全监督检查，及时消除隐患。强化职业健康管理，落实职业健康监护工作。严格部署各项环保督查工作，合法转移危险废 物，环境保护工作正常有序。狠抓应急管理，及时检验应急预案和应急组织有效性。扎实推进综治内保、保密、国家安全等 工作。报告期内，公司紧密围绕</w:t>
      </w:r>
      <w:r>
        <w:rPr>
          <w:rFonts w:ascii="Times New Roman" w:eastAsia="Times New Roman" w:hAnsi="Times New Roman" w:cs="Times New Roman"/>
          <w:color w:val="000000"/>
          <w:spacing w:val="0"/>
          <w:w w:val="100"/>
          <w:position w:val="0"/>
        </w:rPr>
        <w:t>“</w:t>
      </w:r>
      <w:r>
        <w:rPr>
          <w:color w:val="000000"/>
          <w:spacing w:val="0"/>
          <w:w w:val="100"/>
          <w:position w:val="0"/>
        </w:rPr>
        <w:t>全力抗疫情、合力保安全主线，牢固树立预防为主、安全发展理念，在上级主管部门的监</w:t>
      </w:r>
    </w:p>
    <w:p>
      <w:pPr>
        <w:pStyle w:val="Style18"/>
        <w:keepNext w:val="0"/>
        <w:keepLines w:val="0"/>
        <w:widowControl w:val="0"/>
        <w:shd w:val="clear" w:color="auto" w:fill="auto"/>
        <w:bidi w:val="0"/>
        <w:spacing w:before="0" w:after="0" w:line="312" w:lineRule="exact"/>
        <w:ind w:left="0" w:right="0" w:firstLine="540"/>
        <w:jc w:val="both"/>
      </w:pPr>
      <w:r>
        <w:rPr>
          <w:color w:val="000000"/>
          <w:spacing w:val="0"/>
          <w:w w:val="100"/>
          <w:position w:val="0"/>
        </w:rPr>
        <w:t>督、指导和统一部署下认真贯彻落实上级的决定、指示，有序实施各项安全工作，疫情防控措施有效，安全有序复工复产。</w:t>
      </w:r>
    </w:p>
    <w:p>
      <w:pPr>
        <w:pStyle w:val="Style18"/>
        <w:keepNext w:val="0"/>
        <w:keepLines w:val="0"/>
        <w:widowControl w:val="0"/>
        <w:shd w:val="clear" w:color="auto" w:fill="auto"/>
        <w:bidi w:val="0"/>
        <w:spacing w:before="0" w:after="700" w:line="312" w:lineRule="exact"/>
        <w:ind w:left="540" w:right="0" w:firstLine="420"/>
        <w:jc w:val="left"/>
      </w:pPr>
      <w:r>
        <w:rPr>
          <w:color w:val="000000"/>
          <w:spacing w:val="0"/>
          <w:w w:val="100"/>
          <w:position w:val="0"/>
        </w:rPr>
        <w:t>公司在经营发展的同时积极发挥公司在行业和经济发展中的优势，承担社会责任，努力推动行业进步，创造社会价值 和实现可持续发展。</w:t>
      </w:r>
    </w:p>
    <w:p>
      <w:pPr>
        <w:pStyle w:val="Style24"/>
        <w:keepNext/>
        <w:keepLines/>
        <w:widowControl w:val="0"/>
        <w:shd w:val="clear" w:color="auto" w:fill="auto"/>
        <w:bidi w:val="0"/>
        <w:spacing w:before="0" w:after="380" w:line="240" w:lineRule="auto"/>
        <w:ind w:left="0" w:right="0" w:firstLine="540"/>
        <w:jc w:val="left"/>
      </w:pPr>
      <w:bookmarkStart w:id="412" w:name="bookmark412"/>
      <w:bookmarkStart w:id="413" w:name="bookmark413"/>
      <w:bookmarkStart w:id="414" w:name="bookmark414"/>
      <w:bookmarkStart w:id="415" w:name="bookmark415"/>
      <w:r>
        <w:rPr>
          <w:color w:val="000000"/>
          <w:spacing w:val="0"/>
          <w:w w:val="100"/>
          <w:position w:val="0"/>
        </w:rPr>
        <w:t>三</w:t>
      </w:r>
      <w:bookmarkEnd w:id="414"/>
      <w:r>
        <w:rPr>
          <w:color w:val="000000"/>
          <w:spacing w:val="0"/>
          <w:w w:val="100"/>
          <w:position w:val="0"/>
        </w:rPr>
        <w:t>、巩固拓展脱贫攻坚成果、乡村振兴的情况</w:t>
      </w:r>
      <w:bookmarkEnd w:id="412"/>
      <w:bookmarkEnd w:id="413"/>
      <w:bookmarkEnd w:id="415"/>
    </w:p>
    <w:p>
      <w:pPr>
        <w:pStyle w:val="Style18"/>
        <w:keepNext w:val="0"/>
        <w:keepLines w:val="0"/>
        <w:widowControl w:val="0"/>
        <w:shd w:val="clear" w:color="auto" w:fill="auto"/>
        <w:bidi w:val="0"/>
        <w:spacing w:before="0" w:after="0" w:line="240" w:lineRule="auto"/>
        <w:ind w:left="0" w:right="0" w:firstLine="540"/>
        <w:jc w:val="left"/>
      </w:pPr>
      <w:r>
        <w:rPr>
          <w:color w:val="000000"/>
          <w:spacing w:val="0"/>
          <w:w w:val="100"/>
          <w:position w:val="0"/>
        </w:rPr>
        <w:t>不适用</w:t>
      </w:r>
      <w:r>
        <w:br w:type="page"/>
      </w:r>
    </w:p>
    <w:p>
      <w:pPr>
        <w:pStyle w:val="Style9"/>
        <w:keepNext/>
        <w:keepLines/>
        <w:widowControl w:val="0"/>
        <w:shd w:val="clear" w:color="auto" w:fill="auto"/>
        <w:bidi w:val="0"/>
        <w:spacing w:before="0" w:after="560" w:line="240" w:lineRule="auto"/>
        <w:ind w:left="0" w:right="0" w:firstLine="0"/>
        <w:jc w:val="center"/>
      </w:pPr>
      <w:bookmarkStart w:id="416" w:name="bookmark416"/>
      <w:bookmarkStart w:id="417" w:name="bookmark417"/>
      <w:bookmarkStart w:id="418" w:name="bookmark418"/>
      <w:r>
        <w:rPr>
          <w:color w:val="000000"/>
          <w:spacing w:val="0"/>
          <w:w w:val="100"/>
          <w:position w:val="0"/>
        </w:rPr>
        <w:t>第六节重要事项</w:t>
      </w:r>
      <w:bookmarkEnd w:id="416"/>
      <w:bookmarkEnd w:id="417"/>
      <w:bookmarkEnd w:id="418"/>
    </w:p>
    <w:p>
      <w:pPr>
        <w:pStyle w:val="Style24"/>
        <w:keepNext/>
        <w:keepLines/>
        <w:widowControl w:val="0"/>
        <w:shd w:val="clear" w:color="auto" w:fill="auto"/>
        <w:bidi w:val="0"/>
        <w:spacing w:before="0" w:after="280" w:line="240" w:lineRule="auto"/>
        <w:ind w:left="0" w:right="0" w:firstLine="700"/>
        <w:jc w:val="left"/>
      </w:pPr>
      <w:bookmarkStart w:id="419" w:name="bookmark419"/>
      <w:bookmarkStart w:id="420" w:name="bookmark420"/>
      <w:bookmarkStart w:id="421" w:name="bookmark421"/>
      <w:bookmarkStart w:id="422" w:name="bookmark422"/>
      <w:r>
        <w:rPr>
          <w:color w:val="000000"/>
          <w:spacing w:val="0"/>
          <w:w w:val="100"/>
          <w:position w:val="0"/>
        </w:rPr>
        <w:t>一</w:t>
      </w:r>
      <w:bookmarkEnd w:id="421"/>
      <w:r>
        <w:rPr>
          <w:color w:val="000000"/>
          <w:spacing w:val="0"/>
          <w:w w:val="100"/>
          <w:position w:val="0"/>
        </w:rPr>
        <w:t>、承诺事项履行情况</w:t>
      </w:r>
      <w:bookmarkEnd w:id="419"/>
      <w:bookmarkEnd w:id="420"/>
      <w:bookmarkEnd w:id="422"/>
    </w:p>
    <w:p>
      <w:pPr>
        <w:pStyle w:val="Style28"/>
        <w:keepNext/>
        <w:keepLines/>
        <w:widowControl w:val="0"/>
        <w:shd w:val="clear" w:color="auto" w:fill="auto"/>
        <w:bidi w:val="0"/>
        <w:spacing w:before="0" w:after="340" w:line="317" w:lineRule="exact"/>
        <w:ind w:left="70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1</w:t>
      </w:r>
      <w:bookmarkEnd w:id="425"/>
      <w:r>
        <w:rPr>
          <w:color w:val="000000"/>
          <w:spacing w:val="0"/>
          <w:w w:val="100"/>
          <w:position w:val="0"/>
        </w:rPr>
        <w:t>、公司实际控制人、股东、关联方、收购人以及公司等承诺相关方在报告期内履行完毕及截至报告期末 尚未履行完毕的承诺事项</w:t>
      </w:r>
      <w:bookmarkEnd w:id="423"/>
      <w:bookmarkEnd w:id="424"/>
      <w:bookmarkEnd w:id="426"/>
    </w:p>
    <w:p>
      <w:pPr>
        <w:pStyle w:val="Style26"/>
        <w:keepNext w:val="0"/>
        <w:keepLines w:val="0"/>
        <w:widowControl w:val="0"/>
        <w:shd w:val="clear" w:color="auto" w:fill="auto"/>
        <w:bidi w:val="0"/>
        <w:spacing w:before="0" w:after="0" w:line="240" w:lineRule="auto"/>
        <w:ind w:left="696"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138"/>
        <w:gridCol w:w="854"/>
        <w:gridCol w:w="989"/>
        <w:gridCol w:w="5669"/>
        <w:gridCol w:w="566"/>
        <w:gridCol w:w="566"/>
        <w:gridCol w:w="50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承诺 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承诺</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履行</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收购报告书 或权益变动 报告书中所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rFonts w:ascii="SimSun" w:eastAsia="SimSun" w:hAnsi="SimSun" w:cs="SimSun"/>
                <w:color w:val="000000"/>
                <w:spacing w:val="0"/>
                <w:w w:val="100"/>
                <w:position w:val="0"/>
              </w:rPr>
              <w:t>资产重组时</w:t>
            </w:r>
          </w:p>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首次公开发</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行或再融资</w:t>
            </w:r>
          </w:p>
          <w:p>
            <w:pPr>
              <w:pStyle w:val="Style21"/>
              <w:keepNext w:val="0"/>
              <w:keepLines w:val="0"/>
              <w:widowControl w:val="0"/>
              <w:shd w:val="clear" w:color="auto" w:fill="auto"/>
              <w:bidi w:val="0"/>
              <w:spacing w:before="0" w:after="100" w:line="240" w:lineRule="auto"/>
              <w:ind w:left="0" w:right="0" w:firstLine="0"/>
              <w:jc w:val="both"/>
            </w:pPr>
            <w:r>
              <w:rPr>
                <w:rFonts w:ascii="SimSun" w:eastAsia="SimSun" w:hAnsi="SimSun" w:cs="SimSun"/>
                <w:color w:val="000000"/>
                <w:spacing w:val="0"/>
                <w:w w:val="100"/>
                <w:position w:val="0"/>
              </w:rPr>
              <w:t>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杨文江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关于同业竞 争、关联交 易、资金占 用方面的承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本人目前不存在自营、与他人共同经营或为他人经营与发行人相同、相 似业务的情形。除发行人及发行人的控股子公司外，本人目前并未直接 或间接控制任何其他企业；（</w:t>
            </w:r>
            <w:r>
              <w:rPr>
                <w:color w:val="000000"/>
                <w:spacing w:val="0"/>
                <w:w w:val="100"/>
                <w:position w:val="0"/>
              </w:rPr>
              <w:t>2</w:t>
            </w:r>
            <w:r>
              <w:rPr>
                <w:rFonts w:ascii="SimSun" w:eastAsia="SimSun" w:hAnsi="SimSun" w:cs="SimSun"/>
                <w:color w:val="000000"/>
                <w:spacing w:val="0"/>
                <w:w w:val="100"/>
                <w:position w:val="0"/>
              </w:rPr>
              <w:t>）在本人直接或间接持有发行人股权的相 关期间内，本人将不会采取参股、控股、联营、合营、合作或者其他任 何方式直接或间接从事与发行人现在和将来业务范围相同、相似或构成 实质竞争的业务，也不会协助、促使或代表任何第三方以任何方式直接 或间接从事与发行人现在和将来业务范围相同、相似或构成实质竞争的 业务；并将促使本人控制的其他企业（如有）比照前述规定履行不竞争 的义务；（</w:t>
            </w:r>
            <w:r>
              <w:rPr>
                <w:color w:val="000000"/>
                <w:spacing w:val="0"/>
                <w:w w:val="100"/>
                <w:position w:val="0"/>
              </w:rPr>
              <w:t>3</w:t>
            </w:r>
            <w:r>
              <w:rPr>
                <w:rFonts w:ascii="SimSun" w:eastAsia="SimSun" w:hAnsi="SimSun" w:cs="SimSun"/>
                <w:color w:val="000000"/>
                <w:spacing w:val="0"/>
                <w:w w:val="100"/>
                <w:position w:val="0"/>
              </w:rPr>
              <w:t>）如因国家政策调整等不可抗力原因导致本人或本人控制的 其他企业（如有）将来从事的业务与发行人之间的同业竞争可能构成或 不可避免时，则本人将在发行人提出异议后及时转让或终止上述业务或 促使本人控制的其他企业及时转让或终止上述业务；如发行人进一步要 求，发行人并享有上述业务在同等条件下的优先受让权；（</w:t>
            </w:r>
            <w:r>
              <w:rPr>
                <w:color w:val="000000"/>
                <w:spacing w:val="0"/>
                <w:w w:val="100"/>
                <w:position w:val="0"/>
              </w:rPr>
              <w:t>4</w:t>
            </w:r>
            <w:r>
              <w:rPr>
                <w:rFonts w:ascii="SimSun" w:eastAsia="SimSun" w:hAnsi="SimSun" w:cs="SimSun"/>
                <w:color w:val="000000"/>
                <w:spacing w:val="0"/>
                <w:w w:val="100"/>
                <w:position w:val="0"/>
              </w:rPr>
              <w:t>）如本人违 反上述承诺，发行人及发行人其他股东有权根据本承诺书依法申请强制 本人履行上述承诺，并赔偿发行人及发行人其他股东因此遭受的全部损 失；同时本人因违反上述承诺所取得的利益归发行人所有。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2007 </w:t>
            </w:r>
            <w:r>
              <w:rPr>
                <w:rFonts w:ascii="SimSun" w:eastAsia="SimSun" w:hAnsi="SimSun" w:cs="SimSun"/>
                <w:color w:val="000000"/>
                <w:spacing w:val="0"/>
                <w:w w:val="100"/>
                <w:position w:val="0"/>
              </w:rPr>
              <w:t>年</w:t>
            </w:r>
            <w:r>
              <w:rPr>
                <w:color w:val="000000"/>
                <w:spacing w:val="0"/>
                <w:w w:val="100"/>
                <w:position w:val="0"/>
              </w:rPr>
              <w:t xml:space="preserve">10 </w:t>
            </w:r>
            <w:r>
              <w:rPr>
                <w:rFonts w:ascii="SimSun" w:eastAsia="SimSun" w:hAnsi="SimSun" w:cs="SimSun"/>
                <w:color w:val="000000"/>
                <w:spacing w:val="0"/>
                <w:w w:val="100"/>
                <w:position w:val="0"/>
              </w:rPr>
              <w:t>月</w:t>
            </w:r>
            <w:r>
              <w:rPr>
                <w:color w:val="000000"/>
                <w:spacing w:val="0"/>
                <w:w w:val="100"/>
                <w:position w:val="0"/>
              </w:rPr>
              <w:t xml:space="preserve">19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长期</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正在 履行 中</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其他对公司 中小股东所 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广州御银</w:t>
            </w:r>
          </w:p>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科技股份</w:t>
            </w:r>
          </w:p>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分红承诺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在公司盈利状态良好且现金流能够满足公司正常经营和可持续发展的前 提下，如无重大投资计划或重大现金支出等事项发生，公司原则上应当 采取现金方式分配股利，公司最近三年以现金方式累计分配的利润不少 于最近三年实现的年均可分配利润的百分之三十。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2012 </w:t>
            </w:r>
            <w:r>
              <w:rPr>
                <w:rFonts w:ascii="SimSun" w:eastAsia="SimSun" w:hAnsi="SimSun" w:cs="SimSun"/>
                <w:color w:val="000000"/>
                <w:spacing w:val="0"/>
                <w:w w:val="100"/>
                <w:position w:val="0"/>
              </w:rPr>
              <w:t>年</w:t>
            </w:r>
            <w:r>
              <w:rPr>
                <w:color w:val="000000"/>
                <w:spacing w:val="0"/>
                <w:w w:val="100"/>
                <w:position w:val="0"/>
              </w:rPr>
              <w:t xml:space="preserve">05 </w:t>
            </w:r>
            <w:r>
              <w:rPr>
                <w:rFonts w:ascii="SimSun" w:eastAsia="SimSun" w:hAnsi="SimSun" w:cs="SimSun"/>
                <w:color w:val="000000"/>
                <w:spacing w:val="0"/>
                <w:w w:val="100"/>
                <w:position w:val="0"/>
              </w:rPr>
              <w:t>月</w:t>
            </w:r>
            <w:r>
              <w:rPr>
                <w:color w:val="000000"/>
                <w:spacing w:val="0"/>
                <w:w w:val="100"/>
                <w:position w:val="0"/>
              </w:rPr>
              <w:t xml:space="preserve">31 </w:t>
            </w:r>
            <w:r>
              <w:rPr>
                <w:rFonts w:ascii="SimSun" w:eastAsia="SimSun" w:hAnsi="SimSun" w:cs="SimSun"/>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经营</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SimSun" w:eastAsia="SimSun" w:hAnsi="SimSun" w:cs="SimSun"/>
                <w:color w:val="000000"/>
                <w:spacing w:val="0"/>
                <w:w w:val="100"/>
                <w:position w:val="0"/>
              </w:rPr>
              <w:t>正在 履行 中</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承诺是否按时履行</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1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如承诺超期未履行完毕的，应当详细说明未完成履行的具体原因及下一步的工作计划</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bl>
    <w:p>
      <w:pPr>
        <w:pStyle w:val="Style28"/>
        <w:keepNext/>
        <w:keepLines/>
        <w:widowControl w:val="0"/>
        <w:shd w:val="clear" w:color="auto" w:fill="auto"/>
        <w:bidi w:val="0"/>
        <w:spacing w:before="0" w:after="280" w:line="322" w:lineRule="exact"/>
        <w:ind w:left="600" w:right="0" w:firstLine="20"/>
        <w:jc w:val="both"/>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2</w:t>
      </w:r>
      <w:bookmarkEnd w:id="429"/>
      <w:r>
        <w:rPr>
          <w:color w:val="000000"/>
          <w:spacing w:val="0"/>
          <w:w w:val="100"/>
          <w:position w:val="0"/>
        </w:rPr>
        <w:t>、公司资产或项目存在盈利预测，且报告期仍处在盈利预测期间，公司就资产或项目达到原盈利预测及 其原因做出说明</w:t>
      </w:r>
      <w:bookmarkEnd w:id="427"/>
      <w:bookmarkEnd w:id="428"/>
      <w:bookmarkEnd w:id="430"/>
    </w:p>
    <w:p>
      <w:pPr>
        <w:pStyle w:val="Style18"/>
        <w:keepNext w:val="0"/>
        <w:keepLines w:val="0"/>
        <w:widowControl w:val="0"/>
        <w:shd w:val="clear" w:color="auto" w:fill="auto"/>
        <w:bidi w:val="0"/>
        <w:spacing w:before="0" w:after="380" w:line="319" w:lineRule="exact"/>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1117" w:val="left"/>
        </w:tabs>
        <w:bidi w:val="0"/>
        <w:spacing w:before="0" w:after="280" w:line="240" w:lineRule="auto"/>
        <w:ind w:left="0" w:right="0" w:firstLine="600"/>
        <w:jc w:val="both"/>
      </w:pPr>
      <w:bookmarkStart w:id="431" w:name="bookmark431"/>
      <w:bookmarkStart w:id="432" w:name="bookmark432"/>
      <w:bookmarkStart w:id="433" w:name="bookmark433"/>
      <w:bookmarkStart w:id="434" w:name="bookmark434"/>
      <w:r>
        <w:rPr>
          <w:color w:val="000000"/>
          <w:spacing w:val="0"/>
          <w:w w:val="100"/>
          <w:position w:val="0"/>
        </w:rPr>
        <w:t>二</w:t>
      </w:r>
      <w:bookmarkEnd w:id="433"/>
      <w:r>
        <w:rPr>
          <w:color w:val="000000"/>
          <w:spacing w:val="0"/>
          <w:w w:val="100"/>
          <w:position w:val="0"/>
        </w:rPr>
        <w:t>、</w:t>
        <w:tab/>
        <w:t>控股股东及其他关联方对上市公司的非经营性占用资金情况</w:t>
      </w:r>
      <w:bookmarkEnd w:id="431"/>
      <w:bookmarkEnd w:id="432"/>
      <w:bookmarkEnd w:id="434"/>
    </w:p>
    <w:p>
      <w:pPr>
        <w:pStyle w:val="Style18"/>
        <w:keepNext w:val="0"/>
        <w:keepLines w:val="0"/>
        <w:widowControl w:val="0"/>
        <w:shd w:val="clear" w:color="auto" w:fill="auto"/>
        <w:bidi w:val="0"/>
        <w:spacing w:before="0" w:after="0" w:line="319" w:lineRule="exact"/>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319" w:lineRule="exact"/>
        <w:ind w:left="0" w:right="0" w:firstLine="600"/>
        <w:jc w:val="both"/>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1122" w:val="left"/>
        </w:tabs>
        <w:bidi w:val="0"/>
        <w:spacing w:before="0" w:after="280" w:line="240" w:lineRule="auto"/>
        <w:ind w:left="0" w:right="0" w:firstLine="600"/>
        <w:jc w:val="both"/>
      </w:pPr>
      <w:bookmarkStart w:id="435" w:name="bookmark435"/>
      <w:bookmarkStart w:id="436" w:name="bookmark436"/>
      <w:bookmarkStart w:id="437" w:name="bookmark437"/>
      <w:bookmarkStart w:id="438" w:name="bookmark438"/>
      <w:r>
        <w:rPr>
          <w:color w:val="000000"/>
          <w:spacing w:val="0"/>
          <w:w w:val="100"/>
          <w:position w:val="0"/>
        </w:rPr>
        <w:t>三</w:t>
      </w:r>
      <w:bookmarkEnd w:id="437"/>
      <w:r>
        <w:rPr>
          <w:color w:val="000000"/>
          <w:spacing w:val="0"/>
          <w:w w:val="100"/>
          <w:position w:val="0"/>
        </w:rPr>
        <w:t>、</w:t>
        <w:tab/>
        <w:t>违规对外担保情况</w:t>
      </w:r>
      <w:bookmarkEnd w:id="435"/>
      <w:bookmarkEnd w:id="436"/>
      <w:bookmarkEnd w:id="438"/>
    </w:p>
    <w:p>
      <w:pPr>
        <w:pStyle w:val="Style18"/>
        <w:keepNext w:val="0"/>
        <w:keepLines w:val="0"/>
        <w:widowControl w:val="0"/>
        <w:shd w:val="clear" w:color="auto" w:fill="auto"/>
        <w:bidi w:val="0"/>
        <w:spacing w:before="0" w:after="0" w:line="319" w:lineRule="exact"/>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319" w:lineRule="exact"/>
        <w:ind w:left="0" w:right="0" w:firstLine="600"/>
        <w:jc w:val="both"/>
      </w:pPr>
      <w:r>
        <w:rPr>
          <w:color w:val="000000"/>
          <w:spacing w:val="0"/>
          <w:w w:val="100"/>
          <w:position w:val="0"/>
        </w:rPr>
        <w:t>公司报告期无违规对外担保情况。</w:t>
      </w:r>
    </w:p>
    <w:p>
      <w:pPr>
        <w:pStyle w:val="Style24"/>
        <w:keepNext/>
        <w:keepLines/>
        <w:widowControl w:val="0"/>
        <w:shd w:val="clear" w:color="auto" w:fill="auto"/>
        <w:tabs>
          <w:tab w:pos="1122" w:val="left"/>
        </w:tabs>
        <w:bidi w:val="0"/>
        <w:spacing w:before="0" w:after="280" w:line="240" w:lineRule="auto"/>
        <w:ind w:left="0" w:right="0" w:firstLine="600"/>
        <w:jc w:val="both"/>
      </w:pPr>
      <w:bookmarkStart w:id="439" w:name="bookmark439"/>
      <w:bookmarkStart w:id="440" w:name="bookmark440"/>
      <w:bookmarkStart w:id="441" w:name="bookmark441"/>
      <w:bookmarkStart w:id="442" w:name="bookmark442"/>
      <w:r>
        <w:rPr>
          <w:color w:val="000000"/>
          <w:spacing w:val="0"/>
          <w:w w:val="100"/>
          <w:position w:val="0"/>
        </w:rPr>
        <w:t>四</w:t>
      </w:r>
      <w:bookmarkEnd w:id="441"/>
      <w:r>
        <w:rPr>
          <w:color w:val="000000"/>
          <w:spacing w:val="0"/>
          <w:w w:val="100"/>
          <w:position w:val="0"/>
        </w:rPr>
        <w:t>、</w:t>
        <w:tab/>
        <w:t>董事会对最近一期</w:t>
      </w:r>
      <w:r>
        <w:rPr>
          <w:rFonts w:ascii="Times New Roman" w:eastAsia="Times New Roman" w:hAnsi="Times New Roman" w:cs="Times New Roman"/>
          <w:b w:val="0"/>
          <w:bCs w:val="0"/>
          <w:color w:val="000000"/>
          <w:spacing w:val="0"/>
          <w:w w:val="100"/>
          <w:position w:val="0"/>
          <w:sz w:val="30"/>
          <w:szCs w:val="30"/>
        </w:rPr>
        <w:t>“</w:t>
      </w:r>
      <w:r>
        <w:rPr>
          <w:color w:val="000000"/>
          <w:spacing w:val="0"/>
          <w:w w:val="100"/>
          <w:position w:val="0"/>
        </w:rPr>
        <w:t>非标准审计报告</w:t>
      </w:r>
      <w:r>
        <w:rPr>
          <w:rFonts w:ascii="Times New Roman" w:eastAsia="Times New Roman" w:hAnsi="Times New Roman" w:cs="Times New Roman"/>
          <w:b w:val="0"/>
          <w:bCs w:val="0"/>
          <w:color w:val="000000"/>
          <w:spacing w:val="0"/>
          <w:w w:val="100"/>
          <w:position w:val="0"/>
          <w:sz w:val="30"/>
          <w:szCs w:val="30"/>
        </w:rPr>
        <w:t>”</w:t>
      </w:r>
      <w:r>
        <w:rPr>
          <w:color w:val="000000"/>
          <w:spacing w:val="0"/>
          <w:w w:val="100"/>
          <w:position w:val="0"/>
        </w:rPr>
        <w:t>相关情况的说明</w:t>
      </w:r>
      <w:bookmarkEnd w:id="439"/>
      <w:bookmarkEnd w:id="440"/>
      <w:bookmarkEnd w:id="442"/>
    </w:p>
    <w:p>
      <w:pPr>
        <w:pStyle w:val="Style18"/>
        <w:keepNext w:val="0"/>
        <w:keepLines w:val="0"/>
        <w:widowControl w:val="0"/>
        <w:shd w:val="clear" w:color="auto" w:fill="auto"/>
        <w:bidi w:val="0"/>
        <w:spacing w:before="0" w:after="320" w:line="319" w:lineRule="exact"/>
        <w:ind w:left="0" w:right="0" w:firstLine="6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1122" w:val="left"/>
        </w:tabs>
        <w:bidi w:val="0"/>
        <w:spacing w:before="0" w:after="320" w:line="240" w:lineRule="auto"/>
        <w:ind w:left="0" w:right="0" w:firstLine="600"/>
        <w:jc w:val="both"/>
      </w:pPr>
      <w:bookmarkStart w:id="443" w:name="bookmark443"/>
      <w:bookmarkStart w:id="444" w:name="bookmark444"/>
      <w:bookmarkStart w:id="445" w:name="bookmark445"/>
      <w:bookmarkStart w:id="446" w:name="bookmark446"/>
      <w:r>
        <w:rPr>
          <w:color w:val="000000"/>
          <w:spacing w:val="0"/>
          <w:w w:val="100"/>
          <w:position w:val="0"/>
        </w:rPr>
        <w:t>五</w:t>
      </w:r>
      <w:bookmarkEnd w:id="445"/>
      <w:r>
        <w:rPr>
          <w:color w:val="000000"/>
          <w:spacing w:val="0"/>
          <w:w w:val="100"/>
          <w:position w:val="0"/>
        </w:rPr>
        <w:t>、</w:t>
        <w:tab/>
        <w:t>董事会、监事会、独立董事（如有）对会计师事务所本报告期</w:t>
      </w:r>
      <w:r>
        <w:rPr>
          <w:rFonts w:ascii="Times New Roman" w:eastAsia="Times New Roman" w:hAnsi="Times New Roman" w:cs="Times New Roman"/>
          <w:b w:val="0"/>
          <w:bCs w:val="0"/>
          <w:color w:val="000000"/>
          <w:spacing w:val="0"/>
          <w:w w:val="100"/>
          <w:position w:val="0"/>
          <w:sz w:val="30"/>
          <w:szCs w:val="30"/>
        </w:rPr>
        <w:t>“</w:t>
      </w:r>
      <w:r>
        <w:rPr>
          <w:color w:val="000000"/>
          <w:spacing w:val="0"/>
          <w:w w:val="100"/>
          <w:position w:val="0"/>
        </w:rPr>
        <w:t>非标准审计报告</w:t>
      </w:r>
      <w:r>
        <w:rPr>
          <w:rFonts w:ascii="Times New Roman" w:eastAsia="Times New Roman" w:hAnsi="Times New Roman" w:cs="Times New Roman"/>
          <w:b w:val="0"/>
          <w:bCs w:val="0"/>
          <w:color w:val="000000"/>
          <w:spacing w:val="0"/>
          <w:w w:val="100"/>
          <w:position w:val="0"/>
          <w:sz w:val="30"/>
          <w:szCs w:val="30"/>
        </w:rPr>
        <w:t>”</w:t>
      </w:r>
      <w:r>
        <w:rPr>
          <w:color w:val="000000"/>
          <w:spacing w:val="0"/>
          <w:w w:val="100"/>
          <w:position w:val="0"/>
        </w:rPr>
        <w:t>的说明</w:t>
      </w:r>
      <w:bookmarkEnd w:id="443"/>
      <w:bookmarkEnd w:id="444"/>
      <w:bookmarkEnd w:id="446"/>
    </w:p>
    <w:p>
      <w:pPr>
        <w:pStyle w:val="Style18"/>
        <w:keepNext w:val="0"/>
        <w:keepLines w:val="0"/>
        <w:widowControl w:val="0"/>
        <w:numPr>
          <w:ilvl w:val="0"/>
          <w:numId w:val="7"/>
        </w:numPr>
        <w:shd w:val="clear" w:color="auto" w:fill="auto"/>
        <w:tabs>
          <w:tab w:pos="882" w:val="left"/>
        </w:tabs>
        <w:bidi w:val="0"/>
        <w:spacing w:before="0" w:after="280" w:line="394" w:lineRule="auto"/>
        <w:ind w:left="0" w:right="0" w:firstLine="600"/>
        <w:jc w:val="both"/>
      </w:pPr>
      <w:bookmarkStart w:id="447" w:name="bookmark447"/>
      <w:bookmarkEnd w:id="44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keepLines/>
        <w:widowControl w:val="0"/>
        <w:shd w:val="clear" w:color="auto" w:fill="auto"/>
        <w:tabs>
          <w:tab w:pos="1122" w:val="left"/>
        </w:tabs>
        <w:bidi w:val="0"/>
        <w:spacing w:before="0" w:after="380" w:line="240" w:lineRule="auto"/>
        <w:ind w:left="0" w:right="0" w:firstLine="600"/>
        <w:jc w:val="both"/>
      </w:pPr>
      <w:bookmarkStart w:id="448" w:name="bookmark448"/>
      <w:bookmarkStart w:id="449" w:name="bookmark449"/>
      <w:bookmarkStart w:id="450" w:name="bookmark450"/>
      <w:bookmarkStart w:id="451" w:name="bookmark451"/>
      <w:r>
        <w:rPr>
          <w:color w:val="000000"/>
          <w:spacing w:val="0"/>
          <w:w w:val="100"/>
          <w:position w:val="0"/>
        </w:rPr>
        <w:t>六</w:t>
      </w:r>
      <w:bookmarkEnd w:id="450"/>
      <w:r>
        <w:rPr>
          <w:color w:val="000000"/>
          <w:spacing w:val="0"/>
          <w:w w:val="100"/>
          <w:position w:val="0"/>
        </w:rPr>
        <w:t>、</w:t>
        <w:tab/>
        <w:t>与上年度财务报告相比，会计政策、会计估计变更或重大会计差错更正的情况说明</w:t>
      </w:r>
      <w:bookmarkEnd w:id="448"/>
      <w:bookmarkEnd w:id="449"/>
      <w:bookmarkEnd w:id="451"/>
    </w:p>
    <w:p>
      <w:pPr>
        <w:pStyle w:val="Style18"/>
        <w:keepNext w:val="0"/>
        <w:keepLines w:val="0"/>
        <w:widowControl w:val="0"/>
        <w:numPr>
          <w:ilvl w:val="0"/>
          <w:numId w:val="7"/>
        </w:numPr>
        <w:shd w:val="clear" w:color="auto" w:fill="auto"/>
        <w:tabs>
          <w:tab w:pos="882" w:val="left"/>
        </w:tabs>
        <w:bidi w:val="0"/>
        <w:spacing w:before="0" w:after="0" w:line="394" w:lineRule="auto"/>
        <w:ind w:left="0" w:right="0" w:firstLine="600"/>
        <w:jc w:val="both"/>
      </w:pPr>
      <w:bookmarkStart w:id="452" w:name="bookmark452"/>
      <w:bookmarkEnd w:id="45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20" w:line="319" w:lineRule="exact"/>
        <w:ind w:left="0" w:right="0" w:firstLine="600"/>
        <w:jc w:val="both"/>
      </w:pPr>
      <w:r>
        <w:rPr>
          <w:color w:val="000000"/>
          <w:spacing w:val="0"/>
          <w:w w:val="100"/>
          <w:position w:val="0"/>
        </w:rPr>
        <w:t>公司报告期无会计政策、会计估计变更或重大会计差错更正的情况。</w:t>
      </w:r>
    </w:p>
    <w:p>
      <w:pPr>
        <w:pStyle w:val="Style24"/>
        <w:keepNext/>
        <w:keepLines/>
        <w:widowControl w:val="0"/>
        <w:shd w:val="clear" w:color="auto" w:fill="auto"/>
        <w:tabs>
          <w:tab w:pos="1122" w:val="left"/>
        </w:tabs>
        <w:bidi w:val="0"/>
        <w:spacing w:before="0" w:after="320" w:line="240" w:lineRule="auto"/>
        <w:ind w:left="0" w:right="0" w:firstLine="600"/>
        <w:jc w:val="both"/>
      </w:pPr>
      <w:bookmarkStart w:id="453" w:name="bookmark453"/>
      <w:bookmarkStart w:id="454" w:name="bookmark454"/>
      <w:bookmarkStart w:id="455" w:name="bookmark455"/>
      <w:bookmarkStart w:id="456" w:name="bookmark456"/>
      <w:r>
        <w:rPr>
          <w:color w:val="000000"/>
          <w:spacing w:val="0"/>
          <w:w w:val="100"/>
          <w:position w:val="0"/>
        </w:rPr>
        <w:t>七</w:t>
      </w:r>
      <w:bookmarkEnd w:id="455"/>
      <w:r>
        <w:rPr>
          <w:color w:val="000000"/>
          <w:spacing w:val="0"/>
          <w:w w:val="100"/>
          <w:position w:val="0"/>
        </w:rPr>
        <w:t>、</w:t>
        <w:tab/>
        <w:t>与上年度财务报告相比，合并报表范围发生变化的情况说明</w:t>
      </w:r>
      <w:bookmarkEnd w:id="453"/>
      <w:bookmarkEnd w:id="454"/>
      <w:bookmarkEnd w:id="456"/>
    </w:p>
    <w:p>
      <w:pPr>
        <w:pStyle w:val="Style18"/>
        <w:keepNext w:val="0"/>
        <w:keepLines w:val="0"/>
        <w:widowControl w:val="0"/>
        <w:shd w:val="clear" w:color="auto" w:fill="auto"/>
        <w:bidi w:val="0"/>
        <w:spacing w:before="0" w:after="0" w:line="394" w:lineRule="auto"/>
        <w:ind w:left="0" w:right="0" w:firstLine="60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8"/>
        <w:keepNext w:val="0"/>
        <w:keepLines w:val="0"/>
        <w:widowControl w:val="0"/>
        <w:shd w:val="clear" w:color="auto" w:fill="auto"/>
        <w:bidi w:val="0"/>
        <w:spacing w:before="0" w:after="320" w:line="319" w:lineRule="exact"/>
        <w:ind w:left="600" w:right="0" w:firstLine="38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日，公司召开第五届董事会第十二次会议审议通过了《关于注销并清算子公司的议案》，同意清算并注销 公司全资子公司安徽御银电子科技有限公司（以下简称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安徽御银</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日，安徽御银的工商注销登记手续已办 理完毕，安徽御银不再纳入公司合并财务报表范围。</w:t>
      </w:r>
    </w:p>
    <w:p>
      <w:pPr>
        <w:pStyle w:val="Style24"/>
        <w:keepNext/>
        <w:keepLines/>
        <w:widowControl w:val="0"/>
        <w:shd w:val="clear" w:color="auto" w:fill="auto"/>
        <w:tabs>
          <w:tab w:pos="1122" w:val="left"/>
        </w:tabs>
        <w:bidi w:val="0"/>
        <w:spacing w:before="0" w:after="280" w:line="240" w:lineRule="auto"/>
        <w:ind w:left="0" w:right="0" w:firstLine="600"/>
        <w:jc w:val="both"/>
      </w:pPr>
      <w:bookmarkStart w:id="457" w:name="bookmark457"/>
      <w:bookmarkStart w:id="458" w:name="bookmark458"/>
      <w:bookmarkStart w:id="459" w:name="bookmark459"/>
      <w:bookmarkStart w:id="460" w:name="bookmark460"/>
      <w:r>
        <w:rPr>
          <w:color w:val="000000"/>
          <w:spacing w:val="0"/>
          <w:w w:val="100"/>
          <w:position w:val="0"/>
        </w:rPr>
        <w:t>八</w:t>
      </w:r>
      <w:bookmarkEnd w:id="459"/>
      <w:r>
        <w:rPr>
          <w:color w:val="000000"/>
          <w:spacing w:val="0"/>
          <w:w w:val="100"/>
          <w:position w:val="0"/>
        </w:rPr>
        <w:t>、</w:t>
        <w:tab/>
        <w:t>聘任、解聘会计师事务所情况</w:t>
      </w:r>
      <w:bookmarkEnd w:id="457"/>
      <w:bookmarkEnd w:id="458"/>
      <w:bookmarkEnd w:id="46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118"/>
        <w:gridCol w:w="546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张宁、何慧华</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张宁为本公司提供审计服务的连续年限为</w:t>
            </w:r>
            <w:r>
              <w:rPr>
                <w:color w:val="000000"/>
                <w:spacing w:val="0"/>
                <w:w w:val="100"/>
                <w:position w:val="0"/>
              </w:rPr>
              <w:t>3</w:t>
            </w:r>
            <w:r>
              <w:rPr>
                <w:rFonts w:ascii="SimSun" w:eastAsia="SimSun" w:hAnsi="SimSun" w:cs="SimSun"/>
                <w:color w:val="000000"/>
                <w:spacing w:val="0"/>
                <w:w w:val="100"/>
                <w:position w:val="0"/>
              </w:rPr>
              <w:t>年；何慧华为本公司提供 审计服务的连续年限为</w:t>
            </w:r>
            <w:r>
              <w:rPr>
                <w:color w:val="000000"/>
                <w:spacing w:val="0"/>
                <w:w w:val="100"/>
                <w:position w:val="0"/>
              </w:rPr>
              <w:t>1</w:t>
            </w:r>
            <w:r>
              <w:rPr>
                <w:rFonts w:ascii="SimSun" w:eastAsia="SimSun" w:hAnsi="SimSun" w:cs="SimSun"/>
                <w:color w:val="000000"/>
                <w:spacing w:val="0"/>
                <w:w w:val="100"/>
                <w:position w:val="0"/>
              </w:rPr>
              <w:t>年；</w:t>
            </w:r>
          </w:p>
        </w:tc>
      </w:tr>
    </w:tbl>
    <w:p>
      <w:pPr>
        <w:pStyle w:val="Style18"/>
        <w:keepNext w:val="0"/>
        <w:keepLines w:val="0"/>
        <w:widowControl w:val="0"/>
        <w:shd w:val="clear" w:color="auto" w:fill="auto"/>
        <w:bidi w:val="0"/>
        <w:spacing w:before="0" w:after="140" w:line="314" w:lineRule="exact"/>
        <w:ind w:left="0" w:right="0" w:firstLine="620"/>
        <w:jc w:val="both"/>
      </w:pPr>
      <w:r>
        <w:rPr>
          <w:color w:val="000000"/>
          <w:spacing w:val="0"/>
          <w:w w:val="100"/>
          <w:position w:val="0"/>
        </w:rPr>
        <w:t>当期是否改聘会计师事务所</w:t>
      </w:r>
    </w:p>
    <w:p>
      <w:pPr>
        <w:pStyle w:val="Style18"/>
        <w:keepNext w:val="0"/>
        <w:keepLines w:val="0"/>
        <w:widowControl w:val="0"/>
        <w:shd w:val="clear" w:color="auto" w:fill="auto"/>
        <w:bidi w:val="0"/>
        <w:spacing w:before="0" w:after="0"/>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140" w:line="314" w:lineRule="exact"/>
        <w:ind w:left="0" w:right="0" w:firstLine="620"/>
        <w:jc w:val="both"/>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0"/>
        <w:ind w:left="0" w:right="0" w:firstLine="62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315" w:lineRule="exact"/>
        <w:ind w:left="620" w:right="0" w:firstLine="0"/>
        <w:jc w:val="both"/>
      </w:pPr>
      <w:r>
        <w:rPr>
          <w:color w:val="000000"/>
          <w:spacing w:val="0"/>
          <w:w w:val="100"/>
          <w:position w:val="0"/>
        </w:rPr>
        <w:t>说明：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日，公司收到立信会计师事务所（特殊普通合伙）出具的《关于变更</w:t>
      </w:r>
      <w:r>
        <w:rPr>
          <w:rFonts w:ascii="Times New Roman" w:eastAsia="Times New Roman" w:hAnsi="Times New Roman" w:cs="Times New Roman"/>
          <w:color w:val="000000"/>
          <w:spacing w:val="0"/>
          <w:w w:val="100"/>
          <w:position w:val="0"/>
        </w:rPr>
        <w:t>2021</w:t>
      </w:r>
      <w:r>
        <w:rPr>
          <w:color w:val="000000"/>
          <w:spacing w:val="0"/>
          <w:w w:val="100"/>
          <w:position w:val="0"/>
        </w:rPr>
        <w:t>年度审计报告签字注册会 计师的函》：</w:t>
      </w:r>
      <w:r>
        <w:rPr>
          <w:rFonts w:ascii="Times New Roman" w:eastAsia="Times New Roman" w:hAnsi="Times New Roman" w:cs="Times New Roman"/>
          <w:color w:val="000000"/>
          <w:spacing w:val="0"/>
          <w:w w:val="100"/>
          <w:position w:val="0"/>
        </w:rPr>
        <w:t>2021</w:t>
      </w:r>
      <w:r>
        <w:rPr>
          <w:color w:val="000000"/>
          <w:spacing w:val="0"/>
          <w:w w:val="100"/>
          <w:position w:val="0"/>
        </w:rPr>
        <w:t>年度财务报表的审计机构，原指派张宁、漆江燕作为签字注册会计师为公司提供审计服务。因签字注册会 计师漆江燕为公司提供审计服务连续满五年，根据中国证券监督管理委员会《关于证券期货审计业务签字注册会计师定期轮 换的规定》（证监会计字〔</w:t>
      </w:r>
      <w:r>
        <w:rPr>
          <w:rFonts w:ascii="Times New Roman" w:eastAsia="Times New Roman" w:hAnsi="Times New Roman" w:cs="Times New Roman"/>
          <w:color w:val="000000"/>
          <w:spacing w:val="0"/>
          <w:w w:val="100"/>
          <w:position w:val="0"/>
        </w:rPr>
        <w:t>2003</w:t>
      </w:r>
      <w:r>
        <w:rPr>
          <w:color w:val="000000"/>
          <w:spacing w:val="0"/>
          <w:w w:val="100"/>
          <w:position w:val="0"/>
        </w:rPr>
        <w:t xml:space="preserve">） </w:t>
      </w:r>
      <w:r>
        <w:rPr>
          <w:rFonts w:ascii="Times New Roman" w:eastAsia="Times New Roman" w:hAnsi="Times New Roman" w:cs="Times New Roman"/>
          <w:color w:val="000000"/>
          <w:spacing w:val="0"/>
          <w:w w:val="100"/>
          <w:position w:val="0"/>
        </w:rPr>
        <w:t>13</w:t>
      </w:r>
      <w:r>
        <w:rPr>
          <w:color w:val="000000"/>
          <w:spacing w:val="0"/>
          <w:w w:val="100"/>
          <w:position w:val="0"/>
        </w:rPr>
        <w:t>号），签字注册会计师连续为某一相关机构提供审计服务，不得超过五年。因此根据前 述规定以及本所工作安排，指派何慧华替换漆江燕作为本项目的签字注册会计师继续完成本项目的相关工作。变更后签字注 册会计师为张宁、何慧华。</w:t>
      </w:r>
    </w:p>
    <w:p>
      <w:pPr>
        <w:pStyle w:val="Style24"/>
        <w:keepNext/>
        <w:keepLines/>
        <w:widowControl w:val="0"/>
        <w:shd w:val="clear" w:color="auto" w:fill="auto"/>
        <w:bidi w:val="0"/>
        <w:spacing w:before="0" w:after="380" w:line="240" w:lineRule="auto"/>
        <w:ind w:left="0" w:right="0" w:firstLine="620"/>
        <w:jc w:val="left"/>
      </w:pPr>
      <w:bookmarkStart w:id="461" w:name="bookmark461"/>
      <w:bookmarkStart w:id="462" w:name="bookmark462"/>
      <w:bookmarkStart w:id="463" w:name="bookmark463"/>
      <w:bookmarkStart w:id="464" w:name="bookmark464"/>
      <w:r>
        <w:rPr>
          <w:color w:val="000000"/>
          <w:spacing w:val="0"/>
          <w:w w:val="100"/>
          <w:position w:val="0"/>
        </w:rPr>
        <w:t>九</w:t>
      </w:r>
      <w:bookmarkEnd w:id="463"/>
      <w:r>
        <w:rPr>
          <w:color w:val="000000"/>
          <w:spacing w:val="0"/>
          <w:w w:val="100"/>
          <w:position w:val="0"/>
        </w:rPr>
        <w:t>、年度报告披露后面临退市情况</w:t>
      </w:r>
      <w:bookmarkEnd w:id="461"/>
      <w:bookmarkEnd w:id="462"/>
      <w:bookmarkEnd w:id="464"/>
    </w:p>
    <w:p>
      <w:pPr>
        <w:pStyle w:val="Style18"/>
        <w:keepNext w:val="0"/>
        <w:keepLines w:val="0"/>
        <w:widowControl w:val="0"/>
        <w:shd w:val="clear" w:color="auto" w:fill="auto"/>
        <w:bidi w:val="0"/>
        <w:spacing w:before="0" w:after="0"/>
        <w:ind w:left="0" w:right="0" w:firstLine="62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314" w:lineRule="exact"/>
        <w:ind w:left="620" w:right="0"/>
        <w:jc w:val="both"/>
      </w:pPr>
      <w:r>
        <w:rPr>
          <w:color w:val="000000"/>
          <w:spacing w:val="0"/>
          <w:w w:val="100"/>
          <w:position w:val="0"/>
        </w:rPr>
        <w:t>经审计，公司</w:t>
      </w:r>
      <w:r>
        <w:rPr>
          <w:rFonts w:ascii="Times New Roman" w:eastAsia="Times New Roman" w:hAnsi="Times New Roman" w:cs="Times New Roman"/>
          <w:color w:val="000000"/>
          <w:spacing w:val="0"/>
          <w:w w:val="100"/>
          <w:position w:val="0"/>
        </w:rPr>
        <w:t>2021</w:t>
      </w:r>
      <w:r>
        <w:rPr>
          <w:color w:val="000000"/>
          <w:spacing w:val="0"/>
          <w:w w:val="100"/>
          <w:position w:val="0"/>
        </w:rPr>
        <w:t>年度扣除非经常性损益前后孰低的净利润为</w:t>
      </w:r>
      <w:r>
        <w:rPr>
          <w:rFonts w:ascii="Times New Roman" w:eastAsia="Times New Roman" w:hAnsi="Times New Roman" w:cs="Times New Roman"/>
          <w:color w:val="000000"/>
          <w:spacing w:val="0"/>
          <w:w w:val="100"/>
          <w:position w:val="0"/>
        </w:rPr>
        <w:t>-61,761,252.29</w:t>
      </w:r>
      <w:r>
        <w:rPr>
          <w:color w:val="000000"/>
          <w:spacing w:val="0"/>
          <w:w w:val="100"/>
          <w:position w:val="0"/>
        </w:rPr>
        <w:t>元，且营业收入</w:t>
      </w:r>
      <w:r>
        <w:rPr>
          <w:rFonts w:ascii="Times New Roman" w:eastAsia="Times New Roman" w:hAnsi="Times New Roman" w:cs="Times New Roman"/>
          <w:color w:val="000000"/>
          <w:spacing w:val="0"/>
          <w:w w:val="100"/>
          <w:position w:val="0"/>
        </w:rPr>
        <w:t>89,463,376.82</w:t>
      </w:r>
      <w:r>
        <w:rPr>
          <w:color w:val="000000"/>
          <w:spacing w:val="0"/>
          <w:w w:val="100"/>
          <w:position w:val="0"/>
        </w:rPr>
        <w:t>元。上述两项 财务数据触及《深圳证券交易所股票上市规则（</w:t>
      </w:r>
      <w:r>
        <w:rPr>
          <w:rFonts w:ascii="Times New Roman" w:eastAsia="Times New Roman" w:hAnsi="Times New Roman" w:cs="Times New Roman"/>
          <w:color w:val="000000"/>
          <w:spacing w:val="0"/>
          <w:w w:val="100"/>
          <w:position w:val="0"/>
        </w:rPr>
        <w:t>2022</w:t>
      </w:r>
      <w:r>
        <w:rPr>
          <w:color w:val="000000"/>
          <w:spacing w:val="0"/>
          <w:w w:val="100"/>
          <w:position w:val="0"/>
        </w:rPr>
        <w:t>年修订）》第</w:t>
      </w:r>
      <w:r>
        <w:rPr>
          <w:rFonts w:ascii="Times New Roman" w:eastAsia="Times New Roman" w:hAnsi="Times New Roman" w:cs="Times New Roman"/>
          <w:color w:val="000000"/>
          <w:spacing w:val="0"/>
          <w:w w:val="100"/>
          <w:position w:val="0"/>
        </w:rPr>
        <w:t>9.3.</w:t>
      </w:r>
      <w:r>
        <w:rPr>
          <w:rFonts w:ascii="Times New Roman" w:eastAsia="Times New Roman" w:hAnsi="Times New Roman" w:cs="Times New Roman"/>
          <w:color w:val="000000"/>
          <w:spacing w:val="0"/>
          <w:w w:val="100"/>
          <w:position w:val="0"/>
        </w:rPr>
        <w:t>1</w:t>
      </w:r>
      <w:r>
        <w:rPr>
          <w:color w:val="000000"/>
          <w:spacing w:val="0"/>
          <w:w w:val="100"/>
          <w:position w:val="0"/>
        </w:rPr>
        <w:t>条第一款第（一）项规定，最近一个会计年度经审计 的净利润为负值且营业收入低于</w:t>
      </w:r>
      <w:r>
        <w:rPr>
          <w:rFonts w:ascii="Times New Roman" w:eastAsia="Times New Roman" w:hAnsi="Times New Roman" w:cs="Times New Roman"/>
          <w:color w:val="000000"/>
          <w:spacing w:val="0"/>
          <w:w w:val="100"/>
          <w:position w:val="0"/>
        </w:rPr>
        <w:t>1</w:t>
      </w:r>
      <w:r>
        <w:rPr>
          <w:color w:val="000000"/>
          <w:spacing w:val="0"/>
          <w:w w:val="100"/>
          <w:position w:val="0"/>
        </w:rPr>
        <w:t>亿元（上述净利润以扣除非经常性损益前后孰低者为准；营业收入应当扣除与主营业务无 关的业务收入和不具备商业实质的收入），公司股票交易将被实施退市风险警示（股票简称前冠以</w:t>
      </w:r>
      <w:r>
        <w:rPr>
          <w:rFonts w:ascii="Times New Roman" w:eastAsia="Times New Roman" w:hAnsi="Times New Roman" w:cs="Times New Roman"/>
          <w:color w:val="000000"/>
          <w:spacing w:val="0"/>
          <w:w w:val="100"/>
          <w:position w:val="0"/>
        </w:rPr>
        <w:t>“*ST”</w:t>
      </w:r>
      <w:r>
        <w:rPr>
          <w:color w:val="000000"/>
          <w:spacing w:val="0"/>
          <w:w w:val="100"/>
          <w:position w:val="0"/>
        </w:rPr>
        <w:t>字样）。</w:t>
      </w:r>
    </w:p>
    <w:p>
      <w:pPr>
        <w:pStyle w:val="Style18"/>
        <w:keepNext w:val="0"/>
        <w:keepLines w:val="0"/>
        <w:widowControl w:val="0"/>
        <w:shd w:val="clear" w:color="auto" w:fill="auto"/>
        <w:bidi w:val="0"/>
        <w:spacing w:before="0" w:after="0" w:line="314" w:lineRule="exact"/>
        <w:ind w:left="620" w:right="0"/>
        <w:jc w:val="both"/>
      </w:pPr>
      <w:r>
        <w:rPr>
          <w:color w:val="000000"/>
          <w:spacing w:val="0"/>
          <w:w w:val="100"/>
          <w:position w:val="0"/>
        </w:rPr>
        <w:t>根据《深圳证券交易所股票上市规则（</w:t>
      </w:r>
      <w:r>
        <w:rPr>
          <w:rFonts w:ascii="Times New Roman" w:eastAsia="Times New Roman" w:hAnsi="Times New Roman" w:cs="Times New Roman"/>
          <w:color w:val="000000"/>
          <w:spacing w:val="0"/>
          <w:w w:val="100"/>
          <w:position w:val="0"/>
        </w:rPr>
        <w:t>2022</w:t>
      </w:r>
      <w:r>
        <w:rPr>
          <w:color w:val="000000"/>
          <w:spacing w:val="0"/>
          <w:w w:val="100"/>
          <w:position w:val="0"/>
        </w:rPr>
        <w:t>年修订）》第</w:t>
      </w:r>
      <w:r>
        <w:rPr>
          <w:rFonts w:ascii="Times New Roman" w:eastAsia="Times New Roman" w:hAnsi="Times New Roman" w:cs="Times New Roman"/>
          <w:color w:val="000000"/>
          <w:spacing w:val="0"/>
          <w:w w:val="100"/>
          <w:position w:val="0"/>
        </w:rPr>
        <w:t>9.3.3</w:t>
      </w:r>
      <w:r>
        <w:rPr>
          <w:color w:val="000000"/>
          <w:spacing w:val="0"/>
          <w:w w:val="100"/>
          <w:position w:val="0"/>
        </w:rPr>
        <w:t>条规定，公司披露年度报告同时，披露公司股票交易被实 施退市风险警示公告。公司股票于公告后停牌一个交易日，自复牌之日起，公司股票交易被实施退市风险警示的处理。股票 简称将由</w:t>
      </w:r>
      <w:r>
        <w:rPr>
          <w:rFonts w:ascii="Times New Roman" w:eastAsia="Times New Roman" w:hAnsi="Times New Roman" w:cs="Times New Roman"/>
          <w:color w:val="000000"/>
          <w:spacing w:val="0"/>
          <w:w w:val="100"/>
          <w:position w:val="0"/>
        </w:rPr>
        <w:t>“</w:t>
      </w:r>
      <w:r>
        <w:rPr>
          <w:color w:val="000000"/>
          <w:spacing w:val="0"/>
          <w:w w:val="100"/>
          <w:position w:val="0"/>
        </w:rPr>
        <w:t>御银股份</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“*ST</w:t>
      </w:r>
      <w:r>
        <w:rPr>
          <w:color w:val="000000"/>
          <w:spacing w:val="0"/>
          <w:w w:val="100"/>
          <w:position w:val="0"/>
        </w:rPr>
        <w:t>御银</w:t>
      </w:r>
      <w:r>
        <w:rPr>
          <w:rFonts w:ascii="Times New Roman" w:eastAsia="Times New Roman" w:hAnsi="Times New Roman" w:cs="Times New Roman"/>
          <w:color w:val="000000"/>
          <w:spacing w:val="0"/>
          <w:w w:val="100"/>
          <w:position w:val="0"/>
        </w:rPr>
        <w:t>”</w:t>
      </w:r>
      <w:r>
        <w:rPr>
          <w:color w:val="000000"/>
          <w:spacing w:val="0"/>
          <w:w w:val="100"/>
          <w:position w:val="0"/>
        </w:rPr>
        <w:t>，股票代码仍为</w:t>
      </w:r>
      <w:r>
        <w:rPr>
          <w:rFonts w:ascii="Times New Roman" w:eastAsia="Times New Roman" w:hAnsi="Times New Roman" w:cs="Times New Roman"/>
          <w:color w:val="000000"/>
          <w:spacing w:val="0"/>
          <w:w w:val="100"/>
          <w:position w:val="0"/>
        </w:rPr>
        <w:t>“002177”</w:t>
      </w:r>
      <w:r>
        <w:rPr>
          <w:color w:val="000000"/>
          <w:spacing w:val="0"/>
          <w:w w:val="100"/>
          <w:position w:val="0"/>
        </w:rPr>
        <w:t>，公司股票价格的日涨跌幅为</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18"/>
        <w:keepNext w:val="0"/>
        <w:keepLines w:val="0"/>
        <w:widowControl w:val="0"/>
        <w:shd w:val="clear" w:color="auto" w:fill="auto"/>
        <w:bidi w:val="0"/>
        <w:spacing w:before="0" w:after="380" w:line="314" w:lineRule="exact"/>
        <w:ind w:left="0" w:right="0" w:firstLine="980"/>
        <w:jc w:val="both"/>
      </w:pPr>
      <w:r>
        <w:rPr>
          <w:color w:val="000000"/>
          <w:spacing w:val="0"/>
          <w:w w:val="100"/>
          <w:position w:val="0"/>
        </w:rPr>
        <w:t>请广大投资者注意投资风险。</w:t>
      </w:r>
    </w:p>
    <w:p>
      <w:pPr>
        <w:pStyle w:val="Style24"/>
        <w:keepNext/>
        <w:keepLines/>
        <w:widowControl w:val="0"/>
        <w:shd w:val="clear" w:color="auto" w:fill="auto"/>
        <w:bidi w:val="0"/>
        <w:spacing w:before="0" w:after="380" w:line="240" w:lineRule="auto"/>
        <w:ind w:left="0" w:right="0" w:firstLine="620"/>
        <w:jc w:val="both"/>
      </w:pPr>
      <w:bookmarkStart w:id="465" w:name="bookmark465"/>
      <w:bookmarkStart w:id="466" w:name="bookmark466"/>
      <w:bookmarkStart w:id="467" w:name="bookmark467"/>
      <w:r>
        <w:rPr>
          <w:color w:val="000000"/>
          <w:spacing w:val="0"/>
          <w:w w:val="100"/>
          <w:position w:val="0"/>
        </w:rPr>
        <w:t>十、破产重整相关事项</w:t>
      </w:r>
      <w:bookmarkEnd w:id="465"/>
      <w:bookmarkEnd w:id="466"/>
      <w:bookmarkEnd w:id="467"/>
    </w:p>
    <w:p>
      <w:pPr>
        <w:pStyle w:val="Style18"/>
        <w:keepNext w:val="0"/>
        <w:keepLines w:val="0"/>
        <w:widowControl w:val="0"/>
        <w:numPr>
          <w:ilvl w:val="0"/>
          <w:numId w:val="7"/>
        </w:numPr>
        <w:shd w:val="clear" w:color="auto" w:fill="auto"/>
        <w:tabs>
          <w:tab w:pos="902" w:val="left"/>
        </w:tabs>
        <w:bidi w:val="0"/>
        <w:spacing w:before="0" w:after="0"/>
        <w:ind w:left="0" w:right="0" w:firstLine="620"/>
        <w:jc w:val="both"/>
      </w:pPr>
      <w:bookmarkStart w:id="468" w:name="bookmark468"/>
      <w:bookmarkEnd w:id="46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0" w:right="0" w:firstLine="620"/>
        <w:jc w:val="both"/>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80" w:line="240" w:lineRule="auto"/>
        <w:ind w:left="0" w:right="0" w:firstLine="620"/>
        <w:jc w:val="both"/>
      </w:pPr>
      <w:bookmarkStart w:id="469" w:name="bookmark469"/>
      <w:bookmarkStart w:id="470" w:name="bookmark470"/>
      <w:bookmarkStart w:id="471" w:name="bookmark471"/>
      <w:r>
        <w:rPr>
          <w:color w:val="000000"/>
          <w:spacing w:val="0"/>
          <w:w w:val="100"/>
          <w:position w:val="0"/>
        </w:rPr>
        <w:t>十一、重大诉讼、仲裁事项</w:t>
      </w:r>
      <w:bookmarkEnd w:id="469"/>
      <w:bookmarkEnd w:id="470"/>
      <w:bookmarkEnd w:id="471"/>
    </w:p>
    <w:p>
      <w:pPr>
        <w:pStyle w:val="Style18"/>
        <w:keepNext w:val="0"/>
        <w:keepLines w:val="0"/>
        <w:widowControl w:val="0"/>
        <w:numPr>
          <w:ilvl w:val="0"/>
          <w:numId w:val="7"/>
        </w:numPr>
        <w:shd w:val="clear" w:color="auto" w:fill="auto"/>
        <w:tabs>
          <w:tab w:pos="902" w:val="left"/>
        </w:tabs>
        <w:bidi w:val="0"/>
        <w:spacing w:before="0" w:after="0"/>
        <w:ind w:left="0" w:right="0" w:firstLine="620"/>
        <w:jc w:val="both"/>
      </w:pPr>
      <w:bookmarkStart w:id="472" w:name="bookmark472"/>
      <w:bookmarkEnd w:id="47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0" w:right="0" w:firstLine="620"/>
        <w:jc w:val="both"/>
      </w:pPr>
      <w:r>
        <w:rPr>
          <w:color w:val="000000"/>
          <w:spacing w:val="0"/>
          <w:w w:val="100"/>
          <w:position w:val="0"/>
        </w:rPr>
        <w:t>本报告期公司无重大诉讼、仲裁事项。</w:t>
      </w:r>
    </w:p>
    <w:p>
      <w:pPr>
        <w:pStyle w:val="Style24"/>
        <w:keepNext/>
        <w:keepLines/>
        <w:widowControl w:val="0"/>
        <w:shd w:val="clear" w:color="auto" w:fill="auto"/>
        <w:bidi w:val="0"/>
        <w:spacing w:before="0" w:after="380" w:line="240" w:lineRule="auto"/>
        <w:ind w:left="0" w:right="0" w:firstLine="620"/>
        <w:jc w:val="both"/>
      </w:pPr>
      <w:bookmarkStart w:id="473" w:name="bookmark473"/>
      <w:bookmarkStart w:id="474" w:name="bookmark474"/>
      <w:bookmarkStart w:id="475" w:name="bookmark475"/>
      <w:r>
        <w:rPr>
          <w:color w:val="000000"/>
          <w:spacing w:val="0"/>
          <w:w w:val="100"/>
          <w:position w:val="0"/>
        </w:rPr>
        <w:t>十二、处罚及整改情况</w:t>
      </w:r>
      <w:bookmarkEnd w:id="473"/>
      <w:bookmarkEnd w:id="474"/>
      <w:bookmarkEnd w:id="475"/>
    </w:p>
    <w:p>
      <w:pPr>
        <w:pStyle w:val="Style18"/>
        <w:keepNext w:val="0"/>
        <w:keepLines w:val="0"/>
        <w:widowControl w:val="0"/>
        <w:numPr>
          <w:ilvl w:val="0"/>
          <w:numId w:val="7"/>
        </w:numPr>
        <w:shd w:val="clear" w:color="auto" w:fill="auto"/>
        <w:tabs>
          <w:tab w:pos="902" w:val="left"/>
        </w:tabs>
        <w:bidi w:val="0"/>
        <w:spacing w:before="0" w:after="0"/>
        <w:ind w:left="0" w:right="0" w:firstLine="620"/>
        <w:jc w:val="both"/>
      </w:pPr>
      <w:bookmarkStart w:id="476" w:name="bookmark476"/>
      <w:bookmarkEnd w:id="47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0" w:right="0" w:firstLine="620"/>
        <w:jc w:val="both"/>
      </w:pPr>
      <w:r>
        <w:rPr>
          <w:color w:val="000000"/>
          <w:spacing w:val="0"/>
          <w:w w:val="100"/>
          <w:position w:val="0"/>
        </w:rPr>
        <w:t>公司报告期不存在处罚及整改情况。</w:t>
      </w:r>
    </w:p>
    <w:p>
      <w:pPr>
        <w:pStyle w:val="Style24"/>
        <w:keepNext/>
        <w:keepLines/>
        <w:widowControl w:val="0"/>
        <w:shd w:val="clear" w:color="auto" w:fill="auto"/>
        <w:bidi w:val="0"/>
        <w:spacing w:before="0" w:after="380" w:line="240" w:lineRule="auto"/>
        <w:ind w:left="0" w:right="0" w:firstLine="620"/>
        <w:jc w:val="left"/>
      </w:pPr>
      <w:bookmarkStart w:id="477" w:name="bookmark477"/>
      <w:bookmarkStart w:id="478" w:name="bookmark478"/>
      <w:bookmarkStart w:id="479" w:name="bookmark479"/>
      <w:r>
        <w:rPr>
          <w:color w:val="000000"/>
          <w:spacing w:val="0"/>
          <w:w w:val="100"/>
          <w:position w:val="0"/>
        </w:rPr>
        <w:t>十三、公司及其控股股东、实际控制人的诚信状况</w:t>
      </w:r>
      <w:bookmarkEnd w:id="477"/>
      <w:bookmarkEnd w:id="478"/>
      <w:bookmarkEnd w:id="479"/>
    </w:p>
    <w:p>
      <w:pPr>
        <w:pStyle w:val="Style18"/>
        <w:keepNext w:val="0"/>
        <w:keepLines w:val="0"/>
        <w:widowControl w:val="0"/>
        <w:numPr>
          <w:ilvl w:val="0"/>
          <w:numId w:val="7"/>
        </w:numPr>
        <w:shd w:val="clear" w:color="auto" w:fill="auto"/>
        <w:tabs>
          <w:tab w:pos="902" w:val="left"/>
        </w:tabs>
        <w:bidi w:val="0"/>
        <w:spacing w:before="0" w:after="380"/>
        <w:ind w:left="0" w:right="0" w:firstLine="620"/>
        <w:jc w:val="both"/>
      </w:pPr>
      <w:bookmarkStart w:id="480" w:name="bookmark480"/>
      <w:bookmarkEnd w:id="48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700"/>
        <w:jc w:val="both"/>
      </w:pPr>
      <w:bookmarkStart w:id="481" w:name="bookmark481"/>
      <w:bookmarkStart w:id="482" w:name="bookmark482"/>
      <w:bookmarkStart w:id="483" w:name="bookmark483"/>
      <w:r>
        <w:rPr>
          <w:color w:val="000000"/>
          <w:spacing w:val="0"/>
          <w:w w:val="100"/>
          <w:position w:val="0"/>
        </w:rPr>
        <w:t>十四、重大关联交易</w:t>
      </w:r>
      <w:bookmarkEnd w:id="481"/>
      <w:bookmarkEnd w:id="482"/>
      <w:bookmarkEnd w:id="483"/>
    </w:p>
    <w:p>
      <w:pPr>
        <w:pStyle w:val="Style28"/>
        <w:keepNext/>
        <w:keepLines/>
        <w:widowControl w:val="0"/>
        <w:shd w:val="clear" w:color="auto" w:fill="auto"/>
        <w:tabs>
          <w:tab w:pos="1068" w:val="left"/>
        </w:tabs>
        <w:bidi w:val="0"/>
        <w:spacing w:before="0" w:line="240" w:lineRule="auto"/>
        <w:ind w:left="0" w:right="0" w:firstLine="700"/>
        <w:jc w:val="both"/>
      </w:pPr>
      <w:bookmarkStart w:id="484" w:name="bookmark484"/>
      <w:bookmarkStart w:id="485" w:name="bookmark485"/>
      <w:bookmarkStart w:id="486" w:name="bookmark486"/>
      <w:bookmarkStart w:id="487" w:name="bookmark487"/>
      <w:r>
        <w:rPr>
          <w:rFonts w:ascii="Times New Roman" w:eastAsia="Times New Roman" w:hAnsi="Times New Roman" w:cs="Times New Roman"/>
          <w:color w:val="000000"/>
          <w:spacing w:val="0"/>
          <w:w w:val="100"/>
          <w:position w:val="0"/>
        </w:rPr>
        <w:t>1</w:t>
      </w:r>
      <w:bookmarkEnd w:id="486"/>
      <w:r>
        <w:rPr>
          <w:color w:val="000000"/>
          <w:spacing w:val="0"/>
          <w:w w:val="100"/>
          <w:position w:val="0"/>
        </w:rPr>
        <w:t>、</w:t>
        <w:tab/>
        <w:t>与日常经营相关的关联交易</w:t>
      </w:r>
      <w:bookmarkEnd w:id="484"/>
      <w:bookmarkEnd w:id="485"/>
      <w:bookmarkEnd w:id="487"/>
    </w:p>
    <w:p>
      <w:pPr>
        <w:pStyle w:val="Style18"/>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公司报告期未发生与日常经营相关的关联交易。</w:t>
      </w:r>
    </w:p>
    <w:p>
      <w:pPr>
        <w:pStyle w:val="Style28"/>
        <w:keepNext/>
        <w:keepLines/>
        <w:widowControl w:val="0"/>
        <w:shd w:val="clear" w:color="auto" w:fill="auto"/>
        <w:tabs>
          <w:tab w:pos="1078" w:val="left"/>
        </w:tabs>
        <w:bidi w:val="0"/>
        <w:spacing w:before="0" w:line="240" w:lineRule="auto"/>
        <w:ind w:left="0" w:right="0" w:firstLine="700"/>
        <w:jc w:val="both"/>
      </w:pPr>
      <w:bookmarkStart w:id="488" w:name="bookmark488"/>
      <w:bookmarkStart w:id="489" w:name="bookmark489"/>
      <w:bookmarkStart w:id="490" w:name="bookmark490"/>
      <w:bookmarkStart w:id="491" w:name="bookmark491"/>
      <w:r>
        <w:rPr>
          <w:rFonts w:ascii="Times New Roman" w:eastAsia="Times New Roman" w:hAnsi="Times New Roman" w:cs="Times New Roman"/>
          <w:color w:val="000000"/>
          <w:spacing w:val="0"/>
          <w:w w:val="100"/>
          <w:position w:val="0"/>
        </w:rPr>
        <w:t>2</w:t>
      </w:r>
      <w:bookmarkEnd w:id="490"/>
      <w:r>
        <w:rPr>
          <w:color w:val="000000"/>
          <w:spacing w:val="0"/>
          <w:w w:val="100"/>
          <w:position w:val="0"/>
        </w:rPr>
        <w:t>、</w:t>
        <w:tab/>
        <w:t>资产或股权收购、出售发生的关联交易</w:t>
      </w:r>
      <w:bookmarkEnd w:id="488"/>
      <w:bookmarkEnd w:id="489"/>
      <w:bookmarkEnd w:id="491"/>
    </w:p>
    <w:p>
      <w:pPr>
        <w:pStyle w:val="Style18"/>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公司报告期未发生资产或股权收购、出售的关联交易。</w:t>
      </w:r>
    </w:p>
    <w:p>
      <w:pPr>
        <w:pStyle w:val="Style28"/>
        <w:keepNext/>
        <w:keepLines/>
        <w:widowControl w:val="0"/>
        <w:shd w:val="clear" w:color="auto" w:fill="auto"/>
        <w:tabs>
          <w:tab w:pos="1078" w:val="left"/>
        </w:tabs>
        <w:bidi w:val="0"/>
        <w:spacing w:before="0" w:line="240" w:lineRule="auto"/>
        <w:ind w:left="0" w:right="0" w:firstLine="700"/>
        <w:jc w:val="both"/>
      </w:pPr>
      <w:bookmarkStart w:id="492" w:name="bookmark492"/>
      <w:bookmarkStart w:id="493" w:name="bookmark493"/>
      <w:bookmarkStart w:id="494" w:name="bookmark494"/>
      <w:bookmarkStart w:id="495" w:name="bookmark495"/>
      <w:r>
        <w:rPr>
          <w:rFonts w:ascii="Times New Roman" w:eastAsia="Times New Roman" w:hAnsi="Times New Roman" w:cs="Times New Roman"/>
          <w:color w:val="000000"/>
          <w:spacing w:val="0"/>
          <w:w w:val="100"/>
          <w:position w:val="0"/>
        </w:rPr>
        <w:t>3</w:t>
      </w:r>
      <w:bookmarkEnd w:id="494"/>
      <w:r>
        <w:rPr>
          <w:color w:val="000000"/>
          <w:spacing w:val="0"/>
          <w:w w:val="100"/>
          <w:position w:val="0"/>
        </w:rPr>
        <w:t>、</w:t>
        <w:tab/>
        <w:t>共同对外投资的关联交易</w:t>
      </w:r>
      <w:bookmarkEnd w:id="492"/>
      <w:bookmarkEnd w:id="493"/>
      <w:bookmarkEnd w:id="495"/>
    </w:p>
    <w:p>
      <w:pPr>
        <w:pStyle w:val="Style18"/>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公司报告期未发生共同对外投资的关联交易。</w:t>
      </w:r>
    </w:p>
    <w:p>
      <w:pPr>
        <w:pStyle w:val="Style28"/>
        <w:keepNext/>
        <w:keepLines/>
        <w:widowControl w:val="0"/>
        <w:shd w:val="clear" w:color="auto" w:fill="auto"/>
        <w:tabs>
          <w:tab w:pos="1078" w:val="left"/>
        </w:tabs>
        <w:bidi w:val="0"/>
        <w:spacing w:before="0" w:line="240" w:lineRule="auto"/>
        <w:ind w:left="0" w:right="0" w:firstLine="700"/>
        <w:jc w:val="both"/>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4</w:t>
      </w:r>
      <w:bookmarkEnd w:id="498"/>
      <w:r>
        <w:rPr>
          <w:color w:val="000000"/>
          <w:spacing w:val="0"/>
          <w:w w:val="100"/>
          <w:position w:val="0"/>
        </w:rPr>
        <w:t>、</w:t>
        <w:tab/>
        <w:t>关联债权债务往来</w:t>
      </w:r>
      <w:bookmarkEnd w:id="496"/>
      <w:bookmarkEnd w:id="497"/>
      <w:bookmarkEnd w:id="499"/>
    </w:p>
    <w:p>
      <w:pPr>
        <w:pStyle w:val="Style18"/>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公司报告期不存在关联债权债务往来。</w:t>
      </w:r>
    </w:p>
    <w:p>
      <w:pPr>
        <w:pStyle w:val="Style28"/>
        <w:keepNext/>
        <w:keepLines/>
        <w:widowControl w:val="0"/>
        <w:shd w:val="clear" w:color="auto" w:fill="auto"/>
        <w:tabs>
          <w:tab w:pos="1078" w:val="left"/>
        </w:tabs>
        <w:bidi w:val="0"/>
        <w:spacing w:before="0" w:line="240" w:lineRule="auto"/>
        <w:ind w:left="0" w:right="0" w:firstLine="700"/>
        <w:jc w:val="both"/>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5</w:t>
      </w:r>
      <w:bookmarkEnd w:id="502"/>
      <w:r>
        <w:rPr>
          <w:color w:val="000000"/>
          <w:spacing w:val="0"/>
          <w:w w:val="100"/>
          <w:position w:val="0"/>
        </w:rPr>
        <w:t>、</w:t>
        <w:tab/>
        <w:t>与存在关联关系的财务公司的往来情况</w:t>
      </w:r>
      <w:bookmarkEnd w:id="500"/>
      <w:bookmarkEnd w:id="501"/>
      <w:bookmarkEnd w:id="503"/>
    </w:p>
    <w:p>
      <w:pPr>
        <w:pStyle w:val="Style18"/>
        <w:keepNext w:val="0"/>
        <w:keepLines w:val="0"/>
        <w:widowControl w:val="0"/>
        <w:numPr>
          <w:ilvl w:val="0"/>
          <w:numId w:val="7"/>
        </w:numPr>
        <w:shd w:val="clear" w:color="auto" w:fill="auto"/>
        <w:tabs>
          <w:tab w:pos="982" w:val="left"/>
        </w:tabs>
        <w:bidi w:val="0"/>
        <w:spacing w:before="0" w:after="140" w:line="240" w:lineRule="auto"/>
        <w:ind w:left="0" w:right="0" w:firstLine="700"/>
        <w:jc w:val="both"/>
      </w:pPr>
      <w:bookmarkStart w:id="504" w:name="bookmark504"/>
      <w:bookmarkEnd w:id="50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公司与存在关联关系的财务公司与关联方之间不存在存款、贷款、授信或其他金融业务。</w:t>
      </w:r>
    </w:p>
    <w:p>
      <w:pPr>
        <w:pStyle w:val="Style28"/>
        <w:keepNext/>
        <w:keepLines/>
        <w:widowControl w:val="0"/>
        <w:shd w:val="clear" w:color="auto" w:fill="auto"/>
        <w:tabs>
          <w:tab w:pos="1078" w:val="left"/>
        </w:tabs>
        <w:bidi w:val="0"/>
        <w:spacing w:before="0" w:line="240" w:lineRule="auto"/>
        <w:ind w:left="0" w:right="0" w:firstLine="700"/>
        <w:jc w:val="both"/>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6</w:t>
      </w:r>
      <w:bookmarkEnd w:id="507"/>
      <w:r>
        <w:rPr>
          <w:color w:val="000000"/>
          <w:spacing w:val="0"/>
          <w:w w:val="100"/>
          <w:position w:val="0"/>
        </w:rPr>
        <w:t>、</w:t>
        <w:tab/>
        <w:t>公司控股的财务公司与关联方的往来情况</w:t>
      </w:r>
      <w:bookmarkEnd w:id="505"/>
      <w:bookmarkEnd w:id="506"/>
      <w:bookmarkEnd w:id="508"/>
    </w:p>
    <w:p>
      <w:pPr>
        <w:pStyle w:val="Style18"/>
        <w:keepNext w:val="0"/>
        <w:keepLines w:val="0"/>
        <w:widowControl w:val="0"/>
        <w:numPr>
          <w:ilvl w:val="0"/>
          <w:numId w:val="7"/>
        </w:numPr>
        <w:shd w:val="clear" w:color="auto" w:fill="auto"/>
        <w:tabs>
          <w:tab w:pos="982" w:val="left"/>
        </w:tabs>
        <w:bidi w:val="0"/>
        <w:spacing w:before="0" w:after="140" w:line="240" w:lineRule="auto"/>
        <w:ind w:left="0" w:right="0" w:firstLine="700"/>
        <w:jc w:val="both"/>
      </w:pPr>
      <w:bookmarkStart w:id="509" w:name="bookmark509"/>
      <w:bookmarkEnd w:id="50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公司控股的财务公司与关联方之间不存在存款、贷款、授信或其他金融业务。</w:t>
      </w:r>
    </w:p>
    <w:p>
      <w:pPr>
        <w:pStyle w:val="Style28"/>
        <w:keepNext/>
        <w:keepLines/>
        <w:widowControl w:val="0"/>
        <w:shd w:val="clear" w:color="auto" w:fill="auto"/>
        <w:tabs>
          <w:tab w:pos="1078" w:val="left"/>
        </w:tabs>
        <w:bidi w:val="0"/>
        <w:spacing w:before="0" w:line="240" w:lineRule="auto"/>
        <w:ind w:left="0" w:right="0" w:firstLine="700"/>
        <w:jc w:val="both"/>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7</w:t>
      </w:r>
      <w:bookmarkEnd w:id="512"/>
      <w:r>
        <w:rPr>
          <w:color w:val="000000"/>
          <w:spacing w:val="0"/>
          <w:w w:val="100"/>
          <w:position w:val="0"/>
        </w:rPr>
        <w:t>、</w:t>
        <w:tab/>
        <w:t>其他重大关联交易</w:t>
      </w:r>
      <w:bookmarkEnd w:id="510"/>
      <w:bookmarkEnd w:id="511"/>
      <w:bookmarkEnd w:id="513"/>
    </w:p>
    <w:p>
      <w:pPr>
        <w:pStyle w:val="Style18"/>
        <w:keepNext w:val="0"/>
        <w:keepLines w:val="0"/>
        <w:widowControl w:val="0"/>
        <w:numPr>
          <w:ilvl w:val="0"/>
          <w:numId w:val="7"/>
        </w:numPr>
        <w:shd w:val="clear" w:color="auto" w:fill="auto"/>
        <w:tabs>
          <w:tab w:pos="982" w:val="left"/>
        </w:tabs>
        <w:bidi w:val="0"/>
        <w:spacing w:before="0" w:after="140" w:line="240" w:lineRule="auto"/>
        <w:ind w:left="0" w:right="0" w:firstLine="700"/>
        <w:jc w:val="both"/>
      </w:pPr>
      <w:bookmarkStart w:id="514" w:name="bookmark514"/>
      <w:bookmarkEnd w:id="51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公司报告期无其他重大关联交易。</w:t>
      </w:r>
    </w:p>
    <w:p>
      <w:pPr>
        <w:pStyle w:val="Style24"/>
        <w:keepNext/>
        <w:keepLines/>
        <w:widowControl w:val="0"/>
        <w:shd w:val="clear" w:color="auto" w:fill="auto"/>
        <w:bidi w:val="0"/>
        <w:spacing w:before="0" w:after="380" w:line="240" w:lineRule="auto"/>
        <w:ind w:left="0" w:right="0" w:firstLine="700"/>
        <w:jc w:val="both"/>
      </w:pPr>
      <w:bookmarkStart w:id="515" w:name="bookmark515"/>
      <w:bookmarkStart w:id="516" w:name="bookmark516"/>
      <w:bookmarkStart w:id="517" w:name="bookmark517"/>
      <w:r>
        <w:rPr>
          <w:color w:val="000000"/>
          <w:spacing w:val="0"/>
          <w:w w:val="100"/>
          <w:position w:val="0"/>
        </w:rPr>
        <w:t>十五、重大合同及其履行情况</w:t>
      </w:r>
      <w:bookmarkEnd w:id="515"/>
      <w:bookmarkEnd w:id="516"/>
      <w:bookmarkEnd w:id="517"/>
    </w:p>
    <w:p>
      <w:pPr>
        <w:pStyle w:val="Style28"/>
        <w:keepNext/>
        <w:keepLines/>
        <w:widowControl w:val="0"/>
        <w:shd w:val="clear" w:color="auto" w:fill="auto"/>
        <w:bidi w:val="0"/>
        <w:spacing w:before="0" w:line="240" w:lineRule="auto"/>
        <w:ind w:left="0" w:right="0" w:firstLine="700"/>
        <w:jc w:val="both"/>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1</w:t>
      </w:r>
      <w:bookmarkEnd w:id="520"/>
      <w:r>
        <w:rPr>
          <w:color w:val="000000"/>
          <w:spacing w:val="0"/>
          <w:w w:val="100"/>
          <w:position w:val="0"/>
        </w:rPr>
        <w:t>、托管、承包、租赁事项情况</w:t>
      </w:r>
      <w:bookmarkEnd w:id="518"/>
      <w:bookmarkEnd w:id="519"/>
      <w:bookmarkEnd w:id="521"/>
    </w:p>
    <w:p>
      <w:pPr>
        <w:pStyle w:val="Style28"/>
        <w:keepNext/>
        <w:keepLines/>
        <w:widowControl w:val="0"/>
        <w:shd w:val="clear" w:color="auto" w:fill="auto"/>
        <w:bidi w:val="0"/>
        <w:spacing w:before="0" w:line="240" w:lineRule="auto"/>
        <w:ind w:left="0" w:right="0" w:firstLine="700"/>
        <w:jc w:val="both"/>
      </w:pPr>
      <w:bookmarkStart w:id="518" w:name="bookmark518"/>
      <w:bookmarkStart w:id="519" w:name="bookmark519"/>
      <w:bookmarkStart w:id="522" w:name="bookmark522"/>
      <w:bookmarkStart w:id="523" w:name="bookmark523"/>
      <w:r>
        <w:rPr>
          <w:color w:val="000000"/>
          <w:spacing w:val="0"/>
          <w:w w:val="100"/>
          <w:position w:val="0"/>
        </w:rPr>
        <w:t>（</w:t>
      </w:r>
      <w:bookmarkEnd w:id="522"/>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18"/>
      <w:bookmarkEnd w:id="519"/>
      <w:bookmarkEnd w:id="523"/>
    </w:p>
    <w:p>
      <w:pPr>
        <w:pStyle w:val="Style18"/>
        <w:keepNext w:val="0"/>
        <w:keepLines w:val="0"/>
        <w:widowControl w:val="0"/>
        <w:shd w:val="clear" w:color="auto" w:fill="auto"/>
        <w:bidi w:val="0"/>
        <w:spacing w:before="0" w:after="380" w:line="240" w:lineRule="auto"/>
        <w:ind w:left="0" w:right="0" w:firstLine="70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680"/>
        <w:jc w:val="both"/>
      </w:pPr>
      <w:r>
        <w:rPr>
          <w:color w:val="000000"/>
          <w:spacing w:val="0"/>
          <w:w w:val="100"/>
          <w:position w:val="0"/>
        </w:rPr>
        <w:t>公司报告期不存在托管情况。</w:t>
      </w:r>
    </w:p>
    <w:p>
      <w:pPr>
        <w:pStyle w:val="Style28"/>
        <w:keepNext/>
        <w:keepLines/>
        <w:widowControl w:val="0"/>
        <w:shd w:val="clear" w:color="auto" w:fill="auto"/>
        <w:tabs>
          <w:tab w:pos="1173" w:val="left"/>
        </w:tabs>
        <w:bidi w:val="0"/>
        <w:spacing w:before="0" w:line="240" w:lineRule="auto"/>
        <w:ind w:left="0" w:right="0" w:firstLine="680"/>
        <w:jc w:val="both"/>
      </w:pPr>
      <w:bookmarkStart w:id="524" w:name="bookmark524"/>
      <w:bookmarkStart w:id="525" w:name="bookmark525"/>
      <w:bookmarkStart w:id="526" w:name="bookmark526"/>
      <w:bookmarkStart w:id="527" w:name="bookmark527"/>
      <w:r>
        <w:rPr>
          <w:color w:val="000000"/>
          <w:spacing w:val="0"/>
          <w:w w:val="100"/>
          <w:position w:val="0"/>
        </w:rPr>
        <w:t>（</w:t>
      </w:r>
      <w:bookmarkEnd w:id="52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24"/>
      <w:bookmarkEnd w:id="525"/>
      <w:bookmarkEnd w:id="527"/>
    </w:p>
    <w:p>
      <w:pPr>
        <w:pStyle w:val="Style18"/>
        <w:keepNext w:val="0"/>
        <w:keepLines w:val="0"/>
        <w:widowControl w:val="0"/>
        <w:shd w:val="clear" w:color="auto" w:fill="auto"/>
        <w:bidi w:val="0"/>
        <w:spacing w:before="0" w:after="140" w:line="240" w:lineRule="auto"/>
        <w:ind w:left="0" w:right="0" w:firstLine="6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680"/>
        <w:jc w:val="both"/>
      </w:pPr>
      <w:r>
        <w:rPr>
          <w:color w:val="000000"/>
          <w:spacing w:val="0"/>
          <w:w w:val="100"/>
          <w:position w:val="0"/>
        </w:rPr>
        <w:t>公司报告期不存在承包情况。</w:t>
      </w:r>
    </w:p>
    <w:p>
      <w:pPr>
        <w:pStyle w:val="Style28"/>
        <w:keepNext/>
        <w:keepLines/>
        <w:widowControl w:val="0"/>
        <w:shd w:val="clear" w:color="auto" w:fill="auto"/>
        <w:tabs>
          <w:tab w:pos="1173" w:val="left"/>
        </w:tabs>
        <w:bidi w:val="0"/>
        <w:spacing w:before="0" w:line="240" w:lineRule="auto"/>
        <w:ind w:left="0" w:right="0" w:firstLine="680"/>
        <w:jc w:val="both"/>
      </w:pPr>
      <w:bookmarkStart w:id="528" w:name="bookmark528"/>
      <w:bookmarkStart w:id="529" w:name="bookmark529"/>
      <w:bookmarkStart w:id="530" w:name="bookmark530"/>
      <w:bookmarkStart w:id="531" w:name="bookmark531"/>
      <w:r>
        <w:rPr>
          <w:color w:val="000000"/>
          <w:spacing w:val="0"/>
          <w:w w:val="100"/>
          <w:position w:val="0"/>
        </w:rPr>
        <w:t>（</w:t>
      </w:r>
      <w:bookmarkEnd w:id="53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28"/>
      <w:bookmarkEnd w:id="529"/>
      <w:bookmarkEnd w:id="531"/>
    </w:p>
    <w:p>
      <w:pPr>
        <w:pStyle w:val="Style18"/>
        <w:keepNext w:val="0"/>
        <w:keepLines w:val="0"/>
        <w:widowControl w:val="0"/>
        <w:shd w:val="clear" w:color="auto" w:fill="auto"/>
        <w:bidi w:val="0"/>
        <w:spacing w:before="0" w:after="140" w:line="240" w:lineRule="auto"/>
        <w:ind w:left="0" w:right="0" w:firstLine="68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680"/>
        <w:jc w:val="both"/>
      </w:pPr>
      <w:r>
        <w:rPr>
          <w:color w:val="000000"/>
          <w:spacing w:val="0"/>
          <w:w w:val="100"/>
          <w:position w:val="0"/>
        </w:rPr>
        <w:t>租赁情况说明</w:t>
      </w:r>
    </w:p>
    <w:tbl>
      <w:tblPr>
        <w:tblOverlap w:val="never"/>
        <w:jc w:val="center"/>
        <w:tblLayout w:type="fixed"/>
      </w:tblPr>
      <w:tblGrid>
        <w:gridCol w:w="4243"/>
        <w:gridCol w:w="5434"/>
      </w:tblGrid>
      <w:tr>
        <w:trPr>
          <w:trHeight w:val="360" w:hRule="exact"/>
        </w:trPr>
        <w:tc>
          <w:tcPr>
            <w:tcBorders>
              <w:top w:val="single" w:sz="4"/>
              <w:left w:val="single" w:sz="4"/>
            </w:tcBorders>
            <w:shd w:val="clear" w:color="auto" w:fill="C0C0C0"/>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C0C0C0"/>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租赁资产价值</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4280" w:right="0" w:firstLine="0"/>
              <w:jc w:val="left"/>
            </w:pPr>
            <w:r>
              <w:rPr>
                <w:color w:val="000000"/>
                <w:spacing w:val="0"/>
                <w:w w:val="100"/>
                <w:position w:val="0"/>
              </w:rPr>
              <w:t>422,493,663.40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280" w:right="0" w:firstLine="0"/>
              <w:jc w:val="left"/>
            </w:pPr>
            <w:r>
              <w:rPr>
                <w:color w:val="000000"/>
                <w:spacing w:val="0"/>
                <w:w w:val="100"/>
                <w:position w:val="0"/>
              </w:rPr>
              <w:t>422,493,663.40</w:t>
            </w:r>
          </w:p>
        </w:tc>
      </w:tr>
    </w:tbl>
    <w:p>
      <w:pPr>
        <w:widowControl w:val="0"/>
        <w:spacing w:after="379" w:line="1" w:lineRule="exact"/>
      </w:pPr>
    </w:p>
    <w:p>
      <w:pPr>
        <w:pStyle w:val="Style18"/>
        <w:keepNext w:val="0"/>
        <w:keepLines w:val="0"/>
        <w:widowControl w:val="0"/>
        <w:shd w:val="clear" w:color="auto" w:fill="auto"/>
        <w:bidi w:val="0"/>
        <w:spacing w:before="0" w:after="140" w:line="240" w:lineRule="auto"/>
        <w:ind w:left="0" w:right="0" w:firstLine="68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18"/>
        <w:keepNext w:val="0"/>
        <w:keepLines w:val="0"/>
        <w:widowControl w:val="0"/>
        <w:shd w:val="clear" w:color="auto" w:fill="auto"/>
        <w:bidi w:val="0"/>
        <w:spacing w:before="0" w:after="140" w:line="240" w:lineRule="auto"/>
        <w:ind w:left="0" w:right="0" w:firstLine="68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68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8"/>
        <w:keepNext/>
        <w:keepLines/>
        <w:widowControl w:val="0"/>
        <w:shd w:val="clear" w:color="auto" w:fill="auto"/>
        <w:bidi w:val="0"/>
        <w:spacing w:before="0" w:line="240" w:lineRule="auto"/>
        <w:ind w:left="0" w:right="0" w:firstLine="680"/>
        <w:jc w:val="both"/>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2</w:t>
      </w:r>
      <w:bookmarkEnd w:id="534"/>
      <w:r>
        <w:rPr>
          <w:color w:val="000000"/>
          <w:spacing w:val="0"/>
          <w:w w:val="100"/>
          <w:position w:val="0"/>
        </w:rPr>
        <w:t>、重大担保</w:t>
      </w:r>
      <w:bookmarkEnd w:id="532"/>
      <w:bookmarkEnd w:id="533"/>
      <w:bookmarkEnd w:id="535"/>
    </w:p>
    <w:p>
      <w:pPr>
        <w:pStyle w:val="Style18"/>
        <w:keepNext w:val="0"/>
        <w:keepLines w:val="0"/>
        <w:widowControl w:val="0"/>
        <w:shd w:val="clear" w:color="auto" w:fill="auto"/>
        <w:bidi w:val="0"/>
        <w:spacing w:before="0" w:after="140" w:line="240" w:lineRule="auto"/>
        <w:ind w:left="0" w:right="0" w:firstLine="68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9432" w:right="0" w:firstLine="0"/>
        <w:jc w:val="left"/>
      </w:pPr>
      <w:r>
        <w:rPr>
          <w:color w:val="000000"/>
          <w:spacing w:val="0"/>
          <w:w w:val="100"/>
          <w:position w:val="0"/>
        </w:rPr>
        <w:t>单位：万元</w:t>
      </w:r>
    </w:p>
    <w:tbl>
      <w:tblPr>
        <w:tblOverlap w:val="never"/>
        <w:jc w:val="center"/>
        <w:tblLayout w:type="fixed"/>
      </w:tblPr>
      <w:tblGrid>
        <w:gridCol w:w="854"/>
        <w:gridCol w:w="422"/>
        <w:gridCol w:w="1138"/>
        <w:gridCol w:w="139"/>
        <w:gridCol w:w="566"/>
        <w:gridCol w:w="144"/>
        <w:gridCol w:w="144"/>
        <w:gridCol w:w="427"/>
        <w:gridCol w:w="989"/>
        <w:gridCol w:w="422"/>
        <w:gridCol w:w="283"/>
        <w:gridCol w:w="710"/>
        <w:gridCol w:w="427"/>
        <w:gridCol w:w="283"/>
        <w:gridCol w:w="283"/>
        <w:gridCol w:w="701"/>
        <w:gridCol w:w="715"/>
        <w:gridCol w:w="840"/>
        <w:gridCol w:w="293"/>
        <w:gridCol w:w="566"/>
        <w:gridCol w:w="720"/>
      </w:tblGrid>
      <w:tr>
        <w:trPr>
          <w:trHeight w:val="408" w:hRule="exact"/>
        </w:trPr>
        <w:tc>
          <w:tcPr>
            <w:gridSpan w:val="2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公司及其子公司对外担保情况（不包括对子公司的担保）</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担保对象名称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担保额度相关 公告披露日期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担保</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额度</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实际发</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生日期</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实际担保金额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担保类型</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担保物</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（如有）</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反担保情</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况（如有）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是否履行 完毕</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是否为关联方担保</w:t>
            </w:r>
          </w:p>
        </w:tc>
      </w:tr>
      <w:tr>
        <w:trPr>
          <w:trHeight w:val="398" w:hRule="exact"/>
        </w:trPr>
        <w:tc>
          <w:tcPr>
            <w:gridSpan w:val="7"/>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报告期内审批的对外担保额度合计（</w:t>
            </w:r>
            <w:r>
              <w:rPr>
                <w:color w:val="000000"/>
                <w:spacing w:val="0"/>
                <w:w w:val="100"/>
                <w:position w:val="0"/>
              </w:rPr>
              <w:t>A1</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gridSpan w:val="9"/>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报告期内对外担保实际发生额合计</w:t>
            </w:r>
            <w:r>
              <w:rPr>
                <w:rFonts w:ascii="SimSun" w:eastAsia="SimSun" w:hAnsi="SimSun" w:cs="SimSun"/>
                <w:color w:val="000000"/>
                <w:spacing w:val="0"/>
                <w:w w:val="100"/>
                <w:position w:val="0"/>
              </w:rPr>
              <w:t>（</w:t>
            </w:r>
            <w:r>
              <w:rPr>
                <w:color w:val="000000"/>
                <w:spacing w:val="0"/>
                <w:w w:val="100"/>
                <w:position w:val="0"/>
              </w:rPr>
              <w:t>A2</w:t>
            </w:r>
            <w:r>
              <w:rPr>
                <w:rFonts w:ascii="SimSun" w:eastAsia="SimSun" w:hAnsi="SimSun" w:cs="SimSun"/>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7"/>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报告期末已审批的对外担保额度合计</w:t>
            </w:r>
            <w:r>
              <w:rPr>
                <w:rFonts w:ascii="SimSun" w:eastAsia="SimSun" w:hAnsi="SimSun" w:cs="SimSun"/>
                <w:color w:val="000000"/>
                <w:spacing w:val="0"/>
                <w:w w:val="100"/>
                <w:position w:val="0"/>
              </w:rPr>
              <w:t>（</w:t>
            </w:r>
            <w:r>
              <w:rPr>
                <w:color w:val="000000"/>
                <w:spacing w:val="0"/>
                <w:w w:val="100"/>
                <w:position w:val="0"/>
              </w:rPr>
              <w:t>A3</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0</w:t>
            </w:r>
          </w:p>
        </w:tc>
        <w:tc>
          <w:tcPr>
            <w:gridSpan w:val="9"/>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报告期末实际对外担保余额合计</w:t>
            </w:r>
            <w:r>
              <w:rPr>
                <w:rFonts w:ascii="SimSun" w:eastAsia="SimSun" w:hAnsi="SimSun" w:cs="SimSun"/>
                <w:color w:val="000000"/>
                <w:spacing w:val="0"/>
                <w:w w:val="100"/>
                <w:position w:val="0"/>
              </w:rPr>
              <w:t>（</w:t>
            </w:r>
            <w:r>
              <w:rPr>
                <w:color w:val="000000"/>
                <w:spacing w:val="0"/>
                <w:w w:val="100"/>
                <w:position w:val="0"/>
              </w:rPr>
              <w:t>A4</w:t>
            </w:r>
            <w:r>
              <w:rPr>
                <w:rFonts w:ascii="SimSun" w:eastAsia="SimSun" w:hAnsi="SimSun" w:cs="SimSun"/>
                <w:color w:val="000000"/>
                <w:spacing w:val="0"/>
                <w:w w:val="100"/>
                <w:position w:val="0"/>
              </w:rPr>
              <w:t>）</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担保对象 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担保额度相关公告 披露日期</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担保额度</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实际发生日期</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实际担</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保金额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担保类型</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担保 物（如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反担保 情况（如 有）</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履行</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是否为</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关联方</w:t>
            </w:r>
          </w:p>
          <w:p>
            <w:pPr>
              <w:pStyle w:val="Style21"/>
              <w:keepNext w:val="0"/>
              <w:keepLines w:val="0"/>
              <w:widowControl w:val="0"/>
              <w:shd w:val="clear" w:color="auto" w:fill="auto"/>
              <w:bidi w:val="0"/>
              <w:spacing w:before="0" w:after="100" w:line="240" w:lineRule="auto"/>
              <w:ind w:left="0" w:right="0" w:firstLine="180"/>
              <w:jc w:val="left"/>
            </w:pPr>
            <w:r>
              <w:rPr>
                <w:rFonts w:ascii="SimSun" w:eastAsia="SimSun" w:hAnsi="SimSun" w:cs="SimSun"/>
                <w:color w:val="000000"/>
                <w:spacing w:val="0"/>
                <w:w w:val="100"/>
                <w:position w:val="0"/>
              </w:rPr>
              <w:t>担保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金融电子</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21,000</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09</w:t>
            </w:r>
            <w:r>
              <w:rPr>
                <w:rFonts w:ascii="SimSun" w:eastAsia="SimSun" w:hAnsi="SimSun" w:cs="SimSun"/>
                <w:color w:val="000000"/>
                <w:spacing w:val="0"/>
                <w:w w:val="100"/>
                <w:position w:val="0"/>
              </w:rPr>
              <w:t>月</w:t>
            </w:r>
            <w:r>
              <w:rPr>
                <w:color w:val="000000"/>
                <w:spacing w:val="0"/>
                <w:w w:val="100"/>
                <w:position w:val="0"/>
              </w:rPr>
              <w:t>14</w:t>
            </w:r>
            <w:r>
              <w:rPr>
                <w:rFonts w:ascii="SimSun" w:eastAsia="SimSun" w:hAnsi="SimSun" w:cs="SimSun"/>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主合同项下债务履行 期届满之次日起</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金融电子</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21,000</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02</w:t>
            </w:r>
            <w:r>
              <w:rPr>
                <w:rFonts w:ascii="SimSun" w:eastAsia="SimSun" w:hAnsi="SimSun" w:cs="SimSun"/>
                <w:color w:val="000000"/>
                <w:spacing w:val="0"/>
                <w:w w:val="100"/>
                <w:position w:val="0"/>
              </w:rPr>
              <w:t>月</w:t>
            </w:r>
            <w:r>
              <w:rPr>
                <w:color w:val="000000"/>
                <w:spacing w:val="0"/>
                <w:w w:val="100"/>
                <w:position w:val="0"/>
              </w:rPr>
              <w:t>03</w:t>
            </w:r>
            <w:r>
              <w:rPr>
                <w:rFonts w:ascii="SimSun" w:eastAsia="SimSun" w:hAnsi="SimSun" w:cs="SimSun"/>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连带责任保 证</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主合同项下债务履行 期届满之次日起</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金融电子</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21,000</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r>
              <w:rPr>
                <w:color w:val="000000"/>
                <w:spacing w:val="0"/>
                <w:w w:val="100"/>
                <w:position w:val="0"/>
              </w:rPr>
              <w:t>24</w:t>
            </w:r>
            <w:r>
              <w:rPr>
                <w:rFonts w:ascii="SimSun" w:eastAsia="SimSun" w:hAnsi="SimSun" w:cs="SimSun"/>
                <w:color w:val="000000"/>
                <w:spacing w:val="0"/>
                <w:w w:val="100"/>
                <w:position w:val="0"/>
              </w:rPr>
              <w:t>日</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主合同项下债务履行 期届满之次日起</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金融电子</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30</w:t>
            </w:r>
            <w:r>
              <w:rPr>
                <w:rFonts w:ascii="SimSun" w:eastAsia="SimSun" w:hAnsi="SimSun" w:cs="SimSun"/>
                <w:color w:val="000000"/>
                <w:spacing w:val="0"/>
                <w:w w:val="100"/>
                <w:position w:val="0"/>
              </w:rPr>
              <w:t>日</w:t>
            </w:r>
          </w:p>
        </w:tc>
        <w:tc>
          <w:tcPr>
            <w:gridSpan w:val="3"/>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21,000</w:t>
            </w:r>
          </w:p>
        </w:tc>
        <w:tc>
          <w:tcPr>
            <w:gridSpan w:val="3"/>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07</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3,000</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连带责任保 证</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主合同项下债务履行 期届满之次日起</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65"/>
        <w:gridCol w:w="1416"/>
        <w:gridCol w:w="706"/>
        <w:gridCol w:w="149"/>
        <w:gridCol w:w="278"/>
        <w:gridCol w:w="307"/>
        <w:gridCol w:w="403"/>
        <w:gridCol w:w="283"/>
        <w:gridCol w:w="994"/>
        <w:gridCol w:w="850"/>
        <w:gridCol w:w="850"/>
        <w:gridCol w:w="994"/>
        <w:gridCol w:w="706"/>
        <w:gridCol w:w="283"/>
        <w:gridCol w:w="427"/>
        <w:gridCol w:w="859"/>
      </w:tblGrid>
      <w:tr>
        <w:trPr>
          <w:trHeight w:val="403"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报告期内审批对子公司担保额度合计（</w:t>
            </w:r>
            <w:r>
              <w:rPr>
                <w:color w:val="000000"/>
                <w:spacing w:val="0"/>
                <w:w w:val="100"/>
                <w:position w:val="0"/>
              </w:rPr>
              <w:t>B1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7"/>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报告期内对子公司担保实际发生额合计</w:t>
            </w:r>
            <w:r>
              <w:rPr>
                <w:rFonts w:ascii="SimSun" w:eastAsia="SimSun" w:hAnsi="SimSun" w:cs="SimSun"/>
                <w:color w:val="000000"/>
                <w:spacing w:val="0"/>
                <w:w w:val="100"/>
                <w:position w:val="0"/>
              </w:rPr>
              <w:t>（</w:t>
            </w:r>
            <w:r>
              <w:rPr>
                <w:color w:val="000000"/>
                <w:spacing w:val="0"/>
                <w:w w:val="100"/>
                <w:position w:val="0"/>
              </w:rPr>
              <w:t>B2</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03" w:hRule="exact"/>
        </w:trPr>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报告期末已审批的对子公司担保额度合计（</w:t>
            </w:r>
            <w:r>
              <w:rPr>
                <w:color w:val="000000"/>
                <w:spacing w:val="0"/>
                <w:w w:val="100"/>
                <w:position w:val="0"/>
              </w:rPr>
              <w:t>B3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w:t>
            </w:r>
          </w:p>
        </w:tc>
        <w:tc>
          <w:tcPr>
            <w:gridSpan w:val="7"/>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报告期末对子公司实际担保余额合计（</w:t>
            </w:r>
            <w:r>
              <w:rPr>
                <w:color w:val="000000"/>
                <w:spacing w:val="0"/>
                <w:w w:val="100"/>
                <w:position w:val="0"/>
              </w:rPr>
              <w:t>B4</w:t>
            </w:r>
            <w:r>
              <w:rPr>
                <w:rFonts w:ascii="SimSun" w:eastAsia="SimSun" w:hAnsi="SimSun" w:cs="SimSun"/>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w:t>
            </w:r>
          </w:p>
        </w:tc>
      </w:tr>
      <w:tr>
        <w:trPr>
          <w:trHeight w:val="403" w:hRule="exact"/>
        </w:trPr>
        <w:tc>
          <w:tcPr>
            <w:gridSpan w:val="1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子公司对子公司的担保情况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担保额度相关公 告披露日期</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担保额度</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担保物</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反担保情况</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担保期</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是否履</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行完毕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rFonts w:ascii="SimSun" w:eastAsia="SimSun" w:hAnsi="SimSun" w:cs="SimSun"/>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联方担保</w:t>
            </w:r>
          </w:p>
        </w:tc>
      </w:tr>
      <w:tr>
        <w:trPr>
          <w:trHeight w:val="398" w:hRule="exact"/>
        </w:trPr>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报告期内审批对子公司担保额度合计（</w:t>
            </w:r>
            <w:r>
              <w:rPr>
                <w:color w:val="000000"/>
                <w:spacing w:val="0"/>
                <w:w w:val="100"/>
                <w:position w:val="0"/>
              </w:rPr>
              <w:t>C1</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7"/>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报告期内对子公司担保实际发生额合计（</w:t>
            </w:r>
            <w:r>
              <w:rPr>
                <w:color w:val="000000"/>
                <w:spacing w:val="0"/>
                <w:w w:val="100"/>
                <w:position w:val="0"/>
              </w:rPr>
              <w:t>C2</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报告期末已审批的对子公司担保额度合计（</w:t>
            </w:r>
            <w:r>
              <w:rPr>
                <w:color w:val="000000"/>
                <w:spacing w:val="0"/>
                <w:w w:val="100"/>
                <w:position w:val="0"/>
              </w:rPr>
              <w:t>C3</w:t>
            </w:r>
            <w:r>
              <w:rPr>
                <w:rFonts w:ascii="SimSun" w:eastAsia="SimSun" w:hAnsi="SimSun" w:cs="SimSun"/>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7"/>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报告期末对子公司实际担保余额合计（</w:t>
            </w:r>
            <w:r>
              <w:rPr>
                <w:color w:val="000000"/>
                <w:spacing w:val="0"/>
                <w:w w:val="100"/>
                <w:position w:val="0"/>
              </w:rPr>
              <w:t>C4</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公司担保总额（即前三大项的合计）</w:t>
            </w:r>
          </w:p>
        </w:tc>
      </w:tr>
      <w:tr>
        <w:trPr>
          <w:trHeight w:val="403"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报告期内审批担保额度合计（</w:t>
            </w:r>
            <w:r>
              <w:rPr>
                <w:color w:val="000000"/>
                <w:spacing w:val="0"/>
                <w:w w:val="100"/>
                <w:position w:val="0"/>
              </w:rPr>
              <w:t>A1+B1+C1</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9"/>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报告期内担保实际发生额合计（</w:t>
            </w:r>
            <w:r>
              <w:rPr>
                <w:color w:val="000000"/>
                <w:spacing w:val="0"/>
                <w:w w:val="100"/>
                <w:position w:val="0"/>
              </w:rPr>
              <w:t>A2+B2+C2</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报告期末已审批的担保额度合计</w:t>
            </w:r>
            <w:r>
              <w:rPr>
                <w:rFonts w:ascii="SimSun" w:eastAsia="SimSun" w:hAnsi="SimSun" w:cs="SimSun"/>
                <w:color w:val="000000"/>
                <w:spacing w:val="0"/>
                <w:w w:val="100"/>
                <w:position w:val="0"/>
              </w:rPr>
              <w:t>（</w:t>
            </w:r>
            <w:r>
              <w:rPr>
                <w:color w:val="000000"/>
                <w:spacing w:val="0"/>
                <w:w w:val="100"/>
                <w:position w:val="0"/>
              </w:rPr>
              <w:t>A3+B3+C3</w:t>
            </w:r>
            <w:r>
              <w:rPr>
                <w:rFonts w:ascii="SimSun" w:eastAsia="SimSun" w:hAnsi="SimSun" w:cs="SimSun"/>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w:t>
            </w:r>
          </w:p>
        </w:tc>
        <w:tc>
          <w:tcPr>
            <w:gridSpan w:val="9"/>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报告期末实际担保余额合计（</w:t>
            </w:r>
            <w:r>
              <w:rPr>
                <w:color w:val="000000"/>
                <w:spacing w:val="0"/>
                <w:w w:val="100"/>
                <w:position w:val="0"/>
              </w:rPr>
              <w:t>A4+B4+C4</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7,100</w:t>
            </w:r>
          </w:p>
        </w:tc>
      </w:tr>
      <w:tr>
        <w:trPr>
          <w:trHeight w:val="403" w:hRule="exact"/>
        </w:trPr>
        <w:tc>
          <w:tcPr>
            <w:gridSpan w:val="1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实际担保总额（即</w:t>
            </w:r>
            <w:r>
              <w:rPr>
                <w:color w:val="000000"/>
                <w:spacing w:val="0"/>
                <w:w w:val="100"/>
                <w:position w:val="0"/>
              </w:rPr>
              <w:t>A4+B4+C4</w:t>
            </w:r>
            <w:r>
              <w:rPr>
                <w:rFonts w:ascii="SimSun" w:eastAsia="SimSun" w:hAnsi="SimSun" w:cs="SimSun"/>
                <w:color w:val="000000"/>
                <w:spacing w:val="0"/>
                <w:w w:val="100"/>
                <w:position w:val="0"/>
              </w:rPr>
              <w:t>）占公司净资产的比例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w:t>
            </w:r>
          </w:p>
        </w:tc>
      </w:tr>
      <w:tr>
        <w:trPr>
          <w:trHeight w:val="403" w:hRule="exact"/>
        </w:trPr>
        <w:tc>
          <w:tcPr>
            <w:gridSpan w:val="1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r>
      <w:tr>
        <w:trPr>
          <w:trHeight w:val="403" w:hRule="exact"/>
        </w:trPr>
        <w:tc>
          <w:tcPr>
            <w:gridSpan w:val="1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为股东、实际控制人及其关联方提供担保的余额</w:t>
            </w:r>
            <w:r>
              <w:rPr>
                <w:rFonts w:ascii="SimSun" w:eastAsia="SimSun" w:hAnsi="SimSun" w:cs="SimSun"/>
                <w:color w:val="000000"/>
                <w:spacing w:val="0"/>
                <w:w w:val="100"/>
                <w:position w:val="0"/>
              </w:rPr>
              <w:t>（</w:t>
            </w:r>
            <w:r>
              <w:rPr>
                <w:color w:val="000000"/>
                <w:spacing w:val="0"/>
                <w:w w:val="100"/>
                <w:position w:val="0"/>
              </w:rPr>
              <w:t>D</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直接或间接为资产负债率超过</w:t>
            </w:r>
            <w:r>
              <w:rPr>
                <w:color w:val="000000"/>
                <w:spacing w:val="0"/>
                <w:w w:val="100"/>
                <w:position w:val="0"/>
              </w:rPr>
              <w:t>70%</w:t>
            </w:r>
            <w:r>
              <w:rPr>
                <w:rFonts w:ascii="SimSun" w:eastAsia="SimSun" w:hAnsi="SimSun" w:cs="SimSun"/>
                <w:color w:val="000000"/>
                <w:spacing w:val="0"/>
                <w:w w:val="100"/>
                <w:position w:val="0"/>
              </w:rPr>
              <w:t>的被担保对象提供的债务担保余额</w:t>
            </w:r>
            <w:r>
              <w:rPr>
                <w:rFonts w:ascii="SimSun" w:eastAsia="SimSun" w:hAnsi="SimSun" w:cs="SimSun"/>
                <w:color w:val="000000"/>
                <w:spacing w:val="0"/>
                <w:w w:val="100"/>
                <w:position w:val="0"/>
              </w:rPr>
              <w:t>（</w:t>
            </w:r>
            <w:r>
              <w:rPr>
                <w:color w:val="000000"/>
                <w:spacing w:val="0"/>
                <w:w w:val="100"/>
                <w:position w:val="0"/>
              </w:rPr>
              <w:t>E</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担保总额超过净资产</w:t>
            </w:r>
            <w:r>
              <w:rPr>
                <w:color w:val="000000"/>
                <w:spacing w:val="0"/>
                <w:w w:val="100"/>
                <w:position w:val="0"/>
              </w:rPr>
              <w:t>50%</w:t>
            </w:r>
            <w:r>
              <w:rPr>
                <w:rFonts w:ascii="SimSun" w:eastAsia="SimSun" w:hAnsi="SimSun" w:cs="SimSun"/>
                <w:color w:val="000000"/>
                <w:spacing w:val="0"/>
                <w:w w:val="100"/>
                <w:position w:val="0"/>
              </w:rPr>
              <w:t>部分的金额</w:t>
            </w:r>
            <w:r>
              <w:rPr>
                <w:rFonts w:ascii="SimSun" w:eastAsia="SimSun" w:hAnsi="SimSun" w:cs="SimSun"/>
                <w:color w:val="000000"/>
                <w:spacing w:val="0"/>
                <w:w w:val="100"/>
                <w:position w:val="0"/>
              </w:rPr>
              <w:t>（</w:t>
            </w:r>
            <w:r>
              <w:rPr>
                <w:color w:val="000000"/>
                <w:spacing w:val="0"/>
                <w:w w:val="100"/>
                <w:position w:val="0"/>
              </w:rPr>
              <w:t>F</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上述三项担保金额合计（</w:t>
            </w:r>
            <w:r>
              <w:rPr>
                <w:color w:val="000000"/>
                <w:spacing w:val="0"/>
                <w:w w:val="100"/>
                <w:position w:val="0"/>
              </w:rPr>
              <w:t>D+E+F</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1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对未到期担保合同，报告期内已发生担保责任或有证据表明有可能承担连带清偿责任的情况说明（如有）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不适用</w:t>
            </w:r>
          </w:p>
        </w:tc>
      </w:tr>
      <w:tr>
        <w:trPr>
          <w:trHeight w:val="408" w:hRule="exact"/>
        </w:trPr>
        <w:tc>
          <w:tcPr>
            <w:gridSpan w:val="15"/>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80" w:firstLine="0"/>
              <w:jc w:val="right"/>
            </w:pPr>
            <w:r>
              <w:rPr>
                <w:rFonts w:ascii="SimSun" w:eastAsia="SimSun" w:hAnsi="SimSun" w:cs="SimSun"/>
                <w:color w:val="000000"/>
                <w:spacing w:val="0"/>
                <w:w w:val="100"/>
                <w:position w:val="0"/>
              </w:rPr>
              <w:t>不适用</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采用复合方式担保的具体情况说明</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700"/>
        <w:jc w:val="both"/>
      </w:pPr>
      <w:bookmarkStart w:id="536" w:name="bookmark536"/>
      <w:bookmarkStart w:id="537" w:name="bookmark537"/>
      <w:bookmarkStart w:id="538" w:name="bookmark538"/>
      <w:bookmarkStart w:id="539" w:name="bookmark539"/>
      <w:r>
        <w:rPr>
          <w:rFonts w:ascii="Times New Roman" w:eastAsia="Times New Roman" w:hAnsi="Times New Roman" w:cs="Times New Roman"/>
          <w:color w:val="000000"/>
          <w:spacing w:val="0"/>
          <w:w w:val="100"/>
          <w:position w:val="0"/>
        </w:rPr>
        <w:t>3</w:t>
      </w:r>
      <w:bookmarkEnd w:id="538"/>
      <w:r>
        <w:rPr>
          <w:color w:val="000000"/>
          <w:spacing w:val="0"/>
          <w:w w:val="100"/>
          <w:position w:val="0"/>
        </w:rPr>
        <w:t>、委托他人进行现金资产管理情况</w:t>
      </w:r>
      <w:bookmarkEnd w:id="536"/>
      <w:bookmarkEnd w:id="537"/>
      <w:bookmarkEnd w:id="539"/>
    </w:p>
    <w:p>
      <w:pPr>
        <w:pStyle w:val="Style28"/>
        <w:keepNext/>
        <w:keepLines/>
        <w:widowControl w:val="0"/>
        <w:shd w:val="clear" w:color="auto" w:fill="auto"/>
        <w:bidi w:val="0"/>
        <w:spacing w:before="0" w:line="240" w:lineRule="auto"/>
        <w:ind w:left="0" w:right="0" w:firstLine="700"/>
        <w:jc w:val="both"/>
      </w:pPr>
      <w:bookmarkStart w:id="536" w:name="bookmark536"/>
      <w:bookmarkStart w:id="537" w:name="bookmark537"/>
      <w:bookmarkStart w:id="540" w:name="bookmark540"/>
      <w:bookmarkStart w:id="541" w:name="bookmark541"/>
      <w:r>
        <w:rPr>
          <w:color w:val="000000"/>
          <w:spacing w:val="0"/>
          <w:w w:val="100"/>
          <w:position w:val="0"/>
        </w:rPr>
        <w:t>（</w:t>
      </w:r>
      <w:bookmarkEnd w:id="54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36"/>
      <w:bookmarkEnd w:id="537"/>
      <w:bookmarkEnd w:id="541"/>
    </w:p>
    <w:p>
      <w:pPr>
        <w:pStyle w:val="Style18"/>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8726" w:right="0" w:firstLine="0"/>
        <w:jc w:val="left"/>
      </w:pPr>
      <w:r>
        <w:rPr>
          <w:color w:val="000000"/>
          <w:spacing w:val="0"/>
          <w:w w:val="100"/>
          <w:position w:val="0"/>
        </w:rPr>
        <w:t>单位：万元</w:t>
      </w:r>
    </w:p>
    <w:tbl>
      <w:tblPr>
        <w:tblOverlap w:val="never"/>
        <w:jc w:val="center"/>
        <w:tblLayout w:type="fixed"/>
      </w:tblPr>
      <w:tblGrid>
        <w:gridCol w:w="1286"/>
        <w:gridCol w:w="1694"/>
        <w:gridCol w:w="1421"/>
        <w:gridCol w:w="994"/>
        <w:gridCol w:w="1555"/>
        <w:gridCol w:w="263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具体类型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委托理财的资金来源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委托理财发生额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未到期余额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逾期未收回的金额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逾期未收回理财已计提减值金额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券商理财产品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10,573.17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29,623.17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单项金额重大或安全性较低、流动性较差的高风险委托理财具体情况</w:t>
      </w:r>
    </w:p>
    <w:p>
      <w:pPr>
        <w:pStyle w:val="Style18"/>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委托理财出现预期无法收回本金或存在其他可能导致减值的情形</w:t>
      </w:r>
    </w:p>
    <w:p>
      <w:pPr>
        <w:pStyle w:val="Style18"/>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280" w:line="240" w:lineRule="auto"/>
        <w:ind w:left="0" w:right="0" w:firstLine="700"/>
        <w:jc w:val="both"/>
      </w:pPr>
      <w:bookmarkStart w:id="542" w:name="bookmark542"/>
      <w:bookmarkStart w:id="543" w:name="bookmark543"/>
      <w:bookmarkStart w:id="544" w:name="bookmark544"/>
      <w:bookmarkStart w:id="545" w:name="bookmark545"/>
      <w:r>
        <w:rPr>
          <w:color w:val="000000"/>
          <w:spacing w:val="0"/>
          <w:w w:val="100"/>
          <w:position w:val="0"/>
        </w:rPr>
        <w:t>（</w:t>
      </w:r>
      <w:bookmarkEnd w:id="544"/>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42"/>
      <w:bookmarkEnd w:id="543"/>
      <w:bookmarkEnd w:id="545"/>
    </w:p>
    <w:p>
      <w:pPr>
        <w:pStyle w:val="Style18"/>
        <w:keepNext w:val="0"/>
        <w:keepLines w:val="0"/>
        <w:widowControl w:val="0"/>
        <w:shd w:val="clear" w:color="auto" w:fill="auto"/>
        <w:bidi w:val="0"/>
        <w:spacing w:before="0" w:after="0" w:line="312" w:lineRule="exact"/>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312" w:lineRule="exact"/>
        <w:ind w:left="0" w:right="0" w:firstLine="700"/>
        <w:jc w:val="both"/>
      </w:pPr>
      <w:r>
        <w:rPr>
          <w:color w:val="000000"/>
          <w:spacing w:val="0"/>
          <w:w w:val="100"/>
          <w:position w:val="0"/>
        </w:rPr>
        <w:t>公司报告期不存在委托贷款。</w:t>
      </w:r>
    </w:p>
    <w:p>
      <w:pPr>
        <w:pStyle w:val="Style28"/>
        <w:keepNext/>
        <w:keepLines/>
        <w:widowControl w:val="0"/>
        <w:shd w:val="clear" w:color="auto" w:fill="auto"/>
        <w:bidi w:val="0"/>
        <w:spacing w:before="0" w:after="280" w:line="240" w:lineRule="auto"/>
        <w:ind w:left="0" w:right="0" w:firstLine="700"/>
        <w:jc w:val="both"/>
      </w:pPr>
      <w:bookmarkStart w:id="546" w:name="bookmark546"/>
      <w:bookmarkStart w:id="547" w:name="bookmark547"/>
      <w:bookmarkStart w:id="548" w:name="bookmark548"/>
      <w:bookmarkStart w:id="549" w:name="bookmark549"/>
      <w:r>
        <w:rPr>
          <w:rFonts w:ascii="Times New Roman" w:eastAsia="Times New Roman" w:hAnsi="Times New Roman" w:cs="Times New Roman"/>
          <w:color w:val="000000"/>
          <w:spacing w:val="0"/>
          <w:w w:val="100"/>
          <w:position w:val="0"/>
        </w:rPr>
        <w:t>4</w:t>
      </w:r>
      <w:bookmarkEnd w:id="548"/>
      <w:r>
        <w:rPr>
          <w:color w:val="000000"/>
          <w:spacing w:val="0"/>
          <w:w w:val="100"/>
          <w:position w:val="0"/>
        </w:rPr>
        <w:t>、其他重大合同</w:t>
      </w:r>
      <w:bookmarkEnd w:id="546"/>
      <w:bookmarkEnd w:id="547"/>
      <w:bookmarkEnd w:id="549"/>
    </w:p>
    <w:p>
      <w:pPr>
        <w:pStyle w:val="Style18"/>
        <w:keepNext w:val="0"/>
        <w:keepLines w:val="0"/>
        <w:widowControl w:val="0"/>
        <w:shd w:val="clear" w:color="auto" w:fill="auto"/>
        <w:bidi w:val="0"/>
        <w:spacing w:before="0" w:after="0" w:line="312" w:lineRule="exact"/>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312" w:lineRule="exact"/>
        <w:ind w:left="0" w:right="0" w:firstLine="700"/>
        <w:jc w:val="both"/>
      </w:pPr>
      <w:r>
        <w:rPr>
          <w:color w:val="000000"/>
          <w:spacing w:val="0"/>
          <w:w w:val="100"/>
          <w:position w:val="0"/>
        </w:rPr>
        <w:t>公司报告期不存在其他重大合同。</w:t>
      </w:r>
    </w:p>
    <w:p>
      <w:pPr>
        <w:pStyle w:val="Style24"/>
        <w:keepNext/>
        <w:keepLines/>
        <w:widowControl w:val="0"/>
        <w:shd w:val="clear" w:color="auto" w:fill="auto"/>
        <w:bidi w:val="0"/>
        <w:spacing w:before="0" w:after="280" w:line="240" w:lineRule="auto"/>
        <w:ind w:left="0" w:right="0" w:firstLine="700"/>
        <w:jc w:val="both"/>
      </w:pPr>
      <w:bookmarkStart w:id="550" w:name="bookmark550"/>
      <w:bookmarkStart w:id="551" w:name="bookmark551"/>
      <w:bookmarkStart w:id="552" w:name="bookmark552"/>
      <w:r>
        <w:rPr>
          <w:color w:val="000000"/>
          <w:spacing w:val="0"/>
          <w:w w:val="100"/>
          <w:position w:val="0"/>
        </w:rPr>
        <w:t>十六、其他重大事项的说明</w:t>
      </w:r>
      <w:bookmarkEnd w:id="550"/>
      <w:bookmarkEnd w:id="551"/>
      <w:bookmarkEnd w:id="552"/>
    </w:p>
    <w:p>
      <w:pPr>
        <w:pStyle w:val="Style18"/>
        <w:keepNext w:val="0"/>
        <w:keepLines w:val="0"/>
        <w:widowControl w:val="0"/>
        <w:shd w:val="clear" w:color="auto" w:fill="auto"/>
        <w:bidi w:val="0"/>
        <w:spacing w:before="0" w:after="0" w:line="312" w:lineRule="exact"/>
        <w:ind w:left="0" w:right="0" w:firstLine="70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tabs>
          <w:tab w:pos="1375" w:val="left"/>
        </w:tabs>
        <w:bidi w:val="0"/>
        <w:spacing w:before="0" w:after="0" w:line="312" w:lineRule="exact"/>
        <w:ind w:left="700" w:right="0"/>
        <w:jc w:val="both"/>
      </w:pPr>
      <w:bookmarkStart w:id="553" w:name="bookmark553"/>
      <w:r>
        <w:rPr>
          <w:rFonts w:ascii="Times New Roman" w:eastAsia="Times New Roman" w:hAnsi="Times New Roman" w:cs="Times New Roman"/>
          <w:color w:val="000000"/>
          <w:spacing w:val="0"/>
          <w:w w:val="100"/>
          <w:position w:val="0"/>
        </w:rPr>
        <w:t>1</w:t>
      </w:r>
      <w:bookmarkEnd w:id="553"/>
      <w:r>
        <w:rPr>
          <w:color w:val="000000"/>
          <w:spacing w:val="0"/>
          <w:w w:val="100"/>
          <w:position w:val="0"/>
        </w:rPr>
        <w:t>、</w:t>
        <w:tab/>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日，杨文江先生持有公司股份</w:t>
      </w:r>
      <w:r>
        <w:rPr>
          <w:rFonts w:ascii="Times New Roman" w:eastAsia="Times New Roman" w:hAnsi="Times New Roman" w:cs="Times New Roman"/>
          <w:color w:val="000000"/>
          <w:spacing w:val="0"/>
          <w:w w:val="100"/>
          <w:position w:val="0"/>
        </w:rPr>
        <w:t>122,641,574</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16.11%</w:t>
      </w:r>
      <w:r>
        <w:rPr>
          <w:color w:val="000000"/>
          <w:spacing w:val="0"/>
          <w:w w:val="100"/>
          <w:position w:val="0"/>
        </w:rPr>
        <w:t>。其中累计存放于华安证券 客户信用交易担保证券账户的公司股份为</w:t>
      </w:r>
      <w:r>
        <w:rPr>
          <w:rFonts w:ascii="Times New Roman" w:eastAsia="Times New Roman" w:hAnsi="Times New Roman" w:cs="Times New Roman"/>
          <w:color w:val="000000"/>
          <w:spacing w:val="0"/>
          <w:w w:val="100"/>
          <w:position w:val="0"/>
        </w:rPr>
        <w:t>98,207,355</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80.08%</w:t>
      </w:r>
      <w:r>
        <w:rPr>
          <w:color w:val="000000"/>
          <w:spacing w:val="0"/>
          <w:w w:val="100"/>
          <w:position w:val="0"/>
        </w:rPr>
        <w:t>，占公司总股本的</w:t>
      </w:r>
      <w:r>
        <w:rPr>
          <w:rFonts w:ascii="Times New Roman" w:eastAsia="Times New Roman" w:hAnsi="Times New Roman" w:cs="Times New Roman"/>
          <w:color w:val="000000"/>
          <w:spacing w:val="0"/>
          <w:w w:val="100"/>
          <w:position w:val="0"/>
        </w:rPr>
        <w:t xml:space="preserve">12.9% </w:t>
      </w:r>
      <w:r>
        <w:rPr>
          <w:color w:val="000000"/>
          <w:spacing w:val="0"/>
          <w:w w:val="100"/>
          <w:position w:val="0"/>
        </w:rPr>
        <w:t>；累计已 质押的公司股份为</w:t>
      </w:r>
      <w:r>
        <w:rPr>
          <w:rFonts w:ascii="Times New Roman" w:eastAsia="Times New Roman" w:hAnsi="Times New Roman" w:cs="Times New Roman"/>
          <w:color w:val="000000"/>
          <w:spacing w:val="0"/>
          <w:w w:val="100"/>
          <w:position w:val="0"/>
        </w:rPr>
        <w:t>15,190,000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12.39%</w:t>
      </w:r>
      <w:r>
        <w:rPr>
          <w:color w:val="000000"/>
          <w:spacing w:val="0"/>
          <w:w w:val="100"/>
          <w:position w:val="0"/>
        </w:rPr>
        <w:t>，占公司总股本的</w:t>
      </w:r>
      <w:r>
        <w:rPr>
          <w:rFonts w:ascii="Times New Roman" w:eastAsia="Times New Roman" w:hAnsi="Times New Roman" w:cs="Times New Roman"/>
          <w:color w:val="000000"/>
          <w:spacing w:val="0"/>
          <w:w w:val="100"/>
          <w:position w:val="0"/>
        </w:rPr>
        <w:t>2.00%</w:t>
      </w:r>
      <w:r>
        <w:rPr>
          <w:color w:val="000000"/>
          <w:spacing w:val="0"/>
          <w:w w:val="100"/>
          <w:position w:val="0"/>
        </w:rPr>
        <w:t>。</w:t>
      </w:r>
    </w:p>
    <w:p>
      <w:pPr>
        <w:pStyle w:val="Style18"/>
        <w:keepNext w:val="0"/>
        <w:keepLines w:val="0"/>
        <w:widowControl w:val="0"/>
        <w:shd w:val="clear" w:color="auto" w:fill="auto"/>
        <w:tabs>
          <w:tab w:pos="1385" w:val="left"/>
        </w:tabs>
        <w:bidi w:val="0"/>
        <w:spacing w:before="0" w:after="0" w:line="312" w:lineRule="exact"/>
        <w:ind w:left="700" w:right="0"/>
        <w:jc w:val="both"/>
      </w:pPr>
      <w:bookmarkStart w:id="554" w:name="bookmark554"/>
      <w:r>
        <w:rPr>
          <w:rFonts w:ascii="Times New Roman" w:eastAsia="Times New Roman" w:hAnsi="Times New Roman" w:cs="Times New Roman"/>
          <w:color w:val="000000"/>
          <w:spacing w:val="0"/>
          <w:w w:val="100"/>
          <w:position w:val="0"/>
        </w:rPr>
        <w:t>2</w:t>
      </w:r>
      <w:bookmarkEnd w:id="554"/>
      <w:r>
        <w:rPr>
          <w:color w:val="000000"/>
          <w:spacing w:val="0"/>
          <w:w w:val="100"/>
          <w:position w:val="0"/>
        </w:rPr>
        <w:t>、</w:t>
        <w:tab/>
        <w:t>为应对市场竞争、促进自身长远发展，进一步推进公司的战略升级部署，公司于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日召开的第六届董事会 第十三次会议审议通过了《关于成立全资子公司的议案》，公司将设立全资子公司海南御银投资控股有限公司（暂定名，最 终以国家相关部门审批及核准的名称为准），注册资本为人民币</w:t>
      </w:r>
      <w:r>
        <w:rPr>
          <w:rFonts w:ascii="Times New Roman" w:eastAsia="Times New Roman" w:hAnsi="Times New Roman" w:cs="Times New Roman"/>
          <w:color w:val="000000"/>
          <w:spacing w:val="0"/>
          <w:w w:val="100"/>
          <w:position w:val="0"/>
        </w:rPr>
        <w:t>1,000</w:t>
      </w:r>
      <w:r>
        <w:rPr>
          <w:color w:val="000000"/>
          <w:spacing w:val="0"/>
          <w:w w:val="100"/>
          <w:position w:val="0"/>
        </w:rPr>
        <w:t xml:space="preserve">万元人民币。详见公司于巨潮资讯网 </w:t>
      </w:r>
      <w:r>
        <w:rPr>
          <w:rFonts w:ascii="Times New Roman" w:eastAsia="Times New Roman" w:hAnsi="Times New Roman" w:cs="Times New Roman"/>
          <w:color w:val="000000"/>
          <w:spacing w:val="0"/>
          <w:w w:val="100"/>
          <w:position w:val="0"/>
        </w:rPr>
        <w:t>http://www.cnmfo.com.cn</w:t>
      </w:r>
      <w:r>
        <w:rPr>
          <w:color w:val="000000"/>
          <w:spacing w:val="0"/>
          <w:w w:val="100"/>
          <w:position w:val="0"/>
        </w:rPr>
        <w:t>上刊登的《关于成立全资子公司的公告》（公告编号</w:t>
      </w:r>
      <w:r>
        <w:rPr>
          <w:rFonts w:ascii="Times New Roman" w:eastAsia="Times New Roman" w:hAnsi="Times New Roman" w:cs="Times New Roman"/>
          <w:color w:val="000000"/>
          <w:spacing w:val="0"/>
          <w:w w:val="100"/>
          <w:position w:val="0"/>
        </w:rPr>
        <w:t>2021-016</w:t>
      </w:r>
      <w:r>
        <w:rPr>
          <w:color w:val="000000"/>
          <w:spacing w:val="0"/>
          <w:w w:val="100"/>
          <w:position w:val="0"/>
        </w:rPr>
        <w:t>）。截止报告批准报出日，海南御银</w:t>
      </w:r>
      <w:r>
        <w:rPr>
          <w:color w:val="000000"/>
          <w:spacing w:val="0"/>
          <w:w w:val="100"/>
          <w:position w:val="0"/>
        </w:rPr>
        <w:t xml:space="preserve"> 投资控股有限公司尚未完成工商登记手续。</w:t>
      </w:r>
    </w:p>
    <w:p>
      <w:pPr>
        <w:pStyle w:val="Style18"/>
        <w:keepNext w:val="0"/>
        <w:keepLines w:val="0"/>
        <w:widowControl w:val="0"/>
        <w:shd w:val="clear" w:color="auto" w:fill="auto"/>
        <w:tabs>
          <w:tab w:pos="1385" w:val="left"/>
        </w:tabs>
        <w:bidi w:val="0"/>
        <w:spacing w:before="0" w:after="0" w:line="312" w:lineRule="exact"/>
        <w:ind w:left="700" w:right="0"/>
        <w:jc w:val="both"/>
      </w:pPr>
      <w:bookmarkStart w:id="555" w:name="bookmark555"/>
      <w:r>
        <w:rPr>
          <w:rFonts w:ascii="Times New Roman" w:eastAsia="Times New Roman" w:hAnsi="Times New Roman" w:cs="Times New Roman"/>
          <w:color w:val="000000"/>
          <w:spacing w:val="0"/>
          <w:w w:val="100"/>
          <w:position w:val="0"/>
        </w:rPr>
        <w:t>3</w:t>
      </w:r>
      <w:bookmarkEnd w:id="555"/>
      <w:r>
        <w:rPr>
          <w:color w:val="000000"/>
          <w:spacing w:val="0"/>
          <w:w w:val="100"/>
          <w:position w:val="0"/>
        </w:rPr>
        <w:t>、</w:t>
        <w:tab/>
        <w:t>因经营战略调整的需要，同时为了提高管理效率和运作效率，优化公司管理结构，公司于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日召开第五届 董事会第十二次会议审议通过了《关于注销并清算子公司的议案》，同意清算并注销公司子公司安徽御银。于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日安徽御银工商注销登记手续已办理完毕。详见巨潮资讯网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的《关于全资子公司注销完成的公告》</w:t>
      </w:r>
    </w:p>
    <w:p>
      <w:pPr>
        <w:pStyle w:val="Style18"/>
        <w:keepNext w:val="0"/>
        <w:keepLines w:val="0"/>
        <w:widowControl w:val="0"/>
        <w:shd w:val="clear" w:color="auto" w:fill="auto"/>
        <w:bidi w:val="0"/>
        <w:spacing w:before="0" w:after="0" w:line="312" w:lineRule="exact"/>
        <w:ind w:left="0" w:right="0" w:firstLine="700"/>
        <w:jc w:val="both"/>
      </w:pPr>
      <w:r>
        <w:rPr>
          <w:color w:val="000000"/>
          <w:spacing w:val="0"/>
          <w:w w:val="100"/>
          <w:position w:val="0"/>
        </w:rPr>
        <w:t>（公告编号:</w:t>
      </w:r>
      <w:r>
        <w:rPr>
          <w:rFonts w:ascii="Times New Roman" w:eastAsia="Times New Roman" w:hAnsi="Times New Roman" w:cs="Times New Roman"/>
          <w:color w:val="000000"/>
          <w:spacing w:val="0"/>
          <w:w w:val="100"/>
          <w:position w:val="0"/>
        </w:rPr>
        <w:t>2021-043</w:t>
      </w:r>
      <w:r>
        <w:rPr>
          <w:color w:val="000000"/>
          <w:spacing w:val="0"/>
          <w:w w:val="100"/>
          <w:position w:val="0"/>
        </w:rPr>
        <w:t>）。</w:t>
      </w:r>
    </w:p>
    <w:p>
      <w:pPr>
        <w:pStyle w:val="Style18"/>
        <w:keepNext w:val="0"/>
        <w:keepLines w:val="0"/>
        <w:widowControl w:val="0"/>
        <w:shd w:val="clear" w:color="auto" w:fill="auto"/>
        <w:tabs>
          <w:tab w:pos="1385" w:val="left"/>
        </w:tabs>
        <w:bidi w:val="0"/>
        <w:spacing w:before="0" w:after="0" w:line="312" w:lineRule="exact"/>
        <w:ind w:left="700" w:right="0"/>
        <w:jc w:val="both"/>
      </w:pPr>
      <w:bookmarkStart w:id="556" w:name="bookmark556"/>
      <w:r>
        <w:rPr>
          <w:rFonts w:ascii="Times New Roman" w:eastAsia="Times New Roman" w:hAnsi="Times New Roman" w:cs="Times New Roman"/>
          <w:color w:val="000000"/>
          <w:spacing w:val="0"/>
          <w:w w:val="100"/>
          <w:position w:val="0"/>
        </w:rPr>
        <w:t>4</w:t>
      </w:r>
      <w:bookmarkEnd w:id="556"/>
      <w:r>
        <w:rPr>
          <w:color w:val="000000"/>
          <w:spacing w:val="0"/>
          <w:w w:val="100"/>
          <w:position w:val="0"/>
        </w:rPr>
        <w:t>、</w:t>
        <w:tab/>
        <w:t>因与广州市浙荣贸易有限责任公司转让参股公司广州花都稠州村镇银行股份有限公司（以下简称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花都稠州银行</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2,500</w:t>
      </w:r>
      <w:r>
        <w:rPr>
          <w:color w:val="000000"/>
          <w:spacing w:val="0"/>
          <w:w w:val="100"/>
          <w:position w:val="0"/>
        </w:rPr>
        <w:t>万股即</w:t>
      </w:r>
      <w:r>
        <w:rPr>
          <w:rFonts w:ascii="Times New Roman" w:eastAsia="Times New Roman" w:hAnsi="Times New Roman" w:cs="Times New Roman"/>
          <w:color w:val="000000"/>
          <w:spacing w:val="0"/>
          <w:w w:val="100"/>
          <w:position w:val="0"/>
        </w:rPr>
        <w:t>10%</w:t>
      </w:r>
      <w:r>
        <w:rPr>
          <w:color w:val="000000"/>
          <w:spacing w:val="0"/>
          <w:w w:val="100"/>
          <w:position w:val="0"/>
        </w:rPr>
        <w:t>的股权事项历时较长，推进进度未达双方预期，公司于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日召开了第七届董事会第二次会议审议 通过了《关于终止转让参股公司股权的议案》，详见刊登于巨潮资讯网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的《关于终止转让参股公司</w:t>
      </w:r>
      <w:r>
        <w:rPr>
          <w:color w:val="000000"/>
          <w:spacing w:val="0"/>
          <w:w w:val="100"/>
          <w:position w:val="0"/>
        </w:rPr>
        <w:t xml:space="preserve"> 股权的公告》（公告编号：</w:t>
      </w:r>
      <w:r>
        <w:rPr>
          <w:rFonts w:ascii="Times New Roman" w:eastAsia="Times New Roman" w:hAnsi="Times New Roman" w:cs="Times New Roman"/>
          <w:color w:val="000000"/>
          <w:spacing w:val="0"/>
          <w:w w:val="100"/>
          <w:position w:val="0"/>
        </w:rPr>
        <w:t>2021-041</w:t>
      </w:r>
      <w:r>
        <w:rPr>
          <w:color w:val="000000"/>
          <w:spacing w:val="0"/>
          <w:w w:val="100"/>
          <w:position w:val="0"/>
        </w:rPr>
        <w:t>）</w:t>
      </w:r>
      <w:r>
        <w:rPr>
          <w:color w:val="000000"/>
          <w:spacing w:val="0"/>
          <w:w w:val="100"/>
          <w:position w:val="0"/>
        </w:rPr>
        <w:t>。为优化公司资产结构和提高资金运营效益，公司仍积极推动花都稠州银行股权转让 事宜，于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日召开第七届董事会第四次会议审议通过了《关于转让参股公司股权的议案》，同意将公司持有的参 股公司花都稠州银行全部股权转让给广州市花都市场建设有限公司。截至披露日，上述交易事项尚在进行中。详见巨潮资讯 网</w:t>
      </w:r>
      <w:r>
        <w:rPr>
          <w:rFonts w:ascii="Times New Roman" w:eastAsia="Times New Roman" w:hAnsi="Times New Roman" w:cs="Times New Roman"/>
          <w:color w:val="000000"/>
          <w:spacing w:val="0"/>
          <w:w w:val="100"/>
          <w:position w:val="0"/>
        </w:rPr>
        <w:t>http://www.cninfo.com.cn</w:t>
      </w:r>
      <w:r>
        <w:rPr>
          <w:color w:val="000000"/>
          <w:spacing w:val="0"/>
          <w:w w:val="100"/>
          <w:position w:val="0"/>
        </w:rPr>
        <w:t>的《关于转让参股公司股权的公告》（公告编号：</w:t>
      </w:r>
      <w:r>
        <w:rPr>
          <w:rFonts w:ascii="Times New Roman" w:eastAsia="Times New Roman" w:hAnsi="Times New Roman" w:cs="Times New Roman"/>
          <w:color w:val="000000"/>
          <w:spacing w:val="0"/>
          <w:w w:val="100"/>
          <w:position w:val="0"/>
        </w:rPr>
        <w:t>2021-047</w:t>
      </w:r>
      <w:r>
        <w:rPr>
          <w:color w:val="000000"/>
          <w:spacing w:val="0"/>
          <w:w w:val="100"/>
          <w:position w:val="0"/>
        </w:rPr>
        <w:t>）。</w:t>
      </w:r>
    </w:p>
    <w:p>
      <w:pPr>
        <w:pStyle w:val="Style18"/>
        <w:keepNext w:val="0"/>
        <w:keepLines w:val="0"/>
        <w:widowControl w:val="0"/>
        <w:shd w:val="clear" w:color="auto" w:fill="auto"/>
        <w:tabs>
          <w:tab w:pos="1385" w:val="left"/>
        </w:tabs>
        <w:bidi w:val="0"/>
        <w:spacing w:before="0" w:after="380" w:line="312" w:lineRule="exact"/>
        <w:ind w:left="700" w:right="0"/>
        <w:jc w:val="both"/>
      </w:pPr>
      <w:bookmarkStart w:id="557" w:name="bookmark557"/>
      <w:r>
        <w:rPr>
          <w:rFonts w:ascii="Times New Roman" w:eastAsia="Times New Roman" w:hAnsi="Times New Roman" w:cs="Times New Roman"/>
          <w:color w:val="000000"/>
          <w:spacing w:val="0"/>
          <w:w w:val="100"/>
          <w:position w:val="0"/>
        </w:rPr>
        <w:t>5</w:t>
      </w:r>
      <w:bookmarkEnd w:id="557"/>
      <w:r>
        <w:rPr>
          <w:color w:val="000000"/>
          <w:spacing w:val="0"/>
          <w:w w:val="100"/>
          <w:position w:val="0"/>
        </w:rPr>
        <w:t>、</w:t>
        <w:tab/>
        <w:t>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日起公司搬迁至新址办公：广州市天河区高唐路</w:t>
      </w:r>
      <w:r>
        <w:rPr>
          <w:rFonts w:ascii="Times New Roman" w:eastAsia="Times New Roman" w:hAnsi="Times New Roman" w:cs="Times New Roman"/>
          <w:color w:val="000000"/>
          <w:spacing w:val="0"/>
          <w:w w:val="100"/>
          <w:position w:val="0"/>
        </w:rPr>
        <w:t>234</w:t>
      </w:r>
      <w:r>
        <w:rPr>
          <w:color w:val="000000"/>
          <w:spacing w:val="0"/>
          <w:w w:val="100"/>
          <w:position w:val="0"/>
        </w:rPr>
        <w:t>号</w:t>
      </w:r>
      <w:r>
        <w:rPr>
          <w:rFonts w:ascii="Times New Roman" w:eastAsia="Times New Roman" w:hAnsi="Times New Roman" w:cs="Times New Roman"/>
          <w:color w:val="000000"/>
          <w:spacing w:val="0"/>
          <w:w w:val="100"/>
          <w:position w:val="0"/>
        </w:rPr>
        <w:t>8</w:t>
      </w:r>
      <w:r>
        <w:rPr>
          <w:color w:val="000000"/>
          <w:spacing w:val="0"/>
          <w:w w:val="100"/>
          <w:position w:val="0"/>
        </w:rPr>
        <w:t>楼。除上述变更外，公司注册地址、投资者热 线电话、传真、电子邮箱均保持不变。详见巨潮资讯网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的《关于公司办公地址变更的公告》（公告</w:t>
      </w:r>
      <w:r>
        <w:rPr>
          <w:color w:val="000000"/>
          <w:spacing w:val="0"/>
          <w:w w:val="100"/>
          <w:position w:val="0"/>
        </w:rPr>
        <w:t xml:space="preserve"> 编号：</w:t>
      </w:r>
      <w:r>
        <w:rPr>
          <w:rFonts w:ascii="Times New Roman" w:eastAsia="Times New Roman" w:hAnsi="Times New Roman" w:cs="Times New Roman"/>
          <w:color w:val="000000"/>
          <w:spacing w:val="0"/>
          <w:w w:val="100"/>
          <w:position w:val="0"/>
        </w:rPr>
        <w:t>2021-048</w:t>
      </w:r>
      <w:r>
        <w:rPr>
          <w:color w:val="000000"/>
          <w:spacing w:val="0"/>
          <w:w w:val="100"/>
          <w:position w:val="0"/>
        </w:rPr>
        <w:t>）。</w:t>
      </w:r>
    </w:p>
    <w:p>
      <w:pPr>
        <w:pStyle w:val="Style24"/>
        <w:keepNext/>
        <w:keepLines/>
        <w:widowControl w:val="0"/>
        <w:shd w:val="clear" w:color="auto" w:fill="auto"/>
        <w:bidi w:val="0"/>
        <w:spacing w:before="0" w:after="380" w:line="240" w:lineRule="auto"/>
        <w:ind w:left="0" w:right="0" w:firstLine="700"/>
        <w:jc w:val="left"/>
      </w:pPr>
      <w:bookmarkStart w:id="558" w:name="bookmark558"/>
      <w:bookmarkStart w:id="559" w:name="bookmark559"/>
      <w:bookmarkStart w:id="560" w:name="bookmark560"/>
      <w:r>
        <w:rPr>
          <w:color w:val="000000"/>
          <w:spacing w:val="0"/>
          <w:w w:val="100"/>
          <w:position w:val="0"/>
        </w:rPr>
        <w:t>十七、公司子公司重大事项</w:t>
      </w:r>
      <w:bookmarkEnd w:id="558"/>
      <w:bookmarkEnd w:id="559"/>
      <w:bookmarkEnd w:id="560"/>
    </w:p>
    <w:p>
      <w:pPr>
        <w:pStyle w:val="Style26"/>
        <w:keepNext w:val="0"/>
        <w:keepLines w:val="0"/>
        <w:widowControl w:val="0"/>
        <w:shd w:val="clear" w:color="auto" w:fill="auto"/>
        <w:bidi w:val="0"/>
        <w:spacing w:before="0" w:after="0" w:line="240" w:lineRule="auto"/>
        <w:ind w:left="696"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tbl>
      <w:tblPr>
        <w:tblOverlap w:val="never"/>
        <w:jc w:val="center"/>
        <w:tblLayout w:type="fixed"/>
      </w:tblPr>
      <w:tblGrid>
        <w:gridCol w:w="2414"/>
        <w:gridCol w:w="3542"/>
        <w:gridCol w:w="5112"/>
      </w:tblGrid>
      <w:tr>
        <w:trPr>
          <w:trHeight w:val="346"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b/>
                <w:bCs/>
                <w:color w:val="000000"/>
                <w:spacing w:val="0"/>
                <w:w w:val="100"/>
                <w:position w:val="0"/>
              </w:rPr>
              <w:t>子公司名称</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b/>
                <w:bCs/>
                <w:color w:val="000000"/>
                <w:spacing w:val="0"/>
                <w:w w:val="100"/>
                <w:position w:val="0"/>
              </w:rPr>
              <w:t>重要事项</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b/>
                <w:bCs/>
                <w:color w:val="000000"/>
                <w:spacing w:val="0"/>
                <w:w w:val="100"/>
                <w:position w:val="0"/>
              </w:rPr>
              <w:t>披露索引</w:t>
            </w:r>
          </w:p>
        </w:tc>
      </w:tr>
      <w:tr>
        <w:trPr>
          <w:trHeight w:val="12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海南御银投资控股有限公司 （暂定名，最终以国家相关部</w:t>
            </w:r>
          </w:p>
          <w:p>
            <w:pPr>
              <w:pStyle w:val="Style21"/>
              <w:keepNext w:val="0"/>
              <w:keepLines w:val="0"/>
              <w:widowControl w:val="0"/>
              <w:shd w:val="clear" w:color="auto" w:fill="auto"/>
              <w:bidi w:val="0"/>
              <w:spacing w:before="0" w:after="0" w:line="322" w:lineRule="exact"/>
              <w:ind w:left="0" w:right="0" w:firstLine="0"/>
              <w:jc w:val="left"/>
            </w:pPr>
            <w:r>
              <w:rPr>
                <w:rFonts w:ascii="SimSun" w:eastAsia="SimSun" w:hAnsi="SimSun" w:cs="SimSun"/>
                <w:color w:val="000000"/>
                <w:spacing w:val="0"/>
                <w:w w:val="100"/>
                <w:position w:val="0"/>
              </w:rPr>
              <w:t>门审批及核准的名称为准）</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rFonts w:ascii="SimSun" w:eastAsia="SimSun" w:hAnsi="SimSun" w:cs="SimSun"/>
                <w:color w:val="000000"/>
                <w:spacing w:val="0"/>
                <w:w w:val="100"/>
                <w:position w:val="0"/>
              </w:rPr>
              <w:t>公司以自有资金</w:t>
            </w:r>
            <w:r>
              <w:rPr>
                <w:rFonts w:ascii="SimSun" w:eastAsia="SimSun" w:hAnsi="SimSun" w:cs="SimSun"/>
                <w:color w:val="000000"/>
                <w:spacing w:val="0"/>
                <w:w w:val="100"/>
                <w:position w:val="0"/>
              </w:rPr>
              <w:t>1,000</w:t>
            </w:r>
            <w:r>
              <w:rPr>
                <w:rFonts w:ascii="SimSun" w:eastAsia="SimSun" w:hAnsi="SimSun" w:cs="SimSun"/>
                <w:color w:val="000000"/>
                <w:spacing w:val="0"/>
                <w:w w:val="100"/>
                <w:position w:val="0"/>
              </w:rPr>
              <w:t>万人民币投资设立全资 子公司海南御银投资控股有限公司（暂定名， 最终以国家相关部门审批及核准的名称为 准），持有其</w:t>
            </w:r>
            <w:r>
              <w:rPr>
                <w:rFonts w:ascii="SimSun" w:eastAsia="SimSun" w:hAnsi="SimSun" w:cs="SimSun"/>
                <w:color w:val="000000"/>
                <w:spacing w:val="0"/>
                <w:w w:val="100"/>
                <w:position w:val="0"/>
              </w:rPr>
              <w:t>100%</w:t>
            </w:r>
            <w:r>
              <w:rPr>
                <w:rFonts w:ascii="SimSun" w:eastAsia="SimSun" w:hAnsi="SimSun" w:cs="SimSun"/>
                <w:color w:val="000000"/>
                <w:spacing w:val="0"/>
                <w:w w:val="100"/>
                <w:position w:val="0"/>
              </w:rPr>
              <w:t>股权。</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09" w:lineRule="exact"/>
              <w:ind w:left="0" w:right="0" w:firstLine="0"/>
              <w:jc w:val="both"/>
            </w:pPr>
            <w:r>
              <w:rPr>
                <w:rFonts w:ascii="SimSun" w:eastAsia="SimSun" w:hAnsi="SimSun" w:cs="SimSun"/>
                <w:color w:val="000000"/>
                <w:spacing w:val="0"/>
                <w:w w:val="100"/>
                <w:position w:val="0"/>
              </w:rPr>
              <w:t xml:space="preserve">具 体 内 容 详 见 巨 潮 资 讯 网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http://www.cninfo.com.cn）</w:t>
            </w:r>
            <w:r>
              <w:rPr>
                <w:rFonts w:ascii="SimSun" w:eastAsia="SimSun" w:hAnsi="SimSun" w:cs="SimSun"/>
                <w:color w:val="000000"/>
                <w:spacing w:val="0"/>
                <w:w w:val="100"/>
                <w:position w:val="0"/>
              </w:rPr>
              <w:t>及《证券时报》《中国证券报》</w:t>
            </w:r>
            <w:r>
              <w:rPr>
                <w:rFonts w:ascii="SimSun" w:eastAsia="SimSun" w:hAnsi="SimSun" w:cs="SimSun"/>
                <w:color w:val="000000"/>
                <w:spacing w:val="0"/>
                <w:w w:val="100"/>
                <w:position w:val="0"/>
              </w:rPr>
              <w:t xml:space="preserve"> 《上海证券报》的《关于成立全资子公司的公告》，公告编号 </w:t>
            </w:r>
            <w:r>
              <w:rPr>
                <w:rFonts w:ascii="SimSun" w:eastAsia="SimSun" w:hAnsi="SimSun" w:cs="SimSun"/>
                <w:color w:val="000000"/>
                <w:spacing w:val="0"/>
                <w:w w:val="100"/>
                <w:position w:val="0"/>
              </w:rPr>
              <w:t>2021-016</w:t>
            </w:r>
            <w:r>
              <w:rPr>
                <w:rFonts w:ascii="SimSun" w:eastAsia="SimSun" w:hAnsi="SimSun" w:cs="SimSun"/>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414"/>
        <w:gridCol w:w="3542"/>
        <w:gridCol w:w="5112"/>
      </w:tblGrid>
      <w:tr>
        <w:trPr>
          <w:trHeight w:val="129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安徽御银电子科技有限公司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清算并注销公司子公司安徽御银电子科技有 限公司。</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 xml:space="preserve">具 体 内 容 详 见 巨 潮 资 讯 网 </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http://www.cninfo.com.cn)</w:t>
            </w:r>
            <w:r>
              <w:rPr>
                <w:rFonts w:ascii="SimSun" w:eastAsia="SimSun" w:hAnsi="SimSun" w:cs="SimSun"/>
                <w:color w:val="000000"/>
                <w:spacing w:val="0"/>
                <w:w w:val="100"/>
                <w:position w:val="0"/>
              </w:rPr>
              <w:t>及《证券时报》《中国证券报》</w:t>
            </w:r>
            <w:r>
              <w:rPr>
                <w:rFonts w:ascii="SimSun" w:eastAsia="SimSun" w:hAnsi="SimSun" w:cs="SimSun"/>
                <w:color w:val="000000"/>
                <w:spacing w:val="0"/>
                <w:w w:val="100"/>
                <w:position w:val="0"/>
              </w:rPr>
              <w:t xml:space="preserve"> 《上海证券报》的《关于全资子公司注销完成的公告》，公告编</w:t>
            </w:r>
          </w:p>
          <w:p>
            <w:pPr>
              <w:pStyle w:val="Style21"/>
              <w:keepNext w:val="0"/>
              <w:keepLines w:val="0"/>
              <w:widowControl w:val="0"/>
              <w:shd w:val="clear" w:color="auto" w:fill="auto"/>
              <w:bidi w:val="0"/>
              <w:spacing w:before="0" w:after="0" w:line="310" w:lineRule="exact"/>
              <w:ind w:left="0" w:right="0" w:firstLine="0"/>
              <w:jc w:val="left"/>
            </w:pPr>
            <w:r>
              <w:rPr>
                <w:rFonts w:ascii="SimSun" w:eastAsia="SimSun" w:hAnsi="SimSun" w:cs="SimSun"/>
                <w:color w:val="000000"/>
                <w:spacing w:val="0"/>
                <w:w w:val="100"/>
                <w:position w:val="0"/>
              </w:rPr>
              <w:t>号</w:t>
            </w:r>
            <w:r>
              <w:rPr>
                <w:rFonts w:ascii="SimSun" w:eastAsia="SimSun" w:hAnsi="SimSun" w:cs="SimSun"/>
                <w:color w:val="000000"/>
                <w:spacing w:val="0"/>
                <w:w w:val="100"/>
                <w:position w:val="0"/>
              </w:rPr>
              <w:t>2021-043</w:t>
            </w:r>
            <w:r>
              <w:rPr>
                <w:rFonts w:ascii="SimSun" w:eastAsia="SimSun" w:hAnsi="SimSun" w:cs="SimSun"/>
                <w:color w:val="000000"/>
                <w:spacing w:val="0"/>
                <w:w w:val="100"/>
                <w:position w:val="0"/>
              </w:rPr>
              <w:t>。</w:t>
            </w:r>
          </w:p>
        </w:tc>
      </w:tr>
    </w:tbl>
    <w:p>
      <w:pPr>
        <w:sectPr>
          <w:footnotePr>
            <w:pos w:val="pageBottom"/>
            <w:numFmt w:val="decimal"/>
            <w:numRestart w:val="continuous"/>
          </w:footnotePr>
          <w:pgSz w:w="11900" w:h="16840"/>
          <w:pgMar w:top="1383" w:right="534" w:bottom="1517" w:left="297" w:header="0" w:footer="3" w:gutter="0"/>
          <w:cols w:space="720"/>
          <w:noEndnote/>
          <w:rtlGutter w:val="0"/>
          <w:docGrid w:linePitch="360"/>
        </w:sectPr>
      </w:pPr>
    </w:p>
    <w:p>
      <w:pPr>
        <w:pStyle w:val="Style9"/>
        <w:keepNext/>
        <w:keepLines/>
        <w:widowControl w:val="0"/>
        <w:shd w:val="clear" w:color="auto" w:fill="auto"/>
        <w:bidi w:val="0"/>
        <w:spacing w:before="520" w:after="560" w:line="240" w:lineRule="auto"/>
        <w:ind w:left="0" w:right="0" w:firstLine="0"/>
        <w:jc w:val="center"/>
      </w:pPr>
      <w:bookmarkStart w:id="561" w:name="bookmark561"/>
      <w:bookmarkStart w:id="562" w:name="bookmark562"/>
      <w:bookmarkStart w:id="563" w:name="bookmark563"/>
      <w:r>
        <w:rPr>
          <w:color w:val="000000"/>
          <w:spacing w:val="0"/>
          <w:w w:val="100"/>
          <w:position w:val="0"/>
        </w:rPr>
        <w:t>第七节股份变动及股东情况</w:t>
      </w:r>
      <w:bookmarkEnd w:id="561"/>
      <w:bookmarkEnd w:id="562"/>
      <w:bookmarkEnd w:id="563"/>
    </w:p>
    <w:p>
      <w:pPr>
        <w:pStyle w:val="Style24"/>
        <w:keepNext/>
        <w:keepLines/>
        <w:widowControl w:val="0"/>
        <w:shd w:val="clear" w:color="auto" w:fill="auto"/>
        <w:bidi w:val="0"/>
        <w:spacing w:before="0" w:after="380" w:line="240" w:lineRule="auto"/>
        <w:ind w:left="0" w:right="0" w:firstLine="840"/>
        <w:jc w:val="both"/>
      </w:pPr>
      <w:bookmarkStart w:id="564" w:name="bookmark564"/>
      <w:bookmarkStart w:id="565" w:name="bookmark565"/>
      <w:bookmarkStart w:id="566" w:name="bookmark566"/>
      <w:bookmarkStart w:id="567" w:name="bookmark567"/>
      <w:r>
        <w:rPr>
          <w:color w:val="000000"/>
          <w:spacing w:val="0"/>
          <w:w w:val="100"/>
          <w:position w:val="0"/>
        </w:rPr>
        <w:t>一</w:t>
      </w:r>
      <w:bookmarkEnd w:id="566"/>
      <w:r>
        <w:rPr>
          <w:color w:val="000000"/>
          <w:spacing w:val="0"/>
          <w:w w:val="100"/>
          <w:position w:val="0"/>
        </w:rPr>
        <w:t>、股份变动情况</w:t>
      </w:r>
      <w:bookmarkEnd w:id="564"/>
      <w:bookmarkEnd w:id="565"/>
      <w:bookmarkEnd w:id="567"/>
    </w:p>
    <w:p>
      <w:pPr>
        <w:pStyle w:val="Style28"/>
        <w:keepNext/>
        <w:keepLines/>
        <w:widowControl w:val="0"/>
        <w:shd w:val="clear" w:color="auto" w:fill="auto"/>
        <w:bidi w:val="0"/>
        <w:spacing w:before="0" w:line="240" w:lineRule="auto"/>
        <w:ind w:left="0" w:right="0" w:firstLine="840"/>
        <w:jc w:val="both"/>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1</w:t>
      </w:r>
      <w:bookmarkEnd w:id="570"/>
      <w:r>
        <w:rPr>
          <w:color w:val="000000"/>
          <w:spacing w:val="0"/>
          <w:w w:val="100"/>
          <w:position w:val="0"/>
        </w:rPr>
        <w:t>、股份变动情况</w:t>
      </w:r>
      <w:bookmarkEnd w:id="568"/>
      <w:bookmarkEnd w:id="569"/>
      <w:bookmarkEnd w:id="571"/>
    </w:p>
    <w:p>
      <w:pPr>
        <w:pStyle w:val="Style18"/>
        <w:keepNext w:val="0"/>
        <w:keepLines w:val="0"/>
        <w:widowControl w:val="0"/>
        <w:shd w:val="clear" w:color="auto" w:fill="auto"/>
        <w:bidi w:val="0"/>
        <w:spacing w:before="0" w:after="80" w:line="240" w:lineRule="auto"/>
        <w:ind w:left="0" w:right="840" w:firstLine="0"/>
        <w:jc w:val="right"/>
      </w:pPr>
      <w:r>
        <w:rPr>
          <w:color w:val="000000"/>
          <w:spacing w:val="0"/>
          <w:w w:val="100"/>
          <w:position w:val="0"/>
        </w:rPr>
        <w:t>单位：股</w:t>
      </w:r>
    </w:p>
    <w:tbl>
      <w:tblPr>
        <w:tblOverlap w:val="never"/>
        <w:jc w:val="center"/>
        <w:tblLayout w:type="fixed"/>
      </w:tblPr>
      <w:tblGrid>
        <w:gridCol w:w="2131"/>
        <w:gridCol w:w="1277"/>
        <w:gridCol w:w="710"/>
        <w:gridCol w:w="706"/>
        <w:gridCol w:w="701"/>
        <w:gridCol w:w="821"/>
        <w:gridCol w:w="821"/>
        <w:gridCol w:w="638"/>
        <w:gridCol w:w="989"/>
        <w:gridCol w:w="79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rFonts w:ascii="SimSun" w:eastAsia="SimSun" w:hAnsi="SimSun" w:cs="SimSun"/>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发行新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公积金转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一、有限售条件股份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761,191,294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761,191,294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761,191,294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股份变动的原因</w:t>
      </w:r>
    </w:p>
    <w:p>
      <w:pPr>
        <w:pStyle w:val="Style1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股份变动的批准情况</w:t>
      </w:r>
    </w:p>
    <w:p>
      <w:pPr>
        <w:pStyle w:val="Style1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股份变动的过户情况</w:t>
      </w:r>
    </w:p>
    <w:p>
      <w:pPr>
        <w:pStyle w:val="Style1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公司认为必要或证券监管机构要求披露的其他内容</w:t>
      </w:r>
    </w:p>
    <w:p>
      <w:pPr>
        <w:pStyle w:val="Style18"/>
        <w:keepNext w:val="0"/>
        <w:keepLines w:val="0"/>
        <w:widowControl w:val="0"/>
        <w:numPr>
          <w:ilvl w:val="0"/>
          <w:numId w:val="7"/>
        </w:numPr>
        <w:shd w:val="clear" w:color="auto" w:fill="auto"/>
        <w:tabs>
          <w:tab w:pos="1122" w:val="left"/>
        </w:tabs>
        <w:bidi w:val="0"/>
        <w:spacing w:before="0" w:after="380" w:line="240" w:lineRule="auto"/>
        <w:ind w:left="0" w:right="0" w:firstLine="840"/>
        <w:jc w:val="left"/>
      </w:pPr>
      <w:bookmarkStart w:id="572" w:name="bookmark572"/>
      <w:bookmarkEnd w:id="57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840"/>
        <w:jc w:val="left"/>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2</w:t>
      </w:r>
      <w:bookmarkEnd w:id="575"/>
      <w:r>
        <w:rPr>
          <w:color w:val="000000"/>
          <w:spacing w:val="0"/>
          <w:w w:val="100"/>
          <w:position w:val="0"/>
        </w:rPr>
        <w:t>、限售股份变动情况</w:t>
      </w:r>
      <w:bookmarkEnd w:id="573"/>
      <w:bookmarkEnd w:id="574"/>
      <w:bookmarkEnd w:id="576"/>
    </w:p>
    <w:p>
      <w:pPr>
        <w:pStyle w:val="Style18"/>
        <w:keepNext w:val="0"/>
        <w:keepLines w:val="0"/>
        <w:widowControl w:val="0"/>
        <w:numPr>
          <w:ilvl w:val="0"/>
          <w:numId w:val="7"/>
        </w:numPr>
        <w:shd w:val="clear" w:color="auto" w:fill="auto"/>
        <w:tabs>
          <w:tab w:pos="1122" w:val="left"/>
        </w:tabs>
        <w:bidi w:val="0"/>
        <w:spacing w:before="0" w:after="380" w:line="240" w:lineRule="auto"/>
        <w:ind w:left="0" w:right="0" w:firstLine="840"/>
        <w:jc w:val="left"/>
      </w:pPr>
      <w:bookmarkStart w:id="577" w:name="bookmark577"/>
      <w:bookmarkEnd w:id="57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840"/>
        <w:jc w:val="left"/>
      </w:pPr>
      <w:bookmarkStart w:id="578" w:name="bookmark578"/>
      <w:bookmarkStart w:id="579" w:name="bookmark579"/>
      <w:bookmarkStart w:id="580" w:name="bookmark580"/>
      <w:bookmarkStart w:id="581" w:name="bookmark581"/>
      <w:r>
        <w:rPr>
          <w:color w:val="000000"/>
          <w:spacing w:val="0"/>
          <w:w w:val="100"/>
          <w:position w:val="0"/>
        </w:rPr>
        <w:t>二</w:t>
      </w:r>
      <w:bookmarkEnd w:id="580"/>
      <w:r>
        <w:rPr>
          <w:color w:val="000000"/>
          <w:spacing w:val="0"/>
          <w:w w:val="100"/>
          <w:position w:val="0"/>
        </w:rPr>
        <w:t>、证券发行与上市情况</w:t>
      </w:r>
      <w:bookmarkEnd w:id="578"/>
      <w:bookmarkEnd w:id="579"/>
      <w:bookmarkEnd w:id="581"/>
    </w:p>
    <w:p>
      <w:pPr>
        <w:pStyle w:val="Style28"/>
        <w:keepNext/>
        <w:keepLines/>
        <w:widowControl w:val="0"/>
        <w:shd w:val="clear" w:color="auto" w:fill="auto"/>
        <w:tabs>
          <w:tab w:pos="1208" w:val="left"/>
        </w:tabs>
        <w:bidi w:val="0"/>
        <w:spacing w:before="0" w:line="240" w:lineRule="auto"/>
        <w:ind w:left="0" w:right="0" w:firstLine="840"/>
        <w:jc w:val="both"/>
      </w:pPr>
      <w:bookmarkStart w:id="582" w:name="bookmark582"/>
      <w:bookmarkStart w:id="583" w:name="bookmark583"/>
      <w:bookmarkStart w:id="584" w:name="bookmark584"/>
      <w:bookmarkStart w:id="585" w:name="bookmark585"/>
      <w:r>
        <w:rPr>
          <w:rFonts w:ascii="Times New Roman" w:eastAsia="Times New Roman" w:hAnsi="Times New Roman" w:cs="Times New Roman"/>
          <w:color w:val="000000"/>
          <w:spacing w:val="0"/>
          <w:w w:val="100"/>
          <w:position w:val="0"/>
        </w:rPr>
        <w:t>1</w:t>
      </w:r>
      <w:bookmarkEnd w:id="584"/>
      <w:r>
        <w:rPr>
          <w:color w:val="000000"/>
          <w:spacing w:val="0"/>
          <w:w w:val="100"/>
          <w:position w:val="0"/>
        </w:rPr>
        <w:t>、</w:t>
        <w:tab/>
        <w:t>报告期内证券发行（不含优先股）情况</w:t>
      </w:r>
      <w:bookmarkEnd w:id="582"/>
      <w:bookmarkEnd w:id="583"/>
      <w:bookmarkEnd w:id="585"/>
    </w:p>
    <w:p>
      <w:pPr>
        <w:pStyle w:val="Style18"/>
        <w:keepNext w:val="0"/>
        <w:keepLines w:val="0"/>
        <w:widowControl w:val="0"/>
        <w:numPr>
          <w:ilvl w:val="0"/>
          <w:numId w:val="7"/>
        </w:numPr>
        <w:shd w:val="clear" w:color="auto" w:fill="auto"/>
        <w:tabs>
          <w:tab w:pos="1122" w:val="left"/>
        </w:tabs>
        <w:bidi w:val="0"/>
        <w:spacing w:before="0" w:after="380" w:line="240" w:lineRule="auto"/>
        <w:ind w:left="0" w:right="0" w:firstLine="840"/>
        <w:jc w:val="both"/>
      </w:pPr>
      <w:bookmarkStart w:id="586" w:name="bookmark586"/>
      <w:bookmarkEnd w:id="586"/>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tabs>
          <w:tab w:pos="1218" w:val="left"/>
        </w:tabs>
        <w:bidi w:val="0"/>
        <w:spacing w:before="0" w:line="240" w:lineRule="auto"/>
        <w:ind w:left="0" w:right="0" w:firstLine="840"/>
        <w:jc w:val="both"/>
      </w:pPr>
      <w:bookmarkStart w:id="587" w:name="bookmark587"/>
      <w:bookmarkStart w:id="588" w:name="bookmark588"/>
      <w:bookmarkStart w:id="589" w:name="bookmark589"/>
      <w:bookmarkStart w:id="590" w:name="bookmark590"/>
      <w:r>
        <w:rPr>
          <w:rFonts w:ascii="Times New Roman" w:eastAsia="Times New Roman" w:hAnsi="Times New Roman" w:cs="Times New Roman"/>
          <w:color w:val="000000"/>
          <w:spacing w:val="0"/>
          <w:w w:val="100"/>
          <w:position w:val="0"/>
        </w:rPr>
        <w:t>2</w:t>
      </w:r>
      <w:bookmarkEnd w:id="589"/>
      <w:r>
        <w:rPr>
          <w:color w:val="000000"/>
          <w:spacing w:val="0"/>
          <w:w w:val="100"/>
          <w:position w:val="0"/>
        </w:rPr>
        <w:t>、</w:t>
        <w:tab/>
        <w:t>公司股份总数及股东结构的变动、公司资产和负债结构的变动情况说明</w:t>
      </w:r>
      <w:bookmarkEnd w:id="587"/>
      <w:bookmarkEnd w:id="588"/>
      <w:bookmarkEnd w:id="590"/>
    </w:p>
    <w:p>
      <w:pPr>
        <w:pStyle w:val="Style18"/>
        <w:keepNext w:val="0"/>
        <w:keepLines w:val="0"/>
        <w:widowControl w:val="0"/>
        <w:numPr>
          <w:ilvl w:val="0"/>
          <w:numId w:val="7"/>
        </w:numPr>
        <w:shd w:val="clear" w:color="auto" w:fill="auto"/>
        <w:tabs>
          <w:tab w:pos="1122" w:val="left"/>
        </w:tabs>
        <w:bidi w:val="0"/>
        <w:spacing w:before="0" w:after="260" w:line="240" w:lineRule="auto"/>
        <w:ind w:left="0" w:right="0" w:firstLine="840"/>
        <w:jc w:val="both"/>
      </w:pPr>
      <w:bookmarkStart w:id="591" w:name="bookmark591"/>
      <w:bookmarkEnd w:id="59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84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3</w:t>
      </w:r>
      <w:bookmarkEnd w:id="594"/>
      <w:r>
        <w:rPr>
          <w:color w:val="000000"/>
          <w:spacing w:val="0"/>
          <w:w w:val="100"/>
          <w:position w:val="0"/>
        </w:rPr>
        <w:t>、现存的内部职工股情况</w:t>
      </w:r>
      <w:bookmarkEnd w:id="592"/>
      <w:bookmarkEnd w:id="593"/>
      <w:bookmarkEnd w:id="595"/>
    </w:p>
    <w:p>
      <w:pPr>
        <w:pStyle w:val="Style18"/>
        <w:keepNext w:val="0"/>
        <w:keepLines w:val="0"/>
        <w:widowControl w:val="0"/>
        <w:shd w:val="clear" w:color="auto" w:fill="auto"/>
        <w:bidi w:val="0"/>
        <w:spacing w:before="0" w:after="38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840"/>
        <w:jc w:val="both"/>
      </w:pPr>
      <w:bookmarkStart w:id="596" w:name="bookmark596"/>
      <w:bookmarkStart w:id="597" w:name="bookmark597"/>
      <w:bookmarkStart w:id="598" w:name="bookmark598"/>
      <w:bookmarkStart w:id="599" w:name="bookmark599"/>
      <w:r>
        <w:rPr>
          <w:color w:val="000000"/>
          <w:spacing w:val="0"/>
          <w:w w:val="100"/>
          <w:position w:val="0"/>
        </w:rPr>
        <w:t>三</w:t>
      </w:r>
      <w:bookmarkEnd w:id="598"/>
      <w:r>
        <w:rPr>
          <w:color w:val="000000"/>
          <w:spacing w:val="0"/>
          <w:w w:val="100"/>
          <w:position w:val="0"/>
        </w:rPr>
        <w:t>、股东和实际控制人情况</w:t>
      </w:r>
      <w:bookmarkEnd w:id="596"/>
      <w:bookmarkEnd w:id="597"/>
      <w:bookmarkEnd w:id="599"/>
    </w:p>
    <w:p>
      <w:pPr>
        <w:pStyle w:val="Style28"/>
        <w:keepNext/>
        <w:keepLines/>
        <w:widowControl w:val="0"/>
        <w:shd w:val="clear" w:color="auto" w:fill="auto"/>
        <w:bidi w:val="0"/>
        <w:spacing w:before="0" w:line="240" w:lineRule="auto"/>
        <w:ind w:left="0" w:right="0" w:firstLine="84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、公司股东数量及持股情况</w:t>
      </w:r>
      <w:bookmarkEnd w:id="600"/>
      <w:bookmarkEnd w:id="601"/>
      <w:bookmarkEnd w:id="603"/>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单位：股</w:t>
      </w:r>
    </w:p>
    <w:tbl>
      <w:tblPr>
        <w:tblOverlap w:val="never"/>
        <w:jc w:val="center"/>
        <w:tblLayout w:type="fixed"/>
      </w:tblPr>
      <w:tblGrid>
        <w:gridCol w:w="2126"/>
        <w:gridCol w:w="710"/>
        <w:gridCol w:w="144"/>
        <w:gridCol w:w="749"/>
        <w:gridCol w:w="389"/>
        <w:gridCol w:w="706"/>
        <w:gridCol w:w="706"/>
        <w:gridCol w:w="427"/>
        <w:gridCol w:w="1138"/>
        <w:gridCol w:w="566"/>
        <w:gridCol w:w="278"/>
        <w:gridCol w:w="226"/>
        <w:gridCol w:w="907"/>
        <w:gridCol w:w="1277"/>
        <w:gridCol w:w="850"/>
        <w:gridCol w:w="15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报告期末普通股股东总数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127,230</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年度报告披露日前上一 月末普通股股东总数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165,103</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报告期末表决权恢复的优先股</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股东总数（如有）（参见注</w:t>
            </w: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年度报告披露日前上一月末表决权恢</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复的优先股股东总数（如有）（参见注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8</w:t>
            </w:r>
            <w:r>
              <w:rPr>
                <w:rFonts w:ascii="SimSun" w:eastAsia="SimSun" w:hAnsi="SimSun" w:cs="SimSun"/>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gridSpan w:val="1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w:t>
            </w:r>
            <w:r>
              <w:rPr>
                <w:color w:val="000000"/>
                <w:spacing w:val="0"/>
                <w:w w:val="100"/>
                <w:position w:val="0"/>
              </w:rPr>
              <w:t>5%</w:t>
            </w:r>
            <w:r>
              <w:rPr>
                <w:rFonts w:ascii="SimSun" w:eastAsia="SimSun" w:hAnsi="SimSun" w:cs="SimSun"/>
                <w:color w:val="000000"/>
                <w:spacing w:val="0"/>
                <w:w w:val="100"/>
                <w:position w:val="0"/>
              </w:rPr>
              <w:t>以上的股东或前</w:t>
            </w:r>
            <w:r>
              <w:rPr>
                <w:color w:val="000000"/>
                <w:spacing w:val="0"/>
                <w:w w:val="100"/>
                <w:position w:val="0"/>
              </w:rPr>
              <w:t>10</w:t>
            </w:r>
            <w:r>
              <w:rPr>
                <w:rFonts w:ascii="SimSun" w:eastAsia="SimSun" w:hAnsi="SimSun" w:cs="SimSun"/>
                <w:color w:val="000000"/>
                <w:spacing w:val="0"/>
                <w:w w:val="100"/>
                <w:position w:val="0"/>
              </w:rPr>
              <w:t>名股东持股情况</w:t>
            </w:r>
          </w:p>
        </w:tc>
      </w:tr>
      <w:tr>
        <w:trPr>
          <w:trHeight w:val="403" w:hRule="exact"/>
        </w:trPr>
        <w:tc>
          <w:tcPr>
            <w:gridSpan w:val="3"/>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持股比 例</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报告期末持</w:t>
            </w:r>
          </w:p>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报告期内增减 变动情况</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持有有限 售条件的 股份数量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持有无限售</w:t>
            </w:r>
          </w:p>
          <w:p>
            <w:pPr>
              <w:pStyle w:val="Style21"/>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条件的股份</w:t>
            </w:r>
          </w:p>
          <w:p>
            <w:pPr>
              <w:pStyle w:val="Style21"/>
              <w:keepNext w:val="0"/>
              <w:keepLines w:val="0"/>
              <w:widowControl w:val="0"/>
              <w:shd w:val="clear" w:color="auto" w:fill="auto"/>
              <w:bidi w:val="0"/>
              <w:spacing w:before="0" w:after="120" w:line="240" w:lineRule="auto"/>
              <w:ind w:left="0" w:right="0" w:firstLine="380"/>
              <w:jc w:val="left"/>
            </w:pPr>
            <w:r>
              <w:rPr>
                <w:rFonts w:ascii="SimSun" w:eastAsia="SimSun" w:hAnsi="SimSun" w:cs="SimSun"/>
                <w:color w:val="000000"/>
                <w:spacing w:val="0"/>
                <w:w w:val="100"/>
                <w:position w:val="0"/>
              </w:rPr>
              <w:t>数量</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质押、标记或冻结情况</w:t>
            </w:r>
          </w:p>
        </w:tc>
      </w:tr>
      <w:tr>
        <w:trPr>
          <w:trHeight w:val="624" w:hRule="exact"/>
        </w:trPr>
        <w:tc>
          <w:tcPr>
            <w:gridSpan w:val="3"/>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rFonts w:ascii="SimSun" w:eastAsia="SimSun" w:hAnsi="SimSun" w:cs="SimSun"/>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杨文江</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122,641,574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-22,551,251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122,641,574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15,190,000</w:t>
            </w: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何科</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2,151,900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2,151,900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2,151,900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JPMORGAN CHASE</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BANK,NATIONAL ASSOCIATION</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境外法人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1,881,382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1,823,777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1,881,382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杭州昊晟投资管理有限公司一昊晟</w:t>
            </w:r>
            <w:r>
              <w:rPr>
                <w:color w:val="000000"/>
                <w:spacing w:val="0"/>
                <w:w w:val="100"/>
                <w:position w:val="0"/>
              </w:rPr>
              <w:t xml:space="preserve">5 </w:t>
            </w:r>
            <w:r>
              <w:rPr>
                <w:rFonts w:ascii="SimSun" w:eastAsia="SimSun" w:hAnsi="SimSun" w:cs="SimSun"/>
                <w:color w:val="000000"/>
                <w:spacing w:val="0"/>
                <w:w w:val="100"/>
                <w:position w:val="0"/>
              </w:rPr>
              <w:t>号私募证券投资基金</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rPr>
              <w:t>境内非国有 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1,750,000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1,750,000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华泰证券股份有限公司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国有法人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0.21%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1,620,790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1,284,590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1,620,790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张一彬</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0.18%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1,341,624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148,024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1,341,624</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王建峰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0.17%</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1,263,100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-241,400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1,263,100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张万清</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0.15%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1,163,222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833,222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1,163,222</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张小星</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0.15%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1,154,030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1,154,030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1,154,030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0.15%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1,112,900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1,112,900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1,112,900</w:t>
            </w: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9"/>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战略投资者或一般法人因配售新股成为前</w:t>
            </w:r>
            <w:r>
              <w:rPr>
                <w:color w:val="000000"/>
                <w:spacing w:val="0"/>
                <w:w w:val="100"/>
                <w:position w:val="0"/>
              </w:rPr>
              <w:t>10</w:t>
            </w:r>
            <w:r>
              <w:rPr>
                <w:rFonts w:ascii="SimSun" w:eastAsia="SimSun" w:hAnsi="SimSun" w:cs="SimSun"/>
                <w:color w:val="000000"/>
                <w:spacing w:val="0"/>
                <w:w w:val="100"/>
                <w:position w:val="0"/>
              </w:rPr>
              <w:t>名股东的情况（如有）（参见注</w:t>
            </w:r>
            <w:r>
              <w:rPr>
                <w:color w:val="000000"/>
                <w:spacing w:val="0"/>
                <w:w w:val="100"/>
                <w:position w:val="0"/>
              </w:rPr>
              <w:t>3</w:t>
            </w:r>
            <w:r>
              <w:rPr>
                <w:rFonts w:ascii="SimSun" w:eastAsia="SimSun" w:hAnsi="SimSun" w:cs="SimSun"/>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不适用</w:t>
            </w:r>
          </w:p>
        </w:tc>
      </w:tr>
      <w:tr>
        <w:trPr>
          <w:trHeight w:val="715" w:hRule="exact"/>
        </w:trPr>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上述股东关联关系或一致行动的说明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公司未知前十名股东之间是否存在关联关系，也未知是否属于《上市公司收购管理 办法》中规定的一致行动人。</w:t>
            </w:r>
          </w:p>
        </w:tc>
      </w:tr>
      <w:tr>
        <w:trPr>
          <w:trHeight w:val="403" w:hRule="exact"/>
        </w:trPr>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上述股东涉及委托</w:t>
            </w:r>
            <w:r>
              <w:rPr>
                <w:color w:val="000000"/>
                <w:spacing w:val="0"/>
                <w:w w:val="100"/>
                <w:position w:val="0"/>
              </w:rPr>
              <w:t>/</w:t>
            </w:r>
            <w:r>
              <w:rPr>
                <w:rFonts w:ascii="SimSun" w:eastAsia="SimSun" w:hAnsi="SimSun" w:cs="SimSun"/>
                <w:color w:val="000000"/>
                <w:spacing w:val="0"/>
                <w:w w:val="100"/>
                <w:position w:val="0"/>
              </w:rPr>
              <w:t>受托表决权、放弃表决权情况的说明</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名股东中存在回购专户的特别说明（如有）（参见注</w:t>
            </w:r>
            <w:r>
              <w:rPr>
                <w:color w:val="000000"/>
                <w:spacing w:val="0"/>
                <w:w w:val="100"/>
                <w:position w:val="0"/>
              </w:rPr>
              <w:t>10</w:t>
            </w:r>
            <w:r>
              <w:rPr>
                <w:rFonts w:ascii="SimSun" w:eastAsia="SimSun" w:hAnsi="SimSun" w:cs="SimSun"/>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不适用</w:t>
            </w:r>
          </w:p>
        </w:tc>
      </w:tr>
      <w:tr>
        <w:trPr>
          <w:trHeight w:val="398" w:hRule="exact"/>
        </w:trPr>
        <w:tc>
          <w:tcPr>
            <w:gridSpan w:val="1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名无限售条件股东持股情况</w:t>
            </w:r>
          </w:p>
        </w:tc>
      </w:tr>
      <w:tr>
        <w:trPr>
          <w:trHeight w:val="403" w:hRule="exact"/>
        </w:trPr>
        <w:tc>
          <w:tcPr>
            <w:gridSpan w:val="4"/>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股东名称</w:t>
            </w:r>
          </w:p>
        </w:tc>
        <w:tc>
          <w:tcPr>
            <w:gridSpan w:val="6"/>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报告期末持有无限售条件股份数量</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r>
      <w:tr>
        <w:trPr>
          <w:trHeight w:val="403" w:hRule="exact"/>
        </w:trPr>
        <w:tc>
          <w:tcPr>
            <w:gridSpan w:val="4"/>
            <w:vMerge/>
            <w:tcBorders>
              <w:left w:val="single" w:sz="4"/>
            </w:tcBorders>
            <w:shd w:val="clear" w:color="auto" w:fill="D3D3D3"/>
            <w:vAlign w:val="center"/>
          </w:tcPr>
          <w:p>
            <w:pPr/>
          </w:p>
        </w:tc>
        <w:tc>
          <w:tcPr>
            <w:gridSpan w:val="6"/>
            <w:vMerge/>
            <w:tcBorders>
              <w:left w:val="single" w:sz="4"/>
            </w:tcBorders>
            <w:shd w:val="clear" w:color="auto" w:fill="D3D3D3"/>
            <w:vAlign w:val="center"/>
          </w:tcPr>
          <w:p>
            <w:pP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股份种类</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数量</w:t>
            </w:r>
          </w:p>
        </w:tc>
      </w:tr>
      <w:tr>
        <w:trPr>
          <w:trHeight w:val="403" w:hRule="exact"/>
        </w:trPr>
        <w:tc>
          <w:tcPr>
            <w:gridSpan w:val="4"/>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杨文江</w:t>
            </w:r>
          </w:p>
        </w:tc>
        <w:tc>
          <w:tcPr>
            <w:gridSpan w:val="6"/>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122,641,574</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122,641,574</w:t>
            </w:r>
          </w:p>
        </w:tc>
      </w:tr>
      <w:tr>
        <w:trPr>
          <w:trHeight w:val="408" w:hRule="exact"/>
        </w:trPr>
        <w:tc>
          <w:tcPr>
            <w:gridSpan w:val="4"/>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何科</w:t>
            </w:r>
          </w:p>
        </w:tc>
        <w:tc>
          <w:tcPr>
            <w:gridSpan w:val="6"/>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2,151,900</w:t>
            </w:r>
          </w:p>
        </w:tc>
        <w:tc>
          <w:tcPr>
            <w:gridSpan w:val="3"/>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2,151,900</w:t>
            </w:r>
          </w:p>
        </w:tc>
      </w:tr>
    </w:tbl>
    <w:p>
      <w:pPr>
        <w:spacing w:lineRule="exact" w:line="1"/>
        <w:rPr>
          <w:sz w:val="2"/>
          <w:szCs w:val="2"/>
        </w:rPr>
      </w:pPr>
      <w:r>
        <w:br w:type="page"/>
      </w:r>
    </w:p>
    <w:tbl>
      <w:tblPr>
        <w:tblOverlap w:val="never"/>
        <w:jc w:val="center"/>
        <w:tblLayout w:type="fixed"/>
      </w:tblPr>
      <w:tblGrid>
        <w:gridCol w:w="3730"/>
        <w:gridCol w:w="811"/>
        <w:gridCol w:w="3120"/>
        <w:gridCol w:w="1411"/>
        <w:gridCol w:w="2285"/>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JPMORGAN CHASE BANK,NATIONAL</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ASSOCIATION</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1,881,382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1,881,382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SimSun" w:eastAsia="SimSun" w:hAnsi="SimSun" w:cs="SimSun"/>
                <w:color w:val="000000"/>
                <w:spacing w:val="0"/>
                <w:w w:val="100"/>
                <w:position w:val="0"/>
              </w:rPr>
              <w:t>杭州昊晟投资管理有限公司一昊晟</w:t>
            </w:r>
            <w:r>
              <w:rPr>
                <w:color w:val="000000"/>
                <w:spacing w:val="0"/>
                <w:w w:val="100"/>
                <w:position w:val="0"/>
              </w:rPr>
              <w:t>5</w:t>
            </w:r>
            <w:r>
              <w:rPr>
                <w:rFonts w:ascii="SimSun" w:eastAsia="SimSun" w:hAnsi="SimSun" w:cs="SimSun"/>
                <w:color w:val="000000"/>
                <w:spacing w:val="0"/>
                <w:w w:val="100"/>
                <w:position w:val="0"/>
              </w:rPr>
              <w:t>号私募证 券投资基金</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1,750,000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华泰证券股份有限公司</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1,620,790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1,620,790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张一彬</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1,341,624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1,341,624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王建峰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1,263,100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张万清</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1,163,222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1,163,222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张小星</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1,154,030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1,154,030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1,112,900</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名无限售流通股股东之间，以及前</w:t>
            </w:r>
            <w:r>
              <w:rPr>
                <w:color w:val="000000"/>
                <w:spacing w:val="0"/>
                <w:w w:val="100"/>
                <w:position w:val="0"/>
              </w:rPr>
              <w:t>10</w:t>
            </w:r>
            <w:r>
              <w:rPr>
                <w:rFonts w:ascii="SimSun" w:eastAsia="SimSun" w:hAnsi="SimSun" w:cs="SimSun"/>
                <w:color w:val="000000"/>
                <w:spacing w:val="0"/>
                <w:w w:val="100"/>
                <w:position w:val="0"/>
              </w:rPr>
              <w:t>名无限售流通 股股东和前</w:t>
            </w:r>
            <w:r>
              <w:rPr>
                <w:color w:val="000000"/>
                <w:spacing w:val="0"/>
                <w:w w:val="100"/>
                <w:position w:val="0"/>
              </w:rPr>
              <w:t>10</w:t>
            </w:r>
            <w:r>
              <w:rPr>
                <w:rFonts w:ascii="SimSun" w:eastAsia="SimSun" w:hAnsi="SimSun" w:cs="SimSun"/>
                <w:color w:val="000000"/>
                <w:spacing w:val="0"/>
                <w:w w:val="100"/>
                <w:position w:val="0"/>
              </w:rPr>
              <w:t>名股东之间关联关系或一致行动的说明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公司未知前十名股东之间是否存在关联关系，也未知是否属于《上市公司收购管理办 法》中规定的一致行动人。</w:t>
            </w:r>
          </w:p>
        </w:tc>
      </w:tr>
      <w:tr>
        <w:trPr>
          <w:trHeight w:val="2597"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rPr>
              <w:t>前</w:t>
            </w:r>
            <w:r>
              <w:rPr>
                <w:color w:val="000000"/>
                <w:spacing w:val="0"/>
                <w:w w:val="100"/>
                <w:position w:val="0"/>
              </w:rPr>
              <w:t>10</w:t>
            </w:r>
            <w:r>
              <w:rPr>
                <w:rFonts w:ascii="SimSun" w:eastAsia="SimSun" w:hAnsi="SimSun" w:cs="SimSun"/>
                <w:color w:val="000000"/>
                <w:spacing w:val="0"/>
                <w:w w:val="100"/>
                <w:position w:val="0"/>
              </w:rPr>
              <w:t>名普通股股东参与融资融券业务情况说明（如有（参 见注</w:t>
            </w:r>
            <w:r>
              <w:rPr>
                <w:color w:val="000000"/>
                <w:spacing w:val="0"/>
                <w:w w:val="100"/>
                <w:position w:val="0"/>
              </w:rPr>
              <w:t>4</w:t>
            </w:r>
            <w:r>
              <w:rPr>
                <w:rFonts w:ascii="SimSun" w:eastAsia="SimSun" w:hAnsi="SimSun" w:cs="SimSun"/>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rFonts w:ascii="SimSun" w:eastAsia="SimSun" w:hAnsi="SimSun" w:cs="SimSun"/>
                <w:color w:val="000000"/>
                <w:spacing w:val="0"/>
                <w:w w:val="100"/>
                <w:position w:val="0"/>
              </w:rPr>
              <w:t>公司股东杨文江通过信用交易担保证券账户持有本公司股票</w:t>
            </w:r>
            <w:r>
              <w:rPr>
                <w:color w:val="000000"/>
                <w:spacing w:val="0"/>
                <w:w w:val="100"/>
                <w:position w:val="0"/>
              </w:rPr>
              <w:t>98,207,355</w:t>
            </w:r>
            <w:r>
              <w:rPr>
                <w:rFonts w:ascii="SimSun" w:eastAsia="SimSun" w:hAnsi="SimSun" w:cs="SimSun"/>
                <w:color w:val="000000"/>
                <w:spacing w:val="0"/>
                <w:w w:val="100"/>
                <w:position w:val="0"/>
              </w:rPr>
              <w:t>股，通过普通 证券账户持有本公司股票</w:t>
            </w:r>
            <w:r>
              <w:rPr>
                <w:color w:val="000000"/>
                <w:spacing w:val="0"/>
                <w:w w:val="100"/>
                <w:position w:val="0"/>
              </w:rPr>
              <w:t>24,434,219</w:t>
            </w:r>
            <w:r>
              <w:rPr>
                <w:rFonts w:ascii="SimSun" w:eastAsia="SimSun" w:hAnsi="SimSun" w:cs="SimSun"/>
                <w:color w:val="000000"/>
                <w:spacing w:val="0"/>
                <w:w w:val="100"/>
                <w:position w:val="0"/>
              </w:rPr>
              <w:t>股，合计持有本公司股票</w:t>
            </w:r>
            <w:r>
              <w:rPr>
                <w:color w:val="000000"/>
                <w:spacing w:val="0"/>
                <w:w w:val="100"/>
                <w:position w:val="0"/>
              </w:rPr>
              <w:t>122,641,574</w:t>
            </w:r>
            <w:r>
              <w:rPr>
                <w:rFonts w:ascii="SimSun" w:eastAsia="SimSun" w:hAnsi="SimSun" w:cs="SimSun"/>
                <w:color w:val="000000"/>
                <w:spacing w:val="0"/>
                <w:w w:val="100"/>
                <w:position w:val="0"/>
              </w:rPr>
              <w:t>股，占本公 司总股本的</w:t>
            </w:r>
            <w:r>
              <w:rPr>
                <w:color w:val="000000"/>
                <w:spacing w:val="0"/>
                <w:w w:val="100"/>
                <w:position w:val="0"/>
              </w:rPr>
              <w:t>16.11%</w:t>
            </w:r>
            <w:r>
              <w:rPr>
                <w:rFonts w:ascii="SimSun" w:eastAsia="SimSun" w:hAnsi="SimSun" w:cs="SimSun"/>
                <w:color w:val="000000"/>
                <w:spacing w:val="0"/>
                <w:w w:val="100"/>
                <w:position w:val="0"/>
              </w:rPr>
              <w:t>；公司股东杭州昊晟投资管理有限公司一昊晟</w:t>
            </w:r>
            <w:r>
              <w:rPr>
                <w:color w:val="000000"/>
                <w:spacing w:val="0"/>
                <w:w w:val="100"/>
                <w:position w:val="0"/>
              </w:rPr>
              <w:t>5</w:t>
            </w:r>
            <w:r>
              <w:rPr>
                <w:rFonts w:ascii="SimSun" w:eastAsia="SimSun" w:hAnsi="SimSun" w:cs="SimSun"/>
                <w:color w:val="000000"/>
                <w:spacing w:val="0"/>
                <w:w w:val="100"/>
                <w:position w:val="0"/>
              </w:rPr>
              <w:t>号私募证券投资基 金通过信用交易担保证券账户持有本公司股票</w:t>
            </w:r>
            <w:r>
              <w:rPr>
                <w:color w:val="000000"/>
                <w:spacing w:val="0"/>
                <w:w w:val="100"/>
                <w:position w:val="0"/>
              </w:rPr>
              <w:t>1,750,000</w:t>
            </w:r>
            <w:r>
              <w:rPr>
                <w:rFonts w:ascii="SimSun" w:eastAsia="SimSun" w:hAnsi="SimSun" w:cs="SimSun"/>
                <w:color w:val="000000"/>
                <w:spacing w:val="0"/>
                <w:w w:val="100"/>
                <w:position w:val="0"/>
              </w:rPr>
              <w:t>股，占本公司总股本的</w:t>
            </w:r>
            <w:r>
              <w:rPr>
                <w:color w:val="000000"/>
                <w:spacing w:val="0"/>
                <w:w w:val="100"/>
                <w:position w:val="0"/>
              </w:rPr>
              <w:t>0.23%</w:t>
            </w:r>
            <w:r>
              <w:rPr>
                <w:rFonts w:ascii="SimSun" w:eastAsia="SimSun" w:hAnsi="SimSun" w:cs="SimSun"/>
                <w:color w:val="000000"/>
                <w:spacing w:val="0"/>
                <w:w w:val="100"/>
                <w:position w:val="0"/>
              </w:rPr>
              <w:t>； 公司股东张一彬通过信用交易担保证券账户持有本公司股票</w:t>
            </w:r>
            <w:r>
              <w:rPr>
                <w:color w:val="000000"/>
                <w:spacing w:val="0"/>
                <w:w w:val="100"/>
                <w:position w:val="0"/>
              </w:rPr>
              <w:t>1,341,624</w:t>
            </w:r>
            <w:r>
              <w:rPr>
                <w:rFonts w:ascii="SimSun" w:eastAsia="SimSun" w:hAnsi="SimSun" w:cs="SimSun"/>
                <w:color w:val="000000"/>
                <w:spacing w:val="0"/>
                <w:w w:val="100"/>
                <w:position w:val="0"/>
              </w:rPr>
              <w:t>股，占本公司总 股本的</w:t>
            </w:r>
            <w:r>
              <w:rPr>
                <w:color w:val="000000"/>
                <w:spacing w:val="0"/>
                <w:w w:val="100"/>
                <w:position w:val="0"/>
              </w:rPr>
              <w:t>0.18%</w:t>
            </w:r>
            <w:r>
              <w:rPr>
                <w:rFonts w:ascii="SimSun" w:eastAsia="SimSun" w:hAnsi="SimSun" w:cs="SimSun"/>
                <w:color w:val="000000"/>
                <w:spacing w:val="0"/>
                <w:w w:val="100"/>
                <w:position w:val="0"/>
              </w:rPr>
              <w:t>；公司股东王建峰通过信用交易担保证券账户持有本公司股票</w:t>
            </w:r>
            <w:r>
              <w:rPr>
                <w:color w:val="000000"/>
                <w:spacing w:val="0"/>
                <w:w w:val="100"/>
                <w:position w:val="0"/>
              </w:rPr>
              <w:t xml:space="preserve">1,000,000 </w:t>
            </w:r>
            <w:r>
              <w:rPr>
                <w:rFonts w:ascii="SimSun" w:eastAsia="SimSun" w:hAnsi="SimSun" w:cs="SimSun"/>
                <w:color w:val="000000"/>
                <w:spacing w:val="0"/>
                <w:w w:val="100"/>
                <w:position w:val="0"/>
              </w:rPr>
              <w:t>股，通过普通证券账户持有本公司股票</w:t>
            </w:r>
            <w:r>
              <w:rPr>
                <w:color w:val="000000"/>
                <w:spacing w:val="0"/>
                <w:w w:val="100"/>
                <w:position w:val="0"/>
              </w:rPr>
              <w:t>263,100</w:t>
            </w:r>
            <w:r>
              <w:rPr>
                <w:rFonts w:ascii="SimSun" w:eastAsia="SimSun" w:hAnsi="SimSun" w:cs="SimSun"/>
                <w:color w:val="000000"/>
                <w:spacing w:val="0"/>
                <w:w w:val="100"/>
                <w:position w:val="0"/>
              </w:rPr>
              <w:t>股，合计持有本公司股票</w:t>
            </w:r>
            <w:r>
              <w:rPr>
                <w:color w:val="000000"/>
                <w:spacing w:val="0"/>
                <w:w w:val="100"/>
                <w:position w:val="0"/>
              </w:rPr>
              <w:t>1,263,100</w:t>
            </w:r>
            <w:r>
              <w:rPr>
                <w:rFonts w:ascii="SimSun" w:eastAsia="SimSun" w:hAnsi="SimSun" w:cs="SimSun"/>
                <w:color w:val="000000"/>
                <w:spacing w:val="0"/>
                <w:w w:val="100"/>
                <w:position w:val="0"/>
              </w:rPr>
              <w:t>股， 占本公司总股本的</w:t>
            </w:r>
            <w:r>
              <w:rPr>
                <w:color w:val="000000"/>
                <w:spacing w:val="0"/>
                <w:w w:val="100"/>
                <w:position w:val="0"/>
              </w:rPr>
              <w:t>0.17%</w:t>
            </w:r>
            <w:r>
              <w:rPr>
                <w:rFonts w:ascii="SimSun" w:eastAsia="SimSun" w:hAnsi="SimSun" w:cs="SimSun"/>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8"/>
        <w:keepNext/>
        <w:keepLines/>
        <w:widowControl w:val="0"/>
        <w:shd w:val="clear" w:color="auto" w:fill="auto"/>
        <w:bidi w:val="0"/>
        <w:spacing w:before="0" w:line="240" w:lineRule="auto"/>
        <w:ind w:left="0" w:right="0" w:firstLine="840"/>
        <w:jc w:val="both"/>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、公司控股股东情况</w:t>
      </w:r>
      <w:bookmarkEnd w:id="604"/>
      <w:bookmarkEnd w:id="605"/>
      <w:bookmarkEnd w:id="607"/>
    </w:p>
    <w:p>
      <w:pPr>
        <w:pStyle w:val="Style1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控股股东性质：自然人控股</w:t>
      </w:r>
    </w:p>
    <w:p>
      <w:pPr>
        <w:pStyle w:val="Style18"/>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控股股东类型：自然人</w:t>
      </w:r>
    </w:p>
    <w:tbl>
      <w:tblPr>
        <w:tblOverlap w:val="never"/>
        <w:jc w:val="center"/>
        <w:tblLayout w:type="fixed"/>
      </w:tblPr>
      <w:tblGrid>
        <w:gridCol w:w="3422"/>
        <w:gridCol w:w="2256"/>
        <w:gridCol w:w="39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杨文江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中国香港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w:t>
            </w:r>
          </w:p>
        </w:tc>
      </w:tr>
      <w:tr>
        <w:trPr>
          <w:trHeight w:val="408"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报告期内控股和参股的其他境内外上市公司的股权情况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控股股东报告期内变更</w:t>
      </w:r>
    </w:p>
    <w:p>
      <w:pPr>
        <w:pStyle w:val="Style1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公司报告期控股股东未发生变更。</w:t>
      </w:r>
    </w:p>
    <w:p>
      <w:pPr>
        <w:pStyle w:val="Style28"/>
        <w:keepNext/>
        <w:keepLines/>
        <w:widowControl w:val="0"/>
        <w:shd w:val="clear" w:color="auto" w:fill="auto"/>
        <w:bidi w:val="0"/>
        <w:spacing w:before="0" w:line="240" w:lineRule="auto"/>
        <w:ind w:left="0" w:right="0" w:firstLine="84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3</w:t>
      </w:r>
      <w:bookmarkEnd w:id="610"/>
      <w:r>
        <w:rPr>
          <w:color w:val="000000"/>
          <w:spacing w:val="0"/>
          <w:w w:val="100"/>
          <w:position w:val="0"/>
        </w:rPr>
        <w:t>、公司实际控制人及其一致行动人</w:t>
      </w:r>
      <w:bookmarkEnd w:id="608"/>
      <w:bookmarkEnd w:id="609"/>
      <w:bookmarkEnd w:id="611"/>
    </w:p>
    <w:p>
      <w:pPr>
        <w:pStyle w:val="Style1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实际控制人性质：境外自然人</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760"/>
        <w:gridCol w:w="1651"/>
        <w:gridCol w:w="1690"/>
        <w:gridCol w:w="348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与实际控制人关系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杨文江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中国香港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w:t>
            </w:r>
          </w:p>
        </w:tc>
      </w:tr>
      <w:tr>
        <w:trPr>
          <w:trHeight w:val="39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主要职业及职务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控股股东</w:t>
            </w:r>
          </w:p>
        </w:tc>
      </w:tr>
      <w:tr>
        <w:trPr>
          <w:trHeight w:val="413"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过去</w:t>
            </w:r>
            <w:r>
              <w:rPr>
                <w:color w:val="000000"/>
                <w:spacing w:val="0"/>
                <w:w w:val="100"/>
                <w:position w:val="0"/>
              </w:rPr>
              <w:t>10</w:t>
            </w:r>
            <w:r>
              <w:rPr>
                <w:rFonts w:ascii="SimSun" w:eastAsia="SimSun" w:hAnsi="SimSun" w:cs="SimSun"/>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实际控制人报告期内变更</w:t>
      </w:r>
    </w:p>
    <w:p>
      <w:pPr>
        <w:pStyle w:val="Style1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380" w:line="240" w:lineRule="auto"/>
        <w:ind w:left="0" w:right="0" w:firstLine="84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6130" cy="160909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6130" cy="1609090"/>
                    </a:xfrm>
                    <a:prstGeom prst="rect"/>
                  </pic:spPr>
                </pic:pic>
              </a:graphicData>
            </a:graphic>
          </wp:inline>
        </w:drawing>
      </w:r>
    </w:p>
    <w:p>
      <w:pPr>
        <w:widowControl w:val="0"/>
        <w:spacing w:after="379" w:line="1" w:lineRule="exact"/>
      </w:pPr>
    </w:p>
    <w:p>
      <w:pPr>
        <w:pStyle w:val="Style1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8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1218" w:val="left"/>
        </w:tabs>
        <w:bidi w:val="0"/>
        <w:spacing w:before="0" w:line="240" w:lineRule="auto"/>
        <w:ind w:left="0" w:right="0" w:firstLine="840"/>
        <w:jc w:val="both"/>
      </w:pPr>
      <w:bookmarkStart w:id="612" w:name="bookmark612"/>
      <w:bookmarkStart w:id="613" w:name="bookmark613"/>
      <w:bookmarkStart w:id="614" w:name="bookmark614"/>
      <w:bookmarkStart w:id="615" w:name="bookmark615"/>
      <w:r>
        <w:rPr>
          <w:rFonts w:ascii="Times New Roman" w:eastAsia="Times New Roman" w:hAnsi="Times New Roman" w:cs="Times New Roman"/>
          <w:color w:val="000000"/>
          <w:spacing w:val="0"/>
          <w:w w:val="100"/>
          <w:position w:val="0"/>
        </w:rPr>
        <w:t>4</w:t>
      </w:r>
      <w:bookmarkEnd w:id="614"/>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12"/>
      <w:bookmarkEnd w:id="613"/>
      <w:bookmarkEnd w:id="615"/>
    </w:p>
    <w:p>
      <w:pPr>
        <w:pStyle w:val="Style18"/>
        <w:keepNext w:val="0"/>
        <w:keepLines w:val="0"/>
        <w:widowControl w:val="0"/>
        <w:shd w:val="clear" w:color="auto" w:fill="auto"/>
        <w:bidi w:val="0"/>
        <w:spacing w:before="0" w:after="38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1218" w:val="left"/>
        </w:tabs>
        <w:bidi w:val="0"/>
        <w:spacing w:before="0" w:line="240" w:lineRule="auto"/>
        <w:ind w:left="0" w:right="0" w:firstLine="840"/>
        <w:jc w:val="both"/>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5</w:t>
      </w:r>
      <w:bookmarkEnd w:id="618"/>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16"/>
      <w:bookmarkEnd w:id="617"/>
      <w:bookmarkEnd w:id="619"/>
    </w:p>
    <w:p>
      <w:pPr>
        <w:pStyle w:val="Style18"/>
        <w:keepNext w:val="0"/>
        <w:keepLines w:val="0"/>
        <w:widowControl w:val="0"/>
        <w:numPr>
          <w:ilvl w:val="0"/>
          <w:numId w:val="7"/>
        </w:numPr>
        <w:shd w:val="clear" w:color="auto" w:fill="auto"/>
        <w:tabs>
          <w:tab w:pos="1122" w:val="left"/>
        </w:tabs>
        <w:bidi w:val="0"/>
        <w:spacing w:before="0" w:after="380" w:line="240" w:lineRule="auto"/>
        <w:ind w:left="0" w:right="0" w:firstLine="840"/>
        <w:jc w:val="both"/>
      </w:pPr>
      <w:bookmarkStart w:id="620" w:name="bookmark620"/>
      <w:bookmarkEnd w:id="62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tabs>
          <w:tab w:pos="1218" w:val="left"/>
        </w:tabs>
        <w:bidi w:val="0"/>
        <w:spacing w:before="0" w:line="240" w:lineRule="auto"/>
        <w:ind w:left="0" w:right="0" w:firstLine="840"/>
        <w:jc w:val="both"/>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6</w:t>
      </w:r>
      <w:bookmarkEnd w:id="623"/>
      <w:r>
        <w:rPr>
          <w:color w:val="000000"/>
          <w:spacing w:val="0"/>
          <w:w w:val="100"/>
          <w:position w:val="0"/>
        </w:rPr>
        <w:t>、</w:t>
        <w:tab/>
        <w:t>控股股东、实际控制人、重组方及其他承诺主体股份限制减持情况</w:t>
      </w:r>
      <w:bookmarkEnd w:id="621"/>
      <w:bookmarkEnd w:id="622"/>
      <w:bookmarkEnd w:id="624"/>
    </w:p>
    <w:p>
      <w:pPr>
        <w:pStyle w:val="Style18"/>
        <w:keepNext w:val="0"/>
        <w:keepLines w:val="0"/>
        <w:widowControl w:val="0"/>
        <w:numPr>
          <w:ilvl w:val="0"/>
          <w:numId w:val="7"/>
        </w:numPr>
        <w:shd w:val="clear" w:color="auto" w:fill="auto"/>
        <w:tabs>
          <w:tab w:pos="1122" w:val="left"/>
        </w:tabs>
        <w:bidi w:val="0"/>
        <w:spacing w:before="0" w:after="380" w:line="240" w:lineRule="auto"/>
        <w:ind w:left="0" w:right="0" w:firstLine="840"/>
        <w:jc w:val="both"/>
      </w:pPr>
      <w:bookmarkStart w:id="625" w:name="bookmark625"/>
      <w:bookmarkEnd w:id="62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keepLines/>
        <w:widowControl w:val="0"/>
        <w:shd w:val="clear" w:color="auto" w:fill="auto"/>
        <w:bidi w:val="0"/>
        <w:spacing w:before="0" w:after="380" w:line="240" w:lineRule="auto"/>
        <w:ind w:left="0" w:right="0" w:firstLine="840"/>
        <w:jc w:val="both"/>
      </w:pPr>
      <w:bookmarkStart w:id="626" w:name="bookmark626"/>
      <w:bookmarkStart w:id="627" w:name="bookmark627"/>
      <w:bookmarkStart w:id="628" w:name="bookmark628"/>
      <w:bookmarkStart w:id="629" w:name="bookmark629"/>
      <w:r>
        <w:rPr>
          <w:color w:val="000000"/>
          <w:spacing w:val="0"/>
          <w:w w:val="100"/>
          <w:position w:val="0"/>
        </w:rPr>
        <w:t>四</w:t>
      </w:r>
      <w:bookmarkEnd w:id="628"/>
      <w:r>
        <w:rPr>
          <w:color w:val="000000"/>
          <w:spacing w:val="0"/>
          <w:w w:val="100"/>
          <w:position w:val="0"/>
        </w:rPr>
        <w:t>、股份回购在报告期的具体实施情况</w:t>
      </w:r>
      <w:bookmarkEnd w:id="626"/>
      <w:bookmarkEnd w:id="627"/>
      <w:bookmarkEnd w:id="629"/>
    </w:p>
    <w:p>
      <w:pPr>
        <w:pStyle w:val="Style1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股份回购的实施进展情况</w:t>
      </w:r>
    </w:p>
    <w:p>
      <w:pPr>
        <w:pStyle w:val="Style18"/>
        <w:keepNext w:val="0"/>
        <w:keepLines w:val="0"/>
        <w:widowControl w:val="0"/>
        <w:numPr>
          <w:ilvl w:val="0"/>
          <w:numId w:val="7"/>
        </w:numPr>
        <w:shd w:val="clear" w:color="auto" w:fill="auto"/>
        <w:tabs>
          <w:tab w:pos="1122" w:val="left"/>
        </w:tabs>
        <w:bidi w:val="0"/>
        <w:spacing w:before="0" w:after="140" w:line="240" w:lineRule="auto"/>
        <w:ind w:left="0" w:right="0" w:firstLine="840"/>
        <w:jc w:val="both"/>
      </w:pPr>
      <w:bookmarkStart w:id="630" w:name="bookmark630"/>
      <w:bookmarkEnd w:id="630"/>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采用集中竞价方式减持回购股份的实施进展情况</w:t>
      </w:r>
    </w:p>
    <w:p>
      <w:pPr>
        <w:pStyle w:val="Style18"/>
        <w:keepNext w:val="0"/>
        <w:keepLines w:val="0"/>
        <w:widowControl w:val="0"/>
        <w:numPr>
          <w:ilvl w:val="0"/>
          <w:numId w:val="7"/>
        </w:numPr>
        <w:shd w:val="clear" w:color="auto" w:fill="auto"/>
        <w:tabs>
          <w:tab w:pos="1122" w:val="left"/>
        </w:tabs>
        <w:bidi w:val="0"/>
        <w:spacing w:before="0" w:after="380" w:line="240" w:lineRule="auto"/>
        <w:ind w:left="0" w:right="0" w:firstLine="840"/>
        <w:jc w:val="both"/>
      </w:pPr>
      <w:bookmarkStart w:id="631" w:name="bookmark631"/>
      <w:bookmarkEnd w:id="631"/>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9"/>
        <w:keepNext/>
        <w:keepLines/>
        <w:widowControl w:val="0"/>
        <w:shd w:val="clear" w:color="auto" w:fill="auto"/>
        <w:bidi w:val="0"/>
        <w:spacing w:before="0" w:after="560" w:line="240" w:lineRule="auto"/>
        <w:ind w:left="0" w:right="0" w:firstLine="0"/>
        <w:jc w:val="center"/>
      </w:pPr>
      <w:bookmarkStart w:id="632" w:name="bookmark632"/>
      <w:bookmarkStart w:id="633" w:name="bookmark633"/>
      <w:bookmarkStart w:id="634" w:name="bookmark634"/>
      <w:r>
        <w:rPr>
          <w:color w:val="000000"/>
          <w:spacing w:val="0"/>
          <w:w w:val="100"/>
          <w:position w:val="0"/>
        </w:rPr>
        <w:t>第八节优先股相关情况</w:t>
      </w:r>
      <w:bookmarkEnd w:id="632"/>
      <w:bookmarkEnd w:id="633"/>
      <w:bookmarkEnd w:id="634"/>
    </w:p>
    <w:p>
      <w:pPr>
        <w:pStyle w:val="Style1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840"/>
        <w:jc w:val="left"/>
        <w:sectPr>
          <w:footnotePr>
            <w:pos w:val="pageBottom"/>
            <w:numFmt w:val="decimal"/>
            <w:numRestart w:val="continuous"/>
          </w:footnotePr>
          <w:pgSz w:w="11900" w:h="16840"/>
          <w:pgMar w:top="1441" w:right="274" w:bottom="1556" w:left="269"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after="560" w:line="240" w:lineRule="auto"/>
        <w:ind w:left="0" w:right="0" w:firstLine="0"/>
        <w:jc w:val="center"/>
      </w:pPr>
      <w:bookmarkStart w:id="635" w:name="bookmark635"/>
      <w:bookmarkStart w:id="636" w:name="bookmark636"/>
      <w:bookmarkStart w:id="637" w:name="bookmark637"/>
      <w:r>
        <w:rPr>
          <w:color w:val="000000"/>
          <w:spacing w:val="0"/>
          <w:w w:val="100"/>
          <w:position w:val="0"/>
        </w:rPr>
        <w:t>第九节债券相关情况</w:t>
      </w:r>
      <w:bookmarkEnd w:id="635"/>
      <w:bookmarkEnd w:id="636"/>
      <w:bookmarkEnd w:id="637"/>
    </w:p>
    <w:p>
      <w:pPr>
        <w:pStyle w:val="Style18"/>
        <w:keepNext w:val="0"/>
        <w:keepLines w:val="0"/>
        <w:widowControl w:val="0"/>
        <w:shd w:val="clear" w:color="auto" w:fill="auto"/>
        <w:bidi w:val="0"/>
        <w:spacing w:before="0" w:after="0" w:line="240" w:lineRule="auto"/>
        <w:ind w:left="0" w:right="0" w:firstLine="840"/>
        <w:jc w:val="left"/>
        <w:sectPr>
          <w:footnotePr>
            <w:pos w:val="pageBottom"/>
            <w:numFmt w:val="decimal"/>
            <w:numRestart w:val="continuous"/>
          </w:footnotePr>
          <w:pgSz w:w="11900" w:h="16840"/>
          <w:pgMar w:top="1930" w:right="274" w:bottom="1930" w:left="269" w:header="0" w:footer="3" w:gutter="0"/>
          <w:cols w:space="720"/>
          <w:noEndnote/>
          <w:rtlGutter w:val="0"/>
          <w:docGrid w:linePitch="360"/>
        </w:sectPr>
      </w:pPr>
      <w:r>
        <w:rPr>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9"/>
        <w:keepNext/>
        <w:keepLines/>
        <w:widowControl w:val="0"/>
        <w:shd w:val="clear" w:color="auto" w:fill="auto"/>
        <w:bidi w:val="0"/>
        <w:spacing w:before="540" w:after="560" w:line="240" w:lineRule="auto"/>
        <w:ind w:left="0" w:right="0" w:firstLine="0"/>
        <w:jc w:val="center"/>
      </w:pPr>
      <w:bookmarkStart w:id="638" w:name="bookmark638"/>
      <w:bookmarkStart w:id="639" w:name="bookmark639"/>
      <w:bookmarkStart w:id="640" w:name="bookmark640"/>
      <w:r>
        <w:rPr>
          <w:color w:val="000000"/>
          <w:spacing w:val="0"/>
          <w:w w:val="100"/>
          <w:position w:val="0"/>
        </w:rPr>
        <w:t>第十节财务报告</w:t>
      </w:r>
      <w:bookmarkEnd w:id="638"/>
      <w:bookmarkEnd w:id="639"/>
      <w:bookmarkEnd w:id="640"/>
    </w:p>
    <w:p>
      <w:pPr>
        <w:pStyle w:val="Style24"/>
        <w:keepNext/>
        <w:keepLines/>
        <w:widowControl w:val="0"/>
        <w:shd w:val="clear" w:color="auto" w:fill="auto"/>
        <w:bidi w:val="0"/>
        <w:spacing w:before="0" w:after="300" w:line="240" w:lineRule="auto"/>
        <w:ind w:left="1340" w:right="0" w:firstLine="0"/>
        <w:jc w:val="both"/>
      </w:pPr>
      <w:bookmarkStart w:id="641" w:name="bookmark641"/>
      <w:bookmarkStart w:id="642" w:name="bookmark642"/>
      <w:bookmarkStart w:id="643" w:name="bookmark643"/>
      <w:r>
        <w:rPr>
          <w:color w:val="000000"/>
          <w:spacing w:val="0"/>
          <w:w w:val="100"/>
          <w:position w:val="0"/>
        </w:rPr>
        <w:t>审计报告</w:t>
      </w:r>
      <w:bookmarkEnd w:id="641"/>
      <w:bookmarkEnd w:id="642"/>
      <w:bookmarkEnd w:id="64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r>
              <w:rPr>
                <w:color w:val="000000"/>
                <w:spacing w:val="0"/>
                <w:w w:val="100"/>
                <w:position w:val="0"/>
              </w:rPr>
              <w:t>27</w:t>
            </w:r>
            <w:r>
              <w:rPr>
                <w:rFonts w:ascii="SimSun" w:eastAsia="SimSun" w:hAnsi="SimSun" w:cs="SimSun"/>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立信会计师事务所（特殊普通合伙）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信会师报字</w:t>
            </w:r>
            <w:r>
              <w:rPr>
                <w:color w:val="000000"/>
                <w:spacing w:val="0"/>
                <w:w w:val="100"/>
                <w:position w:val="0"/>
              </w:rPr>
              <w:t>［</w:t>
            </w:r>
            <w:r>
              <w:rPr>
                <w:color w:val="000000"/>
                <w:spacing w:val="0"/>
                <w:w w:val="100"/>
                <w:position w:val="0"/>
              </w:rPr>
              <w:t>2022］</w:t>
            </w:r>
            <w:r>
              <w:rPr>
                <w:rFonts w:ascii="SimSun" w:eastAsia="SimSun" w:hAnsi="SimSun" w:cs="SimSun"/>
                <w:color w:val="000000"/>
                <w:spacing w:val="0"/>
                <w:w w:val="100"/>
                <w:position w:val="0"/>
              </w:rPr>
              <w:t>第</w:t>
            </w:r>
            <w:r>
              <w:rPr>
                <w:color w:val="000000"/>
                <w:spacing w:val="0"/>
                <w:w w:val="100"/>
                <w:position w:val="0"/>
              </w:rPr>
              <w:t>ZC10253</w:t>
            </w:r>
            <w:r>
              <w:rPr>
                <w:rFonts w:ascii="SimSun" w:eastAsia="SimSun" w:hAnsi="SimSun" w:cs="SimSun"/>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张宁、何慧华</w:t>
            </w:r>
          </w:p>
        </w:tc>
      </w:tr>
    </w:tbl>
    <w:p>
      <w:pPr>
        <w:pStyle w:val="Style26"/>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pStyle w:val="Style18"/>
        <w:keepNext w:val="0"/>
        <w:keepLines w:val="0"/>
        <w:widowControl w:val="0"/>
        <w:shd w:val="clear" w:color="auto" w:fill="auto"/>
        <w:bidi w:val="0"/>
        <w:spacing w:before="0" w:after="0" w:line="314" w:lineRule="exact"/>
        <w:ind w:left="0" w:right="0" w:firstLine="840"/>
        <w:jc w:val="both"/>
      </w:pPr>
      <w:r>
        <w:rPr>
          <w:b/>
          <w:bCs/>
          <w:color w:val="000000"/>
          <w:spacing w:val="0"/>
          <w:w w:val="100"/>
          <w:position w:val="0"/>
        </w:rPr>
        <w:t>广州御银科技股份有限公司全体股东：</w:t>
      </w:r>
    </w:p>
    <w:p>
      <w:pPr>
        <w:pStyle w:val="Style18"/>
        <w:keepNext w:val="0"/>
        <w:keepLines w:val="0"/>
        <w:widowControl w:val="0"/>
        <w:shd w:val="clear" w:color="auto" w:fill="auto"/>
        <w:tabs>
          <w:tab w:pos="1595" w:val="left"/>
        </w:tabs>
        <w:bidi w:val="0"/>
        <w:spacing w:before="0" w:after="0" w:line="314" w:lineRule="exact"/>
        <w:ind w:left="1160" w:right="0" w:firstLine="0"/>
        <w:jc w:val="both"/>
      </w:pPr>
      <w:bookmarkStart w:id="644" w:name="bookmark644"/>
      <w:r>
        <w:rPr>
          <w:b/>
          <w:bCs/>
          <w:color w:val="000000"/>
          <w:spacing w:val="0"/>
          <w:w w:val="100"/>
          <w:position w:val="0"/>
        </w:rPr>
        <w:t>一</w:t>
      </w:r>
      <w:bookmarkEnd w:id="644"/>
      <w:r>
        <w:rPr>
          <w:b/>
          <w:bCs/>
          <w:color w:val="000000"/>
          <w:spacing w:val="0"/>
          <w:w w:val="100"/>
          <w:position w:val="0"/>
        </w:rPr>
        <w:t>、</w:t>
        <w:tab/>
        <w:t>审计意见</w:t>
      </w:r>
    </w:p>
    <w:p>
      <w:pPr>
        <w:pStyle w:val="Style18"/>
        <w:keepNext w:val="0"/>
        <w:keepLines w:val="0"/>
        <w:widowControl w:val="0"/>
        <w:shd w:val="clear" w:color="auto" w:fill="auto"/>
        <w:bidi w:val="0"/>
        <w:spacing w:before="0" w:after="0" w:line="314" w:lineRule="exact"/>
        <w:ind w:left="840" w:right="0" w:firstLine="580"/>
        <w:jc w:val="both"/>
      </w:pPr>
      <w:r>
        <w:rPr>
          <w:color w:val="000000"/>
          <w:spacing w:val="0"/>
          <w:w w:val="100"/>
          <w:position w:val="0"/>
        </w:rPr>
        <w:t>我们审计了广州御银科技股份有限公司（以下简称御银股份）财务报表，包括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 负债表，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年度的合并及母公司利润表、合并及母公司现金流量表、合并及母公司所有者权益变动表以及相关财务报表附 注。</w:t>
      </w:r>
    </w:p>
    <w:p>
      <w:pPr>
        <w:pStyle w:val="Style18"/>
        <w:keepNext w:val="0"/>
        <w:keepLines w:val="0"/>
        <w:widowControl w:val="0"/>
        <w:shd w:val="clear" w:color="auto" w:fill="auto"/>
        <w:bidi w:val="0"/>
        <w:spacing w:before="0" w:after="0" w:line="314" w:lineRule="exact"/>
        <w:ind w:left="840" w:right="0" w:firstLine="580"/>
        <w:jc w:val="both"/>
      </w:pPr>
      <w:r>
        <w:rPr>
          <w:color w:val="000000"/>
          <w:spacing w:val="0"/>
          <w:w w:val="100"/>
          <w:position w:val="0"/>
        </w:rPr>
        <w:t>我们认为，后附的财务报表在所有重大方面按照企业会计准则的规定编制，公允反映了御银股份</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 合并及母公司财务状况以及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8"/>
        <w:keepNext w:val="0"/>
        <w:keepLines w:val="0"/>
        <w:widowControl w:val="0"/>
        <w:shd w:val="clear" w:color="auto" w:fill="auto"/>
        <w:tabs>
          <w:tab w:pos="1595" w:val="left"/>
        </w:tabs>
        <w:bidi w:val="0"/>
        <w:spacing w:before="0" w:after="0" w:line="314" w:lineRule="exact"/>
        <w:ind w:left="1160" w:right="0" w:firstLine="0"/>
        <w:jc w:val="both"/>
      </w:pPr>
      <w:bookmarkStart w:id="645" w:name="bookmark645"/>
      <w:r>
        <w:rPr>
          <w:b/>
          <w:bCs/>
          <w:color w:val="000000"/>
          <w:spacing w:val="0"/>
          <w:w w:val="100"/>
          <w:position w:val="0"/>
        </w:rPr>
        <w:t>二</w:t>
      </w:r>
      <w:bookmarkEnd w:id="645"/>
      <w:r>
        <w:rPr>
          <w:b/>
          <w:bCs/>
          <w:color w:val="000000"/>
          <w:spacing w:val="0"/>
          <w:w w:val="100"/>
          <w:position w:val="0"/>
        </w:rPr>
        <w:t>、</w:t>
        <w:tab/>
        <w:t>形成审计意见的基础</w:t>
      </w:r>
    </w:p>
    <w:p>
      <w:pPr>
        <w:pStyle w:val="Style18"/>
        <w:keepNext w:val="0"/>
        <w:keepLines w:val="0"/>
        <w:widowControl w:val="0"/>
        <w:shd w:val="clear" w:color="auto" w:fill="auto"/>
        <w:bidi w:val="0"/>
        <w:spacing w:before="0" w:after="0" w:line="314" w:lineRule="exact"/>
        <w:ind w:left="840" w:right="0" w:firstLine="5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 步阐述了我们在这些准则下的责任。按照中国注册会计师职业道德守则，我们独立于御银股份，并履行了职业道德方面的其 他责任。我们相信，我们获取的审计证据是充分、适当的，为发表审计意见提供了基础。</w:t>
      </w:r>
    </w:p>
    <w:p>
      <w:pPr>
        <w:pStyle w:val="Style18"/>
        <w:keepNext w:val="0"/>
        <w:keepLines w:val="0"/>
        <w:widowControl w:val="0"/>
        <w:shd w:val="clear" w:color="auto" w:fill="auto"/>
        <w:tabs>
          <w:tab w:pos="1600" w:val="left"/>
        </w:tabs>
        <w:bidi w:val="0"/>
        <w:spacing w:before="0" w:after="0" w:line="314" w:lineRule="exact"/>
        <w:ind w:left="1160" w:right="0" w:firstLine="0"/>
        <w:jc w:val="both"/>
      </w:pPr>
      <w:bookmarkStart w:id="646" w:name="bookmark646"/>
      <w:r>
        <w:rPr>
          <w:b/>
          <w:bCs/>
          <w:color w:val="000000"/>
          <w:spacing w:val="0"/>
          <w:w w:val="100"/>
          <w:position w:val="0"/>
        </w:rPr>
        <w:t>三</w:t>
      </w:r>
      <w:bookmarkEnd w:id="646"/>
      <w:r>
        <w:rPr>
          <w:b/>
          <w:bCs/>
          <w:color w:val="000000"/>
          <w:spacing w:val="0"/>
          <w:w w:val="100"/>
          <w:position w:val="0"/>
        </w:rPr>
        <w:t>、</w:t>
        <w:tab/>
        <w:t>关键审计事项</w:t>
      </w:r>
    </w:p>
    <w:p>
      <w:pPr>
        <w:pStyle w:val="Style18"/>
        <w:keepNext w:val="0"/>
        <w:keepLines w:val="0"/>
        <w:widowControl w:val="0"/>
        <w:shd w:val="clear" w:color="auto" w:fill="auto"/>
        <w:bidi w:val="0"/>
        <w:spacing w:before="0" w:after="100" w:line="314" w:lineRule="exact"/>
        <w:ind w:left="840" w:right="0" w:firstLine="580"/>
        <w:jc w:val="both"/>
      </w:pPr>
      <w:r>
        <w:rPr>
          <w:color w:val="000000"/>
          <w:spacing w:val="0"/>
          <w:w w:val="100"/>
          <w:position w:val="0"/>
        </w:rPr>
        <w:t>关键审计事项是我们根据职业判断，认为对本期财务报表审计最为重要的事项。这些事项的应对以对财务报表整体 进行审计并形成审计意见为背景，我们不对这些事项单独发表意见。</w:t>
      </w:r>
    </w:p>
    <w:p>
      <w:pPr>
        <w:pStyle w:val="Style26"/>
        <w:keepNext w:val="0"/>
        <w:keepLines w:val="0"/>
        <w:widowControl w:val="0"/>
        <w:shd w:val="clear" w:color="auto" w:fill="auto"/>
        <w:bidi w:val="0"/>
        <w:spacing w:before="0" w:after="0" w:line="240" w:lineRule="auto"/>
        <w:ind w:left="566" w:right="0" w:firstLine="0"/>
        <w:jc w:val="left"/>
      </w:pPr>
      <w:r>
        <w:rPr>
          <w:color w:val="000000"/>
          <w:spacing w:val="0"/>
          <w:w w:val="100"/>
          <w:position w:val="0"/>
        </w:rPr>
        <w:t>我们在审计中识别出的关键审计事项汇总如下:</w:t>
      </w:r>
    </w:p>
    <w:tbl>
      <w:tblPr>
        <w:tblOverlap w:val="never"/>
        <w:jc w:val="center"/>
        <w:tblLayout w:type="fixed"/>
      </w:tblPr>
      <w:tblGrid>
        <w:gridCol w:w="4373"/>
        <w:gridCol w:w="5304"/>
      </w:tblGrid>
      <w:tr>
        <w:trPr>
          <w:trHeight w:val="35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关键审计事项</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b/>
                <w:bCs/>
                <w:color w:val="000000"/>
                <w:spacing w:val="0"/>
                <w:w w:val="100"/>
                <w:position w:val="0"/>
              </w:rPr>
              <w:t>该事项在审计中是如何应对的</w:t>
            </w:r>
          </w:p>
        </w:tc>
      </w:tr>
      <w:tr>
        <w:trPr>
          <w:trHeight w:val="346" w:hRule="exact"/>
        </w:trPr>
        <w:tc>
          <w:tcPr>
            <w:gridSpan w:val="2"/>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b/>
                <w:bCs/>
                <w:color w:val="000000"/>
                <w:spacing w:val="0"/>
                <w:w w:val="100"/>
                <w:position w:val="0"/>
              </w:rPr>
              <w:t>其他非流动金融资产的公允价值</w:t>
            </w:r>
          </w:p>
        </w:tc>
      </w:tr>
      <w:tr>
        <w:trPr>
          <w:trHeight w:val="285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御银股份其他非流动金融资产为其持有的非上市公司权 益工具投资，以公允价值计量且其变动计入当期损益， 会计政策请参阅财务报表附注三、（十）。如财务报表 附注五（九）、（三十七）、（三十八）所述，截止</w:t>
            </w:r>
            <w:r>
              <w:rPr>
                <w:color w:val="000000"/>
                <w:spacing w:val="0"/>
                <w:w w:val="100"/>
                <w:position w:val="0"/>
              </w:rPr>
              <w:t xml:space="preserve">2021 </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 xml:space="preserve">日，御银股份持有的其他非流动金融资产为 </w:t>
            </w:r>
            <w:r>
              <w:rPr>
                <w:color w:val="000000"/>
                <w:spacing w:val="0"/>
                <w:w w:val="100"/>
                <w:position w:val="0"/>
              </w:rPr>
              <w:t>41,739.93</w:t>
            </w:r>
            <w:r>
              <w:rPr>
                <w:rFonts w:ascii="SimSun" w:eastAsia="SimSun" w:hAnsi="SimSun" w:cs="SimSun"/>
                <w:color w:val="000000"/>
                <w:spacing w:val="0"/>
                <w:w w:val="100"/>
                <w:position w:val="0"/>
              </w:rPr>
              <w:t>万元，计入投资收益</w:t>
            </w:r>
            <w:r>
              <w:rPr>
                <w:color w:val="000000"/>
                <w:spacing w:val="0"/>
                <w:w w:val="100"/>
                <w:position w:val="0"/>
              </w:rPr>
              <w:t>76.26</w:t>
            </w:r>
            <w:r>
              <w:rPr>
                <w:rFonts w:ascii="SimSun" w:eastAsia="SimSun" w:hAnsi="SimSun" w:cs="SimSun"/>
                <w:color w:val="000000"/>
                <w:spacing w:val="0"/>
                <w:w w:val="100"/>
                <w:position w:val="0"/>
              </w:rPr>
              <w:t>万元，计入公允价值 变动收益</w:t>
            </w:r>
            <w:r>
              <w:rPr>
                <w:color w:val="000000"/>
                <w:spacing w:val="0"/>
                <w:w w:val="100"/>
                <w:position w:val="0"/>
              </w:rPr>
              <w:t>3,051.36</w:t>
            </w:r>
            <w:r>
              <w:rPr>
                <w:rFonts w:ascii="SimSun" w:eastAsia="SimSun" w:hAnsi="SimSun" w:cs="SimSun"/>
                <w:color w:val="000000"/>
                <w:spacing w:val="0"/>
                <w:w w:val="100"/>
                <w:position w:val="0"/>
              </w:rPr>
              <w:t>万元。由于其他非流动金融资产金额重 大，且公允价值需要管理层作出判断，我们将其确定为 关键审计事项。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rFonts w:ascii="SimSun" w:eastAsia="SimSun" w:hAnsi="SimSun" w:cs="SimSun"/>
                <w:color w:val="000000"/>
                <w:spacing w:val="0"/>
                <w:w w:val="100"/>
                <w:position w:val="0"/>
              </w:rPr>
              <w:t>针对其他非流动金融资产，我们在审计过程中实施的审计程序包括:</w:t>
            </w:r>
          </w:p>
          <w:p>
            <w:pPr>
              <w:pStyle w:val="Style21"/>
              <w:keepNext w:val="0"/>
              <w:keepLines w:val="0"/>
              <w:widowControl w:val="0"/>
              <w:shd w:val="clear" w:color="auto" w:fill="auto"/>
              <w:tabs>
                <w:tab w:pos="427" w:val="left"/>
              </w:tabs>
              <w:bidi w:val="0"/>
              <w:spacing w:before="0" w:after="0" w:line="322"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w:t>
              <w:tab/>
              <w:t>了解和评价御银股份对外投资相关内部控制设计和运行的有效 性；</w:t>
            </w:r>
          </w:p>
          <w:p>
            <w:pPr>
              <w:pStyle w:val="Style21"/>
              <w:keepNext w:val="0"/>
              <w:keepLines w:val="0"/>
              <w:widowControl w:val="0"/>
              <w:shd w:val="clear" w:color="auto" w:fill="auto"/>
              <w:tabs>
                <w:tab w:pos="442" w:val="left"/>
              </w:tabs>
              <w:bidi w:val="0"/>
              <w:spacing w:before="0" w:after="0" w:line="320"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w:t>
              <w:tab/>
              <w:t>查阅了御银股份对外投资的股东大会、董事会决议和相关的会 议纪要等资料；</w:t>
            </w:r>
          </w:p>
          <w:p>
            <w:pPr>
              <w:pStyle w:val="Style21"/>
              <w:keepNext w:val="0"/>
              <w:keepLines w:val="0"/>
              <w:widowControl w:val="0"/>
              <w:shd w:val="clear" w:color="auto" w:fill="auto"/>
              <w:tabs>
                <w:tab w:pos="437" w:val="left"/>
              </w:tabs>
              <w:bidi w:val="0"/>
              <w:spacing w:before="0" w:after="0" w:line="320"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tab/>
              <w:t>查看被投资企业的工商登记信息，与御银股份记录的持有的被 投资企业的权益投资信息进行核对；</w:t>
            </w:r>
          </w:p>
          <w:p>
            <w:pPr>
              <w:pStyle w:val="Style21"/>
              <w:keepNext w:val="0"/>
              <w:keepLines w:val="0"/>
              <w:widowControl w:val="0"/>
              <w:shd w:val="clear" w:color="auto" w:fill="auto"/>
              <w:tabs>
                <w:tab w:pos="422" w:val="left"/>
              </w:tabs>
              <w:bidi w:val="0"/>
              <w:spacing w:before="0" w:after="0" w:line="320" w:lineRule="exact"/>
              <w:ind w:left="0" w:right="0" w:firstLine="0"/>
              <w:jc w:val="both"/>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w:t>
              <w:tab/>
              <w:t>获取御银股份确定公允价值计量的方法和依据，分析判断其恰 当性。</w:t>
            </w:r>
          </w:p>
        </w:tc>
      </w:tr>
    </w:tbl>
    <w:p>
      <w:pPr>
        <w:pStyle w:val="Style26"/>
        <w:keepNext w:val="0"/>
        <w:keepLines w:val="0"/>
        <w:widowControl w:val="0"/>
        <w:shd w:val="clear" w:color="auto" w:fill="auto"/>
        <w:bidi w:val="0"/>
        <w:spacing w:before="0" w:after="100" w:line="240" w:lineRule="auto"/>
        <w:ind w:left="398" w:right="0" w:firstLine="0"/>
        <w:jc w:val="left"/>
      </w:pPr>
      <w:r>
        <w:rPr>
          <w:b/>
          <w:bCs/>
          <w:color w:val="000000"/>
          <w:spacing w:val="0"/>
          <w:w w:val="100"/>
          <w:position w:val="0"/>
        </w:rPr>
        <w:t>四、其他信息</w:t>
      </w:r>
    </w:p>
    <w:p>
      <w:pPr>
        <w:pStyle w:val="Style26"/>
        <w:keepNext w:val="0"/>
        <w:keepLines w:val="0"/>
        <w:widowControl w:val="0"/>
        <w:shd w:val="clear" w:color="auto" w:fill="auto"/>
        <w:bidi w:val="0"/>
        <w:spacing w:before="0" w:after="0" w:line="240" w:lineRule="auto"/>
        <w:ind w:left="398" w:right="0" w:firstLine="0"/>
        <w:jc w:val="left"/>
      </w:pPr>
      <w:r>
        <w:rPr>
          <w:color w:val="000000"/>
          <w:spacing w:val="0"/>
          <w:w w:val="100"/>
          <w:position w:val="0"/>
        </w:rPr>
        <w:t>御银股份管理层（以下简称管理层）对其他信息负责。其他信息包括御银股份</w:t>
      </w:r>
      <w:r>
        <w:rPr>
          <w:rFonts w:ascii="Times New Roman" w:eastAsia="Times New Roman" w:hAnsi="Times New Roman" w:cs="Times New Roman"/>
          <w:color w:val="000000"/>
          <w:spacing w:val="0"/>
          <w:w w:val="100"/>
          <w:position w:val="0"/>
        </w:rPr>
        <w:t>2021</w:t>
      </w:r>
      <w:r>
        <w:rPr>
          <w:color w:val="000000"/>
          <w:spacing w:val="0"/>
          <w:w w:val="100"/>
          <w:position w:val="0"/>
        </w:rPr>
        <w:t>年年度报告中涵盖的信息，但不</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840"/>
        <w:jc w:val="both"/>
      </w:pPr>
      <w:r>
        <w:rPr>
          <w:color w:val="000000"/>
          <w:spacing w:val="0"/>
          <w:w w:val="100"/>
          <w:position w:val="0"/>
        </w:rPr>
        <w:t>包括财务报表和我们的审计报告。</w:t>
      </w:r>
    </w:p>
    <w:p>
      <w:pPr>
        <w:pStyle w:val="Style18"/>
        <w:keepNext w:val="0"/>
        <w:keepLines w:val="0"/>
        <w:widowControl w:val="0"/>
        <w:shd w:val="clear" w:color="auto" w:fill="auto"/>
        <w:bidi w:val="0"/>
        <w:spacing w:before="0" w:after="100" w:line="240" w:lineRule="auto"/>
        <w:ind w:left="1420" w:right="0" w:firstLine="0"/>
        <w:jc w:val="both"/>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0" w:line="313" w:lineRule="exact"/>
        <w:ind w:left="840" w:right="0" w:firstLine="580"/>
        <w:jc w:val="both"/>
      </w:pPr>
      <w:r>
        <w:rPr>
          <w:color w:val="000000"/>
          <w:spacing w:val="0"/>
          <w:w w:val="100"/>
          <w:position w:val="0"/>
        </w:rPr>
        <w:t>结合我们对财务报表的审计，我们的责任是阅读其他信息，在此过程中，考虑其他信息是否与财务报表或我们在审 计过程中了解到的情况存在重大不一致或者似乎存在重大错报。</w:t>
      </w:r>
    </w:p>
    <w:p>
      <w:pPr>
        <w:pStyle w:val="Style18"/>
        <w:keepNext w:val="0"/>
        <w:keepLines w:val="0"/>
        <w:widowControl w:val="0"/>
        <w:shd w:val="clear" w:color="auto" w:fill="auto"/>
        <w:bidi w:val="0"/>
        <w:spacing w:before="0" w:after="0" w:line="313" w:lineRule="exact"/>
        <w:ind w:left="840" w:right="0" w:firstLine="580"/>
        <w:jc w:val="both"/>
      </w:pPr>
      <w:r>
        <w:rPr>
          <w:color w:val="000000"/>
          <w:spacing w:val="0"/>
          <w:w w:val="100"/>
          <w:position w:val="0"/>
        </w:rPr>
        <w:t>基于我们已执行的工作，如果我们确定其他信息存在重大错报，我们应当报告该事实。在这方面，我们无任何事项 需要报告。</w:t>
      </w:r>
    </w:p>
    <w:p>
      <w:pPr>
        <w:pStyle w:val="Style18"/>
        <w:keepNext w:val="0"/>
        <w:keepLines w:val="0"/>
        <w:widowControl w:val="0"/>
        <w:shd w:val="clear" w:color="auto" w:fill="auto"/>
        <w:tabs>
          <w:tab w:pos="1615" w:val="left"/>
        </w:tabs>
        <w:bidi w:val="0"/>
        <w:spacing w:before="0" w:after="0" w:line="313" w:lineRule="exact"/>
        <w:ind w:left="1160" w:right="0" w:firstLine="0"/>
        <w:jc w:val="both"/>
      </w:pPr>
      <w:bookmarkStart w:id="647" w:name="bookmark647"/>
      <w:r>
        <w:rPr>
          <w:b/>
          <w:bCs/>
          <w:color w:val="000000"/>
          <w:spacing w:val="0"/>
          <w:w w:val="100"/>
          <w:position w:val="0"/>
        </w:rPr>
        <w:t>五</w:t>
      </w:r>
      <w:bookmarkEnd w:id="647"/>
      <w:r>
        <w:rPr>
          <w:b/>
          <w:bCs/>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0" w:line="313" w:lineRule="exact"/>
        <w:ind w:left="840" w:right="0" w:firstLine="580"/>
        <w:jc w:val="both"/>
      </w:pPr>
      <w:r>
        <w:rPr>
          <w:color w:val="000000"/>
          <w:spacing w:val="0"/>
          <w:w w:val="100"/>
          <w:position w:val="0"/>
        </w:rPr>
        <w:t>管理层负责按照企业会计准则的规定编制财务报表，使其实现公允反映，并设计、执行和维护必要的内部控制，以 使财务报表不存在由于舞弊或错误导致的重大错报。</w:t>
      </w:r>
    </w:p>
    <w:p>
      <w:pPr>
        <w:pStyle w:val="Style18"/>
        <w:keepNext w:val="0"/>
        <w:keepLines w:val="0"/>
        <w:widowControl w:val="0"/>
        <w:shd w:val="clear" w:color="auto" w:fill="auto"/>
        <w:bidi w:val="0"/>
        <w:spacing w:before="0" w:after="0" w:line="313" w:lineRule="exact"/>
        <w:ind w:left="840" w:right="0" w:firstLine="580"/>
        <w:jc w:val="both"/>
      </w:pPr>
      <w:r>
        <w:rPr>
          <w:color w:val="000000"/>
          <w:spacing w:val="0"/>
          <w:w w:val="100"/>
          <w:position w:val="0"/>
        </w:rPr>
        <w:t>在编制财务报表时，管理层负责评估御银股份的持续经营能力，披露与持续经营相关的事项，并运用持续经营假设， 除非计划进行清算、终止运营或别无其他现实的选择。</w:t>
      </w:r>
    </w:p>
    <w:p>
      <w:pPr>
        <w:pStyle w:val="Style18"/>
        <w:keepNext w:val="0"/>
        <w:keepLines w:val="0"/>
        <w:widowControl w:val="0"/>
        <w:shd w:val="clear" w:color="auto" w:fill="auto"/>
        <w:bidi w:val="0"/>
        <w:spacing w:before="0" w:after="0" w:line="313" w:lineRule="exact"/>
        <w:ind w:left="1420" w:right="0" w:firstLine="0"/>
        <w:jc w:val="both"/>
      </w:pPr>
      <w:r>
        <w:rPr>
          <w:color w:val="000000"/>
          <w:spacing w:val="0"/>
          <w:w w:val="100"/>
          <w:position w:val="0"/>
        </w:rPr>
        <w:t>治理层负责监督御银股份的财务报告过程。</w:t>
      </w:r>
    </w:p>
    <w:p>
      <w:pPr>
        <w:pStyle w:val="Style18"/>
        <w:keepNext w:val="0"/>
        <w:keepLines w:val="0"/>
        <w:widowControl w:val="0"/>
        <w:shd w:val="clear" w:color="auto" w:fill="auto"/>
        <w:tabs>
          <w:tab w:pos="1615" w:val="left"/>
        </w:tabs>
        <w:bidi w:val="0"/>
        <w:spacing w:before="0" w:after="0" w:line="313" w:lineRule="exact"/>
        <w:ind w:left="1160" w:right="0" w:firstLine="0"/>
        <w:jc w:val="both"/>
      </w:pPr>
      <w:bookmarkStart w:id="648" w:name="bookmark648"/>
      <w:r>
        <w:rPr>
          <w:b/>
          <w:bCs/>
          <w:color w:val="000000"/>
          <w:spacing w:val="0"/>
          <w:w w:val="100"/>
          <w:position w:val="0"/>
        </w:rPr>
        <w:t>六</w:t>
      </w:r>
      <w:bookmarkEnd w:id="648"/>
      <w:r>
        <w:rPr>
          <w:b/>
          <w:bCs/>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8"/>
        <w:keepNext w:val="0"/>
        <w:keepLines w:val="0"/>
        <w:widowControl w:val="0"/>
        <w:shd w:val="clear" w:color="auto" w:fill="auto"/>
        <w:bidi w:val="0"/>
        <w:spacing w:before="0" w:after="0" w:line="313" w:lineRule="exact"/>
        <w:ind w:left="1160" w:right="0" w:firstLine="0"/>
        <w:jc w:val="both"/>
      </w:pPr>
      <w:r>
        <w:rPr>
          <w:color w:val="000000"/>
          <w:spacing w:val="0"/>
          <w:w w:val="100"/>
          <w:position w:val="0"/>
        </w:rPr>
        <w:t>在按照审计准则执行审计工作的过程中，我们运用职业判断，并保持职业怀疑。同时，我们也执行以下工作：</w:t>
      </w:r>
    </w:p>
    <w:p>
      <w:pPr>
        <w:pStyle w:val="Style18"/>
        <w:keepNext w:val="0"/>
        <w:keepLines w:val="0"/>
        <w:widowControl w:val="0"/>
        <w:shd w:val="clear" w:color="auto" w:fill="auto"/>
        <w:tabs>
          <w:tab w:pos="1815" w:val="left"/>
        </w:tabs>
        <w:bidi w:val="0"/>
        <w:spacing w:before="0" w:after="0" w:line="313" w:lineRule="exact"/>
        <w:ind w:left="840" w:right="0"/>
        <w:jc w:val="both"/>
      </w:pPr>
      <w:bookmarkStart w:id="649" w:name="bookmark649"/>
      <w:r>
        <w:rPr>
          <w:color w:val="000000"/>
          <w:spacing w:val="0"/>
          <w:w w:val="100"/>
          <w:position w:val="0"/>
        </w:rPr>
        <w:t>（</w:t>
      </w:r>
      <w:bookmarkEnd w:id="649"/>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8"/>
        <w:keepNext w:val="0"/>
        <w:keepLines w:val="0"/>
        <w:widowControl w:val="0"/>
        <w:shd w:val="clear" w:color="auto" w:fill="auto"/>
        <w:tabs>
          <w:tab w:pos="1679" w:val="left"/>
        </w:tabs>
        <w:bidi w:val="0"/>
        <w:spacing w:before="0" w:after="0" w:line="313" w:lineRule="exact"/>
        <w:ind w:left="1160" w:right="0" w:firstLine="0"/>
        <w:jc w:val="both"/>
      </w:pPr>
      <w:bookmarkStart w:id="650" w:name="bookmark650"/>
      <w:r>
        <w:rPr>
          <w:color w:val="000000"/>
          <w:spacing w:val="0"/>
          <w:w w:val="100"/>
          <w:position w:val="0"/>
        </w:rPr>
        <w:t>（</w:t>
      </w:r>
      <w:bookmarkEnd w:id="650"/>
      <w:r>
        <w:rPr>
          <w:color w:val="000000"/>
          <w:spacing w:val="0"/>
          <w:w w:val="100"/>
          <w:position w:val="0"/>
        </w:rPr>
        <w:t>二）</w:t>
        <w:tab/>
        <w:t>了解与审计相关的内部控制，以设计恰当的审计程序，但目的并非对内部控制的有效性发表意见。</w:t>
      </w:r>
    </w:p>
    <w:p>
      <w:pPr>
        <w:pStyle w:val="Style18"/>
        <w:keepNext w:val="0"/>
        <w:keepLines w:val="0"/>
        <w:widowControl w:val="0"/>
        <w:shd w:val="clear" w:color="auto" w:fill="auto"/>
        <w:tabs>
          <w:tab w:pos="1679" w:val="left"/>
        </w:tabs>
        <w:bidi w:val="0"/>
        <w:spacing w:before="0" w:after="0" w:line="313" w:lineRule="exact"/>
        <w:ind w:left="1160" w:right="0" w:firstLine="0"/>
        <w:jc w:val="both"/>
      </w:pPr>
      <w:bookmarkStart w:id="651" w:name="bookmark651"/>
      <w:r>
        <w:rPr>
          <w:color w:val="000000"/>
          <w:spacing w:val="0"/>
          <w:w w:val="100"/>
          <w:position w:val="0"/>
        </w:rPr>
        <w:t>（</w:t>
      </w:r>
      <w:bookmarkEnd w:id="651"/>
      <w:r>
        <w:rPr>
          <w:color w:val="000000"/>
          <w:spacing w:val="0"/>
          <w:w w:val="100"/>
          <w:position w:val="0"/>
        </w:rPr>
        <w:t>三）</w:t>
        <w:tab/>
        <w:t>评价管理层选用会计政策的恰当性和作出会计估计及相关披露的合理性。</w:t>
      </w:r>
    </w:p>
    <w:p>
      <w:pPr>
        <w:pStyle w:val="Style18"/>
        <w:keepNext w:val="0"/>
        <w:keepLines w:val="0"/>
        <w:widowControl w:val="0"/>
        <w:shd w:val="clear" w:color="auto" w:fill="auto"/>
        <w:tabs>
          <w:tab w:pos="1820" w:val="left"/>
        </w:tabs>
        <w:bidi w:val="0"/>
        <w:spacing w:before="0" w:after="0" w:line="313" w:lineRule="exact"/>
        <w:ind w:left="840" w:right="0"/>
        <w:jc w:val="both"/>
      </w:pPr>
      <w:bookmarkStart w:id="652" w:name="bookmark652"/>
      <w:r>
        <w:rPr>
          <w:color w:val="000000"/>
          <w:spacing w:val="0"/>
          <w:w w:val="100"/>
          <w:position w:val="0"/>
        </w:rPr>
        <w:t>（</w:t>
      </w:r>
      <w:bookmarkEnd w:id="652"/>
      <w:r>
        <w:rPr>
          <w:color w:val="000000"/>
          <w:spacing w:val="0"/>
          <w:w w:val="100"/>
          <w:position w:val="0"/>
        </w:rPr>
        <w:t>四）</w:t>
        <w:tab/>
        <w:t>对管理层使用持续经营假设的恰当性得出结论。同时，根据获取的审计证据，就可能导致对御银股份持续经营能 力产生重大疑虑的事项或情况是否存在重大不确定性得出结论。如果我们得出结论认为存在重大不确定性，审计准则要求我 们在审计报告中提请报表使用者注意财务报表中的相关披露；如果披露不充分，我们应当发表非无保留意见。我们的结论基 于截至审计报告日可获得的信息。然而，未来的事项或情况可能导致御银股份不能持续经营。</w:t>
      </w:r>
    </w:p>
    <w:p>
      <w:pPr>
        <w:pStyle w:val="Style18"/>
        <w:keepNext w:val="0"/>
        <w:keepLines w:val="0"/>
        <w:widowControl w:val="0"/>
        <w:shd w:val="clear" w:color="auto" w:fill="auto"/>
        <w:tabs>
          <w:tab w:pos="1679" w:val="left"/>
        </w:tabs>
        <w:bidi w:val="0"/>
        <w:spacing w:before="0" w:after="0" w:line="313" w:lineRule="exact"/>
        <w:ind w:left="1160" w:right="0" w:firstLine="0"/>
        <w:jc w:val="both"/>
      </w:pPr>
      <w:bookmarkStart w:id="653" w:name="bookmark653"/>
      <w:r>
        <w:rPr>
          <w:color w:val="000000"/>
          <w:spacing w:val="0"/>
          <w:w w:val="100"/>
          <w:position w:val="0"/>
        </w:rPr>
        <w:t>（</w:t>
      </w:r>
      <w:bookmarkEnd w:id="653"/>
      <w:r>
        <w:rPr>
          <w:color w:val="000000"/>
          <w:spacing w:val="0"/>
          <w:w w:val="100"/>
          <w:position w:val="0"/>
        </w:rPr>
        <w:t>五）</w:t>
        <w:tab/>
        <w:t>评价财务报表的总体列报（包括披露）、结构和内容，并评价财务报表是否公允反映相关交易和事项。</w:t>
      </w:r>
    </w:p>
    <w:p>
      <w:pPr>
        <w:pStyle w:val="Style18"/>
        <w:keepNext w:val="0"/>
        <w:keepLines w:val="0"/>
        <w:widowControl w:val="0"/>
        <w:shd w:val="clear" w:color="auto" w:fill="auto"/>
        <w:tabs>
          <w:tab w:pos="1810" w:val="left"/>
        </w:tabs>
        <w:bidi w:val="0"/>
        <w:spacing w:before="0" w:after="0" w:line="313" w:lineRule="exact"/>
        <w:ind w:left="840" w:right="0"/>
        <w:jc w:val="both"/>
      </w:pPr>
      <w:bookmarkStart w:id="654" w:name="bookmark654"/>
      <w:r>
        <w:rPr>
          <w:color w:val="000000"/>
          <w:spacing w:val="0"/>
          <w:w w:val="100"/>
          <w:position w:val="0"/>
        </w:rPr>
        <w:t>（</w:t>
      </w:r>
      <w:bookmarkEnd w:id="654"/>
      <w:r>
        <w:rPr>
          <w:color w:val="000000"/>
          <w:spacing w:val="0"/>
          <w:w w:val="100"/>
          <w:position w:val="0"/>
        </w:rPr>
        <w:t>六）</w:t>
        <w:tab/>
        <w:t>就御银股份中实体或业务活动的财务信息获取充分、适当的审计证据，以对合并财务报表发表审计意见。我们负 责指导、监督和执行集团审计，并对审计意见承担全部责任。</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18"/>
        <w:keepNext w:val="0"/>
        <w:keepLines w:val="0"/>
        <w:widowControl w:val="0"/>
        <w:shd w:val="clear" w:color="auto" w:fill="auto"/>
        <w:bidi w:val="0"/>
        <w:spacing w:before="0" w:after="300" w:line="313" w:lineRule="exact"/>
        <w:ind w:left="840" w:right="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8"/>
        <w:keepNext w:val="0"/>
        <w:keepLines w:val="0"/>
        <w:widowControl w:val="0"/>
        <w:shd w:val="clear" w:color="auto" w:fill="auto"/>
        <w:tabs>
          <w:tab w:pos="6658" w:val="left"/>
        </w:tabs>
        <w:bidi w:val="0"/>
        <w:spacing w:before="0" w:after="0" w:line="313" w:lineRule="exact"/>
        <w:ind w:left="1500" w:right="0" w:firstLine="0"/>
        <w:jc w:val="both"/>
      </w:pPr>
      <w:r>
        <w:rPr>
          <w:b/>
          <w:bCs/>
          <w:color w:val="000000"/>
          <w:spacing w:val="0"/>
          <w:w w:val="100"/>
          <w:position w:val="0"/>
        </w:rPr>
        <w:t>立信会计师事务所</w:t>
        <w:tab/>
        <w:t>中国注册会计师：张宁</w:t>
      </w:r>
    </w:p>
    <w:p>
      <w:pPr>
        <w:pStyle w:val="Style18"/>
        <w:keepNext w:val="0"/>
        <w:keepLines w:val="0"/>
        <w:widowControl w:val="0"/>
        <w:shd w:val="clear" w:color="auto" w:fill="auto"/>
        <w:tabs>
          <w:tab w:pos="6658" w:val="left"/>
        </w:tabs>
        <w:bidi w:val="0"/>
        <w:spacing w:before="0" w:after="300" w:line="313" w:lineRule="exact"/>
        <w:ind w:left="1500" w:right="0" w:firstLine="0"/>
        <w:jc w:val="both"/>
      </w:pPr>
      <w:r>
        <w:rPr>
          <w:b/>
          <w:bCs/>
          <w:color w:val="000000"/>
          <w:spacing w:val="0"/>
          <w:w w:val="100"/>
          <w:position w:val="0"/>
        </w:rPr>
        <w:t>（特殊普通合伙）</w:t>
        <w:tab/>
        <w:t>（项目合伙人）</w:t>
      </w:r>
    </w:p>
    <w:p>
      <w:pPr>
        <w:pStyle w:val="Style18"/>
        <w:keepNext w:val="0"/>
        <w:keepLines w:val="0"/>
        <w:widowControl w:val="0"/>
        <w:shd w:val="clear" w:color="auto" w:fill="auto"/>
        <w:bidi w:val="0"/>
        <w:spacing w:before="0" w:after="300" w:line="313" w:lineRule="exact"/>
        <w:ind w:left="6760" w:right="0" w:firstLine="0"/>
        <w:jc w:val="both"/>
      </w:pPr>
      <w:r>
        <w:rPr>
          <w:b/>
          <w:bCs/>
          <w:color w:val="000000"/>
          <w:spacing w:val="0"/>
          <w:w w:val="100"/>
          <w:position w:val="0"/>
        </w:rPr>
        <w:t>中国注册会计师：何慧华</w:t>
      </w:r>
    </w:p>
    <w:p>
      <w:pPr>
        <w:pStyle w:val="Style18"/>
        <w:keepNext w:val="0"/>
        <w:keepLines w:val="0"/>
        <w:widowControl w:val="0"/>
        <w:shd w:val="clear" w:color="auto" w:fill="auto"/>
        <w:tabs>
          <w:tab w:pos="7210" w:val="left"/>
        </w:tabs>
        <w:bidi w:val="0"/>
        <w:spacing w:before="0" w:after="300" w:line="313" w:lineRule="exact"/>
        <w:ind w:left="1700" w:right="0" w:firstLine="0"/>
        <w:jc w:val="both"/>
      </w:pPr>
      <w:r>
        <w:rPr>
          <w:b/>
          <w:bCs/>
          <w:color w:val="000000"/>
          <w:spacing w:val="0"/>
          <w:w w:val="100"/>
          <w:position w:val="0"/>
        </w:rPr>
        <w:t>中国</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上海</w:t>
        <w:tab/>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27</w:t>
      </w:r>
      <w:r>
        <w:rPr>
          <w:b/>
          <w:bCs/>
          <w:color w:val="000000"/>
          <w:spacing w:val="0"/>
          <w:w w:val="100"/>
          <w:position w:val="0"/>
        </w:rPr>
        <w:t>日</w:t>
      </w:r>
      <w:r>
        <w:br w:type="page"/>
      </w:r>
    </w:p>
    <w:p>
      <w:pPr>
        <w:pStyle w:val="Style24"/>
        <w:keepNext/>
        <w:keepLines/>
        <w:widowControl w:val="0"/>
        <w:shd w:val="clear" w:color="auto" w:fill="auto"/>
        <w:bidi w:val="0"/>
        <w:spacing w:before="0" w:after="380" w:line="240" w:lineRule="auto"/>
        <w:ind w:left="0" w:right="0" w:firstLine="840"/>
        <w:jc w:val="left"/>
      </w:pPr>
      <w:bookmarkStart w:id="655" w:name="bookmark655"/>
      <w:bookmarkStart w:id="656" w:name="bookmark656"/>
      <w:bookmarkStart w:id="657" w:name="bookmark657"/>
      <w:r>
        <w:rPr>
          <w:color w:val="000000"/>
          <w:spacing w:val="0"/>
          <w:w w:val="100"/>
          <w:position w:val="0"/>
        </w:rPr>
        <w:t>二、财务报表</w:t>
      </w:r>
      <w:bookmarkEnd w:id="655"/>
      <w:bookmarkEnd w:id="656"/>
      <w:bookmarkEnd w:id="657"/>
    </w:p>
    <w:p>
      <w:pPr>
        <w:pStyle w:val="Style18"/>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财务附注中报表的单位为：元</w:t>
      </w:r>
    </w:p>
    <w:p>
      <w:pPr>
        <w:pStyle w:val="Style28"/>
        <w:keepNext/>
        <w:keepLines/>
        <w:widowControl w:val="0"/>
        <w:shd w:val="clear" w:color="auto" w:fill="auto"/>
        <w:bidi w:val="0"/>
        <w:spacing w:before="0" w:line="240" w:lineRule="auto"/>
        <w:ind w:left="0" w:right="0" w:firstLine="840"/>
        <w:jc w:val="both"/>
      </w:pPr>
      <w:bookmarkStart w:id="658" w:name="bookmark658"/>
      <w:bookmarkStart w:id="659" w:name="bookmark659"/>
      <w:bookmarkStart w:id="660" w:name="bookmark660"/>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58"/>
      <w:bookmarkEnd w:id="659"/>
      <w:bookmarkEnd w:id="660"/>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编制单位：广州御银科技股份有限公司</w:t>
      </w:r>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2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160,036,927.72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119,734,134.06</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311,544,406.57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463,191,455.04</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25,011,065.66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27,487,152.78</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both"/>
            </w:pPr>
            <w:r>
              <w:rPr>
                <w:color w:val="000000"/>
                <w:spacing w:val="0"/>
                <w:w w:val="100"/>
                <w:position w:val="0"/>
              </w:rPr>
              <w:t>175,964.07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775,249.59</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2,016,334.76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2,638,990.98</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4,931,132.33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13,833,389.14</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9,640,779.78</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14,401,802.70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6,546,851.78</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518,117,633.81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643,848,003.15</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417,399,306.63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386,885,702.47</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422,493,663.40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424,136,291.09</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108,127,758.42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127,558,631.76</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221,603,806.41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114,466,368.42</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53,943,211.48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55,303,750.99</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9,587,078.48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9,317,807.33</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7,899,015.63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16,850,030.89</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both"/>
            </w:pPr>
            <w:r>
              <w:rPr>
                <w:color w:val="000000"/>
                <w:spacing w:val="0"/>
                <w:w w:val="100"/>
                <w:position w:val="0"/>
              </w:rPr>
              <w:t>327,991.71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1,834,241.34</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1,241,381,832.16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1,136,352,824.29</w:t>
            </w:r>
          </w:p>
        </w:tc>
      </w:tr>
      <w:tr>
        <w:trPr>
          <w:trHeight w:val="250"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1,759,499,465.97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1,780,200,827.44</w:t>
            </w:r>
          </w:p>
        </w:tc>
      </w:tr>
    </w:tbl>
    <w:p>
      <w:pPr>
        <w:spacing w:lineRule="exact" w:line="1"/>
        <w:rPr>
          <w:sz w:val="2"/>
          <w:szCs w:val="2"/>
        </w:rPr>
      </w:pPr>
      <w:r>
        <w:br w:type="page"/>
      </w:r>
    </w:p>
    <w:tbl>
      <w:tblPr>
        <w:tblOverlap w:val="never"/>
        <w:jc w:val="left"/>
        <w:tblLayout w:type="fixed"/>
      </w:tblPr>
      <w:tblGrid>
        <w:gridCol w:w="2971"/>
        <w:gridCol w:w="3302"/>
        <w:gridCol w:w="3312"/>
      </w:tblGrid>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D3D3D3"/>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240" w:right="0" w:firstLine="0"/>
              <w:jc w:val="both"/>
            </w:pPr>
            <w:r>
              <w:rPr>
                <w:color w:val="000000"/>
                <w:spacing w:val="0"/>
                <w:w w:val="100"/>
                <w:position w:val="0"/>
              </w:rPr>
              <w:t>23,600,890.90</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240" w:right="0" w:firstLine="0"/>
              <w:jc w:val="both"/>
            </w:pPr>
            <w:r>
              <w:rPr>
                <w:color w:val="000000"/>
                <w:spacing w:val="0"/>
                <w:w w:val="100"/>
                <w:position w:val="0"/>
              </w:rPr>
              <w:t>26,282,451.04</w:t>
            </w: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320" w:right="0" w:firstLine="0"/>
              <w:jc w:val="both"/>
            </w:pPr>
            <w:r>
              <w:rPr>
                <w:color w:val="000000"/>
                <w:spacing w:val="0"/>
                <w:w w:val="100"/>
                <w:position w:val="0"/>
              </w:rPr>
              <w:t>2,520,677.00</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240" w:right="0" w:firstLine="0"/>
              <w:jc w:val="both"/>
            </w:pPr>
            <w:r>
              <w:rPr>
                <w:color w:val="000000"/>
                <w:spacing w:val="0"/>
                <w:w w:val="100"/>
                <w:position w:val="0"/>
              </w:rPr>
              <w:t>10,715,839.39</w:t>
            </w: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卖出回购金融资产款</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吸收存款及同业存放</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代理买卖证券款</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代理承销证券款</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320" w:right="0" w:firstLine="0"/>
              <w:jc w:val="both"/>
            </w:pPr>
            <w:r>
              <w:rPr>
                <w:color w:val="000000"/>
                <w:spacing w:val="0"/>
                <w:w w:val="100"/>
                <w:position w:val="0"/>
              </w:rPr>
              <w:t>2,495,230.71</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320" w:right="0" w:firstLine="0"/>
              <w:jc w:val="both"/>
            </w:pPr>
            <w:r>
              <w:rPr>
                <w:color w:val="000000"/>
                <w:spacing w:val="0"/>
                <w:w w:val="100"/>
                <w:position w:val="0"/>
              </w:rPr>
              <w:t>2,292,435.83</w:t>
            </w:r>
          </w:p>
        </w:tc>
      </w:tr>
      <w:tr>
        <w:trPr>
          <w:trHeight w:val="245"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320" w:right="0" w:firstLine="0"/>
              <w:jc w:val="both"/>
            </w:pPr>
            <w:r>
              <w:rPr>
                <w:color w:val="000000"/>
                <w:spacing w:val="0"/>
                <w:w w:val="100"/>
                <w:position w:val="0"/>
              </w:rPr>
              <w:t>3,895,153.53</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320" w:right="0" w:firstLine="0"/>
              <w:jc w:val="both"/>
            </w:pPr>
            <w:r>
              <w:rPr>
                <w:color w:val="000000"/>
                <w:spacing w:val="0"/>
                <w:w w:val="100"/>
                <w:position w:val="0"/>
              </w:rPr>
              <w:t>2,885,483.59</w:t>
            </w:r>
          </w:p>
        </w:tc>
      </w:tr>
      <w:tr>
        <w:trPr>
          <w:trHeight w:val="245"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240" w:right="0" w:firstLine="0"/>
              <w:jc w:val="both"/>
            </w:pPr>
            <w:r>
              <w:rPr>
                <w:color w:val="000000"/>
                <w:spacing w:val="0"/>
                <w:w w:val="100"/>
                <w:position w:val="0"/>
              </w:rPr>
              <w:t>14,318,746.47</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240" w:right="0" w:firstLine="0"/>
              <w:jc w:val="both"/>
            </w:pPr>
            <w:r>
              <w:rPr>
                <w:color w:val="000000"/>
                <w:spacing w:val="0"/>
                <w:w w:val="100"/>
                <w:position w:val="0"/>
              </w:rPr>
              <w:t>17,898,090.95</w:t>
            </w: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应付手续费及佣金</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应付分保账款</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持有待售负债</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320" w:right="0" w:firstLine="0"/>
              <w:jc w:val="both"/>
            </w:pPr>
            <w:r>
              <w:rPr>
                <w:color w:val="000000"/>
                <w:spacing w:val="0"/>
                <w:w w:val="100"/>
                <w:position w:val="0"/>
              </w:rPr>
              <w:t>8,336,694.54</w:t>
            </w:r>
          </w:p>
        </w:tc>
      </w:tr>
      <w:tr>
        <w:trPr>
          <w:trHeight w:val="245"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320" w:right="0" w:firstLine="0"/>
              <w:jc w:val="both"/>
            </w:pPr>
            <w:r>
              <w:rPr>
                <w:color w:val="000000"/>
                <w:spacing w:val="0"/>
                <w:w w:val="100"/>
                <w:position w:val="0"/>
              </w:rPr>
              <w:t>2,303,800.95</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320" w:right="0" w:firstLine="0"/>
              <w:jc w:val="both"/>
            </w:pPr>
            <w:r>
              <w:rPr>
                <w:color w:val="000000"/>
                <w:spacing w:val="0"/>
                <w:w w:val="100"/>
                <w:position w:val="0"/>
              </w:rPr>
              <w:t>4,759,425.37</w:t>
            </w:r>
          </w:p>
        </w:tc>
      </w:tr>
      <w:tr>
        <w:trPr>
          <w:trHeight w:val="245"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240" w:right="0" w:firstLine="0"/>
              <w:jc w:val="both"/>
            </w:pPr>
            <w:r>
              <w:rPr>
                <w:color w:val="000000"/>
                <w:spacing w:val="0"/>
                <w:w w:val="100"/>
                <w:position w:val="0"/>
              </w:rPr>
              <w:t>49,134,499.56</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240" w:right="0" w:firstLine="0"/>
              <w:jc w:val="both"/>
            </w:pPr>
            <w:r>
              <w:rPr>
                <w:color w:val="000000"/>
                <w:spacing w:val="0"/>
                <w:w w:val="100"/>
                <w:position w:val="0"/>
              </w:rPr>
              <w:t>73,170,420.71</w:t>
            </w:r>
          </w:p>
        </w:tc>
      </w:tr>
      <w:tr>
        <w:trPr>
          <w:trHeight w:val="240"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D3D3D3"/>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保险合同准备金</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240" w:right="0" w:firstLine="0"/>
              <w:jc w:val="both"/>
            </w:pPr>
            <w:r>
              <w:rPr>
                <w:color w:val="000000"/>
                <w:spacing w:val="0"/>
                <w:w w:val="100"/>
                <w:position w:val="0"/>
              </w:rPr>
              <w:t>71,000,000.00</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320" w:right="0" w:firstLine="0"/>
              <w:jc w:val="both"/>
            </w:pPr>
            <w:r>
              <w:rPr>
                <w:color w:val="000000"/>
                <w:spacing w:val="0"/>
                <w:w w:val="100"/>
                <w:position w:val="0"/>
              </w:rPr>
              <w:t>1,000,000.00</w:t>
            </w: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320" w:right="0" w:firstLine="0"/>
              <w:jc w:val="both"/>
            </w:pPr>
            <w:r>
              <w:rPr>
                <w:color w:val="000000"/>
                <w:spacing w:val="0"/>
                <w:w w:val="100"/>
                <w:position w:val="0"/>
              </w:rPr>
              <w:t>3,652,076.66</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0"/>
              <w:jc w:val="right"/>
            </w:pPr>
            <w:r>
              <w:rPr>
                <w:color w:val="000000"/>
                <w:spacing w:val="0"/>
                <w:w w:val="100"/>
                <w:position w:val="0"/>
              </w:rPr>
              <w:t>890,246.21</w:t>
            </w: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240" w:right="0" w:firstLine="0"/>
              <w:jc w:val="both"/>
            </w:pPr>
            <w:r>
              <w:rPr>
                <w:color w:val="000000"/>
                <w:spacing w:val="0"/>
                <w:w w:val="100"/>
                <w:position w:val="0"/>
              </w:rPr>
              <w:t>74,652,076.66</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320" w:right="0" w:firstLine="0"/>
              <w:jc w:val="both"/>
            </w:pPr>
            <w:r>
              <w:rPr>
                <w:color w:val="000000"/>
                <w:spacing w:val="0"/>
                <w:w w:val="100"/>
                <w:position w:val="0"/>
              </w:rPr>
              <w:t>1,890,246.21</w:t>
            </w:r>
          </w:p>
        </w:tc>
      </w:tr>
      <w:tr>
        <w:trPr>
          <w:trHeight w:val="240"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140" w:right="0" w:firstLine="0"/>
              <w:jc w:val="both"/>
            </w:pPr>
            <w:r>
              <w:rPr>
                <w:color w:val="000000"/>
                <w:spacing w:val="0"/>
                <w:w w:val="100"/>
                <w:position w:val="0"/>
              </w:rPr>
              <w:t>123,786,576.22</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240" w:right="0" w:firstLine="0"/>
              <w:jc w:val="both"/>
            </w:pPr>
            <w:r>
              <w:rPr>
                <w:color w:val="000000"/>
                <w:spacing w:val="0"/>
                <w:w w:val="100"/>
                <w:position w:val="0"/>
              </w:rPr>
              <w:t>75,060,666.92</w:t>
            </w: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D3D3D3"/>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140" w:right="0" w:firstLine="0"/>
              <w:jc w:val="both"/>
            </w:pPr>
            <w:r>
              <w:rPr>
                <w:color w:val="000000"/>
                <w:spacing w:val="0"/>
                <w:w w:val="100"/>
                <w:position w:val="0"/>
              </w:rPr>
              <w:t>761,191,294.00</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140" w:right="0" w:firstLine="0"/>
              <w:jc w:val="both"/>
            </w:pPr>
            <w:r>
              <w:rPr>
                <w:color w:val="000000"/>
                <w:spacing w:val="0"/>
                <w:w w:val="100"/>
                <w:position w:val="0"/>
              </w:rPr>
              <w:t>761,191,294.00</w:t>
            </w: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240" w:right="0" w:firstLine="0"/>
              <w:jc w:val="both"/>
            </w:pPr>
            <w:r>
              <w:rPr>
                <w:color w:val="000000"/>
                <w:spacing w:val="0"/>
                <w:w w:val="100"/>
                <w:position w:val="0"/>
              </w:rPr>
              <w:t>29,679,547.28</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240" w:right="0" w:firstLine="0"/>
              <w:jc w:val="both"/>
            </w:pPr>
            <w:r>
              <w:rPr>
                <w:color w:val="000000"/>
                <w:spacing w:val="0"/>
                <w:w w:val="100"/>
                <w:position w:val="0"/>
              </w:rPr>
              <w:t>29,679,547.28</w:t>
            </w:r>
          </w:p>
        </w:tc>
      </w:tr>
      <w:tr>
        <w:trPr>
          <w:trHeight w:val="240"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0"/>
              <w:jc w:val="right"/>
            </w:pPr>
            <w:r>
              <w:rPr>
                <w:color w:val="000000"/>
                <w:spacing w:val="0"/>
                <w:w w:val="100"/>
                <w:position w:val="0"/>
              </w:rPr>
              <w:t>-39,378.35</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0"/>
              <w:jc w:val="right"/>
            </w:pPr>
            <w:r>
              <w:rPr>
                <w:color w:val="000000"/>
                <w:spacing w:val="0"/>
                <w:w w:val="100"/>
                <w:position w:val="0"/>
              </w:rPr>
              <w:t>14,727.19</w:t>
            </w:r>
          </w:p>
        </w:tc>
      </w:tr>
      <w:tr>
        <w:trPr>
          <w:trHeight w:val="245"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240" w:right="0" w:firstLine="0"/>
              <w:jc w:val="both"/>
            </w:pPr>
            <w:r>
              <w:rPr>
                <w:color w:val="000000"/>
                <w:spacing w:val="0"/>
                <w:w w:val="100"/>
                <w:position w:val="0"/>
              </w:rPr>
              <w:t>85,902,615.19</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240" w:right="0" w:firstLine="0"/>
              <w:jc w:val="both"/>
            </w:pPr>
            <w:r>
              <w:rPr>
                <w:color w:val="000000"/>
                <w:spacing w:val="0"/>
                <w:w w:val="100"/>
                <w:position w:val="0"/>
              </w:rPr>
              <w:t>85,902,615.19</w:t>
            </w:r>
          </w:p>
        </w:tc>
      </w:tr>
      <w:tr>
        <w:trPr>
          <w:trHeight w:val="240"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一般风险准备</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140" w:right="0" w:firstLine="0"/>
              <w:jc w:val="both"/>
            </w:pPr>
            <w:r>
              <w:rPr>
                <w:color w:val="000000"/>
                <w:spacing w:val="0"/>
                <w:w w:val="100"/>
                <w:position w:val="0"/>
              </w:rPr>
              <w:t>758,978,811.63</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140" w:right="0" w:firstLine="0"/>
              <w:jc w:val="both"/>
            </w:pPr>
            <w:r>
              <w:rPr>
                <w:color w:val="000000"/>
                <w:spacing w:val="0"/>
                <w:w w:val="100"/>
                <w:position w:val="0"/>
              </w:rPr>
              <w:t>828,351,976.86</w:t>
            </w:r>
          </w:p>
        </w:tc>
      </w:tr>
      <w:tr>
        <w:trPr>
          <w:trHeight w:val="245"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归属于母公司所有者权益合计</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000" w:right="0" w:firstLine="0"/>
              <w:jc w:val="both"/>
            </w:pPr>
            <w:r>
              <w:rPr>
                <w:color w:val="000000"/>
                <w:spacing w:val="0"/>
                <w:w w:val="100"/>
                <w:position w:val="0"/>
              </w:rPr>
              <w:t>1,635,712,889.75</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000" w:right="0" w:firstLine="0"/>
              <w:jc w:val="both"/>
            </w:pPr>
            <w:r>
              <w:rPr>
                <w:color w:val="000000"/>
                <w:spacing w:val="0"/>
                <w:w w:val="100"/>
                <w:position w:val="0"/>
              </w:rPr>
              <w:t>1,705,140,160.52</w:t>
            </w:r>
          </w:p>
        </w:tc>
      </w:tr>
      <w:tr>
        <w:trPr>
          <w:trHeight w:val="240" w:hRule="exact"/>
        </w:trPr>
        <w:tc>
          <w:tcPr>
            <w:tcBorders>
              <w:top w:val="single" w:sz="4"/>
              <w:left w:val="single" w:sz="4"/>
            </w:tcBorders>
            <w:shd w:val="clear" w:color="auto" w:fill="D3D3D3"/>
            <w:vAlign w:val="top"/>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少数股东权益</w:t>
            </w:r>
          </w:p>
        </w:tc>
        <w:tc>
          <w:tcPr>
            <w:tcBorders>
              <w:top w:val="single" w:sz="4"/>
              <w:left w:val="single" w:sz="4"/>
            </w:tcBorders>
            <w:shd w:val="clear" w:color="auto" w:fill="FFFFFF"/>
            <w:vAlign w:val="top"/>
          </w:tcPr>
          <w:p>
            <w:pPr>
              <w:framePr w:w="9586" w:h="13646" w:hSpace="10" w:vSpace="235" w:wrap="notBeside" w:vAnchor="text" w:hAnchor="text" w:x="892" w:y="1"/>
              <w:widowControl w:val="0"/>
              <w:rPr>
                <w:sz w:val="10"/>
                <w:szCs w:val="10"/>
              </w:rPr>
            </w:pPr>
          </w:p>
        </w:tc>
        <w:tc>
          <w:tcPr>
            <w:tcBorders>
              <w:top w:val="single" w:sz="4"/>
              <w:left w:val="single" w:sz="4"/>
              <w:right w:val="single" w:sz="4"/>
            </w:tcBorders>
            <w:shd w:val="clear" w:color="auto" w:fill="FFFFFF"/>
            <w:vAlign w:val="top"/>
          </w:tcPr>
          <w:p>
            <w:pPr>
              <w:framePr w:w="9586" w:h="13646" w:hSpace="10" w:vSpace="235" w:wrap="notBeside" w:vAnchor="text" w:hAnchor="text" w:x="892" w:y="1"/>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000" w:right="0" w:firstLine="0"/>
              <w:jc w:val="both"/>
            </w:pPr>
            <w:r>
              <w:rPr>
                <w:color w:val="000000"/>
                <w:spacing w:val="0"/>
                <w:w w:val="100"/>
                <w:position w:val="0"/>
              </w:rPr>
              <w:t>1,635,712,889.75</w:t>
            </w:r>
          </w:p>
        </w:tc>
        <w:tc>
          <w:tcPr>
            <w:tcBorders>
              <w:top w:val="single" w:sz="4"/>
              <w:left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000" w:right="0" w:firstLine="0"/>
              <w:jc w:val="both"/>
            </w:pPr>
            <w:r>
              <w:rPr>
                <w:color w:val="000000"/>
                <w:spacing w:val="0"/>
                <w:w w:val="100"/>
                <w:position w:val="0"/>
              </w:rPr>
              <w:t>1,705,140,160.52</w:t>
            </w:r>
          </w:p>
        </w:tc>
      </w:tr>
      <w:tr>
        <w:trPr>
          <w:trHeight w:val="254" w:hRule="exact"/>
        </w:trPr>
        <w:tc>
          <w:tcPr>
            <w:tcBorders>
              <w:top w:val="single" w:sz="4"/>
              <w:left w:val="single" w:sz="4"/>
              <w:bottom w:val="single" w:sz="4"/>
            </w:tcBorders>
            <w:shd w:val="clear" w:color="auto" w:fill="D3D3D3"/>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000" w:right="0" w:firstLine="0"/>
              <w:jc w:val="both"/>
            </w:pPr>
            <w:r>
              <w:rPr>
                <w:color w:val="000000"/>
                <w:spacing w:val="0"/>
                <w:w w:val="100"/>
                <w:position w:val="0"/>
              </w:rPr>
              <w:t>1,759,499,465.97</w:t>
            </w:r>
          </w:p>
        </w:tc>
        <w:tc>
          <w:tcPr>
            <w:tcBorders>
              <w:top w:val="single" w:sz="4"/>
              <w:left w:val="single" w:sz="4"/>
              <w:bottom w:val="single" w:sz="4"/>
              <w:right w:val="single" w:sz="4"/>
            </w:tcBorders>
            <w:shd w:val="clear" w:color="auto" w:fill="FFFFFF"/>
            <w:vAlign w:val="bottom"/>
          </w:tcPr>
          <w:p>
            <w:pPr>
              <w:pStyle w:val="Style21"/>
              <w:keepNext w:val="0"/>
              <w:keepLines w:val="0"/>
              <w:framePr w:w="9586" w:h="13646" w:hSpace="10" w:vSpace="235" w:wrap="notBeside" w:vAnchor="text" w:hAnchor="text" w:x="892" w:y="1"/>
              <w:widowControl w:val="0"/>
              <w:shd w:val="clear" w:color="auto" w:fill="auto"/>
              <w:bidi w:val="0"/>
              <w:spacing w:before="0" w:after="0" w:line="240" w:lineRule="auto"/>
              <w:ind w:left="2000" w:right="0" w:firstLine="0"/>
              <w:jc w:val="both"/>
            </w:pPr>
            <w:r>
              <w:rPr>
                <w:color w:val="000000"/>
                <w:spacing w:val="0"/>
                <w:w w:val="100"/>
                <w:position w:val="0"/>
              </w:rPr>
              <w:t>1,780,200,827.44</w:t>
            </w:r>
          </w:p>
        </w:tc>
      </w:tr>
    </w:tbl>
    <w:p>
      <w:pPr>
        <w:pStyle w:val="Style26"/>
        <w:keepNext w:val="0"/>
        <w:keepLines w:val="0"/>
        <w:framePr w:w="1483" w:h="230" w:hSpace="881" w:wrap="notBeside" w:vAnchor="text" w:hAnchor="text" w:x="882" w:y="13647"/>
        <w:widowControl w:val="0"/>
        <w:shd w:val="clear" w:color="auto" w:fill="auto"/>
        <w:bidi w:val="0"/>
        <w:spacing w:before="0" w:after="0" w:line="240" w:lineRule="auto"/>
        <w:ind w:left="0" w:right="0" w:firstLine="0"/>
        <w:jc w:val="left"/>
      </w:pPr>
      <w:r>
        <w:rPr>
          <w:color w:val="000000"/>
          <w:spacing w:val="0"/>
          <w:w w:val="100"/>
          <w:position w:val="0"/>
        </w:rPr>
        <w:t>法定代表人：谭骅</w:t>
      </w:r>
    </w:p>
    <w:p>
      <w:pPr>
        <w:pStyle w:val="Style26"/>
        <w:keepNext w:val="0"/>
        <w:keepLines w:val="0"/>
        <w:framePr w:w="2381" w:h="226" w:hSpace="881" w:wrap="notBeside" w:vAnchor="text" w:hAnchor="text" w:x="4214" w:y="13647"/>
        <w:widowControl w:val="0"/>
        <w:shd w:val="clear" w:color="auto" w:fill="auto"/>
        <w:bidi w:val="0"/>
        <w:spacing w:before="0" w:after="0" w:line="240" w:lineRule="auto"/>
        <w:ind w:left="0" w:right="0" w:firstLine="0"/>
        <w:jc w:val="left"/>
      </w:pPr>
      <w:r>
        <w:rPr>
          <w:color w:val="000000"/>
          <w:spacing w:val="0"/>
          <w:w w:val="100"/>
          <w:position w:val="0"/>
        </w:rPr>
        <w:t>主管会计工作负责人：陈国军</w:t>
      </w:r>
    </w:p>
    <w:p>
      <w:pPr>
        <w:pStyle w:val="Style26"/>
        <w:keepNext w:val="0"/>
        <w:keepLines w:val="0"/>
        <w:framePr w:w="2021" w:h="235" w:hSpace="881" w:wrap="notBeside" w:vAnchor="text" w:hAnchor="text" w:x="8447" w:y="13647"/>
        <w:widowControl w:val="0"/>
        <w:shd w:val="clear" w:color="auto" w:fill="auto"/>
        <w:bidi w:val="0"/>
        <w:spacing w:before="0" w:after="0" w:line="240" w:lineRule="auto"/>
        <w:ind w:left="0" w:right="0" w:firstLine="0"/>
        <w:jc w:val="left"/>
      </w:pPr>
      <w:r>
        <w:rPr>
          <w:color w:val="000000"/>
          <w:spacing w:val="0"/>
          <w:w w:val="100"/>
          <w:position w:val="0"/>
        </w:rPr>
        <w:t>会计机构负责人：陈国军</w:t>
      </w:r>
    </w:p>
    <w:p>
      <w:pPr>
        <w:widowControl w:val="0"/>
        <w:spacing w:line="1" w:lineRule="exact"/>
        <w:sectPr>
          <w:footnotePr>
            <w:pos w:val="pageBottom"/>
            <w:numFmt w:val="decimal"/>
            <w:numRestart w:val="continuous"/>
          </w:footnotePr>
          <w:pgSz w:w="11900" w:h="16840"/>
          <w:pgMar w:top="1378" w:right="274" w:bottom="1517" w:left="269" w:header="0" w:footer="3" w:gutter="0"/>
          <w:cols w:space="720"/>
          <w:noEndnote/>
          <w:rtlGutter w:val="0"/>
          <w:docGrid w:linePitch="360"/>
        </w:sectPr>
      </w:pPr>
    </w:p>
    <w:p>
      <w:pPr>
        <w:pStyle w:val="Style28"/>
        <w:keepNext/>
        <w:keepLines/>
        <w:widowControl w:val="0"/>
        <w:shd w:val="clear" w:color="auto" w:fill="auto"/>
        <w:bidi w:val="0"/>
        <w:spacing w:before="0" w:after="400" w:line="240" w:lineRule="auto"/>
        <w:ind w:left="0" w:right="0" w:firstLine="0"/>
        <w:jc w:val="left"/>
      </w:pPr>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661"/>
      <w:bookmarkEnd w:id="662"/>
      <w:bookmarkEnd w:id="663"/>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25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124,823,158.22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36,815,899.88</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298,305,089.13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365,050,710.15</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30,195,008.76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28,216,191.68</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预付款项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80,313.28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both"/>
            </w:pPr>
            <w:r>
              <w:rPr>
                <w:color w:val="000000"/>
                <w:spacing w:val="0"/>
                <w:w w:val="100"/>
                <w:position w:val="0"/>
              </w:rPr>
              <w:t>757,324.64</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63,896,449.59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72,837,492.47</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存货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4,658,040.69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9,203,749.10</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5,381,462.43</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其他流动资产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2,530.77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2,530.77</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521,960,590.44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518,265,361.12</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长期股权投资</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358,392,638.33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363,384,897.19</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412,552,221.28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384,120,561.67</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252,892,455.18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259,803,751.74</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38,512,369.96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44,497,465.31</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33,784,053.53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34,264,215.25</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长期待摊费用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1,903,285.19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1,138,931.99</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4,593,097.16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14,137,776.91</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1,102,630,120.63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1,101,387,600.06</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资产总计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1,624,590,711.07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1,619,652,961.18</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应付账款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7,958,107.86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12,181,048.82</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合同负债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both"/>
            </w:pPr>
            <w:r>
              <w:rPr>
                <w:color w:val="000000"/>
                <w:spacing w:val="0"/>
                <w:w w:val="100"/>
                <w:position w:val="0"/>
              </w:rPr>
              <w:t>906,839.73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10,424,311.24</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应付职工薪酬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both"/>
            </w:pPr>
            <w:r>
              <w:rPr>
                <w:color w:val="000000"/>
                <w:spacing w:val="0"/>
                <w:w w:val="100"/>
                <w:position w:val="0"/>
              </w:rPr>
              <w:t>670,155.87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both"/>
            </w:pPr>
            <w:r>
              <w:rPr>
                <w:color w:val="000000"/>
                <w:spacing w:val="0"/>
                <w:w w:val="100"/>
                <w:position w:val="0"/>
              </w:rPr>
              <w:t>847,669.94</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应交税费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1,750,791.42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460" w:right="0" w:firstLine="0"/>
              <w:jc w:val="both"/>
            </w:pPr>
            <w:r>
              <w:rPr>
                <w:color w:val="000000"/>
                <w:spacing w:val="0"/>
                <w:w w:val="100"/>
                <w:position w:val="0"/>
              </w:rPr>
              <w:t>759,446.79</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119,929,446.89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66,386,616.47</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1"/>
        <w:gridCol w:w="3302"/>
        <w:gridCol w:w="3312"/>
      </w:tblGrid>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5,011,253.90</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其他流动负债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1,909,461.70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4,360,092.09</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133,124,803.47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99,970,439.25</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4,638,055.32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2,510,559.21</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left"/>
            </w:pPr>
            <w:r>
              <w:rPr>
                <w:color w:val="000000"/>
                <w:spacing w:val="0"/>
                <w:w w:val="100"/>
                <w:position w:val="0"/>
              </w:rPr>
              <w:t>4,638,055.32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2,510,559.21</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137,762,858.79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102,480,998.46</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股本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761,191,294.00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761,191,294.00</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资本公积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28,679,547.28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28,679,547.28</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盈余公积</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85,902,615.19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85,902,615.19</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未分配利润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611,054,395.81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641,398,506.25</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所有者权益合计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1,486,827,852.28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1,517,171,962.72</w:t>
            </w:r>
          </w:p>
        </w:tc>
      </w:tr>
      <w:tr>
        <w:trPr>
          <w:trHeight w:val="250"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负债和所有者权益总计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1,624,590,711.07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1,619,652,961.18</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3</w:t>
      </w:r>
      <w:bookmarkEnd w:id="666"/>
      <w:r>
        <w:rPr>
          <w:color w:val="000000"/>
          <w:spacing w:val="0"/>
          <w:w w:val="100"/>
          <w:position w:val="0"/>
        </w:rPr>
        <w:t>、合并利润表</w:t>
      </w:r>
      <w:bookmarkEnd w:id="664"/>
      <w:bookmarkEnd w:id="665"/>
      <w:bookmarkEnd w:id="66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87"/>
        <w:gridCol w:w="2592"/>
      </w:tblGrid>
      <w:tr>
        <w:trPr>
          <w:trHeight w:val="2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一、营业总收入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89,463,376.82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182,349,931.14</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89,463,376.82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182,349,931.14</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二、营业总成本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107,116,889.54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161,170,224.28</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41,494,993.80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84,983,817.19</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税金及附加</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6,695,563.56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5,886,512.53</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11,568,449.65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17,728,625.40</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31,482,756.25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31,008,432.02</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12,989,367.13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19,273,372.00</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2,885,759.15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2,289,465.14</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2,520,447.20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1,756,014.97</w:t>
            </w:r>
          </w:p>
        </w:tc>
      </w:tr>
      <w:tr>
        <w:trPr>
          <w:trHeight w:val="254"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1660" w:right="0" w:firstLine="0"/>
              <w:jc w:val="left"/>
            </w:pPr>
            <w:r>
              <w:rPr>
                <w:rFonts w:ascii="SimSun" w:eastAsia="SimSun" w:hAnsi="SimSun" w:cs="SimSun"/>
                <w:color w:val="000000"/>
                <w:spacing w:val="0"/>
                <w:w w:val="100"/>
                <w:position w:val="0"/>
              </w:rPr>
              <w:t>利息收入</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167,572.25</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258,202.66</w:t>
            </w:r>
          </w:p>
        </w:tc>
      </w:tr>
    </w:tbl>
    <w:p>
      <w:pPr>
        <w:spacing w:lineRule="exact" w:line="1"/>
        <w:rPr>
          <w:sz w:val="2"/>
          <w:szCs w:val="2"/>
        </w:rPr>
      </w:pPr>
      <w:r>
        <w:br w:type="page"/>
      </w:r>
    </w:p>
    <w:tbl>
      <w:tblPr>
        <w:tblOverlap w:val="never"/>
        <w:jc w:val="center"/>
        <w:tblLayout w:type="fixed"/>
      </w:tblPr>
      <w:tblGrid>
        <w:gridCol w:w="4402"/>
        <w:gridCol w:w="2587"/>
        <w:gridCol w:w="2592"/>
      </w:tblGrid>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471,837.82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3,744,038.17</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-47,708,021.78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39,784,411.77</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汇兑收益（损失以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净敞口套期收益（损失以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公允价值变动收益（损失以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19,333,521.76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16,126,297.84</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信用减值损失（损失以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2,084,386.42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11,196,957.42</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-1,879,999.22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-10,674,981.18</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资产处置收益（损失以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-538,845.26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289,295.91</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-45,890,632.98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81,645,726.79</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1,461,882.78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342,276.41</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00" w:right="0" w:firstLine="0"/>
              <w:jc w:val="both"/>
            </w:pPr>
            <w:r>
              <w:rPr>
                <w:color w:val="000000"/>
                <w:spacing w:val="0"/>
                <w:w w:val="100"/>
                <w:position w:val="0"/>
              </w:rPr>
              <w:t>5,619,656.38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1,674,112.60</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-50,048,406.58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80,313,890.60</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11,712,845.71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8,556,994.22</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-61,761,252.29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71,756,896.38</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持续经营净利润（净亏损以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-61,931,744.31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71,756,896.38</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终止经营净利润（净亏损以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170,492.02</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归属于母公司股东的净利润</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-61,761,252.29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71,756,896.38</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六、其他综合收益的税后净额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both"/>
            </w:pPr>
            <w:r>
              <w:rPr>
                <w:color w:val="000000"/>
                <w:spacing w:val="0"/>
                <w:w w:val="100"/>
                <w:position w:val="0"/>
              </w:rPr>
              <w:t>-54,105.54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-124,817.84</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归属母公司所有者的其他综合收益的税后净额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both"/>
            </w:pPr>
            <w:r>
              <w:rPr>
                <w:color w:val="000000"/>
                <w:spacing w:val="0"/>
                <w:w w:val="100"/>
                <w:position w:val="0"/>
              </w:rPr>
              <w:t>-54,105.54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-124,817.84</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r>
              <w:rPr>
                <w:rFonts w:ascii="SimSun" w:eastAsia="SimSun" w:hAnsi="SimSun" w:cs="SimSun"/>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rFonts w:ascii="SimSun" w:eastAsia="SimSun" w:hAnsi="SimSun" w:cs="SimSun"/>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3.</w:t>
            </w:r>
            <w:r>
              <w:rPr>
                <w:rFonts w:ascii="SimSun" w:eastAsia="SimSun" w:hAnsi="SimSun" w:cs="SimSun"/>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4.</w:t>
            </w:r>
            <w:r>
              <w:rPr>
                <w:rFonts w:ascii="SimSun" w:eastAsia="SimSun" w:hAnsi="SimSun" w:cs="SimSun"/>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both"/>
            </w:pPr>
            <w:r>
              <w:rPr>
                <w:color w:val="000000"/>
                <w:spacing w:val="0"/>
                <w:w w:val="100"/>
                <w:position w:val="0"/>
              </w:rPr>
              <w:t>-54,105.54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-124,817.84</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r>
              <w:rPr>
                <w:rFonts w:ascii="SimSun" w:eastAsia="SimSun" w:hAnsi="SimSun" w:cs="SimSun"/>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3.</w:t>
            </w:r>
            <w:r>
              <w:rPr>
                <w:rFonts w:ascii="SimSun" w:eastAsia="SimSun" w:hAnsi="SimSun" w:cs="SimSun"/>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740" w:right="0" w:firstLine="0"/>
              <w:jc w:val="both"/>
            </w:pPr>
            <w:r>
              <w:rPr>
                <w:color w:val="000000"/>
                <w:spacing w:val="0"/>
                <w:w w:val="100"/>
                <w:position w:val="0"/>
              </w:rPr>
              <w:t>-54,105.54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-124,817.84</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归属于少数股东的其他综合收益的税后净额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七、综合收益总额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-61,815,357.83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71,632,078.54</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归属于母公司所有者的综合收益总额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-61,815,357.83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71,632,078.54</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-0.0811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0.0943</w:t>
            </w:r>
          </w:p>
        </w:tc>
      </w:tr>
      <w:tr>
        <w:trPr>
          <w:trHeight w:val="254"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-0.0811</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0.0943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119" w:line="1" w:lineRule="exact"/>
      </w:pPr>
    </w:p>
    <w:p>
      <w:pPr>
        <w:pStyle w:val="Style18"/>
        <w:keepNext w:val="0"/>
        <w:keepLines w:val="0"/>
        <w:widowControl w:val="0"/>
        <w:shd w:val="clear" w:color="auto" w:fill="auto"/>
        <w:tabs>
          <w:tab w:pos="3235" w:val="left"/>
          <w:tab w:pos="7512" w:val="left"/>
        </w:tabs>
        <w:bidi w:val="0"/>
        <w:spacing w:before="0" w:after="400" w:line="240" w:lineRule="auto"/>
        <w:ind w:left="0" w:right="0" w:firstLine="0"/>
        <w:jc w:val="left"/>
      </w:pPr>
      <w:r>
        <w:rPr>
          <w:color w:val="000000"/>
          <w:spacing w:val="0"/>
          <w:w w:val="100"/>
          <w:position w:val="0"/>
        </w:rPr>
        <w:t>法定代表人：谭骅</w:t>
        <w:tab/>
        <w:t>主管会计工作负责人：陈国军</w:t>
        <w:tab/>
        <w:t>会计机构负责人：陈国军</w:t>
      </w:r>
    </w:p>
    <w:p>
      <w:pPr>
        <w:pStyle w:val="Style28"/>
        <w:keepNext/>
        <w:keepLines/>
        <w:widowControl w:val="0"/>
        <w:shd w:val="clear" w:color="auto" w:fill="auto"/>
        <w:bidi w:val="0"/>
        <w:spacing w:before="0" w:after="400" w:line="240" w:lineRule="auto"/>
        <w:ind w:left="0" w:right="0" w:firstLine="0"/>
        <w:jc w:val="left"/>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4</w:t>
      </w:r>
      <w:bookmarkEnd w:id="670"/>
      <w:r>
        <w:rPr>
          <w:color w:val="000000"/>
          <w:spacing w:val="0"/>
          <w:w w:val="100"/>
          <w:position w:val="0"/>
        </w:rPr>
        <w:t>、母公司利润表</w:t>
      </w:r>
      <w:bookmarkEnd w:id="668"/>
      <w:bookmarkEnd w:id="669"/>
      <w:bookmarkEnd w:id="67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402"/>
        <w:gridCol w:w="2549"/>
        <w:gridCol w:w="2635"/>
      </w:tblGrid>
      <w:tr>
        <w:trPr>
          <w:trHeight w:val="2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一、营业收入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62,592,664.87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124,839,029.79</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19,343,346.89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60,007,520.70</w:t>
            </w:r>
          </w:p>
        </w:tc>
      </w:tr>
      <w:tr>
        <w:trPr>
          <w:trHeight w:val="254"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税金及附加</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4,174,090.74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3,522,937.95</w:t>
            </w:r>
          </w:p>
        </w:tc>
      </w:tr>
    </w:tbl>
    <w:p>
      <w:pPr>
        <w:spacing w:lineRule="exact" w:line="1"/>
        <w:rPr>
          <w:sz w:val="2"/>
          <w:szCs w:val="2"/>
        </w:rPr>
      </w:pPr>
      <w:r>
        <w:br w:type="page"/>
      </w:r>
    </w:p>
    <w:tbl>
      <w:tblPr>
        <w:tblOverlap w:val="never"/>
        <w:jc w:val="center"/>
        <w:tblLayout w:type="fixed"/>
      </w:tblPr>
      <w:tblGrid>
        <w:gridCol w:w="4402"/>
        <w:gridCol w:w="2549"/>
        <w:gridCol w:w="2635"/>
      </w:tblGrid>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销售费用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6,026,991.82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10,906,211.00</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管理费用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17,504,812.41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16,911,688.14</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研发费用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4,772,735.24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11,612,278.49</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2,397,606.32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1,251,957.99</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920"/>
              <w:jc w:val="left"/>
            </w:pPr>
            <w:r>
              <w:rPr>
                <w:rFonts w:ascii="SimSun" w:eastAsia="SimSun" w:hAnsi="SimSun" w:cs="SimSun"/>
                <w:color w:val="000000"/>
                <w:spacing w:val="0"/>
                <w:w w:val="100"/>
                <w:position w:val="0"/>
              </w:rPr>
              <w:t>其中：利息费用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2,273,849.66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1,071,796.83</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42,242.11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147,167.16</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加：其他收益</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96,933.12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461,970.00</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-38,647,102.69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174,928,604.19</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1100" w:right="0" w:firstLine="0"/>
              <w:jc w:val="left"/>
            </w:pPr>
            <w:r>
              <w:rPr>
                <w:rFonts w:ascii="SimSun" w:eastAsia="SimSun" w:hAnsi="SimSun" w:cs="SimSun"/>
                <w:color w:val="000000"/>
                <w:spacing w:val="0"/>
                <w:w w:val="100"/>
                <w:position w:val="0"/>
              </w:rPr>
              <w:t>以摊余成本计量的金融资产终止确认收益</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净敞口套期收益（损失以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公允价值变动收益（损失以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18,395,230.01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27,749,674.62</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信用减值损失（损失以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3,318,507.75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10,748,205.44</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资产减值损失（损失以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-497,645.54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-10,251,589.59</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资产处置收益（损失以</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-537,341.48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536,866.53</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二、营业利润（亏损以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-9,498,337.38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224,800,166.71</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加：营业外收入</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1,074,396.25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332,942.26</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减：营业外支出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2,590,879.80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1,485,238.44</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三、利润总额（亏损总额以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-11,014,820.93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223,647,870.53</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减：所得税费用</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80" w:right="0" w:firstLine="0"/>
              <w:jc w:val="both"/>
            </w:pPr>
            <w:r>
              <w:rPr>
                <w:color w:val="000000"/>
                <w:spacing w:val="0"/>
                <w:w w:val="100"/>
                <w:position w:val="0"/>
              </w:rPr>
              <w:t>11,717,376.57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10,338,385.77</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-22,732,197.50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213,309,484.76</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（一）持续经营净利润（净亏损以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-22,732,197.50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213,309,484.76</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（二）终止经营净利润（净亏损以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（一）不能重分类进损益的其他综合收益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r>
              <w:rPr>
                <w:rFonts w:ascii="SimSun" w:eastAsia="SimSun" w:hAnsi="SimSun" w:cs="SimSun"/>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rFonts w:ascii="SimSun" w:eastAsia="SimSun" w:hAnsi="SimSun" w:cs="SimSun"/>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3.</w:t>
            </w:r>
            <w:r>
              <w:rPr>
                <w:rFonts w:ascii="SimSun" w:eastAsia="SimSun" w:hAnsi="SimSun" w:cs="SimSun"/>
                <w:color w:val="000000"/>
                <w:spacing w:val="0"/>
                <w:w w:val="100"/>
                <w:position w:val="0"/>
              </w:rPr>
              <w:t>其他权益工具投资公允价值变动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4.</w:t>
            </w:r>
            <w:r>
              <w:rPr>
                <w:rFonts w:ascii="SimSun" w:eastAsia="SimSun" w:hAnsi="SimSun" w:cs="SimSun"/>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1.</w:t>
            </w:r>
            <w:r>
              <w:rPr>
                <w:rFonts w:ascii="SimSun" w:eastAsia="SimSun" w:hAnsi="SimSun" w:cs="SimSun"/>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2.</w:t>
            </w:r>
            <w:r>
              <w:rPr>
                <w:rFonts w:ascii="SimSun" w:eastAsia="SimSun" w:hAnsi="SimSun" w:cs="SimSun"/>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3.</w:t>
            </w:r>
            <w:r>
              <w:rPr>
                <w:rFonts w:ascii="SimSun" w:eastAsia="SimSun" w:hAnsi="SimSun" w:cs="SimSun"/>
                <w:color w:val="000000"/>
                <w:spacing w:val="0"/>
                <w:w w:val="100"/>
                <w:position w:val="0"/>
              </w:rPr>
              <w:t>金融资产重分类计入其他综合收益的金额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4.</w:t>
            </w:r>
            <w:r>
              <w:rPr>
                <w:rFonts w:ascii="SimSun" w:eastAsia="SimSun" w:hAnsi="SimSun" w:cs="SimSun"/>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5.</w:t>
            </w:r>
            <w:r>
              <w:rPr>
                <w:rFonts w:ascii="SimSun" w:eastAsia="SimSun" w:hAnsi="SimSun" w:cs="SimSun"/>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6.</w:t>
            </w: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7.</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六、综合收益总额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-22,732,197.50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213,309,484.76</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0"/>
        <w:jc w:val="left"/>
      </w:pPr>
      <w:bookmarkStart w:id="672" w:name="bookmark672"/>
      <w:bookmarkStart w:id="673" w:name="bookmark673"/>
      <w:bookmarkStart w:id="674" w:name="bookmark674"/>
      <w:bookmarkStart w:id="675" w:name="bookmark675"/>
      <w:r>
        <w:rPr>
          <w:rFonts w:ascii="Times New Roman" w:eastAsia="Times New Roman" w:hAnsi="Times New Roman" w:cs="Times New Roman"/>
          <w:color w:val="000000"/>
          <w:spacing w:val="0"/>
          <w:w w:val="100"/>
          <w:position w:val="0"/>
        </w:rPr>
        <w:t>5</w:t>
      </w:r>
      <w:bookmarkEnd w:id="674"/>
      <w:r>
        <w:rPr>
          <w:color w:val="000000"/>
          <w:spacing w:val="0"/>
          <w:w w:val="100"/>
          <w:position w:val="0"/>
        </w:rPr>
        <w:t>、合并现金流量表</w:t>
      </w:r>
      <w:bookmarkEnd w:id="672"/>
      <w:bookmarkEnd w:id="673"/>
      <w:bookmarkEnd w:id="675"/>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68"/>
        <w:gridCol w:w="2304"/>
        <w:gridCol w:w="2314"/>
      </w:tblGrid>
      <w:tr>
        <w:trPr>
          <w:trHeight w:val="2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100,690,214.09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214,902,715.96</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保户储金及投资款净增加额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footnotePr>
            <w:pos w:val="pageBottom"/>
            <w:numFmt w:val="decimal"/>
            <w:numRestart w:val="continuous"/>
          </w:footnotePr>
          <w:pgSz w:w="11900" w:h="16840"/>
          <w:pgMar w:top="1441" w:right="1190" w:bottom="1451" w:left="1110" w:header="0" w:footer="3" w:gutter="0"/>
          <w:cols w:space="720"/>
          <w:noEndnote/>
          <w:rtlGutter w:val="0"/>
          <w:docGrid w:linePitch="360"/>
        </w:sectPr>
      </w:pPr>
    </w:p>
    <w:tbl>
      <w:tblPr>
        <w:tblOverlap w:val="never"/>
        <w:jc w:val="center"/>
        <w:tblLayout w:type="fixed"/>
      </w:tblPr>
      <w:tblGrid>
        <w:gridCol w:w="4968"/>
        <w:gridCol w:w="2304"/>
        <w:gridCol w:w="2314"/>
      </w:tblGrid>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983,944.22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2,845,684.70</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17,734,769.44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14,321,591.15</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119,408,927.75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232,069,991.81</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29,236,683.46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41,750,795.66</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33,244,429.95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51,445,527.72</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9,575,919.75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14,464,492.88</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38,567,850.43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65,779,257.94</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110,624,883.59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173,440,074.20</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8,784,044.16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58,629,917.61</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3,136,308,763.66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10,746,502,667.64</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6,303,882.23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40,663,546.83</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3,142,612,645.89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10,787,166,214.47</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115,607,671.71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91,487,171.12</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3,049,483,787.54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10,787,218,763.85</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3,165,091,459.25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20"/>
              <w:jc w:val="both"/>
            </w:pPr>
            <w:r>
              <w:rPr>
                <w:color w:val="000000"/>
                <w:spacing w:val="0"/>
                <w:w w:val="100"/>
                <w:position w:val="0"/>
              </w:rPr>
              <w:t>10,878,705,934.97</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-22,478,813.36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-91,539,720.50</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991,464,321.82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65,359,037.32</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991,464,321.82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65,359,037.32</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921,464,321.82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64,359,037.32</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12,858,504.29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118,900.28</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20" w:right="0" w:firstLine="0"/>
              <w:jc w:val="both"/>
            </w:pPr>
            <w:r>
              <w:rPr>
                <w:color w:val="000000"/>
                <w:spacing w:val="0"/>
                <w:w w:val="100"/>
                <w:position w:val="0"/>
              </w:rPr>
              <w:t>2,820,437.93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7,005,706.05</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937,143,264.04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71,483,643.65</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54,321,057.78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-6,124,606.33</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-268,693.92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-1,036,340.31</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40" w:right="0" w:firstLine="0"/>
              <w:jc w:val="both"/>
            </w:pPr>
            <w:r>
              <w:rPr>
                <w:color w:val="000000"/>
                <w:spacing w:val="0"/>
                <w:w w:val="100"/>
                <w:position w:val="0"/>
              </w:rPr>
              <w:t>40,357,594.66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-40,070,749.53</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119,679,333.06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159,750,082.59</w:t>
            </w:r>
          </w:p>
        </w:tc>
      </w:tr>
      <w:tr>
        <w:trPr>
          <w:trHeight w:val="254"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160,036,927.72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119,679,333.06</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840"/>
        <w:jc w:val="left"/>
      </w:pPr>
      <w:bookmarkStart w:id="676" w:name="bookmark676"/>
      <w:bookmarkStart w:id="677" w:name="bookmark677"/>
      <w:bookmarkStart w:id="678" w:name="bookmark678"/>
      <w:bookmarkStart w:id="679" w:name="bookmark679"/>
      <w:r>
        <w:rPr>
          <w:rFonts w:ascii="Times New Roman" w:eastAsia="Times New Roman" w:hAnsi="Times New Roman" w:cs="Times New Roman"/>
          <w:color w:val="000000"/>
          <w:spacing w:val="0"/>
          <w:w w:val="100"/>
          <w:position w:val="0"/>
        </w:rPr>
        <w:t>6</w:t>
      </w:r>
      <w:bookmarkEnd w:id="678"/>
      <w:r>
        <w:rPr>
          <w:color w:val="000000"/>
          <w:spacing w:val="0"/>
          <w:w w:val="100"/>
          <w:position w:val="0"/>
        </w:rPr>
        <w:t>、母公司现金流量表</w:t>
      </w:r>
      <w:bookmarkEnd w:id="676"/>
      <w:bookmarkEnd w:id="677"/>
      <w:bookmarkEnd w:id="679"/>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4968"/>
        <w:gridCol w:w="2270"/>
        <w:gridCol w:w="2347"/>
      </w:tblGrid>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2021</w:t>
            </w:r>
            <w:r>
              <w:rPr>
                <w:rFonts w:ascii="SimSun" w:eastAsia="SimSun" w:hAnsi="SimSun" w:cs="SimSun"/>
                <w:color w:val="000000"/>
                <w:spacing w:val="0"/>
                <w:w w:val="100"/>
                <w:position w:val="0"/>
              </w:rPr>
              <w:t>年度</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年度</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销售商品、提供劳务收到的现金</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rPr>
              <w:t>58,379,075.93</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166,655,807.05</w:t>
            </w:r>
          </w:p>
        </w:tc>
      </w:tr>
    </w:tbl>
    <w:p>
      <w:pPr>
        <w:spacing w:lineRule="exact" w:line="1"/>
        <w:rPr>
          <w:sz w:val="2"/>
          <w:szCs w:val="2"/>
        </w:rPr>
      </w:pPr>
      <w:r>
        <w:br w:type="page"/>
      </w:r>
    </w:p>
    <w:tbl>
      <w:tblPr>
        <w:tblOverlap w:val="never"/>
        <w:jc w:val="center"/>
        <w:tblLayout w:type="fixed"/>
      </w:tblPr>
      <w:tblGrid>
        <w:gridCol w:w="4968"/>
        <w:gridCol w:w="2270"/>
        <w:gridCol w:w="2347"/>
      </w:tblGrid>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收到的税费返还</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245,167.44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185,458.23</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238,578,841.85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402,393,458.96</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297,203,085.22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569,234,724.24</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购买商品、接受劳务支付的现金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9,602,015.86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color w:val="000000"/>
                <w:spacing w:val="0"/>
                <w:w w:val="100"/>
                <w:position w:val="0"/>
              </w:rPr>
              <w:t>25,427,740.79</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支付给职工以及为职工支付的现金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12,417,878.32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color w:val="000000"/>
                <w:spacing w:val="0"/>
                <w:w w:val="100"/>
                <w:position w:val="0"/>
              </w:rPr>
              <w:t>17,081,794.57</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支付的各项税费</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5,770,074.86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7,653,805.49</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支付其他与经营活动有关的现金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189,925,373.70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858,954,966.54</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217,715,342.74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909,118,307.39</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79,487,742.48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-339,883,583.15</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收回投资收到的现金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1,618,011,448.01</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8,525,700,855.75</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取得投资收益收到的现金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3,799,364.37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174,928,604.19</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1,621,810,812.38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8,700,629,459.94</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购建固定资产、无形资产和其他长期资产支付的现金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2,209,519.46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8,549,569.72</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投资支付的现金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1,600,101,552.62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8,426,212,833.53</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rPr>
              <w:t>1,602,311,072.08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040" w:right="0" w:firstLine="0"/>
              <w:jc w:val="both"/>
            </w:pPr>
            <w:r>
              <w:rPr>
                <w:color w:val="000000"/>
                <w:spacing w:val="0"/>
                <w:w w:val="100"/>
                <w:position w:val="0"/>
              </w:rPr>
              <w:t>8,434,762,403.25</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19,499,740.30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265,867,056.69</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取得借款收到的现金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891,464,321.82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42,839,037.32</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筹资活动现金流入小计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891,464,321.82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42,839,037.32</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偿还债务支付的现金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891,464,321.82</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42,839,037.32</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分配股利、利润或偿付利息支付的现金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9,388,268.26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105,561.40</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支付其他与筹资活动有关的现金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1,562,932.78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3,572,388.35</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筹资活动现金流出小计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902,415,522.86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60" w:right="0" w:firstLine="0"/>
              <w:jc w:val="both"/>
            </w:pPr>
            <w:r>
              <w:rPr>
                <w:color w:val="000000"/>
                <w:spacing w:val="0"/>
                <w:w w:val="100"/>
                <w:position w:val="0"/>
              </w:rPr>
              <w:t>46,516,987.07</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筹资活动产生的现金流量净额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-10,951,201.04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-3,677,949.75</w:t>
            </w: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四、汇率变动对现金及现金等价物的影响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420" w:right="0" w:firstLine="0"/>
              <w:jc w:val="both"/>
            </w:pPr>
            <w:r>
              <w:rPr>
                <w:color w:val="000000"/>
                <w:spacing w:val="0"/>
                <w:w w:val="100"/>
                <w:position w:val="0"/>
              </w:rPr>
              <w:t>-29,023.40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-339,399.47</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五、现金及现金等价物净增加额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88,007,258.34</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-78,033,875.68</w:t>
            </w: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加：期初现金及现金等价物余额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200" w:right="0" w:firstLine="0"/>
              <w:jc w:val="both"/>
            </w:pPr>
            <w:r>
              <w:rPr>
                <w:color w:val="000000"/>
                <w:spacing w:val="0"/>
                <w:w w:val="100"/>
                <w:position w:val="0"/>
              </w:rPr>
              <w:t>36,815,899.88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rPr>
              <w:t>114,849,775.56</w:t>
            </w:r>
          </w:p>
        </w:tc>
      </w:tr>
      <w:tr>
        <w:trPr>
          <w:trHeight w:val="254"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六、期末现金及现金等价物余额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124,823,158.22</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1260" w:right="0" w:firstLine="0"/>
              <w:jc w:val="both"/>
            </w:pPr>
            <w:r>
              <w:rPr>
                <w:color w:val="000000"/>
                <w:spacing w:val="0"/>
                <w:w w:val="100"/>
                <w:position w:val="0"/>
              </w:rPr>
              <w:t>36,815,899.88</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680" w:name="bookmark680"/>
      <w:bookmarkStart w:id="681" w:name="bookmark681"/>
      <w:bookmarkStart w:id="682" w:name="bookmark682"/>
      <w:bookmarkStart w:id="683" w:name="bookmark683"/>
      <w:r>
        <w:rPr>
          <w:rFonts w:ascii="Times New Roman" w:eastAsia="Times New Roman" w:hAnsi="Times New Roman" w:cs="Times New Roman"/>
          <w:color w:val="000000"/>
          <w:spacing w:val="0"/>
          <w:w w:val="100"/>
          <w:position w:val="0"/>
        </w:rPr>
        <w:t>7</w:t>
      </w:r>
      <w:bookmarkEnd w:id="682"/>
      <w:r>
        <w:rPr>
          <w:color w:val="000000"/>
          <w:spacing w:val="0"/>
          <w:w w:val="100"/>
          <w:position w:val="0"/>
        </w:rPr>
        <w:t>、合并所有者权益变动表</w:t>
      </w:r>
      <w:bookmarkEnd w:id="680"/>
      <w:bookmarkEnd w:id="681"/>
      <w:bookmarkEnd w:id="683"/>
    </w:p>
    <w:p>
      <w:pPr>
        <w:pStyle w:val="Style18"/>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994"/>
        <w:gridCol w:w="283"/>
        <w:gridCol w:w="283"/>
        <w:gridCol w:w="283"/>
        <w:gridCol w:w="994"/>
        <w:gridCol w:w="283"/>
        <w:gridCol w:w="850"/>
        <w:gridCol w:w="427"/>
        <w:gridCol w:w="1133"/>
        <w:gridCol w:w="427"/>
        <w:gridCol w:w="989"/>
        <w:gridCol w:w="288"/>
        <w:gridCol w:w="1133"/>
        <w:gridCol w:w="422"/>
        <w:gridCol w:w="1147"/>
      </w:tblGrid>
      <w:tr>
        <w:trPr>
          <w:trHeight w:val="24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245"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少数</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股东</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所有者权益 合计</w:t>
            </w:r>
          </w:p>
        </w:tc>
      </w:tr>
      <w:tr>
        <w:trPr>
          <w:trHeight w:val="47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其他权益 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减</w:t>
            </w:r>
          </w:p>
          <w:p>
            <w:pPr>
              <w:pStyle w:val="Style21"/>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w:t>
            </w:r>
          </w:p>
          <w:p>
            <w:pPr>
              <w:pStyle w:val="Style21"/>
              <w:keepNext w:val="0"/>
              <w:keepLines w:val="0"/>
              <w:widowControl w:val="0"/>
              <w:shd w:val="clear" w:color="auto" w:fill="auto"/>
              <w:bidi w:val="0"/>
              <w:spacing w:before="0" w:after="0" w:line="233" w:lineRule="exact"/>
              <w:ind w:left="0" w:right="0" w:firstLine="0"/>
              <w:jc w:val="both"/>
            </w:pPr>
            <w:r>
              <w:rPr>
                <w:rFonts w:ascii="SimSun" w:eastAsia="SimSun" w:hAnsi="SimSun" w:cs="SimSun"/>
                <w:color w:val="000000"/>
                <w:spacing w:val="0"/>
                <w:w w:val="100"/>
                <w:position w:val="0"/>
              </w:rPr>
              <w:t>库 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一般</w:t>
            </w:r>
          </w:p>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风险</w:t>
            </w:r>
          </w:p>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80" w:firstLine="0"/>
              <w:jc w:val="right"/>
            </w:pPr>
            <w:r>
              <w:rPr>
                <w:rFonts w:ascii="SimSun" w:eastAsia="SimSun" w:hAnsi="SimSun" w:cs="SimSun"/>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top"/>
          </w:tcPr>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永</w:t>
            </w:r>
          </w:p>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续</w:t>
            </w:r>
          </w:p>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27"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w:t>
            </w:r>
          </w:p>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29,679,547.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14,727.19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85,902,615.19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828,351,976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auto"/>
              <w:ind w:left="0" w:right="0" w:firstLine="0"/>
              <w:jc w:val="right"/>
            </w:pPr>
            <w:r>
              <w:rPr>
                <w:color w:val="000000"/>
                <w:spacing w:val="0"/>
                <w:w w:val="100"/>
                <w:position w:val="0"/>
              </w:rPr>
              <w:t xml:space="preserve">1,705,140,160 </w:t>
            </w: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1,705,140,160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同一控制下企业 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29,679,547.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14,727.19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85,902,615.19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828,351,976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1,705,140,160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1,705,140,160</w:t>
            </w:r>
          </w:p>
        </w:tc>
      </w:tr>
    </w:tbl>
    <w:p>
      <w:pPr>
        <w:spacing w:lineRule="exact" w:line="1"/>
        <w:rPr>
          <w:sz w:val="2"/>
          <w:szCs w:val="2"/>
        </w:rPr>
      </w:pPr>
      <w:r>
        <w:br w:type="page"/>
      </w:r>
    </w:p>
    <w:tbl>
      <w:tblPr>
        <w:tblOverlap w:val="never"/>
        <w:jc w:val="center"/>
        <w:tblLayout w:type="fixed"/>
      </w:tblPr>
      <w:tblGrid>
        <w:gridCol w:w="1421"/>
        <w:gridCol w:w="994"/>
        <w:gridCol w:w="283"/>
        <w:gridCol w:w="283"/>
        <w:gridCol w:w="283"/>
        <w:gridCol w:w="994"/>
        <w:gridCol w:w="283"/>
        <w:gridCol w:w="850"/>
        <w:gridCol w:w="427"/>
        <w:gridCol w:w="1133"/>
        <w:gridCol w:w="427"/>
        <w:gridCol w:w="989"/>
        <w:gridCol w:w="288"/>
        <w:gridCol w:w="1133"/>
        <w:gridCol w:w="422"/>
        <w:gridCol w:w="1147"/>
      </w:tblGrid>
      <w:tr>
        <w:trPr>
          <w:trHeight w:val="22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-54,105.54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-69,373,165.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-69,427,270.7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-69,427,270.7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-54,105.54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-61,761,252.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-61,815,357.8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-61,815,357.8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0"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.所有者投入的 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 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8"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.股份支付计入 所有者权益的金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-7,611,912.9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-7,611,912.9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0"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.资本公积转增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 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5"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.盈余公积弥补 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设定受益计划 变动额结转留存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5" w:lineRule="exact"/>
              <w:ind w:left="0" w:right="0" w:firstLine="0"/>
              <w:jc w:val="both"/>
            </w:pPr>
            <w:r>
              <w:rPr>
                <w:color w:val="000000"/>
                <w:spacing w:val="0"/>
                <w:w w:val="100"/>
                <w:position w:val="0"/>
              </w:rPr>
              <w:t xml:space="preserve">5 </w:t>
            </w:r>
            <w:r>
              <w:rPr>
                <w:rFonts w:ascii="SimSun" w:eastAsia="SimSun" w:hAnsi="SimSun" w:cs="SimSun"/>
                <w:color w:val="000000"/>
                <w:spacing w:val="0"/>
                <w:w w:val="100"/>
                <w:position w:val="0"/>
              </w:rPr>
              <w:t>,其他综合收益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4" w:lineRule="auto"/>
              <w:ind w:left="0" w:right="0" w:firstLine="0"/>
              <w:jc w:val="right"/>
            </w:pPr>
            <w:r>
              <w:rPr>
                <w:color w:val="000000"/>
                <w:spacing w:val="0"/>
                <w:w w:val="100"/>
                <w:position w:val="0"/>
              </w:rPr>
              <w:t xml:space="preserve">761,191,294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29,679,547.</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-39,378.35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85,902,615.19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4" w:lineRule="auto"/>
              <w:ind w:left="0" w:right="0" w:firstLine="0"/>
              <w:jc w:val="right"/>
            </w:pPr>
            <w:r>
              <w:rPr>
                <w:color w:val="000000"/>
                <w:spacing w:val="0"/>
                <w:w w:val="100"/>
                <w:position w:val="0"/>
              </w:rPr>
              <w:t xml:space="preserve">758,978,811 </w:t>
            </w:r>
            <w:r>
              <w:rPr>
                <w:color w:val="000000"/>
                <w:spacing w:val="0"/>
                <w:w w:val="100"/>
                <w:position w:val="0"/>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1,635,712,889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1,635,712,889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bl>
    <w:p>
      <w:pPr>
        <w:pStyle w:val="Style26"/>
        <w:keepNext w:val="0"/>
        <w:keepLines w:val="0"/>
        <w:widowControl w:val="0"/>
        <w:shd w:val="clear" w:color="auto" w:fill="auto"/>
        <w:bidi w:val="0"/>
        <w:spacing w:before="0" w:after="0" w:line="240" w:lineRule="auto"/>
        <w:ind w:left="84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994"/>
        <w:gridCol w:w="283"/>
        <w:gridCol w:w="283"/>
        <w:gridCol w:w="283"/>
        <w:gridCol w:w="994"/>
        <w:gridCol w:w="283"/>
        <w:gridCol w:w="850"/>
        <w:gridCol w:w="422"/>
        <w:gridCol w:w="874"/>
        <w:gridCol w:w="576"/>
        <w:gridCol w:w="960"/>
        <w:gridCol w:w="197"/>
        <w:gridCol w:w="1224"/>
        <w:gridCol w:w="283"/>
        <w:gridCol w:w="1286"/>
      </w:tblGrid>
      <w:tr>
        <w:trPr>
          <w:trHeight w:val="25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5"/>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r>
        <w:trPr>
          <w:trHeight w:val="245"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归属于母公司所有者权益</w:t>
            </w:r>
          </w:p>
        </w:tc>
        <w:tc>
          <w:tcPr>
            <w:vMerge w:val="restart"/>
            <w:tcBorders>
              <w:top w:val="single" w:sz="4"/>
              <w:left w:val="single" w:sz="4"/>
            </w:tcBorders>
            <w:shd w:val="clear" w:color="auto" w:fill="D3D3D3"/>
            <w:textDirection w:val="tbRlV"/>
            <w:vAlign w:val="top"/>
          </w:tcPr>
          <w:p>
            <w:pPr>
              <w:pStyle w:val="Style46"/>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5" w:lineRule="exact"/>
              <w:ind w:left="0" w:right="0" w:firstLine="0"/>
              <w:jc w:val="center"/>
            </w:pPr>
            <w:r>
              <w:rPr>
                <w:rFonts w:ascii="SimSun" w:eastAsia="SimSun" w:hAnsi="SimSun" w:cs="SimSun"/>
                <w:color w:val="000000"/>
                <w:spacing w:val="0"/>
                <w:w w:val="100"/>
                <w:position w:val="0"/>
              </w:rPr>
              <w:t>所有者权益合 计</w:t>
            </w:r>
          </w:p>
        </w:tc>
      </w:tr>
      <w:tr>
        <w:trPr>
          <w:trHeight w:val="47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其他权益 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减</w:t>
            </w:r>
          </w:p>
          <w:p>
            <w:pPr>
              <w:pStyle w:val="Style21"/>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w:t>
            </w:r>
          </w:p>
          <w:p>
            <w:pPr>
              <w:pStyle w:val="Style21"/>
              <w:keepNext w:val="0"/>
              <w:keepLines w:val="0"/>
              <w:widowControl w:val="0"/>
              <w:shd w:val="clear" w:color="auto" w:fill="auto"/>
              <w:bidi w:val="0"/>
              <w:spacing w:before="0" w:after="0" w:line="233" w:lineRule="exact"/>
              <w:ind w:left="0" w:right="0" w:firstLine="0"/>
              <w:jc w:val="left"/>
            </w:pPr>
            <w:r>
              <w:rPr>
                <w:rFonts w:ascii="SimSun" w:eastAsia="SimSun" w:hAnsi="SimSun" w:cs="SimSun"/>
                <w:color w:val="000000"/>
                <w:spacing w:val="0"/>
                <w:w w:val="100"/>
                <w:position w:val="0"/>
              </w:rPr>
              <w:t>库 存 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专项</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一般</w:t>
            </w:r>
          </w:p>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风险</w:t>
            </w:r>
          </w:p>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26" w:lineRule="exact"/>
              <w:ind w:left="0" w:right="0" w:firstLine="0"/>
              <w:jc w:val="left"/>
            </w:pPr>
            <w:r>
              <w:rPr>
                <w:rFonts w:ascii="SimSun" w:eastAsia="SimSun" w:hAnsi="SimSun" w:cs="SimSun"/>
                <w:color w:val="000000"/>
                <w:spacing w:val="0"/>
                <w:w w:val="100"/>
                <w:position w:val="0"/>
              </w:rPr>
              <w:t>其 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小计</w:t>
            </w:r>
          </w:p>
        </w:tc>
        <w:tc>
          <w:tcPr>
            <w:vMerge/>
            <w:tcBorders>
              <w:left w:val="single" w:sz="4"/>
            </w:tcBorders>
            <w:shd w:val="clear" w:color="auto" w:fill="D3D3D3"/>
            <w:textDirection w:val="tbRlV"/>
            <w:vAlign w:val="top"/>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textDirection w:val="tbRlV"/>
            <w:vAlign w:val="top"/>
          </w:tcPr>
          <w:p>
            <w:pPr>
              <w:pStyle w:val="Style46"/>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永</w:t>
            </w:r>
          </w:p>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续</w:t>
            </w:r>
          </w:p>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textDirection w:val="tbRlV"/>
            <w:vAlign w:val="top"/>
          </w:tcPr>
          <w:p>
            <w:pPr/>
          </w:p>
        </w:tc>
        <w:tc>
          <w:tcPr>
            <w:vMerge/>
            <w:tcBorders>
              <w:left w:val="single" w:sz="4"/>
              <w:right w:val="single" w:sz="4"/>
            </w:tcBorders>
            <w:shd w:val="clear" w:color="auto" w:fill="D3D3D3"/>
            <w:vAlign w:val="center"/>
          </w:tcPr>
          <w:p>
            <w:pPr/>
          </w:p>
        </w:tc>
      </w:tr>
      <w:tr>
        <w:trPr>
          <w:trHeight w:val="422"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9" w:lineRule="auto"/>
              <w:ind w:left="0" w:right="0" w:firstLine="0"/>
              <w:jc w:val="right"/>
            </w:pPr>
            <w:r>
              <w:rPr>
                <w:color w:val="000000"/>
                <w:spacing w:val="0"/>
                <w:w w:val="100"/>
                <w:position w:val="0"/>
              </w:rPr>
              <w:t xml:space="preserve">761,191,294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30,679,547.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139,545.0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64,571,666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777,926,028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1,634,508,081.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1,634,508,081.9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前期差错更正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994"/>
        <w:gridCol w:w="283"/>
        <w:gridCol w:w="283"/>
        <w:gridCol w:w="283"/>
        <w:gridCol w:w="994"/>
        <w:gridCol w:w="283"/>
        <w:gridCol w:w="850"/>
        <w:gridCol w:w="422"/>
        <w:gridCol w:w="874"/>
        <w:gridCol w:w="576"/>
        <w:gridCol w:w="960"/>
        <w:gridCol w:w="197"/>
        <w:gridCol w:w="1224"/>
        <w:gridCol w:w="283"/>
        <w:gridCol w:w="1286"/>
      </w:tblGrid>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both"/>
            </w:pPr>
            <w:r>
              <w:rPr>
                <w:rFonts w:ascii="SimSun" w:eastAsia="SimSun" w:hAnsi="SimSun" w:cs="SimSun"/>
                <w:color w:val="000000"/>
                <w:spacing w:val="0"/>
                <w:w w:val="100"/>
                <w:position w:val="0"/>
              </w:rPr>
              <w:t>同一控制下企业合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auto"/>
              <w:ind w:left="0" w:right="0" w:firstLine="0"/>
              <w:jc w:val="right"/>
            </w:pPr>
            <w:r>
              <w:rPr>
                <w:color w:val="000000"/>
                <w:spacing w:val="0"/>
                <w:w w:val="100"/>
                <w:position w:val="0"/>
              </w:rPr>
              <w:t xml:space="preserve">761,191,294 </w:t>
            </w: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30,679,547.</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139,545.0</w:t>
            </w:r>
          </w:p>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64,571,666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777,926,028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1,634,508,081.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1,634,508,081.9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auto"/>
              <w:ind w:left="0" w:right="0" w:firstLine="0"/>
              <w:jc w:val="right"/>
            </w:pPr>
            <w:r>
              <w:rPr>
                <w:color w:val="000000"/>
                <w:spacing w:val="0"/>
                <w:w w:val="100"/>
                <w:position w:val="0"/>
              </w:rPr>
              <w:t xml:space="preserve">-1,000,000.0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-124,817.8</w:t>
            </w:r>
          </w:p>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54" w:lineRule="auto"/>
              <w:ind w:left="0" w:right="0" w:firstLine="0"/>
              <w:jc w:val="right"/>
            </w:pPr>
            <w:r>
              <w:rPr>
                <w:color w:val="000000"/>
                <w:spacing w:val="0"/>
                <w:w w:val="100"/>
                <w:position w:val="0"/>
              </w:rPr>
              <w:t xml:space="preserve">21,330,948 </w:t>
            </w: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50,425,947.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70,632,078.54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70,632,078.54</w:t>
            </w: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-124,817.8</w:t>
            </w:r>
          </w:p>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71,756,896.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71,632,078.54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71,632,078.54</w:t>
            </w: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2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auto"/>
              <w:ind w:left="0" w:right="0" w:firstLine="0"/>
              <w:jc w:val="right"/>
            </w:pPr>
            <w:r>
              <w:rPr>
                <w:color w:val="000000"/>
                <w:spacing w:val="0"/>
                <w:w w:val="100"/>
                <w:position w:val="0"/>
              </w:rPr>
              <w:t xml:space="preserve">21,330,948 </w:t>
            </w: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auto"/>
              <w:ind w:left="0" w:right="0" w:firstLine="0"/>
              <w:jc w:val="right"/>
            </w:pPr>
            <w:r>
              <w:rPr>
                <w:color w:val="000000"/>
                <w:spacing w:val="0"/>
                <w:w w:val="100"/>
                <w:position w:val="0"/>
              </w:rPr>
              <w:t>-21,330,948 .48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auto"/>
              <w:ind w:left="0" w:right="0" w:firstLine="0"/>
              <w:jc w:val="right"/>
            </w:pPr>
            <w:r>
              <w:rPr>
                <w:color w:val="000000"/>
                <w:spacing w:val="0"/>
                <w:w w:val="100"/>
                <w:position w:val="0"/>
              </w:rPr>
              <w:t xml:space="preserve">21,330,948 </w:t>
            </w:r>
            <w:r>
              <w:rPr>
                <w:color w:val="000000"/>
                <w:spacing w:val="0"/>
                <w:w w:val="100"/>
                <w:position w:val="0"/>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auto"/>
              <w:ind w:left="0" w:right="0" w:firstLine="0"/>
              <w:jc w:val="right"/>
            </w:pPr>
            <w:r>
              <w:rPr>
                <w:color w:val="000000"/>
                <w:spacing w:val="0"/>
                <w:w w:val="100"/>
                <w:position w:val="0"/>
              </w:rPr>
              <w:t>-21,330,948 .48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5"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26"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5"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5"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54" w:lineRule="auto"/>
              <w:ind w:left="0" w:right="0" w:firstLine="0"/>
              <w:jc w:val="right"/>
            </w:pPr>
            <w:r>
              <w:rPr>
                <w:color w:val="000000"/>
                <w:spacing w:val="0"/>
                <w:w w:val="100"/>
                <w:position w:val="0"/>
              </w:rPr>
              <w:t xml:space="preserve">-1,000,000.0 </w:t>
            </w: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-1,000,000.00</w:t>
            </w:r>
          </w:p>
        </w:tc>
      </w:tr>
      <w:tr>
        <w:trPr>
          <w:trHeight w:val="432"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54" w:lineRule="auto"/>
              <w:ind w:left="0" w:right="0" w:firstLine="0"/>
              <w:jc w:val="right"/>
            </w:pPr>
            <w:r>
              <w:rPr>
                <w:color w:val="000000"/>
                <w:spacing w:val="0"/>
                <w:w w:val="100"/>
                <w:position w:val="0"/>
              </w:rPr>
              <w:t xml:space="preserve">761,191,294 </w:t>
            </w: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29,679,547.</w:t>
            </w:r>
          </w:p>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14,727.19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85,902,615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828,351,976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1,705,140,160.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1,705,140,160.5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840"/>
        <w:jc w:val="left"/>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8</w:t>
      </w:r>
      <w:bookmarkEnd w:id="686"/>
      <w:r>
        <w:rPr>
          <w:color w:val="000000"/>
          <w:spacing w:val="0"/>
          <w:w w:val="100"/>
          <w:position w:val="0"/>
        </w:rPr>
        <w:t>、母公司所有者权益变动表</w:t>
      </w:r>
      <w:bookmarkEnd w:id="684"/>
      <w:bookmarkEnd w:id="685"/>
      <w:bookmarkEnd w:id="687"/>
    </w:p>
    <w:p>
      <w:pPr>
        <w:pStyle w:val="Style18"/>
        <w:keepNext w:val="0"/>
        <w:keepLines w:val="0"/>
        <w:widowControl w:val="0"/>
        <w:shd w:val="clear" w:color="auto" w:fill="auto"/>
        <w:bidi w:val="0"/>
        <w:spacing w:before="0" w:after="120" w:line="240" w:lineRule="auto"/>
        <w:ind w:left="0" w:right="0" w:firstLine="84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277"/>
        <w:gridCol w:w="1138"/>
        <w:gridCol w:w="1128"/>
        <w:gridCol w:w="427"/>
        <w:gridCol w:w="850"/>
        <w:gridCol w:w="566"/>
        <w:gridCol w:w="1277"/>
        <w:gridCol w:w="1277"/>
        <w:gridCol w:w="422"/>
        <w:gridCol w:w="1430"/>
      </w:tblGrid>
      <w:tr>
        <w:trPr>
          <w:trHeight w:val="250"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0"/>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年度</w:t>
            </w:r>
          </w:p>
        </w:tc>
      </w:tr>
      <w:tr>
        <w:trPr>
          <w:trHeight w:val="47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center"/>
            </w:pPr>
            <w:r>
              <w:rPr>
                <w:rFonts w:ascii="SimSun" w:eastAsia="SimSun" w:hAnsi="SimSun" w:cs="SimSun"/>
                <w:color w:val="000000"/>
                <w:spacing w:val="0"/>
                <w:w w:val="100"/>
                <w:position w:val="0"/>
              </w:rPr>
              <w:t>其他权益工 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减：</w:t>
            </w:r>
          </w:p>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库存</w:t>
            </w:r>
          </w:p>
          <w:p>
            <w:pPr>
              <w:pStyle w:val="Style21"/>
              <w:keepNext w:val="0"/>
              <w:keepLines w:val="0"/>
              <w:widowControl w:val="0"/>
              <w:shd w:val="clear" w:color="auto" w:fill="auto"/>
              <w:bidi w:val="0"/>
              <w:spacing w:before="0" w:after="40" w:line="240" w:lineRule="auto"/>
              <w:ind w:left="0" w:right="0" w:firstLine="0"/>
              <w:jc w:val="left"/>
            </w:pPr>
            <w:r>
              <w:rPr>
                <w:rFonts w:ascii="SimSun" w:eastAsia="SimSun" w:hAnsi="SimSun" w:cs="SimSun"/>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其他综合 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25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优先</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永续</w:t>
            </w:r>
            <w:r>
              <w:rPr>
                <w:rFonts w:ascii="SimSun" w:eastAsia="SimSun" w:hAnsi="SimSun" w:cs="SimSun"/>
                <w:color w:val="000000"/>
                <w:spacing w:val="0"/>
                <w:w w:val="100"/>
                <w:position w:val="0"/>
              </w:rPr>
              <w:t>1</w:t>
            </w:r>
            <w:r>
              <w:rPr>
                <w:rFonts w:ascii="SimSun" w:eastAsia="SimSun" w:hAnsi="SimSun" w:cs="SimSun"/>
                <w:color w:val="000000"/>
                <w:spacing w:val="0"/>
                <w:w w:val="100"/>
                <w:position w:val="0"/>
              </w:rPr>
              <w:t>其</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565"/>
        <w:gridCol w:w="1277"/>
        <w:gridCol w:w="422"/>
        <w:gridCol w:w="427"/>
        <w:gridCol w:w="288"/>
        <w:gridCol w:w="1128"/>
        <w:gridCol w:w="427"/>
        <w:gridCol w:w="850"/>
        <w:gridCol w:w="566"/>
        <w:gridCol w:w="1277"/>
        <w:gridCol w:w="1277"/>
        <w:gridCol w:w="422"/>
        <w:gridCol w:w="1430"/>
      </w:tblGrid>
      <w:tr>
        <w:trPr>
          <w:trHeight w:val="2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债</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28,679,547.28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85,902,615.19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641,398,506.25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1,517,171,962.72</w:t>
            </w: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740"/>
              <w:jc w:val="both"/>
            </w:pPr>
            <w:r>
              <w:rPr>
                <w:rFonts w:ascii="SimSun" w:eastAsia="SimSun" w:hAnsi="SimSun" w:cs="SimSun"/>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740"/>
              <w:jc w:val="both"/>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28,679,547.28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85,902,615.19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641,398,506.25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1,517,171,962.72</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50" w:lineRule="exact"/>
              <w:ind w:left="0" w:right="0" w:firstLine="0"/>
              <w:jc w:val="both"/>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-30,344,110.44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-30,344,110.44</w:t>
            </w: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-22,732,197.50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-22,732,197.50</w:t>
            </w: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0"/>
              <w:jc w:val="both"/>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26"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-7,611,912.94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-7,611,912.94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0" w:lineRule="exact"/>
              <w:ind w:left="0" w:right="0" w:firstLine="0"/>
              <w:jc w:val="both"/>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0" w:lineRule="exact"/>
              <w:ind w:left="0" w:right="0" w:firstLine="0"/>
              <w:jc w:val="both"/>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5" w:lineRule="exact"/>
              <w:ind w:left="0" w:right="0" w:firstLine="0"/>
              <w:jc w:val="both"/>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5" w:lineRule="exact"/>
              <w:ind w:left="0" w:right="0" w:firstLine="0"/>
              <w:jc w:val="both"/>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both"/>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28,679,547.28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85,902,615.19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611,054,395.81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1,486,827,852.28</w:t>
            </w:r>
          </w:p>
        </w:tc>
      </w:tr>
    </w:tbl>
    <w:p>
      <w:pPr>
        <w:pStyle w:val="Style26"/>
        <w:keepNext w:val="0"/>
        <w:keepLines w:val="0"/>
        <w:widowControl w:val="0"/>
        <w:shd w:val="clear" w:color="auto" w:fill="auto"/>
        <w:bidi w:val="0"/>
        <w:spacing w:before="0" w:after="0" w:line="240" w:lineRule="auto"/>
        <w:ind w:left="84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277"/>
        <w:gridCol w:w="422"/>
        <w:gridCol w:w="427"/>
        <w:gridCol w:w="427"/>
        <w:gridCol w:w="1133"/>
        <w:gridCol w:w="518"/>
        <w:gridCol w:w="682"/>
        <w:gridCol w:w="782"/>
        <w:gridCol w:w="1133"/>
        <w:gridCol w:w="1277"/>
        <w:gridCol w:w="283"/>
        <w:gridCol w:w="1430"/>
      </w:tblGrid>
      <w:tr>
        <w:trPr>
          <w:trHeight w:val="245"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12"/>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w:t>
            </w:r>
            <w:r>
              <w:rPr>
                <w:rFonts w:ascii="SimSun" w:eastAsia="SimSun" w:hAnsi="SimSun" w:cs="SimSun"/>
                <w:color w:val="000000"/>
                <w:spacing w:val="0"/>
                <w:w w:val="100"/>
                <w:position w:val="0"/>
              </w:rPr>
              <w:t>年年度</w:t>
            </w:r>
          </w:p>
        </w:tc>
      </w:tr>
      <w:tr>
        <w:trPr>
          <w:trHeight w:val="245"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股本</w:t>
            </w:r>
          </w:p>
        </w:tc>
        <w:tc>
          <w:tcPr>
            <w:gridSpan w:val="3"/>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所有者权益合计</w:t>
            </w:r>
          </w:p>
        </w:tc>
      </w:tr>
      <w:tr>
        <w:trPr>
          <w:trHeight w:val="48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0" w:lineRule="exact"/>
              <w:ind w:left="0" w:right="0" w:firstLine="0"/>
              <w:jc w:val="center"/>
            </w:pPr>
            <w:r>
              <w:rPr>
                <w:rFonts w:ascii="SimSun" w:eastAsia="SimSun" w:hAnsi="SimSun" w:cs="SimSun"/>
                <w:color w:val="000000"/>
                <w:spacing w:val="0"/>
                <w:w w:val="100"/>
                <w:position w:val="0"/>
              </w:rPr>
              <w:t>优先 股</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0"/>
              <w:jc w:val="center"/>
            </w:pPr>
            <w:r>
              <w:rPr>
                <w:rFonts w:ascii="SimSun" w:eastAsia="SimSun" w:hAnsi="SimSun" w:cs="SimSun"/>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一、上年期末余额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29,679,547.28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64,571,666.71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449,419,969.97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1,304,862,477.96</w:t>
            </w: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380"/>
              <w:jc w:val="both"/>
            </w:pPr>
            <w:r>
              <w:rPr>
                <w:rFonts w:ascii="SimSun" w:eastAsia="SimSun" w:hAnsi="SimSun" w:cs="SimSun"/>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bottom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740"/>
              <w:jc w:val="both"/>
            </w:pPr>
            <w:r>
              <w:rPr>
                <w:rFonts w:ascii="SimSun" w:eastAsia="SimSun" w:hAnsi="SimSun" w:cs="SimSun"/>
                <w:color w:val="000000"/>
                <w:spacing w:val="0"/>
                <w:w w:val="100"/>
                <w:position w:val="0"/>
              </w:rPr>
              <w:t>前期差错 更正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277"/>
        <w:gridCol w:w="422"/>
        <w:gridCol w:w="427"/>
        <w:gridCol w:w="427"/>
        <w:gridCol w:w="1133"/>
        <w:gridCol w:w="518"/>
        <w:gridCol w:w="682"/>
        <w:gridCol w:w="782"/>
        <w:gridCol w:w="1133"/>
        <w:gridCol w:w="1277"/>
        <w:gridCol w:w="283"/>
        <w:gridCol w:w="1430"/>
      </w:tblGrid>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二、本年期初余额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29,679,547.28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64,571,666.71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449,419,969.97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1,304,862,477.96</w:t>
            </w:r>
          </w:p>
        </w:tc>
      </w:tr>
      <w:tr>
        <w:trPr>
          <w:trHeight w:val="71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50" w:lineRule="exact"/>
              <w:ind w:left="0" w:right="0" w:firstLine="0"/>
              <w:jc w:val="left"/>
            </w:pPr>
            <w:r>
              <w:rPr>
                <w:rFonts w:ascii="SimSun" w:eastAsia="SimSun" w:hAnsi="SimSun" w:cs="SimSun"/>
                <w:color w:val="000000"/>
                <w:spacing w:val="0"/>
                <w:w w:val="100"/>
                <w:position w:val="0"/>
              </w:rPr>
              <w:t>三、本期增减变动 金额（减少以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 xml:space="preserve">” </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21,330,948.48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191,978,536.28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212,309,484.76</w:t>
            </w: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213,309,484.76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213,309,484.76</w:t>
            </w: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0"/>
              <w:jc w:val="left"/>
            </w:pPr>
            <w:r>
              <w:rPr>
                <w:rFonts w:ascii="SimSun" w:eastAsia="SimSun" w:hAnsi="SimSun" w:cs="SimSun"/>
                <w:color w:val="000000"/>
                <w:spacing w:val="0"/>
                <w:w w:val="100"/>
                <w:position w:val="0"/>
              </w:rPr>
              <w:t>（二）所有者投入 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5"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4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21,330,948.48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-21,330,948.48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21,330,948.48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-21,330,948.48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0" w:lineRule="exact"/>
              <w:ind w:left="0" w:right="0" w:firstLine="0"/>
              <w:jc w:val="left"/>
            </w:pPr>
            <w:r>
              <w:rPr>
                <w:rFonts w:ascii="SimSun" w:eastAsia="SimSun" w:hAnsi="SimSun" w:cs="SimSun"/>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30" w:lineRule="exact"/>
              <w:ind w:left="0" w:right="0" w:firstLine="0"/>
              <w:jc w:val="left"/>
            </w:pPr>
            <w:r>
              <w:rPr>
                <w:color w:val="000000"/>
                <w:spacing w:val="0"/>
                <w:w w:val="100"/>
                <w:position w:val="0"/>
              </w:rPr>
              <w:t>1</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3</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5" w:lineRule="exact"/>
              <w:ind w:left="0" w:right="0" w:firstLine="0"/>
              <w:jc w:val="left"/>
            </w:pPr>
            <w:r>
              <w:rPr>
                <w:color w:val="000000"/>
                <w:spacing w:val="0"/>
                <w:w w:val="100"/>
                <w:position w:val="0"/>
              </w:rPr>
              <w:t>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5" w:lineRule="exact"/>
              <w:ind w:left="0" w:right="0" w:firstLine="0"/>
              <w:jc w:val="left"/>
            </w:pPr>
            <w:r>
              <w:rPr>
                <w:color w:val="000000"/>
                <w:spacing w:val="0"/>
                <w:w w:val="100"/>
                <w:position w:val="0"/>
              </w:rPr>
              <w:t>5</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6 </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 </w:t>
            </w:r>
            <w:r>
              <w:rPr>
                <w:rFonts w:ascii="SimSun" w:eastAsia="SimSun" w:hAnsi="SimSun" w:cs="SimSun"/>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r>
      <w:tr>
        <w:trPr>
          <w:trHeight w:val="254" w:hRule="exact"/>
        </w:trPr>
        <w:tc>
          <w:tcPr>
            <w:tcBorders>
              <w:top w:val="single" w:sz="4"/>
              <w:left w:val="single" w:sz="4"/>
              <w:bottom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四、本期期末余额</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28,679,547.28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85,902,615.19</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641,398,506.25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1,517,171,962.72</w:t>
            </w:r>
          </w:p>
        </w:tc>
      </w:tr>
    </w:tbl>
    <w:p>
      <w:pPr>
        <w:widowControl w:val="0"/>
        <w:spacing w:after="319" w:line="1" w:lineRule="exact"/>
      </w:pPr>
    </w:p>
    <w:p>
      <w:pPr>
        <w:pStyle w:val="Style24"/>
        <w:keepNext/>
        <w:keepLines/>
        <w:widowControl w:val="0"/>
        <w:shd w:val="clear" w:color="auto" w:fill="auto"/>
        <w:bidi w:val="0"/>
        <w:spacing w:before="0" w:after="260" w:line="240" w:lineRule="auto"/>
        <w:ind w:left="0" w:right="0" w:firstLine="840"/>
        <w:jc w:val="both"/>
      </w:pPr>
      <w:bookmarkStart w:id="688" w:name="bookmark688"/>
      <w:bookmarkStart w:id="689" w:name="bookmark689"/>
      <w:bookmarkStart w:id="690" w:name="bookmark690"/>
      <w:r>
        <w:rPr>
          <w:color w:val="000000"/>
          <w:spacing w:val="0"/>
          <w:w w:val="100"/>
          <w:position w:val="0"/>
        </w:rPr>
        <w:t>三、公司基本情况</w:t>
      </w:r>
      <w:bookmarkEnd w:id="688"/>
      <w:bookmarkEnd w:id="689"/>
      <w:bookmarkEnd w:id="690"/>
    </w:p>
    <w:p>
      <w:pPr>
        <w:pStyle w:val="Style18"/>
        <w:keepNext w:val="0"/>
        <w:keepLines w:val="0"/>
        <w:widowControl w:val="0"/>
        <w:shd w:val="clear" w:color="auto" w:fill="auto"/>
        <w:bidi w:val="0"/>
        <w:spacing w:before="0" w:after="0" w:line="311" w:lineRule="exact"/>
        <w:ind w:left="840" w:right="0"/>
        <w:jc w:val="both"/>
      </w:pPr>
      <w:r>
        <w:rPr>
          <w:color w:val="000000"/>
          <w:spacing w:val="0"/>
          <w:w w:val="100"/>
          <w:position w:val="0"/>
        </w:rPr>
        <w:t>广州御银科技股份有限公司（以下简称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）前身广州御银科技有限责任公司由杨文江、增城市御银实业 有限公司共同出资组建，注册资本人民币</w:t>
      </w:r>
      <w:r>
        <w:rPr>
          <w:rFonts w:ascii="Times New Roman" w:eastAsia="Times New Roman" w:hAnsi="Times New Roman" w:cs="Times New Roman"/>
          <w:color w:val="000000"/>
          <w:spacing w:val="0"/>
          <w:w w:val="100"/>
          <w:position w:val="0"/>
        </w:rPr>
        <w:t>15,000,000.00</w:t>
      </w:r>
      <w:r>
        <w:rPr>
          <w:color w:val="000000"/>
          <w:spacing w:val="0"/>
          <w:w w:val="100"/>
          <w:position w:val="0"/>
        </w:rPr>
        <w:t>元，于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日取得广州市工商行政管理局核发的企业法人营 业执照（注册号为：</w:t>
      </w:r>
      <w:r>
        <w:rPr>
          <w:rFonts w:ascii="Times New Roman" w:eastAsia="Times New Roman" w:hAnsi="Times New Roman" w:cs="Times New Roman"/>
          <w:color w:val="000000"/>
          <w:spacing w:val="0"/>
          <w:w w:val="100"/>
          <w:position w:val="0"/>
        </w:rPr>
        <w:t>4401011108228</w:t>
      </w:r>
      <w:r>
        <w:rPr>
          <w:color w:val="000000"/>
          <w:spacing w:val="0"/>
          <w:w w:val="100"/>
          <w:position w:val="0"/>
        </w:rPr>
        <w:t>），</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日工商变更登记，注册号变更为</w:t>
      </w:r>
      <w:r>
        <w:rPr>
          <w:rFonts w:ascii="Times New Roman" w:eastAsia="Times New Roman" w:hAnsi="Times New Roman" w:cs="Times New Roman"/>
          <w:color w:val="000000"/>
          <w:spacing w:val="0"/>
          <w:w w:val="100"/>
          <w:position w:val="0"/>
        </w:rPr>
        <w:t>440101000034373</w:t>
      </w:r>
      <w:r>
        <w:rPr>
          <w:color w:val="000000"/>
          <w:spacing w:val="0"/>
          <w:w w:val="100"/>
          <w:position w:val="0"/>
        </w:rPr>
        <w:t>。</w:t>
      </w:r>
    </w:p>
    <w:p>
      <w:pPr>
        <w:pStyle w:val="Style18"/>
        <w:keepNext w:val="0"/>
        <w:keepLines w:val="0"/>
        <w:widowControl w:val="0"/>
        <w:shd w:val="clear" w:color="auto" w:fill="auto"/>
        <w:bidi w:val="0"/>
        <w:spacing w:before="0" w:after="0" w:line="311" w:lineRule="exact"/>
        <w:ind w:left="840" w:right="0"/>
        <w:jc w:val="both"/>
      </w:pPr>
      <w:r>
        <w:rPr>
          <w:color w:val="000000"/>
          <w:spacing w:val="0"/>
          <w:w w:val="100"/>
          <w:position w:val="0"/>
        </w:rPr>
        <w:t>公司经广州市经济委员会穗经</w:t>
      </w:r>
      <w:r>
        <w:rPr>
          <w:rFonts w:ascii="Times New Roman" w:eastAsia="Times New Roman" w:hAnsi="Times New Roman" w:cs="Times New Roman"/>
          <w:color w:val="000000"/>
          <w:spacing w:val="0"/>
          <w:w w:val="100"/>
          <w:position w:val="0"/>
        </w:rPr>
        <w:t>［2003］88</w:t>
      </w:r>
      <w:r>
        <w:rPr>
          <w:color w:val="000000"/>
          <w:spacing w:val="0"/>
          <w:w w:val="100"/>
          <w:position w:val="0"/>
        </w:rPr>
        <w:t>号《关于同意设立广州御银科技股份有限公司的批复》批准，以公司截至</w:t>
      </w:r>
      <w:r>
        <w:rPr>
          <w:rFonts w:ascii="Times New Roman" w:eastAsia="Times New Roman" w:hAnsi="Times New Roman" w:cs="Times New Roman"/>
          <w:color w:val="000000"/>
          <w:spacing w:val="0"/>
          <w:w w:val="100"/>
          <w:position w:val="0"/>
        </w:rPr>
        <w:t>2003</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日经审计净资产</w:t>
      </w:r>
      <w:r>
        <w:rPr>
          <w:rFonts w:ascii="Times New Roman" w:eastAsia="Times New Roman" w:hAnsi="Times New Roman" w:cs="Times New Roman"/>
          <w:color w:val="000000"/>
          <w:spacing w:val="0"/>
          <w:w w:val="100"/>
          <w:position w:val="0"/>
        </w:rPr>
        <w:t>30,200,000.00</w:t>
      </w:r>
      <w:r>
        <w:rPr>
          <w:color w:val="000000"/>
          <w:spacing w:val="0"/>
          <w:w w:val="100"/>
          <w:position w:val="0"/>
        </w:rPr>
        <w:t>元按</w:t>
      </w:r>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比例折股，整体变更为股份公司。改制后，公司的股本总额为</w:t>
      </w:r>
      <w:r>
        <w:rPr>
          <w:rFonts w:ascii="Times New Roman" w:eastAsia="Times New Roman" w:hAnsi="Times New Roman" w:cs="Times New Roman"/>
          <w:color w:val="000000"/>
          <w:spacing w:val="0"/>
          <w:w w:val="100"/>
          <w:position w:val="0"/>
        </w:rPr>
        <w:t>30,200,000.00</w:t>
      </w:r>
      <w:r>
        <w:rPr>
          <w:color w:val="000000"/>
          <w:spacing w:val="0"/>
          <w:w w:val="100"/>
          <w:position w:val="0"/>
        </w:rPr>
        <w:t>元。</w:t>
      </w:r>
    </w:p>
    <w:p>
      <w:pPr>
        <w:pStyle w:val="Style18"/>
        <w:keepNext w:val="0"/>
        <w:keepLines w:val="0"/>
        <w:widowControl w:val="0"/>
        <w:shd w:val="clear" w:color="auto" w:fill="auto"/>
        <w:bidi w:val="0"/>
        <w:spacing w:before="0" w:after="0" w:line="311" w:lineRule="exact"/>
        <w:ind w:left="840" w:right="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日，发行人召开</w:t>
      </w:r>
      <w:r>
        <w:rPr>
          <w:rFonts w:ascii="Times New Roman" w:eastAsia="Times New Roman" w:hAnsi="Times New Roman" w:cs="Times New Roman"/>
          <w:color w:val="000000"/>
          <w:spacing w:val="0"/>
          <w:w w:val="100"/>
          <w:position w:val="0"/>
        </w:rPr>
        <w:t>2005</w:t>
      </w:r>
      <w:r>
        <w:rPr>
          <w:color w:val="000000"/>
          <w:spacing w:val="0"/>
          <w:w w:val="100"/>
          <w:position w:val="0"/>
        </w:rPr>
        <w:t>年度股东大会，审议通过了</w:t>
      </w:r>
      <w:r>
        <w:rPr>
          <w:rFonts w:ascii="Times New Roman" w:eastAsia="Times New Roman" w:hAnsi="Times New Roman" w:cs="Times New Roman"/>
          <w:color w:val="000000"/>
          <w:spacing w:val="0"/>
          <w:w w:val="100"/>
          <w:position w:val="0"/>
        </w:rPr>
        <w:t>2005</w:t>
      </w:r>
      <w:r>
        <w:rPr>
          <w:color w:val="000000"/>
          <w:spacing w:val="0"/>
          <w:w w:val="100"/>
          <w:position w:val="0"/>
        </w:rPr>
        <w:t>年度利润分配方案，决定以</w:t>
      </w:r>
      <w:r>
        <w:rPr>
          <w:rFonts w:ascii="Times New Roman" w:eastAsia="Times New Roman" w:hAnsi="Times New Roman" w:cs="Times New Roman"/>
          <w:color w:val="000000"/>
          <w:spacing w:val="0"/>
          <w:w w:val="100"/>
          <w:position w:val="0"/>
        </w:rPr>
        <w:t>2005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日股份公司 总股本</w:t>
      </w:r>
      <w:r>
        <w:rPr>
          <w:rFonts w:ascii="Times New Roman" w:eastAsia="Times New Roman" w:hAnsi="Times New Roman" w:cs="Times New Roman"/>
          <w:color w:val="000000"/>
          <w:spacing w:val="0"/>
          <w:w w:val="100"/>
          <w:position w:val="0"/>
        </w:rPr>
        <w:t>30,200,000.00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股送股票红利</w:t>
      </w:r>
      <w:r>
        <w:rPr>
          <w:rFonts w:ascii="Times New Roman" w:eastAsia="Times New Roman" w:hAnsi="Times New Roman" w:cs="Times New Roman"/>
          <w:color w:val="000000"/>
          <w:spacing w:val="0"/>
          <w:w w:val="100"/>
          <w:position w:val="0"/>
        </w:rPr>
        <w:t>6.56</w:t>
      </w:r>
      <w:r>
        <w:rPr>
          <w:color w:val="000000"/>
          <w:spacing w:val="0"/>
          <w:w w:val="100"/>
          <w:position w:val="0"/>
        </w:rPr>
        <w:t>股，共向股东派送股票股利</w:t>
      </w:r>
      <w:r>
        <w:rPr>
          <w:rFonts w:ascii="Times New Roman" w:eastAsia="Times New Roman" w:hAnsi="Times New Roman" w:cs="Times New Roman"/>
          <w:color w:val="000000"/>
          <w:spacing w:val="0"/>
          <w:w w:val="100"/>
          <w:position w:val="0"/>
        </w:rPr>
        <w:t>19,811,200.00</w:t>
      </w:r>
      <w:r>
        <w:rPr>
          <w:color w:val="000000"/>
          <w:spacing w:val="0"/>
          <w:w w:val="100"/>
          <w:position w:val="0"/>
        </w:rPr>
        <w:t>股，本次利润分 配完成后，公司的股本总额为</w:t>
      </w:r>
      <w:r>
        <w:rPr>
          <w:rFonts w:ascii="Times New Roman" w:eastAsia="Times New Roman" w:hAnsi="Times New Roman" w:cs="Times New Roman"/>
          <w:color w:val="000000"/>
          <w:spacing w:val="0"/>
          <w:w w:val="100"/>
          <w:position w:val="0"/>
        </w:rPr>
        <w:t>50,011,200.00</w:t>
      </w:r>
      <w:r>
        <w:rPr>
          <w:color w:val="000000"/>
          <w:spacing w:val="0"/>
          <w:w w:val="100"/>
          <w:position w:val="0"/>
        </w:rPr>
        <w:t>元。</w:t>
      </w:r>
    </w:p>
    <w:p>
      <w:pPr>
        <w:pStyle w:val="Style18"/>
        <w:keepNext w:val="0"/>
        <w:keepLines w:val="0"/>
        <w:widowControl w:val="0"/>
        <w:shd w:val="clear" w:color="auto" w:fill="auto"/>
        <w:bidi w:val="0"/>
        <w:spacing w:before="0" w:after="0" w:line="311" w:lineRule="exact"/>
        <w:ind w:left="840" w:right="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日，发行人召开</w:t>
      </w:r>
      <w:r>
        <w:rPr>
          <w:rFonts w:ascii="Times New Roman" w:eastAsia="Times New Roman" w:hAnsi="Times New Roman" w:cs="Times New Roman"/>
          <w:color w:val="000000"/>
          <w:spacing w:val="0"/>
          <w:w w:val="100"/>
          <w:position w:val="0"/>
        </w:rPr>
        <w:t>2006</w:t>
      </w:r>
      <w:r>
        <w:rPr>
          <w:color w:val="000000"/>
          <w:spacing w:val="0"/>
          <w:w w:val="100"/>
          <w:position w:val="0"/>
        </w:rPr>
        <w:t>年第二次临时股东大会，审议通过了《关于增资扩股议案》，同意公司以每股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.88</w:t>
      </w:r>
      <w:r>
        <w:rPr>
          <w:color w:val="000000"/>
          <w:spacing w:val="0"/>
          <w:w w:val="100"/>
          <w:position w:val="0"/>
        </w:rPr>
        <w:t>元 的发行价格，增发</w:t>
      </w:r>
      <w:r>
        <w:rPr>
          <w:rFonts w:ascii="Times New Roman" w:eastAsia="Times New Roman" w:hAnsi="Times New Roman" w:cs="Times New Roman"/>
          <w:color w:val="000000"/>
          <w:spacing w:val="0"/>
          <w:w w:val="100"/>
          <w:position w:val="0"/>
        </w:rPr>
        <w:t>5,556,800.00</w:t>
      </w:r>
      <w:r>
        <w:rPr>
          <w:color w:val="000000"/>
          <w:spacing w:val="0"/>
          <w:w w:val="100"/>
          <w:position w:val="0"/>
        </w:rPr>
        <w:t>股新股。本次增资扩股后股本总额为</w:t>
      </w:r>
      <w:r>
        <w:rPr>
          <w:rFonts w:ascii="Times New Roman" w:eastAsia="Times New Roman" w:hAnsi="Times New Roman" w:cs="Times New Roman"/>
          <w:color w:val="000000"/>
          <w:spacing w:val="0"/>
          <w:w w:val="100"/>
          <w:position w:val="0"/>
        </w:rPr>
        <w:t>55,568,000.00</w:t>
      </w:r>
      <w:r>
        <w:rPr>
          <w:color w:val="000000"/>
          <w:spacing w:val="0"/>
          <w:w w:val="100"/>
          <w:position w:val="0"/>
        </w:rPr>
        <w:t>元。</w:t>
      </w:r>
    </w:p>
    <w:p>
      <w:pPr>
        <w:pStyle w:val="Style18"/>
        <w:keepNext w:val="0"/>
        <w:keepLines w:val="0"/>
        <w:widowControl w:val="0"/>
        <w:shd w:val="clear" w:color="auto" w:fill="auto"/>
        <w:bidi w:val="0"/>
        <w:spacing w:before="0" w:after="0" w:line="311" w:lineRule="exact"/>
        <w:ind w:left="1200" w:right="0" w:firstLine="0"/>
        <w:jc w:val="both"/>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日，经中国证券监督管理委员会以证监发行字</w:t>
      </w:r>
      <w:r>
        <w:rPr>
          <w:rFonts w:ascii="Times New Roman" w:eastAsia="Times New Roman" w:hAnsi="Times New Roman" w:cs="Times New Roman"/>
          <w:color w:val="000000"/>
          <w:spacing w:val="0"/>
          <w:w w:val="100"/>
          <w:position w:val="0"/>
        </w:rPr>
        <w:t>［2007］</w:t>
      </w:r>
      <w:r>
        <w:rPr>
          <w:color w:val="000000"/>
          <w:spacing w:val="0"/>
          <w:w w:val="100"/>
          <w:position w:val="0"/>
        </w:rPr>
        <w:t>号</w:t>
      </w:r>
      <w:r>
        <w:rPr>
          <w:rFonts w:ascii="Times New Roman" w:eastAsia="Times New Roman" w:hAnsi="Times New Roman" w:cs="Times New Roman"/>
          <w:color w:val="000000"/>
          <w:spacing w:val="0"/>
          <w:w w:val="100"/>
          <w:position w:val="0"/>
        </w:rPr>
        <w:t>350</w:t>
      </w:r>
      <w:r>
        <w:rPr>
          <w:color w:val="000000"/>
          <w:spacing w:val="0"/>
          <w:w w:val="100"/>
          <w:position w:val="0"/>
        </w:rPr>
        <w:t xml:space="preserve">文核准，同意公司向社会公众公开发行人民币 </w:t>
      </w:r>
      <w:r>
        <w:rPr>
          <w:color w:val="000000"/>
          <w:spacing w:val="0"/>
          <w:w w:val="100"/>
          <w:position w:val="0"/>
        </w:rPr>
        <w:t>普通股（</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19,000,000.00</w:t>
      </w:r>
      <w:r>
        <w:rPr>
          <w:color w:val="000000"/>
          <w:spacing w:val="0"/>
          <w:w w:val="100"/>
          <w:position w:val="0"/>
        </w:rPr>
        <w:t>股，本公司于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日向社会公众投资者定价发行</w:t>
      </w:r>
      <w:r>
        <w:rPr>
          <w:rFonts w:ascii="Times New Roman" w:eastAsia="Times New Roman" w:hAnsi="Times New Roman" w:cs="Times New Roman"/>
          <w:color w:val="000000"/>
          <w:spacing w:val="0"/>
          <w:w w:val="100"/>
          <w:position w:val="0"/>
        </w:rPr>
        <w:t>19,000,000.00</w:t>
      </w:r>
      <w:r>
        <w:rPr>
          <w:color w:val="000000"/>
          <w:spacing w:val="0"/>
          <w:w w:val="100"/>
          <w:position w:val="0"/>
        </w:rPr>
        <w:t>股，并于</w:t>
      </w: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月在 深圳证券交易所上市。经此发行，公司的股本总额为</w:t>
      </w:r>
      <w:r>
        <w:rPr>
          <w:rFonts w:ascii="Times New Roman" w:eastAsia="Times New Roman" w:hAnsi="Times New Roman" w:cs="Times New Roman"/>
          <w:color w:val="000000"/>
          <w:spacing w:val="0"/>
          <w:w w:val="100"/>
          <w:position w:val="0"/>
        </w:rPr>
        <w:t>74,568,000.00</w:t>
      </w:r>
      <w:r>
        <w:rPr>
          <w:color w:val="000000"/>
          <w:spacing w:val="0"/>
          <w:w w:val="100"/>
          <w:position w:val="0"/>
        </w:rPr>
        <w:t>元。</w:t>
      </w:r>
    </w:p>
    <w:p>
      <w:pPr>
        <w:pStyle w:val="Style18"/>
        <w:keepNext w:val="0"/>
        <w:keepLines w:val="0"/>
        <w:widowControl w:val="0"/>
        <w:shd w:val="clear" w:color="auto" w:fill="auto"/>
        <w:bidi w:val="0"/>
        <w:spacing w:before="0" w:after="0" w:line="315" w:lineRule="exact"/>
        <w:ind w:left="840" w:right="0"/>
        <w:jc w:val="both"/>
      </w:pP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日，公司股东大会决议通过资本公积转增股本方案，以</w:t>
      </w:r>
      <w:r>
        <w:rPr>
          <w:rFonts w:ascii="Times New Roman" w:eastAsia="Times New Roman" w:hAnsi="Times New Roman" w:cs="Times New Roman"/>
          <w:color w:val="000000"/>
          <w:spacing w:val="0"/>
          <w:w w:val="100"/>
          <w:position w:val="0"/>
        </w:rPr>
        <w:t>2007</w:t>
      </w:r>
      <w:r>
        <w:rPr>
          <w:color w:val="000000"/>
          <w:spacing w:val="0"/>
          <w:w w:val="100"/>
          <w:position w:val="0"/>
        </w:rPr>
        <w:t>年末公司总股本</w:t>
      </w:r>
      <w:r>
        <w:rPr>
          <w:rFonts w:ascii="Times New Roman" w:eastAsia="Times New Roman" w:hAnsi="Times New Roman" w:cs="Times New Roman"/>
          <w:color w:val="000000"/>
          <w:spacing w:val="0"/>
          <w:w w:val="100"/>
          <w:position w:val="0"/>
        </w:rPr>
        <w:t>74,568,000.00</w:t>
      </w:r>
      <w:r>
        <w:rPr>
          <w:color w:val="000000"/>
          <w:spacing w:val="0"/>
          <w:w w:val="100"/>
          <w:position w:val="0"/>
        </w:rPr>
        <w:t>股为基数，每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股转增</w:t>
      </w:r>
      <w:r>
        <w:rPr>
          <w:rFonts w:ascii="Times New Roman" w:eastAsia="Times New Roman" w:hAnsi="Times New Roman" w:cs="Times New Roman"/>
          <w:color w:val="000000"/>
          <w:spacing w:val="0"/>
          <w:w w:val="100"/>
          <w:position w:val="0"/>
        </w:rPr>
        <w:t>10</w:t>
      </w:r>
      <w:r>
        <w:rPr>
          <w:color w:val="000000"/>
          <w:spacing w:val="0"/>
          <w:w w:val="100"/>
          <w:position w:val="0"/>
        </w:rPr>
        <w:t>股。本次转增股本后，公司的股本总额为</w:t>
      </w:r>
      <w:r>
        <w:rPr>
          <w:rFonts w:ascii="Times New Roman" w:eastAsia="Times New Roman" w:hAnsi="Times New Roman" w:cs="Times New Roman"/>
          <w:color w:val="000000"/>
          <w:spacing w:val="0"/>
          <w:w w:val="100"/>
          <w:position w:val="0"/>
        </w:rPr>
        <w:t>149,136,000.00</w:t>
      </w:r>
      <w:r>
        <w:rPr>
          <w:color w:val="000000"/>
          <w:spacing w:val="0"/>
          <w:w w:val="100"/>
          <w:position w:val="0"/>
        </w:rPr>
        <w:t>元。</w:t>
      </w:r>
    </w:p>
    <w:p>
      <w:pPr>
        <w:pStyle w:val="Style18"/>
        <w:keepNext w:val="0"/>
        <w:keepLines w:val="0"/>
        <w:widowControl w:val="0"/>
        <w:shd w:val="clear" w:color="auto" w:fill="auto"/>
        <w:bidi w:val="0"/>
        <w:spacing w:before="0" w:after="0" w:line="315" w:lineRule="exact"/>
        <w:ind w:left="84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2008</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rPr>
        <w:t>2008</w:t>
      </w:r>
      <w:r>
        <w:rPr>
          <w:color w:val="000000"/>
          <w:spacing w:val="0"/>
          <w:w w:val="100"/>
          <w:position w:val="0"/>
        </w:rPr>
        <w:t>年年末总股本</w:t>
      </w:r>
      <w:r>
        <w:rPr>
          <w:rFonts w:ascii="Times New Roman" w:eastAsia="Times New Roman" w:hAnsi="Times New Roman" w:cs="Times New Roman"/>
          <w:color w:val="000000"/>
          <w:spacing w:val="0"/>
          <w:w w:val="100"/>
          <w:position w:val="0"/>
        </w:rPr>
        <w:t>149,136,000.00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股的比例转 增股本，送转完成后公司总股本增至</w:t>
      </w:r>
      <w:r>
        <w:rPr>
          <w:rFonts w:ascii="Times New Roman" w:eastAsia="Times New Roman" w:hAnsi="Times New Roman" w:cs="Times New Roman"/>
          <w:color w:val="000000"/>
          <w:spacing w:val="0"/>
          <w:w w:val="100"/>
          <w:position w:val="0"/>
        </w:rPr>
        <w:t>223,704,000.00</w:t>
      </w:r>
      <w:r>
        <w:rPr>
          <w:color w:val="000000"/>
          <w:spacing w:val="0"/>
          <w:w w:val="100"/>
          <w:position w:val="0"/>
        </w:rPr>
        <w:t>股。资本公积金转增股本的方案已于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日实施。</w:t>
      </w:r>
    </w:p>
    <w:p>
      <w:pPr>
        <w:pStyle w:val="Style18"/>
        <w:keepNext w:val="0"/>
        <w:keepLines w:val="0"/>
        <w:widowControl w:val="0"/>
        <w:shd w:val="clear" w:color="auto" w:fill="auto"/>
        <w:bidi w:val="0"/>
        <w:spacing w:before="0" w:after="0" w:line="315" w:lineRule="exact"/>
        <w:ind w:left="840" w:right="0"/>
        <w:jc w:val="both"/>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日，经中国证券监督管理委员会证监许可</w:t>
      </w:r>
      <w:r>
        <w:rPr>
          <w:rFonts w:ascii="Times New Roman" w:eastAsia="Times New Roman" w:hAnsi="Times New Roman" w:cs="Times New Roman"/>
          <w:color w:val="000000"/>
          <w:spacing w:val="0"/>
          <w:w w:val="100"/>
          <w:position w:val="0"/>
        </w:rPr>
        <w:t>[2009]962</w:t>
      </w:r>
      <w:r>
        <w:rPr>
          <w:color w:val="000000"/>
          <w:spacing w:val="0"/>
          <w:w w:val="100"/>
          <w:position w:val="0"/>
        </w:rPr>
        <w:t>号文核准，公司于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日以非公开发行股票的 方式向</w:t>
      </w:r>
      <w:r>
        <w:rPr>
          <w:rFonts w:ascii="Times New Roman" w:eastAsia="Times New Roman" w:hAnsi="Times New Roman" w:cs="Times New Roman"/>
          <w:color w:val="000000"/>
          <w:spacing w:val="0"/>
          <w:w w:val="100"/>
          <w:position w:val="0"/>
        </w:rPr>
        <w:t>7</w:t>
      </w:r>
      <w:r>
        <w:rPr>
          <w:color w:val="000000"/>
          <w:spacing w:val="0"/>
          <w:w w:val="100"/>
          <w:position w:val="0"/>
        </w:rPr>
        <w:t xml:space="preserve">家特定投资者发行了 </w:t>
      </w:r>
      <w:r>
        <w:rPr>
          <w:rFonts w:ascii="Times New Roman" w:eastAsia="Times New Roman" w:hAnsi="Times New Roman" w:cs="Times New Roman"/>
          <w:color w:val="000000"/>
          <w:spacing w:val="0"/>
          <w:w w:val="100"/>
          <w:position w:val="0"/>
        </w:rPr>
        <w:t>41,242,500.00</w:t>
      </w:r>
      <w:r>
        <w:rPr>
          <w:color w:val="000000"/>
          <w:spacing w:val="0"/>
          <w:w w:val="100"/>
          <w:position w:val="0"/>
        </w:rPr>
        <w:t>股人民币普通股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股），发行价为人民币</w:t>
      </w:r>
      <w:r>
        <w:rPr>
          <w:rFonts w:ascii="Times New Roman" w:eastAsia="Times New Roman" w:hAnsi="Times New Roman" w:cs="Times New Roman"/>
          <w:color w:val="000000"/>
          <w:spacing w:val="0"/>
          <w:w w:val="100"/>
          <w:position w:val="0"/>
        </w:rPr>
        <w:t>12.00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股。经深圳证券交易所同意， 公司非公开发行的股票于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日在深圳证券交易所挂牌上市。非公开发行后公司总股本增至</w:t>
      </w:r>
      <w:r>
        <w:rPr>
          <w:rFonts w:ascii="Times New Roman" w:eastAsia="Times New Roman" w:hAnsi="Times New Roman" w:cs="Times New Roman"/>
          <w:color w:val="000000"/>
          <w:spacing w:val="0"/>
          <w:w w:val="100"/>
          <w:position w:val="0"/>
        </w:rPr>
        <w:t>264,946,500.00</w:t>
      </w:r>
      <w:r>
        <w:rPr>
          <w:color w:val="000000"/>
          <w:spacing w:val="0"/>
          <w:w w:val="100"/>
          <w:position w:val="0"/>
        </w:rPr>
        <w:t>股。</w:t>
      </w:r>
    </w:p>
    <w:p>
      <w:pPr>
        <w:pStyle w:val="Style18"/>
        <w:keepNext w:val="0"/>
        <w:keepLines w:val="0"/>
        <w:widowControl w:val="0"/>
        <w:shd w:val="clear" w:color="auto" w:fill="auto"/>
        <w:bidi w:val="0"/>
        <w:spacing w:before="0" w:after="0" w:line="315" w:lineRule="exact"/>
        <w:ind w:left="84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2010</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rPr>
        <w:t>2010</w:t>
      </w:r>
      <w:r>
        <w:rPr>
          <w:color w:val="000000"/>
          <w:spacing w:val="0"/>
          <w:w w:val="100"/>
          <w:position w:val="0"/>
        </w:rPr>
        <w:t>年年末总股本</w:t>
      </w:r>
      <w:r>
        <w:rPr>
          <w:rFonts w:ascii="Times New Roman" w:eastAsia="Times New Roman" w:hAnsi="Times New Roman" w:cs="Times New Roman"/>
          <w:color w:val="000000"/>
          <w:spacing w:val="0"/>
          <w:w w:val="100"/>
          <w:position w:val="0"/>
        </w:rPr>
        <w:t>264,946,500.00</w:t>
      </w:r>
      <w:r>
        <w:rPr>
          <w:color w:val="000000"/>
          <w:spacing w:val="0"/>
          <w:w w:val="100"/>
          <w:position w:val="0"/>
        </w:rPr>
        <w:t>股为基数，向全体股东以资本公积金按每</w:t>
      </w:r>
      <w:r>
        <w:rPr>
          <w:rFonts w:ascii="Times New Roman" w:eastAsia="Times New Roman" w:hAnsi="Times New Roman" w:cs="Times New Roman"/>
          <w:color w:val="000000"/>
          <w:spacing w:val="0"/>
          <w:w w:val="100"/>
          <w:position w:val="0"/>
        </w:rPr>
        <w:t>10</w:t>
      </w:r>
      <w:r>
        <w:rPr>
          <w:color w:val="000000"/>
          <w:spacing w:val="0"/>
          <w:w w:val="100"/>
          <w:position w:val="0"/>
        </w:rPr>
        <w:t>股 转增</w:t>
      </w:r>
      <w:r>
        <w:rPr>
          <w:rFonts w:ascii="Times New Roman" w:eastAsia="Times New Roman" w:hAnsi="Times New Roman" w:cs="Times New Roman"/>
          <w:color w:val="000000"/>
          <w:spacing w:val="0"/>
          <w:w w:val="100"/>
          <w:position w:val="0"/>
        </w:rPr>
        <w:t>3</w:t>
      </w:r>
      <w:r>
        <w:rPr>
          <w:color w:val="000000"/>
          <w:spacing w:val="0"/>
          <w:w w:val="100"/>
          <w:position w:val="0"/>
        </w:rPr>
        <w:t>股的比例转增股本，送转完成后，公司总股本增至</w:t>
      </w:r>
      <w:r>
        <w:rPr>
          <w:rFonts w:ascii="Times New Roman" w:eastAsia="Times New Roman" w:hAnsi="Times New Roman" w:cs="Times New Roman"/>
          <w:color w:val="000000"/>
          <w:spacing w:val="0"/>
          <w:w w:val="100"/>
          <w:position w:val="0"/>
        </w:rPr>
        <w:t>344,430,450.00</w:t>
      </w:r>
      <w:r>
        <w:rPr>
          <w:color w:val="000000"/>
          <w:spacing w:val="0"/>
          <w:w w:val="100"/>
          <w:position w:val="0"/>
        </w:rPr>
        <w:t>股。资本公积金转增股本的方案已于</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日实 施。</w:t>
      </w:r>
    </w:p>
    <w:p>
      <w:pPr>
        <w:pStyle w:val="Style18"/>
        <w:keepNext w:val="0"/>
        <w:keepLines w:val="0"/>
        <w:widowControl w:val="0"/>
        <w:shd w:val="clear" w:color="auto" w:fill="auto"/>
        <w:bidi w:val="0"/>
        <w:spacing w:before="0" w:after="0" w:line="315" w:lineRule="exact"/>
        <w:ind w:left="84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2011</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rPr>
        <w:t>2011</w:t>
      </w:r>
      <w:r>
        <w:rPr>
          <w:color w:val="000000"/>
          <w:spacing w:val="0"/>
          <w:w w:val="100"/>
          <w:position w:val="0"/>
        </w:rPr>
        <w:t>年年末总股本</w:t>
      </w:r>
      <w:r>
        <w:rPr>
          <w:rFonts w:ascii="Times New Roman" w:eastAsia="Times New Roman" w:hAnsi="Times New Roman" w:cs="Times New Roman"/>
          <w:color w:val="000000"/>
          <w:spacing w:val="0"/>
          <w:w w:val="100"/>
          <w:position w:val="0"/>
        </w:rPr>
        <w:t>344,430,450.00</w:t>
      </w:r>
      <w:r>
        <w:rPr>
          <w:color w:val="000000"/>
          <w:spacing w:val="0"/>
          <w:w w:val="100"/>
          <w:position w:val="0"/>
        </w:rPr>
        <w:t>股为基数，向全体股东以资本公积金按每</w:t>
      </w:r>
      <w:r>
        <w:rPr>
          <w:rFonts w:ascii="Times New Roman" w:eastAsia="Times New Roman" w:hAnsi="Times New Roman" w:cs="Times New Roman"/>
          <w:color w:val="000000"/>
          <w:spacing w:val="0"/>
          <w:w w:val="100"/>
          <w:position w:val="0"/>
        </w:rPr>
        <w:t>10</w:t>
      </w:r>
      <w:r>
        <w:rPr>
          <w:color w:val="000000"/>
          <w:spacing w:val="0"/>
          <w:w w:val="100"/>
          <w:position w:val="0"/>
        </w:rPr>
        <w:t>股 转增</w:t>
      </w:r>
      <w:r>
        <w:rPr>
          <w:rFonts w:ascii="Times New Roman" w:eastAsia="Times New Roman" w:hAnsi="Times New Roman" w:cs="Times New Roman"/>
          <w:color w:val="000000"/>
          <w:spacing w:val="0"/>
          <w:w w:val="100"/>
          <w:position w:val="0"/>
        </w:rPr>
        <w:t>7</w:t>
      </w:r>
      <w:r>
        <w:rPr>
          <w:color w:val="000000"/>
          <w:spacing w:val="0"/>
          <w:w w:val="100"/>
          <w:position w:val="0"/>
        </w:rPr>
        <w:t>股的比例转增股本，送转完成后，公司总股本增至</w:t>
      </w:r>
      <w:r>
        <w:rPr>
          <w:rFonts w:ascii="Times New Roman" w:eastAsia="Times New Roman" w:hAnsi="Times New Roman" w:cs="Times New Roman"/>
          <w:color w:val="000000"/>
          <w:spacing w:val="0"/>
          <w:w w:val="100"/>
          <w:position w:val="0"/>
        </w:rPr>
        <w:t>585,531,765.00</w:t>
      </w:r>
      <w:r>
        <w:rPr>
          <w:color w:val="000000"/>
          <w:spacing w:val="0"/>
          <w:w w:val="100"/>
          <w:position w:val="0"/>
        </w:rPr>
        <w:t>股。资本公积金转增股本的方案已于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日实 施。</w:t>
      </w:r>
    </w:p>
    <w:p>
      <w:pPr>
        <w:pStyle w:val="Style18"/>
        <w:keepNext w:val="0"/>
        <w:keepLines w:val="0"/>
        <w:widowControl w:val="0"/>
        <w:shd w:val="clear" w:color="auto" w:fill="auto"/>
        <w:bidi w:val="0"/>
        <w:spacing w:before="0" w:after="0" w:line="315" w:lineRule="exact"/>
        <w:ind w:left="840" w:right="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2012</w:t>
      </w:r>
      <w:r>
        <w:rPr>
          <w:color w:val="000000"/>
          <w:spacing w:val="0"/>
          <w:w w:val="100"/>
          <w:position w:val="0"/>
        </w:rPr>
        <w:t>年度股东大会审议通过，以</w:t>
      </w:r>
      <w:r>
        <w:rPr>
          <w:rFonts w:ascii="Times New Roman" w:eastAsia="Times New Roman" w:hAnsi="Times New Roman" w:cs="Times New Roman"/>
          <w:color w:val="000000"/>
          <w:spacing w:val="0"/>
          <w:w w:val="100"/>
          <w:position w:val="0"/>
        </w:rPr>
        <w:t>2012</w:t>
      </w:r>
      <w:r>
        <w:rPr>
          <w:color w:val="000000"/>
          <w:spacing w:val="0"/>
          <w:w w:val="100"/>
          <w:position w:val="0"/>
        </w:rPr>
        <w:t>年年末总股本</w:t>
      </w:r>
      <w:r>
        <w:rPr>
          <w:rFonts w:ascii="Times New Roman" w:eastAsia="Times New Roman" w:hAnsi="Times New Roman" w:cs="Times New Roman"/>
          <w:color w:val="000000"/>
          <w:spacing w:val="0"/>
          <w:w w:val="100"/>
          <w:position w:val="0"/>
        </w:rPr>
        <w:t>585,531,765.00</w:t>
      </w:r>
      <w:r>
        <w:rPr>
          <w:color w:val="000000"/>
          <w:spacing w:val="0"/>
          <w:w w:val="100"/>
          <w:position w:val="0"/>
        </w:rPr>
        <w:t>股为基数，向全体股东以资本公积金按每</w:t>
      </w:r>
      <w:r>
        <w:rPr>
          <w:rFonts w:ascii="Times New Roman" w:eastAsia="Times New Roman" w:hAnsi="Times New Roman" w:cs="Times New Roman"/>
          <w:color w:val="000000"/>
          <w:spacing w:val="0"/>
          <w:w w:val="100"/>
          <w:position w:val="0"/>
        </w:rPr>
        <w:t>10</w:t>
      </w:r>
      <w:r>
        <w:rPr>
          <w:color w:val="000000"/>
          <w:spacing w:val="0"/>
          <w:w w:val="100"/>
          <w:position w:val="0"/>
        </w:rPr>
        <w:t>股 转增</w:t>
      </w:r>
      <w:r>
        <w:rPr>
          <w:rFonts w:ascii="Times New Roman" w:eastAsia="Times New Roman" w:hAnsi="Times New Roman" w:cs="Times New Roman"/>
          <w:color w:val="000000"/>
          <w:spacing w:val="0"/>
          <w:w w:val="100"/>
          <w:position w:val="0"/>
        </w:rPr>
        <w:t>3</w:t>
      </w:r>
      <w:r>
        <w:rPr>
          <w:color w:val="000000"/>
          <w:spacing w:val="0"/>
          <w:w w:val="100"/>
          <w:position w:val="0"/>
        </w:rPr>
        <w:t>股的比例转增股本，送转完成后，公司总股本增至</w:t>
      </w:r>
      <w:r>
        <w:rPr>
          <w:rFonts w:ascii="Times New Roman" w:eastAsia="Times New Roman" w:hAnsi="Times New Roman" w:cs="Times New Roman"/>
          <w:color w:val="000000"/>
          <w:spacing w:val="0"/>
          <w:w w:val="100"/>
          <w:position w:val="0"/>
        </w:rPr>
        <w:t>761,191,294.00</w:t>
      </w:r>
      <w:r>
        <w:rPr>
          <w:color w:val="000000"/>
          <w:spacing w:val="0"/>
          <w:w w:val="100"/>
          <w:position w:val="0"/>
        </w:rPr>
        <w:t>股。资本公积金转增股本的方案已于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实施。</w:t>
      </w:r>
    </w:p>
    <w:p>
      <w:pPr>
        <w:pStyle w:val="Style18"/>
        <w:keepNext w:val="0"/>
        <w:keepLines w:val="0"/>
        <w:widowControl w:val="0"/>
        <w:shd w:val="clear" w:color="auto" w:fill="auto"/>
        <w:bidi w:val="0"/>
        <w:spacing w:before="0" w:after="0" w:line="315" w:lineRule="exact"/>
        <w:ind w:left="84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日止，本公司累计发行股本总数</w:t>
      </w:r>
      <w:r>
        <w:rPr>
          <w:rFonts w:ascii="Times New Roman" w:eastAsia="Times New Roman" w:hAnsi="Times New Roman" w:cs="Times New Roman"/>
          <w:color w:val="000000"/>
          <w:spacing w:val="0"/>
          <w:w w:val="100"/>
          <w:position w:val="0"/>
        </w:rPr>
        <w:t>76,119.1294</w:t>
      </w:r>
      <w:r>
        <w:rPr>
          <w:color w:val="000000"/>
          <w:spacing w:val="0"/>
          <w:w w:val="100"/>
          <w:position w:val="0"/>
        </w:rPr>
        <w:t>万股，注册资本为</w:t>
      </w:r>
      <w:r>
        <w:rPr>
          <w:rFonts w:ascii="Times New Roman" w:eastAsia="Times New Roman" w:hAnsi="Times New Roman" w:cs="Times New Roman"/>
          <w:color w:val="000000"/>
          <w:spacing w:val="0"/>
          <w:w w:val="100"/>
          <w:position w:val="0"/>
        </w:rPr>
        <w:t>76,119.1294</w:t>
      </w:r>
      <w:r>
        <w:rPr>
          <w:color w:val="000000"/>
          <w:spacing w:val="0"/>
          <w:w w:val="100"/>
          <w:position w:val="0"/>
        </w:rPr>
        <w:t>万元，注册地：广州市天河 区高唐路</w:t>
      </w:r>
      <w:r>
        <w:rPr>
          <w:rFonts w:ascii="Times New Roman" w:eastAsia="Times New Roman" w:hAnsi="Times New Roman" w:cs="Times New Roman"/>
          <w:color w:val="000000"/>
          <w:spacing w:val="0"/>
          <w:w w:val="100"/>
          <w:position w:val="0"/>
        </w:rPr>
        <w:t>234</w:t>
      </w:r>
      <w:r>
        <w:rPr>
          <w:color w:val="000000"/>
          <w:spacing w:val="0"/>
          <w:w w:val="100"/>
          <w:position w:val="0"/>
        </w:rPr>
        <w:t>号</w:t>
      </w:r>
      <w:r>
        <w:rPr>
          <w:rFonts w:ascii="Times New Roman" w:eastAsia="Times New Roman" w:hAnsi="Times New Roman" w:cs="Times New Roman"/>
          <w:color w:val="000000"/>
          <w:spacing w:val="0"/>
          <w:w w:val="100"/>
          <w:position w:val="0"/>
        </w:rPr>
        <w:t>202</w:t>
      </w:r>
      <w:r>
        <w:rPr>
          <w:color w:val="000000"/>
          <w:spacing w:val="0"/>
          <w:w w:val="100"/>
          <w:position w:val="0"/>
        </w:rPr>
        <w:t>房。本公司主要经营活动为：自动售货机、售票机、柜员机及零配件的批发；自动售货机、售票机、柜员 机及零配件的零售；信息系统集成服务；集成电路设计；密钥管理类设备和系统制造；安全系统监控服务；安全技术防范产 品制造；安全技术防范系统设计、施工、维修；安全技术防范产品批发；安全技术防范产品零售；安全智能卡类设备和系统 制造；受金融企业委托提供非金融业务服务；电子、通信与自动控制技术研究、开发；计算器及货币专用设备制造；计算机 技术开发、技术服务；计算机应用电子设备制造；计算机信息安全设备制造；信息电子技术服务</w:t>
      </w:r>
      <w:r>
        <w:rPr>
          <w:rFonts w:ascii="Times New Roman" w:eastAsia="Times New Roman" w:hAnsi="Times New Roman" w:cs="Times New Roman"/>
          <w:color w:val="000000"/>
          <w:spacing w:val="0"/>
          <w:w w:val="100"/>
          <w:position w:val="0"/>
        </w:rPr>
        <w:t>;</w:t>
      </w:r>
      <w:r>
        <w:rPr>
          <w:color w:val="000000"/>
          <w:spacing w:val="0"/>
          <w:w w:val="100"/>
          <w:position w:val="0"/>
        </w:rPr>
        <w:t>软件开发；软件批发</w:t>
      </w:r>
      <w:r>
        <w:rPr>
          <w:rFonts w:ascii="Times New Roman" w:eastAsia="Times New Roman" w:hAnsi="Times New Roman" w:cs="Times New Roman"/>
          <w:color w:val="000000"/>
          <w:spacing w:val="0"/>
          <w:w w:val="100"/>
          <w:position w:val="0"/>
        </w:rPr>
        <w:t>;</w:t>
      </w:r>
      <w:r>
        <w:rPr>
          <w:color w:val="000000"/>
          <w:spacing w:val="0"/>
          <w:w w:val="100"/>
          <w:position w:val="0"/>
        </w:rPr>
        <w:t>软件 零售；软件服务；软件测试服务；电子产品批发；电子产品零售；电子设备工程安装服务；电子产品设计服务；机械设备租 赁；工程技术咨询服务；技术进出口；货物进出口（专营专控商品除外）；自有房地产经营活动</w:t>
      </w:r>
      <w:r>
        <w:rPr>
          <w:rFonts w:ascii="Times New Roman" w:eastAsia="Times New Roman" w:hAnsi="Times New Roman" w:cs="Times New Roman"/>
          <w:color w:val="000000"/>
          <w:spacing w:val="0"/>
          <w:w w:val="100"/>
          <w:position w:val="0"/>
        </w:rPr>
        <w:t>;</w:t>
      </w:r>
      <w:r>
        <w:rPr>
          <w:color w:val="000000"/>
          <w:spacing w:val="0"/>
          <w:w w:val="100"/>
          <w:position w:val="0"/>
        </w:rPr>
        <w:t>房地产开发经营；房地产 咨询服务；担保服务（融资性担保除外）；物业管理；投资咨询服务；代驾服务；场地租赁（不含仓储）；企业自有资金投 资；投资管理服务；资产管理（不含许可审批项目）；汽车租赁；房屋租赁；房地产中介服务；汽车援救服务；融资租赁服 务。</w:t>
      </w:r>
    </w:p>
    <w:p>
      <w:pPr>
        <w:pStyle w:val="Style18"/>
        <w:keepNext w:val="0"/>
        <w:keepLines w:val="0"/>
        <w:widowControl w:val="0"/>
        <w:shd w:val="clear" w:color="auto" w:fill="auto"/>
        <w:bidi w:val="0"/>
        <w:spacing w:before="0" w:after="0" w:line="315" w:lineRule="exact"/>
        <w:ind w:left="1200" w:right="0" w:firstLine="0"/>
        <w:jc w:val="both"/>
      </w:pPr>
      <w:r>
        <w:rPr>
          <w:color w:val="000000"/>
          <w:spacing w:val="0"/>
          <w:w w:val="100"/>
          <w:position w:val="0"/>
        </w:rPr>
        <w:t>本公司的实际控制人为杨文江。</w:t>
      </w:r>
    </w:p>
    <w:p>
      <w:pPr>
        <w:pStyle w:val="Style18"/>
        <w:keepNext w:val="0"/>
        <w:keepLines w:val="0"/>
        <w:widowControl w:val="0"/>
        <w:shd w:val="clear" w:color="auto" w:fill="auto"/>
        <w:bidi w:val="0"/>
        <w:spacing w:before="0" w:after="0" w:line="315" w:lineRule="exact"/>
        <w:ind w:left="1200" w:right="0" w:firstLine="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日批准报出。</w:t>
      </w:r>
    </w:p>
    <w:p>
      <w:pPr>
        <w:pStyle w:val="Style18"/>
        <w:keepNext w:val="0"/>
        <w:keepLines w:val="0"/>
        <w:widowControl w:val="0"/>
        <w:shd w:val="clear" w:color="auto" w:fill="auto"/>
        <w:bidi w:val="0"/>
        <w:spacing w:before="0" w:after="0" w:line="315" w:lineRule="exact"/>
        <w:ind w:left="1200" w:right="0" w:firstLine="0"/>
        <w:jc w:val="both"/>
      </w:pPr>
      <w:r>
        <w:rPr>
          <w:color w:val="000000"/>
          <w:spacing w:val="0"/>
          <w:w w:val="100"/>
          <w:position w:val="0"/>
        </w:rPr>
        <w:t>本公司子公司的相关信息详见第十节财务报告九、在其他主体中的权益。</w:t>
      </w:r>
    </w:p>
    <w:p>
      <w:pPr>
        <w:pStyle w:val="Style18"/>
        <w:keepNext w:val="0"/>
        <w:keepLines w:val="0"/>
        <w:widowControl w:val="0"/>
        <w:shd w:val="clear" w:color="auto" w:fill="auto"/>
        <w:bidi w:val="0"/>
        <w:spacing w:before="0" w:after="380" w:line="315" w:lineRule="exact"/>
        <w:ind w:left="1200" w:right="0" w:firstLine="0"/>
        <w:jc w:val="both"/>
      </w:pPr>
      <w:r>
        <w:rPr>
          <w:color w:val="000000"/>
          <w:spacing w:val="0"/>
          <w:w w:val="100"/>
          <w:position w:val="0"/>
        </w:rPr>
        <w:t>本报告期合并范围变化情况详见第十节财务报告八、合并范围的变更。</w:t>
      </w:r>
    </w:p>
    <w:p>
      <w:pPr>
        <w:pStyle w:val="Style24"/>
        <w:keepNext/>
        <w:keepLines/>
        <w:widowControl w:val="0"/>
        <w:shd w:val="clear" w:color="auto" w:fill="auto"/>
        <w:bidi w:val="0"/>
        <w:spacing w:before="0" w:after="380" w:line="240" w:lineRule="auto"/>
        <w:ind w:left="0" w:right="0" w:firstLine="840"/>
        <w:jc w:val="both"/>
      </w:pPr>
      <w:bookmarkStart w:id="691" w:name="bookmark691"/>
      <w:bookmarkStart w:id="692" w:name="bookmark692"/>
      <w:bookmarkStart w:id="693" w:name="bookmark693"/>
      <w:bookmarkStart w:id="694" w:name="bookmark694"/>
      <w:r>
        <w:rPr>
          <w:color w:val="000000"/>
          <w:spacing w:val="0"/>
          <w:w w:val="100"/>
          <w:position w:val="0"/>
        </w:rPr>
        <w:t>四</w:t>
      </w:r>
      <w:bookmarkEnd w:id="693"/>
      <w:r>
        <w:rPr>
          <w:color w:val="000000"/>
          <w:spacing w:val="0"/>
          <w:w w:val="100"/>
          <w:position w:val="0"/>
        </w:rPr>
        <w:t>、财务报表的编制基础</w:t>
      </w:r>
      <w:bookmarkEnd w:id="691"/>
      <w:bookmarkEnd w:id="692"/>
      <w:bookmarkEnd w:id="694"/>
    </w:p>
    <w:p>
      <w:pPr>
        <w:pStyle w:val="Style28"/>
        <w:keepNext/>
        <w:keepLines/>
        <w:widowControl w:val="0"/>
        <w:shd w:val="clear" w:color="auto" w:fill="auto"/>
        <w:tabs>
          <w:tab w:pos="1157" w:val="left"/>
        </w:tabs>
        <w:bidi w:val="0"/>
        <w:spacing w:before="0" w:after="260" w:line="240" w:lineRule="auto"/>
        <w:ind w:left="0" w:right="0" w:firstLine="840"/>
        <w:jc w:val="both"/>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bookmarkEnd w:id="697"/>
      <w:r>
        <w:rPr>
          <w:color w:val="000000"/>
          <w:spacing w:val="0"/>
          <w:w w:val="100"/>
          <w:position w:val="0"/>
        </w:rPr>
        <w:t>、</w:t>
        <w:tab/>
        <w:t>编制基础</w:t>
      </w:r>
      <w:bookmarkEnd w:id="695"/>
      <w:bookmarkEnd w:id="696"/>
      <w:bookmarkEnd w:id="698"/>
    </w:p>
    <w:p>
      <w:pPr>
        <w:pStyle w:val="Style18"/>
        <w:keepNext w:val="0"/>
        <w:keepLines w:val="0"/>
        <w:widowControl w:val="0"/>
        <w:shd w:val="clear" w:color="auto" w:fill="auto"/>
        <w:bidi w:val="0"/>
        <w:spacing w:before="0" w:after="380" w:line="307" w:lineRule="exact"/>
        <w:ind w:left="840" w:right="0"/>
        <w:jc w:val="both"/>
      </w:pPr>
      <w:r>
        <w:rPr>
          <w:color w:val="000000"/>
          <w:spacing w:val="0"/>
          <w:w w:val="100"/>
          <w:position w:val="0"/>
        </w:rPr>
        <w:t>本财务报表按照财政部颁布的《企业会计准则一基本准则》和各项具体会计准则、企业会计准则应用指南、企业会计 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），以及中国证券监督管理委员会《公开发行证券的公司信息披露编报 规则第</w:t>
      </w:r>
      <w:r>
        <w:rPr>
          <w:rFonts w:ascii="Times New Roman" w:eastAsia="Times New Roman" w:hAnsi="Times New Roman" w:cs="Times New Roman"/>
          <w:color w:val="000000"/>
          <w:spacing w:val="0"/>
          <w:w w:val="100"/>
          <w:position w:val="0"/>
        </w:rPr>
        <w:t>15</w:t>
      </w:r>
      <w:r>
        <w:rPr>
          <w:color w:val="000000"/>
          <w:spacing w:val="0"/>
          <w:w w:val="100"/>
          <w:position w:val="0"/>
        </w:rPr>
        <w:t>号——财务报告的一般规定》的相关规定编制。</w:t>
      </w:r>
    </w:p>
    <w:p>
      <w:pPr>
        <w:pStyle w:val="Style28"/>
        <w:keepNext/>
        <w:keepLines/>
        <w:widowControl w:val="0"/>
        <w:shd w:val="clear" w:color="auto" w:fill="auto"/>
        <w:tabs>
          <w:tab w:pos="1163" w:val="left"/>
        </w:tabs>
        <w:bidi w:val="0"/>
        <w:spacing w:before="0" w:line="240" w:lineRule="auto"/>
        <w:ind w:left="0" w:right="0" w:firstLine="840"/>
        <w:jc w:val="both"/>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2</w:t>
      </w:r>
      <w:bookmarkEnd w:id="701"/>
      <w:r>
        <w:rPr>
          <w:color w:val="000000"/>
          <w:spacing w:val="0"/>
          <w:w w:val="100"/>
          <w:position w:val="0"/>
        </w:rPr>
        <w:t>、</w:t>
        <w:tab/>
        <w:t>持续经营</w:t>
      </w:r>
      <w:bookmarkEnd w:id="699"/>
      <w:bookmarkEnd w:id="700"/>
      <w:bookmarkEnd w:id="702"/>
    </w:p>
    <w:p>
      <w:pPr>
        <w:pStyle w:val="Style18"/>
        <w:keepNext w:val="0"/>
        <w:keepLines w:val="0"/>
        <w:widowControl w:val="0"/>
        <w:shd w:val="clear" w:color="auto" w:fill="auto"/>
        <w:bidi w:val="0"/>
        <w:spacing w:before="0" w:after="380" w:line="240" w:lineRule="auto"/>
        <w:ind w:left="1200" w:right="0" w:firstLine="0"/>
        <w:jc w:val="both"/>
      </w:pPr>
      <w:r>
        <w:rPr>
          <w:color w:val="000000"/>
          <w:spacing w:val="0"/>
          <w:w w:val="100"/>
          <w:position w:val="0"/>
        </w:rPr>
        <w:t>本财务报表以持续经营为基础编制。</w:t>
      </w:r>
    </w:p>
    <w:p>
      <w:pPr>
        <w:pStyle w:val="Style18"/>
        <w:keepNext w:val="0"/>
        <w:keepLines w:val="0"/>
        <w:widowControl w:val="0"/>
        <w:shd w:val="clear" w:color="auto" w:fill="auto"/>
        <w:bidi w:val="0"/>
        <w:spacing w:before="0" w:after="380" w:line="312" w:lineRule="exact"/>
        <w:ind w:left="1200" w:right="0" w:firstLine="0"/>
        <w:jc w:val="both"/>
      </w:pPr>
      <w:r>
        <w:rPr>
          <w:color w:val="000000"/>
          <w:spacing w:val="0"/>
          <w:w w:val="100"/>
          <w:position w:val="0"/>
        </w:rPr>
        <w:t>公司自报告期末起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个月内不存在影响持续经营能力的重大因素。</w:t>
      </w:r>
    </w:p>
    <w:p>
      <w:pPr>
        <w:pStyle w:val="Style24"/>
        <w:keepNext/>
        <w:keepLines/>
        <w:widowControl w:val="0"/>
        <w:shd w:val="clear" w:color="auto" w:fill="auto"/>
        <w:bidi w:val="0"/>
        <w:spacing w:before="0" w:after="260" w:line="240" w:lineRule="auto"/>
        <w:ind w:left="0" w:right="0" w:firstLine="840"/>
        <w:jc w:val="both"/>
      </w:pPr>
      <w:bookmarkStart w:id="703" w:name="bookmark703"/>
      <w:bookmarkStart w:id="704" w:name="bookmark704"/>
      <w:bookmarkStart w:id="705" w:name="bookmark705"/>
      <w:bookmarkStart w:id="706" w:name="bookmark706"/>
      <w:r>
        <w:rPr>
          <w:color w:val="000000"/>
          <w:spacing w:val="0"/>
          <w:w w:val="100"/>
          <w:position w:val="0"/>
        </w:rPr>
        <w:t>五</w:t>
      </w:r>
      <w:bookmarkEnd w:id="705"/>
      <w:r>
        <w:rPr>
          <w:color w:val="000000"/>
          <w:spacing w:val="0"/>
          <w:w w:val="100"/>
          <w:position w:val="0"/>
        </w:rPr>
        <w:t>、重要会计政策及会计估计</w:t>
      </w:r>
      <w:bookmarkEnd w:id="703"/>
      <w:bookmarkEnd w:id="704"/>
      <w:bookmarkEnd w:id="706"/>
    </w:p>
    <w:p>
      <w:pPr>
        <w:pStyle w:val="Style18"/>
        <w:keepNext w:val="0"/>
        <w:keepLines w:val="0"/>
        <w:widowControl w:val="0"/>
        <w:shd w:val="clear" w:color="auto" w:fill="auto"/>
        <w:bidi w:val="0"/>
        <w:spacing w:before="0" w:after="40" w:line="312" w:lineRule="exact"/>
        <w:ind w:left="1200" w:right="0" w:firstLine="0"/>
        <w:jc w:val="both"/>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380" w:line="302" w:lineRule="exact"/>
        <w:ind w:left="840" w:right="0"/>
        <w:jc w:val="both"/>
      </w:pPr>
      <w:r>
        <w:rPr>
          <w:color w:val="000000"/>
          <w:spacing w:val="0"/>
          <w:w w:val="100"/>
          <w:position w:val="0"/>
        </w:rPr>
        <w:t>以下披露内容已涵盖了本公司根据实际生产经营特点制定的具体会计政策和会计估计。详见</w:t>
      </w:r>
      <w:r>
        <w:rPr>
          <w:rFonts w:ascii="Times New Roman" w:eastAsia="Times New Roman" w:hAnsi="Times New Roman" w:cs="Times New Roman"/>
          <w:color w:val="000000"/>
          <w:spacing w:val="0"/>
          <w:w w:val="100"/>
          <w:position w:val="0"/>
        </w:rPr>
        <w:t>“</w:t>
      </w:r>
      <w:r>
        <w:rPr>
          <w:color w:val="000000"/>
          <w:spacing w:val="0"/>
          <w:w w:val="100"/>
          <w:position w:val="0"/>
        </w:rPr>
        <w:t>第十节财务报告五、</w:t>
      </w:r>
      <w:r>
        <w:rPr>
          <w:rFonts w:ascii="Times New Roman" w:eastAsia="Times New Roman" w:hAnsi="Times New Roman" w:cs="Times New Roman"/>
          <w:color w:val="000000"/>
          <w:spacing w:val="0"/>
          <w:w w:val="100"/>
          <w:position w:val="0"/>
        </w:rPr>
        <w:t>16</w:t>
      </w:r>
      <w:r>
        <w:rPr>
          <w:color w:val="000000"/>
          <w:spacing w:val="0"/>
          <w:w w:val="100"/>
          <w:position w:val="0"/>
        </w:rPr>
        <w:t>固 定资产、</w:t>
      </w:r>
      <w:r>
        <w:rPr>
          <w:rFonts w:ascii="Times New Roman" w:eastAsia="Times New Roman" w:hAnsi="Times New Roman" w:cs="Times New Roman"/>
          <w:color w:val="000000"/>
          <w:spacing w:val="0"/>
          <w:w w:val="100"/>
          <w:position w:val="0"/>
        </w:rPr>
        <w:t>19</w:t>
      </w:r>
      <w:r>
        <w:rPr>
          <w:color w:val="000000"/>
          <w:spacing w:val="0"/>
          <w:w w:val="100"/>
          <w:position w:val="0"/>
        </w:rPr>
        <w:t>无形资产、</w:t>
      </w:r>
      <w:r>
        <w:rPr>
          <w:rFonts w:ascii="Times New Roman" w:eastAsia="Times New Roman" w:hAnsi="Times New Roman" w:cs="Times New Roman"/>
          <w:color w:val="000000"/>
          <w:spacing w:val="0"/>
          <w:w w:val="100"/>
          <w:position w:val="0"/>
        </w:rPr>
        <w:t>25</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等。</w:t>
      </w:r>
    </w:p>
    <w:p>
      <w:pPr>
        <w:pStyle w:val="Style28"/>
        <w:keepNext/>
        <w:keepLines/>
        <w:widowControl w:val="0"/>
        <w:shd w:val="clear" w:color="auto" w:fill="auto"/>
        <w:tabs>
          <w:tab w:pos="1208" w:val="left"/>
        </w:tabs>
        <w:bidi w:val="0"/>
        <w:spacing w:before="0" w:after="260" w:line="240" w:lineRule="auto"/>
        <w:ind w:left="0" w:right="0" w:firstLine="840"/>
        <w:jc w:val="both"/>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1</w:t>
      </w:r>
      <w:bookmarkEnd w:id="709"/>
      <w:r>
        <w:rPr>
          <w:color w:val="000000"/>
          <w:spacing w:val="0"/>
          <w:w w:val="100"/>
          <w:position w:val="0"/>
        </w:rPr>
        <w:t>、</w:t>
        <w:tab/>
        <w:t>遵循企业会计准则的声明</w:t>
      </w:r>
      <w:bookmarkEnd w:id="707"/>
      <w:bookmarkEnd w:id="708"/>
      <w:bookmarkEnd w:id="710"/>
    </w:p>
    <w:p>
      <w:pPr>
        <w:pStyle w:val="Style18"/>
        <w:keepNext w:val="0"/>
        <w:keepLines w:val="0"/>
        <w:widowControl w:val="0"/>
        <w:shd w:val="clear" w:color="auto" w:fill="auto"/>
        <w:bidi w:val="0"/>
        <w:spacing w:before="0" w:after="380" w:line="307" w:lineRule="exact"/>
        <w:ind w:left="840" w:right="0"/>
        <w:jc w:val="both"/>
      </w:pPr>
      <w:r>
        <w:rPr>
          <w:color w:val="000000"/>
          <w:spacing w:val="0"/>
          <w:w w:val="100"/>
          <w:position w:val="0"/>
        </w:rPr>
        <w:t>本财务报表符合财政部颁布的企业会计准则的要求，真实、完整地反映了本公司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 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28"/>
        <w:keepNext/>
        <w:keepLines/>
        <w:widowControl w:val="0"/>
        <w:shd w:val="clear" w:color="auto" w:fill="auto"/>
        <w:tabs>
          <w:tab w:pos="1218" w:val="left"/>
        </w:tabs>
        <w:bidi w:val="0"/>
        <w:spacing w:before="0" w:after="260" w:line="240" w:lineRule="auto"/>
        <w:ind w:left="0" w:right="0" w:firstLine="840"/>
        <w:jc w:val="both"/>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2</w:t>
      </w:r>
      <w:bookmarkEnd w:id="713"/>
      <w:r>
        <w:rPr>
          <w:color w:val="000000"/>
          <w:spacing w:val="0"/>
          <w:w w:val="100"/>
          <w:position w:val="0"/>
        </w:rPr>
        <w:t>、</w:t>
        <w:tab/>
        <w:t>会计期间</w:t>
      </w:r>
      <w:bookmarkEnd w:id="711"/>
      <w:bookmarkEnd w:id="712"/>
      <w:bookmarkEnd w:id="714"/>
    </w:p>
    <w:p>
      <w:pPr>
        <w:pStyle w:val="Style18"/>
        <w:keepNext w:val="0"/>
        <w:keepLines w:val="0"/>
        <w:widowControl w:val="0"/>
        <w:shd w:val="clear" w:color="auto" w:fill="auto"/>
        <w:bidi w:val="0"/>
        <w:spacing w:before="0" w:after="380" w:line="312" w:lineRule="exact"/>
        <w:ind w:left="1200" w:right="0" w:firstLine="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28"/>
        <w:keepNext/>
        <w:keepLines/>
        <w:widowControl w:val="0"/>
        <w:shd w:val="clear" w:color="auto" w:fill="auto"/>
        <w:tabs>
          <w:tab w:pos="1218" w:val="left"/>
        </w:tabs>
        <w:bidi w:val="0"/>
        <w:spacing w:before="0" w:after="260" w:line="240" w:lineRule="auto"/>
        <w:ind w:left="0" w:right="0" w:firstLine="840"/>
        <w:jc w:val="both"/>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3</w:t>
      </w:r>
      <w:bookmarkEnd w:id="717"/>
      <w:r>
        <w:rPr>
          <w:color w:val="000000"/>
          <w:spacing w:val="0"/>
          <w:w w:val="100"/>
          <w:position w:val="0"/>
        </w:rPr>
        <w:t>、</w:t>
        <w:tab/>
        <w:t>营业周期</w:t>
      </w:r>
      <w:bookmarkEnd w:id="715"/>
      <w:bookmarkEnd w:id="716"/>
      <w:bookmarkEnd w:id="718"/>
    </w:p>
    <w:p>
      <w:pPr>
        <w:pStyle w:val="Style18"/>
        <w:keepNext w:val="0"/>
        <w:keepLines w:val="0"/>
        <w:widowControl w:val="0"/>
        <w:shd w:val="clear" w:color="auto" w:fill="auto"/>
        <w:bidi w:val="0"/>
        <w:spacing w:before="0" w:after="380" w:line="312" w:lineRule="exact"/>
        <w:ind w:left="1200" w:right="0" w:firstLine="0"/>
        <w:jc w:val="both"/>
      </w:pPr>
      <w:r>
        <w:rPr>
          <w:color w:val="000000"/>
          <w:spacing w:val="0"/>
          <w:w w:val="100"/>
          <w:position w:val="0"/>
        </w:rPr>
        <w:t>本公司营业周期为</w:t>
      </w:r>
      <w:r>
        <w:rPr>
          <w:rFonts w:ascii="Times New Roman" w:eastAsia="Times New Roman" w:hAnsi="Times New Roman" w:cs="Times New Roman"/>
          <w:color w:val="000000"/>
          <w:spacing w:val="0"/>
          <w:w w:val="100"/>
          <w:position w:val="0"/>
        </w:rPr>
        <w:t>12</w:t>
      </w:r>
      <w:r>
        <w:rPr>
          <w:color w:val="000000"/>
          <w:spacing w:val="0"/>
          <w:w w:val="100"/>
          <w:position w:val="0"/>
        </w:rPr>
        <w:t>个月。</w:t>
      </w:r>
    </w:p>
    <w:p>
      <w:pPr>
        <w:pStyle w:val="Style28"/>
        <w:keepNext/>
        <w:keepLines/>
        <w:widowControl w:val="0"/>
        <w:shd w:val="clear" w:color="auto" w:fill="auto"/>
        <w:tabs>
          <w:tab w:pos="1218" w:val="left"/>
        </w:tabs>
        <w:bidi w:val="0"/>
        <w:spacing w:before="0" w:after="260" w:line="240" w:lineRule="auto"/>
        <w:ind w:left="0" w:right="0" w:firstLine="840"/>
        <w:jc w:val="both"/>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4</w:t>
      </w:r>
      <w:bookmarkEnd w:id="721"/>
      <w:r>
        <w:rPr>
          <w:color w:val="000000"/>
          <w:spacing w:val="0"/>
          <w:w w:val="100"/>
          <w:position w:val="0"/>
        </w:rPr>
        <w:t>、</w:t>
        <w:tab/>
        <w:t>记账本位币</w:t>
      </w:r>
      <w:bookmarkEnd w:id="719"/>
      <w:bookmarkEnd w:id="720"/>
      <w:bookmarkEnd w:id="722"/>
    </w:p>
    <w:p>
      <w:pPr>
        <w:pStyle w:val="Style18"/>
        <w:keepNext w:val="0"/>
        <w:keepLines w:val="0"/>
        <w:widowControl w:val="0"/>
        <w:shd w:val="clear" w:color="auto" w:fill="auto"/>
        <w:bidi w:val="0"/>
        <w:spacing w:before="0" w:after="380" w:line="312" w:lineRule="exact"/>
        <w:ind w:left="840" w:right="0"/>
        <w:jc w:val="both"/>
      </w:pPr>
      <w:r>
        <w:rPr>
          <w:color w:val="000000"/>
          <w:spacing w:val="0"/>
          <w:w w:val="100"/>
          <w:position w:val="0"/>
        </w:rPr>
        <w:t>本公司采用人民币为记账本位币。本公司下属子公司御银科技（香港）有限公司的记账本位币为港币。本财务报表以人 民币列示。</w:t>
      </w:r>
    </w:p>
    <w:p>
      <w:pPr>
        <w:pStyle w:val="Style28"/>
        <w:keepNext/>
        <w:keepLines/>
        <w:widowControl w:val="0"/>
        <w:shd w:val="clear" w:color="auto" w:fill="auto"/>
        <w:tabs>
          <w:tab w:pos="1218" w:val="left"/>
        </w:tabs>
        <w:bidi w:val="0"/>
        <w:spacing w:before="0" w:after="260" w:line="240" w:lineRule="auto"/>
        <w:ind w:left="0" w:right="0" w:firstLine="840"/>
        <w:jc w:val="both"/>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5</w:t>
      </w:r>
      <w:bookmarkEnd w:id="725"/>
      <w:r>
        <w:rPr>
          <w:color w:val="000000"/>
          <w:spacing w:val="0"/>
          <w:w w:val="100"/>
          <w:position w:val="0"/>
        </w:rPr>
        <w:t>、</w:t>
        <w:tab/>
        <w:t>同一控制下和非同一控制下企业合并的会计处理方法</w:t>
      </w:r>
      <w:bookmarkEnd w:id="723"/>
      <w:bookmarkEnd w:id="724"/>
      <w:bookmarkEnd w:id="726"/>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同一控制下企业合并：合并方在企业合并中取得的资产和负债（包括最终控制方收购被合并方而形成的商誉），按照合 并日被合并方资产、负债在最终控制方合并财务报表中的账面价值为基础计量。在合并中取得的净资产账面价值与支付的合 并对价账面价值（或发行股份面值总额）的差额，调整资本公积中的股本溢价，资本公积中的股本溢价不足冲减的，调整留 存收益。</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非同一控制下企业合并：合并成本为购买方在购买日为取得被购买方的控制权而付出的资产、发生或承担的负债以及发 行的权益性证券的公允价值。合并成本大于合并中取得的被购买方可辨认净资产公允价值份额的差额，确认为商誉；合并成 本小于合并中取得的被购买方可辨认净资产公允价值份额的差额，计入当期损益。在合并中取得的被购买方符合确认条件的 各项可辨认资产、负债及或有负债在购买日按公允价值计量。</w:t>
      </w:r>
    </w:p>
    <w:p>
      <w:pPr>
        <w:pStyle w:val="Style18"/>
        <w:keepNext w:val="0"/>
        <w:keepLines w:val="0"/>
        <w:widowControl w:val="0"/>
        <w:shd w:val="clear" w:color="auto" w:fill="auto"/>
        <w:bidi w:val="0"/>
        <w:spacing w:before="0" w:after="380" w:line="312" w:lineRule="exact"/>
        <w:ind w:left="840" w:right="0"/>
        <w:jc w:val="both"/>
      </w:pPr>
      <w:r>
        <w:rPr>
          <w:color w:val="000000"/>
          <w:spacing w:val="0"/>
          <w:w w:val="100"/>
          <w:position w:val="0"/>
        </w:rPr>
        <w:t>为企业合并发生的直接相关费用于发生时计入当期损益；为企业合并而发行权益性证券或债务性证券的交易费用，计入 权益性证券或债务性证券的初始确认金额。</w:t>
      </w:r>
    </w:p>
    <w:p>
      <w:pPr>
        <w:pStyle w:val="Style28"/>
        <w:keepNext/>
        <w:keepLines/>
        <w:widowControl w:val="0"/>
        <w:shd w:val="clear" w:color="auto" w:fill="auto"/>
        <w:tabs>
          <w:tab w:pos="1218" w:val="left"/>
        </w:tabs>
        <w:bidi w:val="0"/>
        <w:spacing w:before="0" w:after="260" w:line="240" w:lineRule="auto"/>
        <w:ind w:left="0" w:right="0" w:firstLine="840"/>
        <w:jc w:val="both"/>
      </w:pPr>
      <w:bookmarkStart w:id="727" w:name="bookmark727"/>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6</w:t>
      </w:r>
      <w:bookmarkEnd w:id="729"/>
      <w:r>
        <w:rPr>
          <w:color w:val="000000"/>
          <w:spacing w:val="0"/>
          <w:w w:val="100"/>
          <w:position w:val="0"/>
        </w:rPr>
        <w:t>、</w:t>
        <w:tab/>
        <w:t>合并财务报表的编制方法</w:t>
      </w:r>
      <w:bookmarkEnd w:id="727"/>
      <w:bookmarkEnd w:id="728"/>
      <w:bookmarkEnd w:id="730"/>
    </w:p>
    <w:p>
      <w:pPr>
        <w:pStyle w:val="Style18"/>
        <w:keepNext w:val="0"/>
        <w:keepLines w:val="0"/>
        <w:widowControl w:val="0"/>
        <w:shd w:val="clear" w:color="auto" w:fill="auto"/>
        <w:tabs>
          <w:tab w:pos="1650" w:val="left"/>
        </w:tabs>
        <w:bidi w:val="0"/>
        <w:spacing w:before="0" w:after="0" w:line="307" w:lineRule="exact"/>
        <w:ind w:left="1200" w:right="0" w:firstLine="0"/>
        <w:jc w:val="both"/>
      </w:pPr>
      <w:bookmarkStart w:id="731" w:name="bookmark731"/>
      <w:r>
        <w:rPr>
          <w:b/>
          <w:bCs/>
          <w:color w:val="000000"/>
          <w:spacing w:val="0"/>
          <w:w w:val="100"/>
          <w:position w:val="0"/>
        </w:rPr>
        <w:t>（</w:t>
      </w:r>
      <w:bookmarkEnd w:id="73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合并范围</w:t>
      </w:r>
    </w:p>
    <w:p>
      <w:pPr>
        <w:pStyle w:val="Style18"/>
        <w:keepNext w:val="0"/>
        <w:keepLines w:val="0"/>
        <w:widowControl w:val="0"/>
        <w:shd w:val="clear" w:color="auto" w:fill="auto"/>
        <w:bidi w:val="0"/>
        <w:spacing w:before="0" w:after="0" w:line="307" w:lineRule="exact"/>
        <w:ind w:left="840" w:right="0"/>
        <w:jc w:val="both"/>
      </w:pPr>
      <w:r>
        <w:rPr>
          <w:color w:val="000000"/>
          <w:spacing w:val="0"/>
          <w:w w:val="100"/>
          <w:position w:val="0"/>
        </w:rPr>
        <w:t>合并财务报表的合并范围以控制为基础确定，合并范围包括本公司及全部子公司。控制，是指公司拥有对被投资方的权 力，通过参与被投资方的相关活动而享有可变回报，并且有能力运用对被投资方的权力影响其回报金额。</w:t>
      </w:r>
    </w:p>
    <w:p>
      <w:pPr>
        <w:pStyle w:val="Style18"/>
        <w:keepNext w:val="0"/>
        <w:keepLines w:val="0"/>
        <w:widowControl w:val="0"/>
        <w:shd w:val="clear" w:color="auto" w:fill="auto"/>
        <w:tabs>
          <w:tab w:pos="1650" w:val="left"/>
        </w:tabs>
        <w:bidi w:val="0"/>
        <w:spacing w:before="0" w:after="320" w:line="307" w:lineRule="exact"/>
        <w:ind w:left="1200" w:right="0" w:firstLine="0"/>
        <w:jc w:val="both"/>
      </w:pPr>
      <w:bookmarkStart w:id="732" w:name="bookmark732"/>
      <w:r>
        <w:rPr>
          <w:b/>
          <w:bCs/>
          <w:color w:val="000000"/>
          <w:spacing w:val="0"/>
          <w:w w:val="100"/>
          <w:position w:val="0"/>
        </w:rPr>
        <w:t>（</w:t>
      </w:r>
      <w:bookmarkEnd w:id="732"/>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合并程序</w:t>
      </w:r>
    </w:p>
    <w:p>
      <w:pPr>
        <w:pStyle w:val="Style18"/>
        <w:keepNext w:val="0"/>
        <w:keepLines w:val="0"/>
        <w:widowControl w:val="0"/>
        <w:shd w:val="clear" w:color="auto" w:fill="auto"/>
        <w:bidi w:val="0"/>
        <w:spacing w:before="0" w:after="0" w:line="313" w:lineRule="exact"/>
        <w:ind w:left="840" w:right="0" w:firstLine="380"/>
        <w:jc w:val="both"/>
      </w:pPr>
      <w:r>
        <w:rPr>
          <w:color w:val="000000"/>
          <w:spacing w:val="0"/>
          <w:w w:val="100"/>
          <w:position w:val="0"/>
        </w:rPr>
        <w:t>本公司将整个企业集团视为一个会计主体，按照统一的会计政策编制合并财务报表，反映本企业集团整体财务状况、经 营成果和现金流量。本公司与子公司、子公司相互之间发生的内部交易的影响予以抵销。内部交易表明相关资产发生减值损 失的，全额确认该部分损失。如子公司采用的会计政策、会计期间与本公司不一致的，在编制合并财务报表时，按本公司的 会计政策、会计期间进行必要的调整。</w:t>
      </w:r>
    </w:p>
    <w:p>
      <w:pPr>
        <w:pStyle w:val="Style18"/>
        <w:keepNext w:val="0"/>
        <w:keepLines w:val="0"/>
        <w:widowControl w:val="0"/>
        <w:shd w:val="clear" w:color="auto" w:fill="auto"/>
        <w:bidi w:val="0"/>
        <w:spacing w:before="0" w:after="100" w:line="313" w:lineRule="exact"/>
        <w:ind w:left="840" w:right="0" w:firstLine="38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18"/>
        <w:keepNext w:val="0"/>
        <w:keepLines w:val="0"/>
        <w:widowControl w:val="0"/>
        <w:shd w:val="clear" w:color="auto" w:fill="auto"/>
        <w:bidi w:val="0"/>
        <w:spacing w:before="0" w:after="0" w:line="384" w:lineRule="auto"/>
        <w:ind w:left="1280" w:right="0" w:firstLine="0"/>
        <w:jc w:val="both"/>
      </w:pPr>
      <w:bookmarkStart w:id="733" w:name="bookmark733"/>
      <w:r>
        <w:rPr>
          <w:rFonts w:ascii="Times New Roman" w:eastAsia="Times New Roman" w:hAnsi="Times New Roman" w:cs="Times New Roman"/>
          <w:color w:val="000000"/>
          <w:spacing w:val="0"/>
          <w:w w:val="100"/>
          <w:position w:val="0"/>
        </w:rPr>
        <w:t>a</w:t>
      </w:r>
      <w:bookmarkEnd w:id="733"/>
      <w:r>
        <w:rPr>
          <w:color w:val="000000"/>
          <w:spacing w:val="0"/>
          <w:w w:val="100"/>
          <w:position w:val="0"/>
        </w:rPr>
        <w:t>、</w:t>
      </w:r>
      <w:r>
        <w:rPr>
          <w:color w:val="000000"/>
          <w:spacing w:val="0"/>
          <w:w w:val="100"/>
          <w:position w:val="0"/>
        </w:rPr>
        <w:t>增加子公司或业务</w:t>
      </w:r>
    </w:p>
    <w:p>
      <w:pPr>
        <w:pStyle w:val="Style18"/>
        <w:keepNext w:val="0"/>
        <w:keepLines w:val="0"/>
        <w:widowControl w:val="0"/>
        <w:shd w:val="clear" w:color="auto" w:fill="auto"/>
        <w:bidi w:val="0"/>
        <w:spacing w:before="0" w:after="0" w:line="313" w:lineRule="exact"/>
        <w:ind w:left="840" w:right="0" w:firstLine="380"/>
        <w:jc w:val="both"/>
      </w:pPr>
      <w:r>
        <w:rPr>
          <w:color w:val="000000"/>
          <w:spacing w:val="0"/>
          <w:w w:val="100"/>
          <w:position w:val="0"/>
        </w:rPr>
        <w:t>在报告期内，因同一控制下企业合并增加子公司或业务的，将子公司或业务合并当期期初至报告期末的经营成果和现金 流量纳入合并财务报表，同时对合并财务报表的期初数和比较报表的相关项目进行调整，视同合并后的报告主体自最终控制 方开始控制时点起一直存在。</w:t>
      </w:r>
    </w:p>
    <w:p>
      <w:pPr>
        <w:pStyle w:val="Style18"/>
        <w:keepNext w:val="0"/>
        <w:keepLines w:val="0"/>
        <w:widowControl w:val="0"/>
        <w:shd w:val="clear" w:color="auto" w:fill="auto"/>
        <w:bidi w:val="0"/>
        <w:spacing w:before="0" w:after="0" w:line="313" w:lineRule="exact"/>
        <w:ind w:left="840" w:right="0" w:firstLine="380"/>
        <w:jc w:val="both"/>
      </w:pPr>
      <w:r>
        <w:rPr>
          <w:color w:val="000000"/>
          <w:spacing w:val="0"/>
          <w:w w:val="100"/>
          <w:position w:val="0"/>
        </w:rPr>
        <w:t>因追加投资等原因能够对同一控制下的被投资方实施控制的，在取得被合并方控制权之前持有的股权投资，在取得原股 权之日与合并方和被合并方同处于同一控制之日孰晚日起至合并日之间已确认有关损益、其他综合收益以及其他净资产变 动，分别冲减比较报表期间的期初留存收益或当期损益。</w:t>
      </w:r>
    </w:p>
    <w:p>
      <w:pPr>
        <w:pStyle w:val="Style18"/>
        <w:keepNext w:val="0"/>
        <w:keepLines w:val="0"/>
        <w:widowControl w:val="0"/>
        <w:shd w:val="clear" w:color="auto" w:fill="auto"/>
        <w:bidi w:val="0"/>
        <w:spacing w:before="0" w:after="0" w:line="313" w:lineRule="exact"/>
        <w:ind w:left="840" w:right="0" w:firstLine="380"/>
        <w:jc w:val="both"/>
      </w:pPr>
      <w:r>
        <w:rPr>
          <w:color w:val="000000"/>
          <w:spacing w:val="0"/>
          <w:w w:val="100"/>
          <w:position w:val="0"/>
        </w:rPr>
        <w:t>在报告期内，因非同一控制下企业合并增加子公司或业务的，以购买日确定的各项可辨认资产、负债及或有负债的公允 价值为基础自购买日起纳入合并财务报表。</w:t>
      </w:r>
    </w:p>
    <w:p>
      <w:pPr>
        <w:pStyle w:val="Style18"/>
        <w:keepNext w:val="0"/>
        <w:keepLines w:val="0"/>
        <w:widowControl w:val="0"/>
        <w:shd w:val="clear" w:color="auto" w:fill="auto"/>
        <w:bidi w:val="0"/>
        <w:spacing w:before="0" w:after="100" w:line="313" w:lineRule="exact"/>
        <w:ind w:left="840" w:right="0" w:firstLine="380"/>
        <w:jc w:val="both"/>
      </w:pPr>
      <w:r>
        <w:rPr>
          <w:color w:val="000000"/>
          <w:spacing w:val="0"/>
          <w:w w:val="100"/>
          <w:position w:val="0"/>
        </w:rPr>
        <w:t>因追加投资等原因能够对非同一控制下的被投资方实施控制的，对于购买日之前持有的被购买方的股权，按照该股权在 购买日的公允价值进行重新计量，公允价值与其账面价值的差额计入当期投资收益。购买日之前持有的被购买方的股权涉及 的以后可重分类进损益的其他综合收益、权益法核算下的其他所有者权益变动转为购买日所属当期投资收益。</w:t>
      </w:r>
    </w:p>
    <w:p>
      <w:pPr>
        <w:pStyle w:val="Style18"/>
        <w:keepNext w:val="0"/>
        <w:keepLines w:val="0"/>
        <w:widowControl w:val="0"/>
        <w:shd w:val="clear" w:color="auto" w:fill="auto"/>
        <w:tabs>
          <w:tab w:pos="1522" w:val="left"/>
        </w:tabs>
        <w:bidi w:val="0"/>
        <w:spacing w:before="0" w:after="0" w:line="384" w:lineRule="auto"/>
        <w:ind w:left="1200" w:right="0" w:firstLine="0"/>
        <w:jc w:val="both"/>
      </w:pPr>
      <w:bookmarkStart w:id="734" w:name="bookmark734"/>
      <w:r>
        <w:rPr>
          <w:rFonts w:ascii="Times New Roman" w:eastAsia="Times New Roman" w:hAnsi="Times New Roman" w:cs="Times New Roman"/>
          <w:color w:val="000000"/>
          <w:spacing w:val="0"/>
          <w:w w:val="100"/>
          <w:position w:val="0"/>
        </w:rPr>
        <w:t>b</w:t>
      </w:r>
      <w:bookmarkEnd w:id="734"/>
      <w:r>
        <w:rPr>
          <w:color w:val="000000"/>
          <w:spacing w:val="0"/>
          <w:w w:val="100"/>
          <w:position w:val="0"/>
        </w:rPr>
        <w:t>、</w:t>
        <w:tab/>
      </w:r>
      <w:r>
        <w:rPr>
          <w:color w:val="000000"/>
          <w:spacing w:val="0"/>
          <w:w w:val="100"/>
          <w:position w:val="0"/>
        </w:rPr>
        <w:t>处置子公司</w:t>
      </w:r>
    </w:p>
    <w:p>
      <w:pPr>
        <w:pStyle w:val="Style18"/>
        <w:keepNext w:val="0"/>
        <w:keepLines w:val="0"/>
        <w:widowControl w:val="0"/>
        <w:shd w:val="clear" w:color="auto" w:fill="auto"/>
        <w:bidi w:val="0"/>
        <w:spacing w:before="0" w:after="0" w:line="313" w:lineRule="exact"/>
        <w:ind w:left="1200" w:right="0" w:firstLine="0"/>
        <w:jc w:val="both"/>
      </w:pPr>
      <w:r>
        <w:rPr>
          <w:color w:val="000000"/>
          <w:spacing w:val="0"/>
          <w:w w:val="100"/>
          <w:position w:val="0"/>
        </w:rPr>
        <w:t>①一般处理方法</w:t>
      </w:r>
    </w:p>
    <w:p>
      <w:pPr>
        <w:pStyle w:val="Style18"/>
        <w:keepNext w:val="0"/>
        <w:keepLines w:val="0"/>
        <w:widowControl w:val="0"/>
        <w:shd w:val="clear" w:color="auto" w:fill="auto"/>
        <w:bidi w:val="0"/>
        <w:spacing w:before="0" w:after="0" w:line="313" w:lineRule="exact"/>
        <w:ind w:left="840" w:right="0" w:firstLine="380"/>
        <w:jc w:val="both"/>
      </w:pPr>
      <w:r>
        <w:rPr>
          <w:color w:val="000000"/>
          <w:spacing w:val="0"/>
          <w:w w:val="100"/>
          <w:position w:val="0"/>
        </w:rPr>
        <w:t>因处置部分股权投资或其他原因丧失了对被投资方控制权时，对于处置后的剩余股权投资，按照其在丧失控制权日的公 允价值进行重新计量。处置股权取得的对价与剩余股权公允价值之和，减去按原持股比例计算应享有原有子公司自购买日或 合并日开始持续计算的净资产的份额与商誉之和的差额，计入丧失控制权当期的投资收益。与原有子公司股权投资相关的以 后可重分类进损益的其他综合收益、权益法核算下的其他所有者权益变动，在丧失控制权时转为当期投资收益。</w:t>
      </w:r>
    </w:p>
    <w:p>
      <w:pPr>
        <w:pStyle w:val="Style18"/>
        <w:keepNext w:val="0"/>
        <w:keepLines w:val="0"/>
        <w:widowControl w:val="0"/>
        <w:shd w:val="clear" w:color="auto" w:fill="auto"/>
        <w:bidi w:val="0"/>
        <w:spacing w:before="0" w:after="0" w:line="313" w:lineRule="exact"/>
        <w:ind w:left="1280" w:right="0" w:firstLine="0"/>
        <w:jc w:val="both"/>
      </w:pPr>
      <w:r>
        <w:rPr>
          <w:color w:val="000000"/>
          <w:spacing w:val="0"/>
          <w:w w:val="100"/>
          <w:position w:val="0"/>
        </w:rPr>
        <w:t>②分步处置子公司</w:t>
      </w:r>
    </w:p>
    <w:p>
      <w:pPr>
        <w:pStyle w:val="Style18"/>
        <w:keepNext w:val="0"/>
        <w:keepLines w:val="0"/>
        <w:widowControl w:val="0"/>
        <w:shd w:val="clear" w:color="auto" w:fill="auto"/>
        <w:bidi w:val="0"/>
        <w:spacing w:before="0" w:after="0" w:line="313" w:lineRule="exact"/>
        <w:ind w:left="840" w:right="0" w:firstLine="38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影响符合以下一种或多种情况，通常表明该多次交易事项为一揽子交易：</w:t>
      </w:r>
    </w:p>
    <w:p>
      <w:pPr>
        <w:pStyle w:val="Style18"/>
        <w:keepNext w:val="0"/>
        <w:keepLines w:val="0"/>
        <w:widowControl w:val="0"/>
        <w:numPr>
          <w:ilvl w:val="0"/>
          <w:numId w:val="9"/>
        </w:numPr>
        <w:shd w:val="clear" w:color="auto" w:fill="auto"/>
        <w:tabs>
          <w:tab w:pos="1522" w:val="left"/>
        </w:tabs>
        <w:bidi w:val="0"/>
        <w:spacing w:before="0" w:after="0" w:line="313" w:lineRule="exact"/>
        <w:ind w:left="1200" w:right="0" w:firstLine="0"/>
        <w:jc w:val="both"/>
      </w:pPr>
      <w:bookmarkStart w:id="735" w:name="bookmark735"/>
      <w:bookmarkEnd w:id="735"/>
      <w:r>
        <w:rPr>
          <w:color w:val="000000"/>
          <w:spacing w:val="0"/>
          <w:w w:val="100"/>
          <w:position w:val="0"/>
        </w:rPr>
        <w:t>这些交易是同时或者在考虑了彼此影响的情况下订立的；</w:t>
      </w:r>
    </w:p>
    <w:p>
      <w:pPr>
        <w:pStyle w:val="Style18"/>
        <w:keepNext w:val="0"/>
        <w:keepLines w:val="0"/>
        <w:widowControl w:val="0"/>
        <w:numPr>
          <w:ilvl w:val="0"/>
          <w:numId w:val="9"/>
        </w:numPr>
        <w:shd w:val="clear" w:color="auto" w:fill="auto"/>
        <w:tabs>
          <w:tab w:pos="1556" w:val="left"/>
        </w:tabs>
        <w:bidi w:val="0"/>
        <w:spacing w:before="0" w:after="0" w:line="313" w:lineRule="exact"/>
        <w:ind w:left="1200" w:right="0" w:firstLine="0"/>
        <w:jc w:val="both"/>
      </w:pPr>
      <w:bookmarkStart w:id="736" w:name="bookmark736"/>
      <w:bookmarkEnd w:id="736"/>
      <w:r>
        <w:rPr>
          <w:color w:val="000000"/>
          <w:spacing w:val="0"/>
          <w:w w:val="100"/>
          <w:position w:val="0"/>
        </w:rPr>
        <w:t>这些交易整体才能达成一项完整的商业结果；</w:t>
      </w:r>
    </w:p>
    <w:p>
      <w:pPr>
        <w:pStyle w:val="Style18"/>
        <w:keepNext w:val="0"/>
        <w:keepLines w:val="0"/>
        <w:widowControl w:val="0"/>
        <w:numPr>
          <w:ilvl w:val="0"/>
          <w:numId w:val="9"/>
        </w:numPr>
        <w:shd w:val="clear" w:color="auto" w:fill="auto"/>
        <w:tabs>
          <w:tab w:pos="1575" w:val="left"/>
        </w:tabs>
        <w:bidi w:val="0"/>
        <w:spacing w:before="0" w:after="0" w:line="313" w:lineRule="exact"/>
        <w:ind w:left="1200" w:right="0" w:firstLine="0"/>
        <w:jc w:val="both"/>
      </w:pPr>
      <w:bookmarkStart w:id="737" w:name="bookmark737"/>
      <w:bookmarkEnd w:id="737"/>
      <w:r>
        <w:rPr>
          <w:color w:val="000000"/>
          <w:spacing w:val="0"/>
          <w:w w:val="100"/>
          <w:position w:val="0"/>
        </w:rPr>
        <w:t>一项交易的发生取决于其他至少一项交易的发生；</w:t>
      </w:r>
    </w:p>
    <w:p>
      <w:pPr>
        <w:pStyle w:val="Style18"/>
        <w:keepNext w:val="0"/>
        <w:keepLines w:val="0"/>
        <w:widowControl w:val="0"/>
        <w:numPr>
          <w:ilvl w:val="0"/>
          <w:numId w:val="9"/>
        </w:numPr>
        <w:shd w:val="clear" w:color="auto" w:fill="auto"/>
        <w:tabs>
          <w:tab w:pos="1575" w:val="left"/>
        </w:tabs>
        <w:bidi w:val="0"/>
        <w:spacing w:before="0" w:after="0" w:line="313" w:lineRule="exact"/>
        <w:ind w:left="1200" w:right="0" w:firstLine="0"/>
        <w:jc w:val="both"/>
      </w:pPr>
      <w:bookmarkStart w:id="738" w:name="bookmark738"/>
      <w:bookmarkEnd w:id="738"/>
      <w:r>
        <w:rPr>
          <w:color w:val="000000"/>
          <w:spacing w:val="0"/>
          <w:w w:val="100"/>
          <w:position w:val="0"/>
        </w:rPr>
        <w:t>一项交易单独看是不经济的，但是和其他交易一并考虑时是经济的。</w:t>
      </w:r>
    </w:p>
    <w:p>
      <w:pPr>
        <w:pStyle w:val="Style18"/>
        <w:keepNext w:val="0"/>
        <w:keepLines w:val="0"/>
        <w:widowControl w:val="0"/>
        <w:shd w:val="clear" w:color="auto" w:fill="auto"/>
        <w:bidi w:val="0"/>
        <w:spacing w:before="0" w:after="0" w:line="313" w:lineRule="exact"/>
        <w:ind w:left="840" w:right="0" w:firstLine="380"/>
        <w:jc w:val="both"/>
      </w:pPr>
      <w:r>
        <w:rPr>
          <w:color w:val="000000"/>
          <w:spacing w:val="0"/>
          <w:w w:val="100"/>
          <w:position w:val="0"/>
        </w:rPr>
        <w:t>各项交易属于一揽子交易的，将各项交易作为一项处置子公司并丧失控制权的交易进行会计处理；在丧失控制权之前每 一次处置价款与处置投资对应的享有该子公司净资产份额的差额，在合并财务报表中确认为其他综合收益，在丧失控制权时 一并转入丧失控制权当期的损益。</w:t>
      </w:r>
    </w:p>
    <w:p>
      <w:pPr>
        <w:pStyle w:val="Style18"/>
        <w:keepNext w:val="0"/>
        <w:keepLines w:val="0"/>
        <w:widowControl w:val="0"/>
        <w:shd w:val="clear" w:color="auto" w:fill="auto"/>
        <w:bidi w:val="0"/>
        <w:spacing w:before="0" w:after="100" w:line="313" w:lineRule="exact"/>
        <w:ind w:left="840" w:right="0" w:firstLine="380"/>
        <w:jc w:val="both"/>
      </w:pPr>
      <w:r>
        <w:rPr>
          <w:color w:val="000000"/>
          <w:spacing w:val="0"/>
          <w:w w:val="100"/>
          <w:position w:val="0"/>
        </w:rPr>
        <w:t>各项交易不属于一揽子交易的，在丧失控制权之前，按不丧失控制权的情况下部分处置对子公司的股权投资进行会计处 理；在丧失控制权时，按处置子公司一般处理方法进行会计处理。</w:t>
      </w:r>
    </w:p>
    <w:p>
      <w:pPr>
        <w:pStyle w:val="Style18"/>
        <w:keepNext w:val="0"/>
        <w:keepLines w:val="0"/>
        <w:widowControl w:val="0"/>
        <w:shd w:val="clear" w:color="auto" w:fill="auto"/>
        <w:tabs>
          <w:tab w:pos="1522" w:val="left"/>
        </w:tabs>
        <w:bidi w:val="0"/>
        <w:spacing w:before="0" w:after="0" w:line="384" w:lineRule="auto"/>
        <w:ind w:left="1200" w:right="0" w:firstLine="0"/>
        <w:jc w:val="both"/>
      </w:pPr>
      <w:bookmarkStart w:id="739" w:name="bookmark739"/>
      <w:r>
        <w:rPr>
          <w:rFonts w:ascii="Times New Roman" w:eastAsia="Times New Roman" w:hAnsi="Times New Roman" w:cs="Times New Roman"/>
          <w:color w:val="000000"/>
          <w:spacing w:val="0"/>
          <w:w w:val="100"/>
          <w:position w:val="0"/>
        </w:rPr>
        <w:t>c</w:t>
      </w:r>
      <w:bookmarkEnd w:id="739"/>
      <w:r>
        <w:rPr>
          <w:color w:val="000000"/>
          <w:spacing w:val="0"/>
          <w:w w:val="100"/>
          <w:position w:val="0"/>
        </w:rPr>
        <w:t>、</w:t>
        <w:tab/>
      </w:r>
      <w:r>
        <w:rPr>
          <w:color w:val="000000"/>
          <w:spacing w:val="0"/>
          <w:w w:val="100"/>
          <w:position w:val="0"/>
        </w:rPr>
        <w:t>购买子公司少数股权</w:t>
      </w:r>
    </w:p>
    <w:p>
      <w:pPr>
        <w:pStyle w:val="Style18"/>
        <w:keepNext w:val="0"/>
        <w:keepLines w:val="0"/>
        <w:widowControl w:val="0"/>
        <w:shd w:val="clear" w:color="auto" w:fill="auto"/>
        <w:bidi w:val="0"/>
        <w:spacing w:before="0" w:after="100" w:line="313" w:lineRule="exact"/>
        <w:ind w:left="840" w:right="0" w:firstLine="380"/>
        <w:jc w:val="both"/>
      </w:pPr>
      <w:r>
        <w:rPr>
          <w:color w:val="000000"/>
          <w:spacing w:val="0"/>
          <w:w w:val="100"/>
          <w:position w:val="0"/>
        </w:rPr>
        <w:t>因购买少数股权新取得的长期股权投资与按照新增持股比例计算应享有子公司自购买日或合并日开始持续计算的净资 产份额之间的差额，调整合并资产负债表中的资本公积中的股本溢价，资本公积中的股本溢价不足冲减的，调整留存收益。</w:t>
      </w:r>
    </w:p>
    <w:p>
      <w:pPr>
        <w:pStyle w:val="Style18"/>
        <w:keepNext w:val="0"/>
        <w:keepLines w:val="0"/>
        <w:widowControl w:val="0"/>
        <w:shd w:val="clear" w:color="auto" w:fill="auto"/>
        <w:bidi w:val="0"/>
        <w:spacing w:before="0" w:after="0" w:line="384" w:lineRule="auto"/>
        <w:ind w:left="1280" w:right="0" w:firstLine="0"/>
        <w:jc w:val="both"/>
      </w:pPr>
      <w:bookmarkStart w:id="740" w:name="bookmark740"/>
      <w:r>
        <w:rPr>
          <w:rFonts w:ascii="Times New Roman" w:eastAsia="Times New Roman" w:hAnsi="Times New Roman" w:cs="Times New Roman"/>
          <w:color w:val="000000"/>
          <w:spacing w:val="0"/>
          <w:w w:val="100"/>
          <w:position w:val="0"/>
        </w:rPr>
        <w:t>d</w:t>
      </w:r>
      <w:bookmarkEnd w:id="740"/>
      <w:r>
        <w:rPr>
          <w:color w:val="000000"/>
          <w:spacing w:val="0"/>
          <w:w w:val="100"/>
          <w:position w:val="0"/>
        </w:rPr>
        <w:t>、</w:t>
      </w:r>
      <w:r>
        <w:rPr>
          <w:color w:val="000000"/>
          <w:spacing w:val="0"/>
          <w:w w:val="100"/>
          <w:position w:val="0"/>
        </w:rPr>
        <w:t>不丧失控制权的情况下部分处置对子公司的股权投资</w:t>
      </w:r>
    </w:p>
    <w:p>
      <w:pPr>
        <w:pStyle w:val="Style18"/>
        <w:keepNext w:val="0"/>
        <w:keepLines w:val="0"/>
        <w:widowControl w:val="0"/>
        <w:shd w:val="clear" w:color="auto" w:fill="auto"/>
        <w:bidi w:val="0"/>
        <w:spacing w:before="0" w:after="60" w:line="313" w:lineRule="exact"/>
        <w:ind w:left="840" w:right="0" w:firstLine="380"/>
        <w:jc w:val="both"/>
      </w:pPr>
      <w:r>
        <w:rPr>
          <w:color w:val="000000"/>
          <w:spacing w:val="0"/>
          <w:w w:val="100"/>
          <w:position w:val="0"/>
        </w:rPr>
        <w:t>处置价款与处置长期股权投资相对应享有子公司自购买日或合并日开始持续计算的净资产份额之间的差额，调整合并资 产负债表中的资本公积中的股本溢价，资本公积中的股本溢价不足冲减的，调整留存收益。</w:t>
      </w:r>
    </w:p>
    <w:p>
      <w:pPr>
        <w:pStyle w:val="Style28"/>
        <w:keepNext/>
        <w:keepLines/>
        <w:widowControl w:val="0"/>
        <w:shd w:val="clear" w:color="auto" w:fill="auto"/>
        <w:tabs>
          <w:tab w:pos="1213" w:val="left"/>
        </w:tabs>
        <w:bidi w:val="0"/>
        <w:spacing w:before="0" w:after="280" w:line="240" w:lineRule="auto"/>
        <w:ind w:left="0" w:right="0" w:firstLine="840"/>
        <w:jc w:val="both"/>
      </w:pPr>
      <w:bookmarkStart w:id="741" w:name="bookmark741"/>
      <w:bookmarkStart w:id="742" w:name="bookmark742"/>
      <w:bookmarkStart w:id="743" w:name="bookmark743"/>
      <w:bookmarkStart w:id="744" w:name="bookmark744"/>
      <w:r>
        <w:rPr>
          <w:rFonts w:ascii="Times New Roman" w:eastAsia="Times New Roman" w:hAnsi="Times New Roman" w:cs="Times New Roman"/>
          <w:color w:val="000000"/>
          <w:spacing w:val="0"/>
          <w:w w:val="100"/>
          <w:position w:val="0"/>
        </w:rPr>
        <w:t>7</w:t>
      </w:r>
      <w:bookmarkEnd w:id="743"/>
      <w:r>
        <w:rPr>
          <w:color w:val="000000"/>
          <w:spacing w:val="0"/>
          <w:w w:val="100"/>
          <w:position w:val="0"/>
        </w:rPr>
        <w:t>、</w:t>
        <w:tab/>
        <w:t>合营安排分类及共同经营会计处理方法</w:t>
      </w:r>
      <w:bookmarkEnd w:id="741"/>
      <w:bookmarkEnd w:id="742"/>
      <w:bookmarkEnd w:id="744"/>
    </w:p>
    <w:p>
      <w:pPr>
        <w:pStyle w:val="Style18"/>
        <w:keepNext w:val="0"/>
        <w:keepLines w:val="0"/>
        <w:widowControl w:val="0"/>
        <w:shd w:val="clear" w:color="auto" w:fill="auto"/>
        <w:bidi w:val="0"/>
        <w:spacing w:before="0" w:after="0" w:line="308" w:lineRule="exact"/>
        <w:ind w:left="1200" w:right="0" w:firstLine="0"/>
        <w:jc w:val="left"/>
      </w:pPr>
      <w:r>
        <w:rPr>
          <w:color w:val="000000"/>
          <w:spacing w:val="0"/>
          <w:w w:val="100"/>
          <w:position w:val="0"/>
        </w:rPr>
        <w:t>合营安排分为共同经营和合营企业。</w:t>
      </w:r>
    </w:p>
    <w:p>
      <w:pPr>
        <w:pStyle w:val="Style18"/>
        <w:keepNext w:val="0"/>
        <w:keepLines w:val="0"/>
        <w:widowControl w:val="0"/>
        <w:shd w:val="clear" w:color="auto" w:fill="auto"/>
        <w:bidi w:val="0"/>
        <w:spacing w:before="0" w:after="0" w:line="308" w:lineRule="exact"/>
        <w:ind w:left="1200" w:right="0" w:firstLine="0"/>
        <w:jc w:val="left"/>
      </w:pPr>
      <w:r>
        <w:rPr>
          <w:color w:val="000000"/>
          <w:spacing w:val="0"/>
          <w:w w:val="100"/>
          <w:position w:val="0"/>
        </w:rPr>
        <w:t>共同经营，是指合营方享有该安排相关资产且承担该安排相关负债的合营安排。</w:t>
      </w:r>
    </w:p>
    <w:p>
      <w:pPr>
        <w:pStyle w:val="Style18"/>
        <w:keepNext w:val="0"/>
        <w:keepLines w:val="0"/>
        <w:widowControl w:val="0"/>
        <w:shd w:val="clear" w:color="auto" w:fill="auto"/>
        <w:bidi w:val="0"/>
        <w:spacing w:before="0" w:after="0" w:line="308" w:lineRule="exact"/>
        <w:ind w:left="1200" w:right="0" w:firstLine="0"/>
        <w:jc w:val="left"/>
      </w:pPr>
      <w:r>
        <w:rPr>
          <w:color w:val="000000"/>
          <w:spacing w:val="0"/>
          <w:w w:val="100"/>
          <w:position w:val="0"/>
        </w:rPr>
        <w:t>本公司确认与共同经营中利益份额相关的下列项目：</w:t>
      </w:r>
    </w:p>
    <w:p>
      <w:pPr>
        <w:pStyle w:val="Style18"/>
        <w:keepNext w:val="0"/>
        <w:keepLines w:val="0"/>
        <w:widowControl w:val="0"/>
        <w:shd w:val="clear" w:color="auto" w:fill="auto"/>
        <w:tabs>
          <w:tab w:pos="1640" w:val="left"/>
        </w:tabs>
        <w:bidi w:val="0"/>
        <w:spacing w:before="0" w:after="0" w:line="308" w:lineRule="exact"/>
        <w:ind w:left="1200" w:right="0" w:firstLine="0"/>
        <w:jc w:val="left"/>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1</w:t>
      </w:r>
      <w:r>
        <w:rPr>
          <w:color w:val="000000"/>
          <w:spacing w:val="0"/>
          <w:w w:val="100"/>
          <w:position w:val="0"/>
        </w:rPr>
        <w:t>）</w:t>
        <w:tab/>
        <w:t>确认本公司单独所持有的资产，以及按本公司份额确认共同持有的资产；</w:t>
      </w:r>
    </w:p>
    <w:p>
      <w:pPr>
        <w:pStyle w:val="Style18"/>
        <w:keepNext w:val="0"/>
        <w:keepLines w:val="0"/>
        <w:widowControl w:val="0"/>
        <w:shd w:val="clear" w:color="auto" w:fill="auto"/>
        <w:tabs>
          <w:tab w:pos="1640" w:val="left"/>
        </w:tabs>
        <w:bidi w:val="0"/>
        <w:spacing w:before="0" w:after="0" w:line="308" w:lineRule="exact"/>
        <w:ind w:left="1200" w:right="0" w:firstLine="0"/>
        <w:jc w:val="left"/>
      </w:pPr>
      <w:bookmarkStart w:id="746" w:name="bookmark746"/>
      <w:r>
        <w:rPr>
          <w:color w:val="000000"/>
          <w:spacing w:val="0"/>
          <w:w w:val="100"/>
          <w:position w:val="0"/>
        </w:rPr>
        <w:t>（</w:t>
      </w:r>
      <w:bookmarkEnd w:id="746"/>
      <w:r>
        <w:rPr>
          <w:rFonts w:ascii="Times New Roman" w:eastAsia="Times New Roman" w:hAnsi="Times New Roman" w:cs="Times New Roman"/>
          <w:color w:val="000000"/>
          <w:spacing w:val="0"/>
          <w:w w:val="100"/>
          <w:position w:val="0"/>
        </w:rPr>
        <w:t>2</w:t>
      </w:r>
      <w:r>
        <w:rPr>
          <w:color w:val="000000"/>
          <w:spacing w:val="0"/>
          <w:w w:val="100"/>
          <w:position w:val="0"/>
        </w:rPr>
        <w:t>）</w:t>
        <w:tab/>
        <w:t>确认本公司单独所承担的负债，以及按本公司份额确认共同承担的负债；</w:t>
      </w:r>
    </w:p>
    <w:p>
      <w:pPr>
        <w:pStyle w:val="Style18"/>
        <w:keepNext w:val="0"/>
        <w:keepLines w:val="0"/>
        <w:widowControl w:val="0"/>
        <w:shd w:val="clear" w:color="auto" w:fill="auto"/>
        <w:tabs>
          <w:tab w:pos="1640" w:val="left"/>
        </w:tabs>
        <w:bidi w:val="0"/>
        <w:spacing w:before="0" w:after="0" w:line="308" w:lineRule="exact"/>
        <w:ind w:left="1200" w:right="0" w:firstLine="0"/>
        <w:jc w:val="left"/>
      </w:pPr>
      <w:bookmarkStart w:id="747" w:name="bookmark747"/>
      <w:r>
        <w:rPr>
          <w:color w:val="000000"/>
          <w:spacing w:val="0"/>
          <w:w w:val="100"/>
          <w:position w:val="0"/>
        </w:rPr>
        <w:t>（</w:t>
      </w:r>
      <w:bookmarkEnd w:id="747"/>
      <w:r>
        <w:rPr>
          <w:rFonts w:ascii="Times New Roman" w:eastAsia="Times New Roman" w:hAnsi="Times New Roman" w:cs="Times New Roman"/>
          <w:color w:val="000000"/>
          <w:spacing w:val="0"/>
          <w:w w:val="100"/>
          <w:position w:val="0"/>
        </w:rPr>
        <w:t>3</w:t>
      </w:r>
      <w:r>
        <w:rPr>
          <w:color w:val="000000"/>
          <w:spacing w:val="0"/>
          <w:w w:val="100"/>
          <w:position w:val="0"/>
        </w:rPr>
        <w:t>）</w:t>
        <w:tab/>
        <w:t>确认出售本公司享有的共同经营产出份额所产生的收入；</w:t>
      </w:r>
    </w:p>
    <w:p>
      <w:pPr>
        <w:pStyle w:val="Style18"/>
        <w:keepNext w:val="0"/>
        <w:keepLines w:val="0"/>
        <w:widowControl w:val="0"/>
        <w:shd w:val="clear" w:color="auto" w:fill="auto"/>
        <w:tabs>
          <w:tab w:pos="1640" w:val="left"/>
        </w:tabs>
        <w:bidi w:val="0"/>
        <w:spacing w:before="0" w:after="0" w:line="308" w:lineRule="exact"/>
        <w:ind w:left="1200" w:right="0" w:firstLine="0"/>
        <w:jc w:val="left"/>
      </w:pPr>
      <w:bookmarkStart w:id="748" w:name="bookmark748"/>
      <w:r>
        <w:rPr>
          <w:color w:val="000000"/>
          <w:spacing w:val="0"/>
          <w:w w:val="100"/>
          <w:position w:val="0"/>
        </w:rPr>
        <w:t>（</w:t>
      </w:r>
      <w:bookmarkEnd w:id="748"/>
      <w:r>
        <w:rPr>
          <w:rFonts w:ascii="Times New Roman" w:eastAsia="Times New Roman" w:hAnsi="Times New Roman" w:cs="Times New Roman"/>
          <w:color w:val="000000"/>
          <w:spacing w:val="0"/>
          <w:w w:val="100"/>
          <w:position w:val="0"/>
        </w:rPr>
        <w:t>4</w:t>
      </w:r>
      <w:r>
        <w:rPr>
          <w:color w:val="000000"/>
          <w:spacing w:val="0"/>
          <w:w w:val="100"/>
          <w:position w:val="0"/>
        </w:rPr>
        <w:t>）</w:t>
        <w:tab/>
        <w:t>按本公司份额确认共同经营因出售产出所产生的收入；</w:t>
      </w:r>
    </w:p>
    <w:p>
      <w:pPr>
        <w:pStyle w:val="Style18"/>
        <w:keepNext w:val="0"/>
        <w:keepLines w:val="0"/>
        <w:widowControl w:val="0"/>
        <w:shd w:val="clear" w:color="auto" w:fill="auto"/>
        <w:tabs>
          <w:tab w:pos="1640" w:val="left"/>
        </w:tabs>
        <w:bidi w:val="0"/>
        <w:spacing w:before="0" w:after="0" w:line="308" w:lineRule="exact"/>
        <w:ind w:left="1200" w:right="0" w:firstLine="0"/>
        <w:jc w:val="left"/>
      </w:pPr>
      <w:bookmarkStart w:id="749" w:name="bookmark749"/>
      <w:r>
        <w:rPr>
          <w:color w:val="000000"/>
          <w:spacing w:val="0"/>
          <w:w w:val="100"/>
          <w:position w:val="0"/>
        </w:rPr>
        <w:t>（</w:t>
      </w:r>
      <w:bookmarkEnd w:id="749"/>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确认单独所发生的费用，以及按本公司份额确认共同经营发生的费用。</w:t>
      </w:r>
    </w:p>
    <w:p>
      <w:pPr>
        <w:pStyle w:val="Style18"/>
        <w:keepNext w:val="0"/>
        <w:keepLines w:val="0"/>
        <w:widowControl w:val="0"/>
        <w:shd w:val="clear" w:color="auto" w:fill="auto"/>
        <w:bidi w:val="0"/>
        <w:spacing w:before="0" w:after="380" w:line="308" w:lineRule="exact"/>
        <w:ind w:left="1200" w:right="0" w:firstLine="0"/>
        <w:jc w:val="left"/>
      </w:pPr>
      <w:r>
        <w:rPr>
          <w:color w:val="000000"/>
          <w:spacing w:val="0"/>
          <w:w w:val="100"/>
          <w:position w:val="0"/>
        </w:rPr>
        <w:t>本公司对合营企业的投资采用权益法核算，详见</w:t>
      </w:r>
      <w:r>
        <w:rPr>
          <w:rFonts w:ascii="Times New Roman" w:eastAsia="Times New Roman" w:hAnsi="Times New Roman" w:cs="Times New Roman"/>
          <w:color w:val="000000"/>
          <w:spacing w:val="0"/>
          <w:w w:val="100"/>
          <w:position w:val="0"/>
        </w:rPr>
        <w:t>“</w:t>
      </w:r>
      <w:r>
        <w:rPr>
          <w:color w:val="000000"/>
          <w:spacing w:val="0"/>
          <w:w w:val="100"/>
          <w:position w:val="0"/>
        </w:rPr>
        <w:t>第十节财务报告五、</w:t>
      </w:r>
      <w:r>
        <w:rPr>
          <w:rFonts w:ascii="Times New Roman" w:eastAsia="Times New Roman" w:hAnsi="Times New Roman" w:cs="Times New Roman"/>
          <w:color w:val="000000"/>
          <w:spacing w:val="0"/>
          <w:w w:val="100"/>
          <w:position w:val="0"/>
        </w:rPr>
        <w:t>14</w:t>
      </w:r>
      <w:r>
        <w:rPr>
          <w:color w:val="000000"/>
          <w:spacing w:val="0"/>
          <w:w w:val="100"/>
          <w:position w:val="0"/>
        </w:rPr>
        <w:t>长期股权投资</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8"/>
        <w:keepNext/>
        <w:keepLines/>
        <w:widowControl w:val="0"/>
        <w:shd w:val="clear" w:color="auto" w:fill="auto"/>
        <w:tabs>
          <w:tab w:pos="1218" w:val="left"/>
        </w:tabs>
        <w:bidi w:val="0"/>
        <w:spacing w:before="0" w:after="280" w:line="240" w:lineRule="auto"/>
        <w:ind w:left="0" w:right="0" w:firstLine="840"/>
        <w:jc w:val="both"/>
      </w:pPr>
      <w:bookmarkStart w:id="750" w:name="bookmark750"/>
      <w:bookmarkStart w:id="751" w:name="bookmark751"/>
      <w:bookmarkStart w:id="752" w:name="bookmark752"/>
      <w:bookmarkStart w:id="753" w:name="bookmark753"/>
      <w:r>
        <w:rPr>
          <w:rFonts w:ascii="Times New Roman" w:eastAsia="Times New Roman" w:hAnsi="Times New Roman" w:cs="Times New Roman"/>
          <w:color w:val="000000"/>
          <w:spacing w:val="0"/>
          <w:w w:val="100"/>
          <w:position w:val="0"/>
        </w:rPr>
        <w:t>8</w:t>
      </w:r>
      <w:bookmarkEnd w:id="752"/>
      <w:r>
        <w:rPr>
          <w:color w:val="000000"/>
          <w:spacing w:val="0"/>
          <w:w w:val="100"/>
          <w:position w:val="0"/>
        </w:rPr>
        <w:t>、</w:t>
        <w:tab/>
        <w:t>现金及现金等价物的确定标准</w:t>
      </w:r>
      <w:bookmarkEnd w:id="750"/>
      <w:bookmarkEnd w:id="751"/>
      <w:bookmarkEnd w:id="753"/>
    </w:p>
    <w:p>
      <w:pPr>
        <w:pStyle w:val="Style18"/>
        <w:keepNext w:val="0"/>
        <w:keepLines w:val="0"/>
        <w:widowControl w:val="0"/>
        <w:shd w:val="clear" w:color="auto" w:fill="auto"/>
        <w:bidi w:val="0"/>
        <w:spacing w:before="0" w:after="380" w:line="307" w:lineRule="exact"/>
        <w:ind w:left="840" w:right="0"/>
        <w:jc w:val="both"/>
      </w:pPr>
      <w:r>
        <w:rPr>
          <w:color w:val="000000"/>
          <w:spacing w:val="0"/>
          <w:w w:val="100"/>
          <w:position w:val="0"/>
        </w:rPr>
        <w:t>现金，是指本公司的库存现金以及可以随时用于支付的存款。现金等价物，是指本公司持有的期限短、流动性强、易于 转换为已知金额的现金、价值变动风险很小的投资。</w:t>
      </w:r>
    </w:p>
    <w:p>
      <w:pPr>
        <w:pStyle w:val="Style28"/>
        <w:keepNext/>
        <w:keepLines/>
        <w:widowControl w:val="0"/>
        <w:shd w:val="clear" w:color="auto" w:fill="auto"/>
        <w:tabs>
          <w:tab w:pos="1218" w:val="left"/>
        </w:tabs>
        <w:bidi w:val="0"/>
        <w:spacing w:before="0" w:after="280" w:line="240" w:lineRule="auto"/>
        <w:ind w:left="0" w:right="0" w:firstLine="840"/>
        <w:jc w:val="both"/>
      </w:pPr>
      <w:bookmarkStart w:id="754" w:name="bookmark754"/>
      <w:bookmarkStart w:id="755" w:name="bookmark755"/>
      <w:bookmarkStart w:id="756" w:name="bookmark756"/>
      <w:bookmarkStart w:id="757" w:name="bookmark757"/>
      <w:r>
        <w:rPr>
          <w:rFonts w:ascii="Times New Roman" w:eastAsia="Times New Roman" w:hAnsi="Times New Roman" w:cs="Times New Roman"/>
          <w:color w:val="000000"/>
          <w:spacing w:val="0"/>
          <w:w w:val="100"/>
          <w:position w:val="0"/>
        </w:rPr>
        <w:t>9</w:t>
      </w:r>
      <w:bookmarkEnd w:id="756"/>
      <w:r>
        <w:rPr>
          <w:color w:val="000000"/>
          <w:spacing w:val="0"/>
          <w:w w:val="100"/>
          <w:position w:val="0"/>
        </w:rPr>
        <w:t>、</w:t>
        <w:tab/>
        <w:t>外币业务和外币报表折算</w:t>
      </w:r>
      <w:bookmarkEnd w:id="754"/>
      <w:bookmarkEnd w:id="755"/>
      <w:bookmarkEnd w:id="757"/>
    </w:p>
    <w:p>
      <w:pPr>
        <w:pStyle w:val="Style18"/>
        <w:keepNext w:val="0"/>
        <w:keepLines w:val="0"/>
        <w:widowControl w:val="0"/>
        <w:shd w:val="clear" w:color="auto" w:fill="auto"/>
        <w:tabs>
          <w:tab w:pos="1650" w:val="left"/>
        </w:tabs>
        <w:bidi w:val="0"/>
        <w:spacing w:before="0" w:after="0" w:line="314" w:lineRule="exact"/>
        <w:ind w:left="1200" w:right="0" w:firstLine="0"/>
        <w:jc w:val="left"/>
      </w:pPr>
      <w:bookmarkStart w:id="758" w:name="bookmark758"/>
      <w:r>
        <w:rPr>
          <w:b/>
          <w:bCs/>
          <w:color w:val="000000"/>
          <w:spacing w:val="0"/>
          <w:w w:val="100"/>
          <w:position w:val="0"/>
        </w:rPr>
        <w:t>（</w:t>
      </w:r>
      <w:bookmarkEnd w:id="75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外币业务</w:t>
      </w:r>
    </w:p>
    <w:p>
      <w:pPr>
        <w:pStyle w:val="Style18"/>
        <w:keepNext w:val="0"/>
        <w:keepLines w:val="0"/>
        <w:widowControl w:val="0"/>
        <w:shd w:val="clear" w:color="auto" w:fill="auto"/>
        <w:bidi w:val="0"/>
        <w:spacing w:before="0" w:after="0" w:line="314" w:lineRule="exact"/>
        <w:ind w:left="1200" w:right="0" w:firstLine="0"/>
        <w:jc w:val="left"/>
      </w:pPr>
      <w:r>
        <w:rPr>
          <w:color w:val="000000"/>
          <w:spacing w:val="0"/>
          <w:w w:val="100"/>
          <w:position w:val="0"/>
        </w:rPr>
        <w:t>外币业务采用交易发生日的即期汇率作为折算汇率将外币金额折合成人民币记账。</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资产负债表日外币货币性项目余额按资产负债表日即期汇率折算，由此产生的汇兑差额，除属于与购建符合资本化条件 的资产相关的外币专门借款产生的汇兑差额按照借款费用资本化的原则处理外，均计入当期损益。</w:t>
      </w:r>
    </w:p>
    <w:p>
      <w:pPr>
        <w:pStyle w:val="Style18"/>
        <w:keepNext w:val="0"/>
        <w:keepLines w:val="0"/>
        <w:widowControl w:val="0"/>
        <w:shd w:val="clear" w:color="auto" w:fill="auto"/>
        <w:tabs>
          <w:tab w:pos="1650" w:val="left"/>
        </w:tabs>
        <w:bidi w:val="0"/>
        <w:spacing w:before="0" w:after="0" w:line="314" w:lineRule="exact"/>
        <w:ind w:left="1200" w:right="0" w:firstLine="0"/>
        <w:jc w:val="both"/>
      </w:pPr>
      <w:bookmarkStart w:id="759" w:name="bookmark759"/>
      <w:r>
        <w:rPr>
          <w:b/>
          <w:bCs/>
          <w:color w:val="000000"/>
          <w:spacing w:val="0"/>
          <w:w w:val="100"/>
          <w:position w:val="0"/>
        </w:rPr>
        <w:t>（</w:t>
      </w:r>
      <w:bookmarkEnd w:id="75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外币财务报表的折算</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项目外，其他项 目采用发生时的即期汇率折算。利润表中的收入和费用项目，采用报告年度的平均汇率折算。</w:t>
      </w:r>
    </w:p>
    <w:p>
      <w:pPr>
        <w:pStyle w:val="Style18"/>
        <w:keepNext w:val="0"/>
        <w:keepLines w:val="0"/>
        <w:widowControl w:val="0"/>
        <w:shd w:val="clear" w:color="auto" w:fill="auto"/>
        <w:bidi w:val="0"/>
        <w:spacing w:before="0" w:after="380" w:line="314" w:lineRule="exact"/>
        <w:ind w:left="1200" w:right="0" w:firstLine="0"/>
        <w:jc w:val="left"/>
      </w:pPr>
      <w:r>
        <w:rPr>
          <w:color w:val="000000"/>
          <w:spacing w:val="0"/>
          <w:w w:val="100"/>
          <w:position w:val="0"/>
        </w:rPr>
        <w:t>处置境外经营时，将与该境外经营相关的外币财务报表折算差额，自所有者权益项目转入处置当期损益。</w:t>
      </w:r>
    </w:p>
    <w:p>
      <w:pPr>
        <w:pStyle w:val="Style28"/>
        <w:keepNext/>
        <w:keepLines/>
        <w:widowControl w:val="0"/>
        <w:shd w:val="clear" w:color="auto" w:fill="auto"/>
        <w:tabs>
          <w:tab w:pos="1314" w:val="left"/>
        </w:tabs>
        <w:bidi w:val="0"/>
        <w:spacing w:before="0" w:after="280" w:line="240" w:lineRule="auto"/>
        <w:ind w:left="0" w:right="0" w:firstLine="840"/>
        <w:jc w:val="both"/>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1</w:t>
      </w:r>
      <w:bookmarkEnd w:id="76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760"/>
      <w:bookmarkEnd w:id="761"/>
      <w:bookmarkEnd w:id="763"/>
    </w:p>
    <w:p>
      <w:pPr>
        <w:pStyle w:val="Style18"/>
        <w:keepNext w:val="0"/>
        <w:keepLines w:val="0"/>
        <w:widowControl w:val="0"/>
        <w:shd w:val="clear" w:color="auto" w:fill="auto"/>
        <w:bidi w:val="0"/>
        <w:spacing w:before="0" w:after="0" w:line="308" w:lineRule="exact"/>
        <w:ind w:left="1200" w:right="0" w:firstLine="0"/>
        <w:jc w:val="left"/>
      </w:pPr>
      <w:r>
        <w:rPr>
          <w:color w:val="000000"/>
          <w:spacing w:val="0"/>
          <w:w w:val="100"/>
          <w:position w:val="0"/>
        </w:rPr>
        <w:t>本公司在成为金融工具合同的一方时，确认一项金融资产、金融负债或权益工具。</w:t>
      </w:r>
    </w:p>
    <w:p>
      <w:pPr>
        <w:pStyle w:val="Style18"/>
        <w:keepNext w:val="0"/>
        <w:keepLines w:val="0"/>
        <w:widowControl w:val="0"/>
        <w:shd w:val="clear" w:color="auto" w:fill="auto"/>
        <w:bidi w:val="0"/>
        <w:spacing w:before="0" w:after="0" w:line="308" w:lineRule="exact"/>
        <w:ind w:left="1200" w:right="0" w:firstLine="0"/>
        <w:jc w:val="left"/>
      </w:pPr>
      <w:bookmarkStart w:id="764" w:name="bookmark764"/>
      <w:r>
        <w:rPr>
          <w:b/>
          <w:bCs/>
          <w:color w:val="000000"/>
          <w:spacing w:val="0"/>
          <w:w w:val="100"/>
          <w:position w:val="0"/>
        </w:rPr>
        <w:t>（</w:t>
      </w:r>
      <w:bookmarkEnd w:id="76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）金融工具的分类</w:t>
      </w:r>
    </w:p>
    <w:p>
      <w:pPr>
        <w:pStyle w:val="Style18"/>
        <w:keepNext w:val="0"/>
        <w:keepLines w:val="0"/>
        <w:widowControl w:val="0"/>
        <w:shd w:val="clear" w:color="auto" w:fill="auto"/>
        <w:bidi w:val="0"/>
        <w:spacing w:before="0" w:after="0" w:line="308" w:lineRule="exact"/>
        <w:ind w:left="840" w:right="0"/>
        <w:jc w:val="both"/>
      </w:pPr>
      <w:r>
        <w:rPr>
          <w:color w:val="000000"/>
          <w:spacing w:val="0"/>
          <w:w w:val="100"/>
          <w:position w:val="0"/>
        </w:rPr>
        <w:t>根据本公司管理金融资产的业务模式和金融资产的合同现金流量特征，金融资产于初始确认时分类为：以摊余成本计量 的金融资产、以公允价值计量且其变动计入其他综合收益的金融资产和以公允价值计量且其变动计入当期损益的金融资产。</w:t>
      </w:r>
    </w:p>
    <w:p>
      <w:pPr>
        <w:pStyle w:val="Style18"/>
        <w:keepNext w:val="0"/>
        <w:keepLines w:val="0"/>
        <w:widowControl w:val="0"/>
        <w:shd w:val="clear" w:color="auto" w:fill="auto"/>
        <w:bidi w:val="0"/>
        <w:spacing w:before="0" w:after="0" w:line="308" w:lineRule="exact"/>
        <w:ind w:left="840" w:right="0"/>
        <w:jc w:val="both"/>
      </w:pPr>
      <w:r>
        <w:rPr>
          <w:color w:val="000000"/>
          <w:spacing w:val="0"/>
          <w:w w:val="100"/>
          <w:position w:val="0"/>
        </w:rPr>
        <w:t>本公司将同时符合下列条件且未被指定为以公允价值计量且其变动计入当期损益的金融资产，分类为以摊余成本计量的 金融资产：</w:t>
      </w:r>
    </w:p>
    <w:p>
      <w:pPr>
        <w:pStyle w:val="Style18"/>
        <w:keepNext w:val="0"/>
        <w:keepLines w:val="0"/>
        <w:widowControl w:val="0"/>
        <w:shd w:val="clear" w:color="auto" w:fill="auto"/>
        <w:bidi w:val="0"/>
        <w:spacing w:before="0" w:after="0" w:line="308" w:lineRule="exact"/>
        <w:ind w:left="1200" w:right="0" w:firstLine="0"/>
        <w:jc w:val="left"/>
      </w:pPr>
      <w:r>
        <w:rPr>
          <w:color w:val="000000"/>
          <w:spacing w:val="0"/>
          <w:w w:val="100"/>
          <w:position w:val="0"/>
        </w:rPr>
        <w:t>一业务模式是以收取合同现金流量为目标；</w:t>
      </w:r>
    </w:p>
    <w:p>
      <w:pPr>
        <w:pStyle w:val="Style18"/>
        <w:keepNext w:val="0"/>
        <w:keepLines w:val="0"/>
        <w:widowControl w:val="0"/>
        <w:shd w:val="clear" w:color="auto" w:fill="auto"/>
        <w:bidi w:val="0"/>
        <w:spacing w:before="0" w:after="0" w:line="308" w:lineRule="exact"/>
        <w:ind w:left="1200" w:right="0" w:firstLine="0"/>
        <w:jc w:val="left"/>
      </w:pPr>
      <w:r>
        <w:rPr>
          <w:color w:val="000000"/>
          <w:spacing w:val="0"/>
          <w:w w:val="100"/>
          <w:position w:val="0"/>
        </w:rPr>
        <w:t>一合同现金流量仅为对本金和以未偿付本金金额为基础的利息的支付。</w:t>
      </w:r>
    </w:p>
    <w:p>
      <w:pPr>
        <w:pStyle w:val="Style18"/>
        <w:keepNext w:val="0"/>
        <w:keepLines w:val="0"/>
        <w:widowControl w:val="0"/>
        <w:shd w:val="clear" w:color="auto" w:fill="auto"/>
        <w:bidi w:val="0"/>
        <w:spacing w:before="0" w:after="0" w:line="308" w:lineRule="exact"/>
        <w:ind w:left="840" w:right="0"/>
        <w:jc w:val="both"/>
      </w:pPr>
      <w:r>
        <w:rPr>
          <w:color w:val="000000"/>
          <w:spacing w:val="0"/>
          <w:w w:val="100"/>
          <w:position w:val="0"/>
        </w:rPr>
        <w:t>本公司将同时符合下列条件且未被指定为以公允价值计量且其变动计入当期损益的金融资产，分类为以公允价值计量且 其变动计入其他综合收益的金融资产（债务工具）：</w:t>
      </w:r>
    </w:p>
    <w:p>
      <w:pPr>
        <w:pStyle w:val="Style18"/>
        <w:keepNext w:val="0"/>
        <w:keepLines w:val="0"/>
        <w:widowControl w:val="0"/>
        <w:shd w:val="clear" w:color="auto" w:fill="auto"/>
        <w:bidi w:val="0"/>
        <w:spacing w:before="0" w:after="0" w:line="308" w:lineRule="exact"/>
        <w:ind w:left="1200" w:right="0" w:firstLine="0"/>
        <w:jc w:val="left"/>
      </w:pPr>
      <w:r>
        <w:rPr>
          <w:color w:val="000000"/>
          <w:spacing w:val="0"/>
          <w:w w:val="100"/>
          <w:position w:val="0"/>
        </w:rPr>
        <w:t>一业务模式既以收取合同现金流量又以出售该金融资产为目标；</w:t>
      </w:r>
    </w:p>
    <w:p>
      <w:pPr>
        <w:pStyle w:val="Style18"/>
        <w:keepNext w:val="0"/>
        <w:keepLines w:val="0"/>
        <w:widowControl w:val="0"/>
        <w:shd w:val="clear" w:color="auto" w:fill="auto"/>
        <w:bidi w:val="0"/>
        <w:spacing w:before="0" w:after="0" w:line="308" w:lineRule="exact"/>
        <w:ind w:left="1200" w:right="0" w:firstLine="0"/>
        <w:jc w:val="left"/>
      </w:pPr>
      <w:r>
        <w:rPr>
          <w:color w:val="000000"/>
          <w:spacing w:val="0"/>
          <w:w w:val="100"/>
          <w:position w:val="0"/>
        </w:rPr>
        <w:t>一合同现金流量仅为对本金和以未偿付本金金额为基础的利息的支付。</w:t>
      </w:r>
    </w:p>
    <w:p>
      <w:pPr>
        <w:pStyle w:val="Style18"/>
        <w:keepNext w:val="0"/>
        <w:keepLines w:val="0"/>
        <w:widowControl w:val="0"/>
        <w:shd w:val="clear" w:color="auto" w:fill="auto"/>
        <w:bidi w:val="0"/>
        <w:spacing w:before="0" w:after="0" w:line="308" w:lineRule="exact"/>
        <w:ind w:left="840" w:right="0"/>
        <w:jc w:val="both"/>
      </w:pPr>
      <w:r>
        <w:rPr>
          <w:color w:val="000000"/>
          <w:spacing w:val="0"/>
          <w:w w:val="100"/>
          <w:position w:val="0"/>
        </w:rPr>
        <w:t>对于非交易性权益工具投资，本公司可以在初始确认时将其不可撤销地指定为以公允价值计量且其变动计入其他综合收 益的金融资产（权益工具）。该指定在单项投资的基础上作出，且相关投资从发行者的角度符合权益工具的定义。</w:t>
      </w:r>
    </w:p>
    <w:p>
      <w:pPr>
        <w:pStyle w:val="Style18"/>
        <w:keepNext w:val="0"/>
        <w:keepLines w:val="0"/>
        <w:widowControl w:val="0"/>
        <w:shd w:val="clear" w:color="auto" w:fill="auto"/>
        <w:bidi w:val="0"/>
        <w:spacing w:before="0" w:after="0" w:line="308" w:lineRule="exact"/>
        <w:ind w:left="1200" w:right="0" w:firstLine="0"/>
        <w:jc w:val="both"/>
      </w:pPr>
      <w:r>
        <w:rPr>
          <w:color w:val="000000"/>
          <w:spacing w:val="0"/>
          <w:w w:val="100"/>
          <w:position w:val="0"/>
        </w:rPr>
        <w:t xml:space="preserve">除上述以摊余成本计量和以公允价值计量且其变动计入其他综合收益的金融资产外，本公司将其余所有的金融资产分类 </w:t>
      </w:r>
      <w:r>
        <w:rPr>
          <w:color w:val="000000"/>
          <w:spacing w:val="0"/>
          <w:w w:val="100"/>
          <w:position w:val="0"/>
        </w:rPr>
        <w:t>为以公允价值计量且其变动计入当期损益的金融资产。在初始确认时，如果能够消除或显著减少会计错配，本公司可以将本 应分类为摊余成本计量或以公允价值计量且其变动计入其他综合收益的金融资产不可撤销地指定为以公允价值计量且其变 动计入当期损益的金融资产。</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金融负债于初始确认时分类为：以公允价值计量且其变动计入当期损益的金融负债和以摊余成本计量的金融负债。</w:t>
      </w:r>
    </w:p>
    <w:p>
      <w:pPr>
        <w:pStyle w:val="Style18"/>
        <w:keepNext w:val="0"/>
        <w:keepLines w:val="0"/>
        <w:widowControl w:val="0"/>
        <w:shd w:val="clear" w:color="auto" w:fill="auto"/>
        <w:bidi w:val="0"/>
        <w:spacing w:before="0" w:after="120" w:line="314" w:lineRule="exact"/>
        <w:ind w:left="1200" w:right="0" w:firstLine="0"/>
        <w:jc w:val="both"/>
      </w:pPr>
      <w:r>
        <w:rPr>
          <w:color w:val="000000"/>
          <w:spacing w:val="0"/>
          <w:w w:val="100"/>
          <w:position w:val="0"/>
        </w:rPr>
        <w:t>符合以下条件之一的金融负债可在初始计量时指定为以公允价值计量且其变动计入当期损益的金融负债：</w:t>
      </w:r>
    </w:p>
    <w:p>
      <w:pPr>
        <w:pStyle w:val="Style18"/>
        <w:keepNext w:val="0"/>
        <w:keepLines w:val="0"/>
        <w:widowControl w:val="0"/>
        <w:shd w:val="clear" w:color="auto" w:fill="auto"/>
        <w:tabs>
          <w:tab w:pos="1549" w:val="left"/>
        </w:tabs>
        <w:bidi w:val="0"/>
        <w:spacing w:before="0" w:after="0"/>
        <w:ind w:left="1200" w:right="0" w:firstLine="0"/>
        <w:jc w:val="both"/>
      </w:pPr>
      <w:bookmarkStart w:id="765" w:name="bookmark765"/>
      <w:r>
        <w:rPr>
          <w:rFonts w:ascii="Times New Roman" w:eastAsia="Times New Roman" w:hAnsi="Times New Roman" w:cs="Times New Roman"/>
          <w:color w:val="000000"/>
          <w:spacing w:val="0"/>
          <w:w w:val="100"/>
          <w:position w:val="0"/>
        </w:rPr>
        <w:t>1</w:t>
      </w:r>
      <w:bookmarkEnd w:id="765"/>
      <w:r>
        <w:rPr>
          <w:color w:val="000000"/>
          <w:spacing w:val="0"/>
          <w:w w:val="100"/>
          <w:position w:val="0"/>
        </w:rPr>
        <w:t>）</w:t>
        <w:tab/>
        <w:t>该项指定能够消除或显著减少会计错配。</w:t>
      </w:r>
    </w:p>
    <w:p>
      <w:pPr>
        <w:pStyle w:val="Style18"/>
        <w:keepNext w:val="0"/>
        <w:keepLines w:val="0"/>
        <w:widowControl w:val="0"/>
        <w:shd w:val="clear" w:color="auto" w:fill="auto"/>
        <w:tabs>
          <w:tab w:pos="1558" w:val="left"/>
        </w:tabs>
        <w:bidi w:val="0"/>
        <w:spacing w:before="0" w:after="120" w:line="314" w:lineRule="exact"/>
        <w:ind w:left="840" w:right="0"/>
        <w:jc w:val="both"/>
      </w:pPr>
      <w:bookmarkStart w:id="766" w:name="bookmark766"/>
      <w:r>
        <w:rPr>
          <w:rFonts w:ascii="Times New Roman" w:eastAsia="Times New Roman" w:hAnsi="Times New Roman" w:cs="Times New Roman"/>
          <w:color w:val="000000"/>
          <w:spacing w:val="0"/>
          <w:w w:val="100"/>
          <w:position w:val="0"/>
        </w:rPr>
        <w:t>2</w:t>
      </w:r>
      <w:bookmarkEnd w:id="766"/>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18"/>
        <w:keepNext w:val="0"/>
        <w:keepLines w:val="0"/>
        <w:widowControl w:val="0"/>
        <w:shd w:val="clear" w:color="auto" w:fill="auto"/>
        <w:tabs>
          <w:tab w:pos="1568" w:val="left"/>
        </w:tabs>
        <w:bidi w:val="0"/>
        <w:spacing w:before="0" w:after="0"/>
        <w:ind w:left="1200" w:right="0" w:firstLine="0"/>
        <w:jc w:val="both"/>
      </w:pPr>
      <w:bookmarkStart w:id="767" w:name="bookmark767"/>
      <w:r>
        <w:rPr>
          <w:rFonts w:ascii="Times New Roman" w:eastAsia="Times New Roman" w:hAnsi="Times New Roman" w:cs="Times New Roman"/>
          <w:color w:val="000000"/>
          <w:spacing w:val="0"/>
          <w:w w:val="100"/>
          <w:position w:val="0"/>
        </w:rPr>
        <w:t>3</w:t>
      </w:r>
      <w:bookmarkEnd w:id="767"/>
      <w:r>
        <w:rPr>
          <w:color w:val="000000"/>
          <w:spacing w:val="0"/>
          <w:w w:val="100"/>
          <w:position w:val="0"/>
        </w:rPr>
        <w:t>）</w:t>
        <w:tab/>
        <w:t>该金融负债包含需单独分拆的嵌入衍生工具。</w:t>
      </w:r>
    </w:p>
    <w:p>
      <w:pPr>
        <w:pStyle w:val="Style18"/>
        <w:keepNext w:val="0"/>
        <w:keepLines w:val="0"/>
        <w:widowControl w:val="0"/>
        <w:shd w:val="clear" w:color="auto" w:fill="auto"/>
        <w:bidi w:val="0"/>
        <w:spacing w:before="0" w:after="0" w:line="314" w:lineRule="exact"/>
        <w:ind w:left="1200" w:right="0" w:firstLine="0"/>
        <w:jc w:val="both"/>
      </w:pPr>
      <w:bookmarkStart w:id="768" w:name="bookmark768"/>
      <w:r>
        <w:rPr>
          <w:b/>
          <w:bCs/>
          <w:color w:val="000000"/>
          <w:spacing w:val="0"/>
          <w:w w:val="100"/>
          <w:position w:val="0"/>
        </w:rPr>
        <w:t>（</w:t>
      </w:r>
      <w:bookmarkEnd w:id="76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）金融工具的确认依据和计量方法</w:t>
      </w:r>
    </w:p>
    <w:p>
      <w:pPr>
        <w:pStyle w:val="Style18"/>
        <w:keepNext w:val="0"/>
        <w:keepLines w:val="0"/>
        <w:widowControl w:val="0"/>
        <w:shd w:val="clear" w:color="auto" w:fill="auto"/>
        <w:tabs>
          <w:tab w:pos="1640" w:val="left"/>
        </w:tabs>
        <w:bidi w:val="0"/>
        <w:spacing w:before="0" w:after="0" w:line="314" w:lineRule="exact"/>
        <w:ind w:left="1200" w:right="0" w:firstLine="0"/>
        <w:jc w:val="both"/>
      </w:pPr>
      <w:bookmarkStart w:id="769" w:name="bookmark769"/>
      <w:r>
        <w:rPr>
          <w:color w:val="000000"/>
          <w:spacing w:val="0"/>
          <w:w w:val="100"/>
          <w:position w:val="0"/>
        </w:rPr>
        <w:t>（</w:t>
      </w:r>
      <w:bookmarkEnd w:id="769"/>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以摊余成本计量的金融资产包括应收票据、应收账款、其他应收款、长期应收款、债权投资等，按公允价值进行初始计 量，相关交易费用计入初始确认金额；不包含重大融资成分的应收账款以及本公司决定不考虑不超过一年的融资成分的应收 账款，以合同交易价格进行初始计量。</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持有期间采用实际利率法计算的利息计入当期损益。</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收回或处置时，将取得的价款与该金融资产账面价值之间的差额计入当期损益。</w:t>
      </w:r>
    </w:p>
    <w:p>
      <w:pPr>
        <w:pStyle w:val="Style18"/>
        <w:keepNext w:val="0"/>
        <w:keepLines w:val="0"/>
        <w:widowControl w:val="0"/>
        <w:shd w:val="clear" w:color="auto" w:fill="auto"/>
        <w:tabs>
          <w:tab w:pos="1640" w:val="left"/>
        </w:tabs>
        <w:bidi w:val="0"/>
        <w:spacing w:before="0" w:after="0" w:line="314" w:lineRule="exact"/>
        <w:ind w:left="1200" w:right="0" w:firstLine="0"/>
        <w:jc w:val="both"/>
      </w:pPr>
      <w:bookmarkStart w:id="770" w:name="bookmark770"/>
      <w:r>
        <w:rPr>
          <w:color w:val="000000"/>
          <w:spacing w:val="0"/>
          <w:w w:val="100"/>
          <w:position w:val="0"/>
        </w:rPr>
        <w:t>（</w:t>
      </w:r>
      <w:bookmarkEnd w:id="770"/>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以公允价值计量且其变动计入其他综合收益的金融资产（债务工具）</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以公允价值计量且其变动计入其他综合收益的金融资产（债务工具）包括应收款项融资、其他债权投资等，按公允价值 进行初始计量，相关交易费用计入初始确认金额。该金融资产按公允价值进行后续计量，公允价值变动除采用实际利率法计 算的利息、减值损失或利得和汇兑损益之外，均计入其他综合收益。</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终止确认时，之前计入其他综合收益的累计利得或损失从其他综合收益中转出，计入当期损益。</w:t>
      </w:r>
    </w:p>
    <w:p>
      <w:pPr>
        <w:pStyle w:val="Style18"/>
        <w:keepNext w:val="0"/>
        <w:keepLines w:val="0"/>
        <w:widowControl w:val="0"/>
        <w:shd w:val="clear" w:color="auto" w:fill="auto"/>
        <w:tabs>
          <w:tab w:pos="1640" w:val="left"/>
        </w:tabs>
        <w:bidi w:val="0"/>
        <w:spacing w:before="0" w:after="0" w:line="314" w:lineRule="exact"/>
        <w:ind w:left="1200" w:right="0" w:firstLine="0"/>
        <w:jc w:val="both"/>
      </w:pPr>
      <w:bookmarkStart w:id="771" w:name="bookmark771"/>
      <w:r>
        <w:rPr>
          <w:color w:val="000000"/>
          <w:spacing w:val="0"/>
          <w:w w:val="100"/>
          <w:position w:val="0"/>
        </w:rPr>
        <w:t>（</w:t>
      </w:r>
      <w:bookmarkEnd w:id="771"/>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以公允价值计量且其变动计入其他综合收益的金融资产（权益工具）</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以公允价值计量且其变动计入其他综合收益的金融资产（权益工具）包括其他权益工具投资等，按公允价值进行初始计 量，相关交易费用计入初始确认金额。该金融资产按公允价值进行后续计量，公允价值变动计入其他综合收益。取得的股利 计入当期损益。</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终止确认时，之前计入其他综合收益的累计利得或损失从其他综合收益中转出，计入留存收益。</w:t>
      </w:r>
    </w:p>
    <w:p>
      <w:pPr>
        <w:pStyle w:val="Style18"/>
        <w:keepNext w:val="0"/>
        <w:keepLines w:val="0"/>
        <w:widowControl w:val="0"/>
        <w:shd w:val="clear" w:color="auto" w:fill="auto"/>
        <w:tabs>
          <w:tab w:pos="1640" w:val="left"/>
        </w:tabs>
        <w:bidi w:val="0"/>
        <w:spacing w:before="0" w:after="0" w:line="314" w:lineRule="exact"/>
        <w:ind w:left="1200" w:right="0" w:firstLine="0"/>
        <w:jc w:val="both"/>
      </w:pPr>
      <w:bookmarkStart w:id="772" w:name="bookmark772"/>
      <w:r>
        <w:rPr>
          <w:color w:val="000000"/>
          <w:spacing w:val="0"/>
          <w:w w:val="100"/>
          <w:position w:val="0"/>
        </w:rPr>
        <w:t>（</w:t>
      </w:r>
      <w:bookmarkEnd w:id="772"/>
      <w:r>
        <w:rPr>
          <w:rFonts w:ascii="Times New Roman" w:eastAsia="Times New Roman" w:hAnsi="Times New Roman" w:cs="Times New Roman"/>
          <w:color w:val="000000"/>
          <w:spacing w:val="0"/>
          <w:w w:val="100"/>
          <w:position w:val="0"/>
        </w:rPr>
        <w:t>4</w:t>
      </w:r>
      <w:r>
        <w:rPr>
          <w:color w:val="000000"/>
          <w:spacing w:val="0"/>
          <w:w w:val="100"/>
          <w:position w:val="0"/>
        </w:rPr>
        <w:t>）</w:t>
        <w:tab/>
        <w:t>以公允价值计量且其变动计入当期损益的金融资产</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以公允价值计量且其变动计入当期损益的金融资产包括交易性金融资产、衍生金融资产、其他非流动金融资产等，按公 允价值进行初始计量，相关交易费用计入当期损益。该金融资产按公允价值进行后续计量，公允价值变动计入当期损益。</w:t>
      </w:r>
    </w:p>
    <w:p>
      <w:pPr>
        <w:pStyle w:val="Style18"/>
        <w:keepNext w:val="0"/>
        <w:keepLines w:val="0"/>
        <w:widowControl w:val="0"/>
        <w:shd w:val="clear" w:color="auto" w:fill="auto"/>
        <w:tabs>
          <w:tab w:pos="1640" w:val="left"/>
        </w:tabs>
        <w:bidi w:val="0"/>
        <w:spacing w:before="0" w:after="0" w:line="314" w:lineRule="exact"/>
        <w:ind w:left="1200" w:right="0" w:firstLine="0"/>
        <w:jc w:val="both"/>
      </w:pPr>
      <w:bookmarkStart w:id="773" w:name="bookmark773"/>
      <w:r>
        <w:rPr>
          <w:color w:val="000000"/>
          <w:spacing w:val="0"/>
          <w:w w:val="100"/>
          <w:position w:val="0"/>
        </w:rPr>
        <w:t>（</w:t>
      </w:r>
      <w:bookmarkEnd w:id="773"/>
      <w:r>
        <w:rPr>
          <w:rFonts w:ascii="Times New Roman" w:eastAsia="Times New Roman" w:hAnsi="Times New Roman" w:cs="Times New Roman"/>
          <w:color w:val="000000"/>
          <w:spacing w:val="0"/>
          <w:w w:val="100"/>
          <w:position w:val="0"/>
        </w:rPr>
        <w:t>5</w:t>
      </w:r>
      <w:r>
        <w:rPr>
          <w:color w:val="000000"/>
          <w:spacing w:val="0"/>
          <w:w w:val="100"/>
          <w:position w:val="0"/>
        </w:rPr>
        <w:t>）</w:t>
        <w:tab/>
        <w:t>以公允价值计量且其变动计入当期损益的金融负债</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以公允价值计量且其变动计入当期损益的金融负债包括交易性金融负债、衍生金融负债等，按公允价值进行初始计量， 相关交易费用计入当期损益。该金融负债按公允价值进行后续计量，公允价值变动计入当期损益。</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终止确认时，其账面价值与支付的对价之间的差额计入当期损益。</w:t>
      </w:r>
    </w:p>
    <w:p>
      <w:pPr>
        <w:pStyle w:val="Style18"/>
        <w:keepNext w:val="0"/>
        <w:keepLines w:val="0"/>
        <w:widowControl w:val="0"/>
        <w:shd w:val="clear" w:color="auto" w:fill="auto"/>
        <w:tabs>
          <w:tab w:pos="1640" w:val="left"/>
        </w:tabs>
        <w:bidi w:val="0"/>
        <w:spacing w:before="0" w:after="0" w:line="314" w:lineRule="exact"/>
        <w:ind w:left="1200" w:right="0" w:firstLine="0"/>
        <w:jc w:val="both"/>
      </w:pPr>
      <w:bookmarkStart w:id="774" w:name="bookmark774"/>
      <w:r>
        <w:rPr>
          <w:color w:val="000000"/>
          <w:spacing w:val="0"/>
          <w:w w:val="100"/>
          <w:position w:val="0"/>
        </w:rPr>
        <w:t>（</w:t>
      </w:r>
      <w:bookmarkEnd w:id="774"/>
      <w:r>
        <w:rPr>
          <w:rFonts w:ascii="Times New Roman" w:eastAsia="Times New Roman" w:hAnsi="Times New Roman" w:cs="Times New Roman"/>
          <w:color w:val="000000"/>
          <w:spacing w:val="0"/>
          <w:w w:val="100"/>
          <w:position w:val="0"/>
        </w:rPr>
        <w:t>6</w:t>
      </w:r>
      <w:r>
        <w:rPr>
          <w:color w:val="000000"/>
          <w:spacing w:val="0"/>
          <w:w w:val="100"/>
          <w:position w:val="0"/>
        </w:rPr>
        <w:t>）</w:t>
        <w:tab/>
        <w:t>以摊余成本计量的金融负债</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以摊余成本计量的金融负债包括短期借款、应付票据、应付账款、其他应付款、长期借款、应付债券、长期应付款，按 公允价值进行初始计量，相关交易费用计入初始确认金额。</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持有期间采用实际利率法计算的利息计入当期损益。</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终止确认时，将支付的对价与该金融负债账面价值之间的差额计入当期损益。</w:t>
      </w:r>
    </w:p>
    <w:p>
      <w:pPr>
        <w:pStyle w:val="Style18"/>
        <w:keepNext w:val="0"/>
        <w:keepLines w:val="0"/>
        <w:widowControl w:val="0"/>
        <w:shd w:val="clear" w:color="auto" w:fill="auto"/>
        <w:bidi w:val="0"/>
        <w:spacing w:before="0" w:after="0" w:line="314" w:lineRule="exact"/>
        <w:ind w:left="1200" w:right="0" w:firstLine="0"/>
        <w:jc w:val="both"/>
      </w:pPr>
      <w:bookmarkStart w:id="775" w:name="bookmark775"/>
      <w:r>
        <w:rPr>
          <w:b/>
          <w:bCs/>
          <w:color w:val="000000"/>
          <w:spacing w:val="0"/>
          <w:w w:val="100"/>
          <w:position w:val="0"/>
        </w:rPr>
        <w:t>（</w:t>
      </w:r>
      <w:bookmarkEnd w:id="775"/>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）金融资产终止确认和金融资产转移</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满足下列条件之一时，本公司终止确认金融资产：</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一收取金融资产现金流量的合同权利终止；</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一金融资产已转移，且已将金融资产所有权上几乎所有的风险和报酬转移给转入方；</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一金融资产已转移，虽然本公司既没有转移也没有保留金融资产所有权上几乎所有的风险和报酬，但是未保留对金融 资产的控制。</w:t>
      </w:r>
    </w:p>
    <w:p>
      <w:pPr>
        <w:pStyle w:val="Style18"/>
        <w:keepNext w:val="0"/>
        <w:keepLines w:val="0"/>
        <w:widowControl w:val="0"/>
        <w:shd w:val="clear" w:color="auto" w:fill="auto"/>
        <w:bidi w:val="0"/>
        <w:spacing w:before="0" w:after="0" w:line="316" w:lineRule="exact"/>
        <w:ind w:left="1200" w:right="0" w:firstLine="0"/>
        <w:jc w:val="left"/>
      </w:pPr>
      <w:r>
        <w:rPr>
          <w:color w:val="000000"/>
          <w:spacing w:val="0"/>
          <w:w w:val="100"/>
          <w:position w:val="0"/>
        </w:rPr>
        <w:t>发生金融资产转移时，如保留了金融资产所有权上几乎所有的风险和报酬的，则不终止确认该金融资产。</w:t>
      </w:r>
    </w:p>
    <w:p>
      <w:pPr>
        <w:pStyle w:val="Style18"/>
        <w:keepNext w:val="0"/>
        <w:keepLines w:val="0"/>
        <w:widowControl w:val="0"/>
        <w:shd w:val="clear" w:color="auto" w:fill="auto"/>
        <w:bidi w:val="0"/>
        <w:spacing w:before="0" w:after="0" w:line="316" w:lineRule="exact"/>
        <w:ind w:left="1200" w:right="0" w:firstLine="0"/>
        <w:jc w:val="left"/>
      </w:pPr>
      <w:r>
        <w:rPr>
          <w:color w:val="000000"/>
          <w:spacing w:val="0"/>
          <w:w w:val="100"/>
          <w:position w:val="0"/>
        </w:rPr>
        <w:t>在判断金融资产转移是否满足上述金融资产终止确认条件时，采用实质重于形式的原则。</w:t>
      </w:r>
    </w:p>
    <w:p>
      <w:pPr>
        <w:pStyle w:val="Style18"/>
        <w:keepNext w:val="0"/>
        <w:keepLines w:val="0"/>
        <w:widowControl w:val="0"/>
        <w:shd w:val="clear" w:color="auto" w:fill="auto"/>
        <w:bidi w:val="0"/>
        <w:spacing w:before="0" w:after="0" w:line="316" w:lineRule="exact"/>
        <w:ind w:left="840" w:right="0"/>
        <w:jc w:val="both"/>
      </w:pPr>
      <w:r>
        <w:rPr>
          <w:color w:val="000000"/>
          <w:spacing w:val="0"/>
          <w:w w:val="100"/>
          <w:position w:val="0"/>
        </w:rPr>
        <w:t>公司将金融资产转移区分为金融资产整体转移和部分转移。金融资产整体转移满足终止确认条件的，将下列两项金额的 差额计入当期损益：</w:t>
      </w:r>
    </w:p>
    <w:p>
      <w:pPr>
        <w:pStyle w:val="Style18"/>
        <w:keepNext w:val="0"/>
        <w:keepLines w:val="0"/>
        <w:widowControl w:val="0"/>
        <w:shd w:val="clear" w:color="auto" w:fill="auto"/>
        <w:tabs>
          <w:tab w:pos="1627" w:val="left"/>
        </w:tabs>
        <w:bidi w:val="0"/>
        <w:spacing w:before="0" w:after="0" w:line="316" w:lineRule="exact"/>
        <w:ind w:left="1200" w:right="0" w:firstLine="0"/>
        <w:jc w:val="both"/>
      </w:pPr>
      <w:bookmarkStart w:id="776" w:name="bookmark776"/>
      <w:r>
        <w:rPr>
          <w:color w:val="000000"/>
          <w:spacing w:val="0"/>
          <w:w w:val="100"/>
          <w:position w:val="0"/>
        </w:rPr>
        <w:t>（</w:t>
      </w:r>
      <w:bookmarkEnd w:id="776"/>
      <w:r>
        <w:rPr>
          <w:rFonts w:ascii="Times New Roman" w:eastAsia="Times New Roman" w:hAnsi="Times New Roman" w:cs="Times New Roman"/>
          <w:color w:val="000000"/>
          <w:spacing w:val="0"/>
          <w:w w:val="100"/>
          <w:position w:val="0"/>
        </w:rPr>
        <w:t>1</w:t>
      </w:r>
      <w:r>
        <w:rPr>
          <w:color w:val="000000"/>
          <w:spacing w:val="0"/>
          <w:w w:val="100"/>
          <w:position w:val="0"/>
        </w:rPr>
        <w:t>）</w:t>
        <w:tab/>
        <w:t>所转移金融资产的账面价值；</w:t>
      </w:r>
    </w:p>
    <w:p>
      <w:pPr>
        <w:pStyle w:val="Style18"/>
        <w:keepNext w:val="0"/>
        <w:keepLines w:val="0"/>
        <w:widowControl w:val="0"/>
        <w:shd w:val="clear" w:color="auto" w:fill="auto"/>
        <w:tabs>
          <w:tab w:pos="1723" w:val="left"/>
        </w:tabs>
        <w:bidi w:val="0"/>
        <w:spacing w:before="0" w:after="0" w:line="316" w:lineRule="exact"/>
        <w:ind w:left="840" w:right="0"/>
        <w:jc w:val="both"/>
      </w:pPr>
      <w:bookmarkStart w:id="777" w:name="bookmark777"/>
      <w:r>
        <w:rPr>
          <w:color w:val="000000"/>
          <w:spacing w:val="0"/>
          <w:w w:val="100"/>
          <w:position w:val="0"/>
        </w:rPr>
        <w:t>（</w:t>
      </w:r>
      <w:bookmarkEnd w:id="777"/>
      <w:r>
        <w:rPr>
          <w:rFonts w:ascii="Times New Roman" w:eastAsia="Times New Roman" w:hAnsi="Times New Roman" w:cs="Times New Roman"/>
          <w:color w:val="000000"/>
          <w:spacing w:val="0"/>
          <w:w w:val="100"/>
          <w:position w:val="0"/>
        </w:rPr>
        <w:t>2</w:t>
      </w:r>
      <w:r>
        <w:rPr>
          <w:color w:val="000000"/>
          <w:spacing w:val="0"/>
          <w:w w:val="100"/>
          <w:position w:val="0"/>
        </w:rPr>
        <w:t>）</w:t>
        <w:tab/>
        <w:t>因转移而收到的对价，与原直接计入所有者权益的公允价值变动累计额（涉及转移的金融资产为以公允价值计量 且其变动计入其他综合收益的金融资产（债务工具）的情形）之和。</w:t>
      </w:r>
    </w:p>
    <w:p>
      <w:pPr>
        <w:pStyle w:val="Style18"/>
        <w:keepNext w:val="0"/>
        <w:keepLines w:val="0"/>
        <w:widowControl w:val="0"/>
        <w:shd w:val="clear" w:color="auto" w:fill="auto"/>
        <w:bidi w:val="0"/>
        <w:spacing w:before="0" w:after="0" w:line="316" w:lineRule="exact"/>
        <w:ind w:left="840" w:right="0"/>
        <w:jc w:val="both"/>
      </w:pPr>
      <w:r>
        <w:rPr>
          <w:color w:val="000000"/>
          <w:spacing w:val="0"/>
          <w:w w:val="100"/>
          <w:position w:val="0"/>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Style18"/>
        <w:keepNext w:val="0"/>
        <w:keepLines w:val="0"/>
        <w:widowControl w:val="0"/>
        <w:shd w:val="clear" w:color="auto" w:fill="auto"/>
        <w:tabs>
          <w:tab w:pos="1627" w:val="left"/>
        </w:tabs>
        <w:bidi w:val="0"/>
        <w:spacing w:before="0" w:after="0" w:line="316" w:lineRule="exact"/>
        <w:ind w:left="1200" w:right="0" w:firstLine="0"/>
        <w:jc w:val="both"/>
      </w:pPr>
      <w:bookmarkStart w:id="778" w:name="bookmark778"/>
      <w:r>
        <w:rPr>
          <w:color w:val="000000"/>
          <w:spacing w:val="0"/>
          <w:w w:val="100"/>
          <w:position w:val="0"/>
        </w:rPr>
        <w:t>（</w:t>
      </w:r>
      <w:bookmarkEnd w:id="778"/>
      <w:r>
        <w:rPr>
          <w:rFonts w:ascii="Times New Roman" w:eastAsia="Times New Roman" w:hAnsi="Times New Roman" w:cs="Times New Roman"/>
          <w:color w:val="000000"/>
          <w:spacing w:val="0"/>
          <w:w w:val="100"/>
          <w:position w:val="0"/>
        </w:rPr>
        <w:t>1</w:t>
      </w:r>
      <w:r>
        <w:rPr>
          <w:color w:val="000000"/>
          <w:spacing w:val="0"/>
          <w:w w:val="100"/>
          <w:position w:val="0"/>
        </w:rPr>
        <w:t>）</w:t>
        <w:tab/>
        <w:t>终止确认部分的账面价值；</w:t>
      </w:r>
    </w:p>
    <w:p>
      <w:pPr>
        <w:pStyle w:val="Style18"/>
        <w:keepNext w:val="0"/>
        <w:keepLines w:val="0"/>
        <w:widowControl w:val="0"/>
        <w:shd w:val="clear" w:color="auto" w:fill="auto"/>
        <w:tabs>
          <w:tab w:pos="1723" w:val="left"/>
        </w:tabs>
        <w:bidi w:val="0"/>
        <w:spacing w:before="0" w:after="0" w:line="316" w:lineRule="exact"/>
        <w:ind w:left="840" w:right="0"/>
        <w:jc w:val="both"/>
      </w:pPr>
      <w:bookmarkStart w:id="779" w:name="bookmark779"/>
      <w:r>
        <w:rPr>
          <w:color w:val="000000"/>
          <w:spacing w:val="0"/>
          <w:w w:val="100"/>
          <w:position w:val="0"/>
        </w:rPr>
        <w:t>（</w:t>
      </w:r>
      <w:bookmarkEnd w:id="779"/>
      <w:r>
        <w:rPr>
          <w:rFonts w:ascii="Times New Roman" w:eastAsia="Times New Roman" w:hAnsi="Times New Roman" w:cs="Times New Roman"/>
          <w:color w:val="000000"/>
          <w:spacing w:val="0"/>
          <w:w w:val="100"/>
          <w:position w:val="0"/>
        </w:rPr>
        <w:t>2</w:t>
      </w:r>
      <w:r>
        <w:rPr>
          <w:color w:val="000000"/>
          <w:spacing w:val="0"/>
          <w:w w:val="100"/>
          <w:position w:val="0"/>
        </w:rPr>
        <w:t>）</w:t>
        <w:tab/>
        <w:t>终止确认部分的对价，与原直接计入所有者权益的公允价值变动累计额中对应终止确认部分的金额（涉及转移的 金融资产为以公允价值计量且其变动计入其他综合收益的金融资产（债务工具）的情形）之和。</w:t>
      </w:r>
    </w:p>
    <w:p>
      <w:pPr>
        <w:pStyle w:val="Style18"/>
        <w:keepNext w:val="0"/>
        <w:keepLines w:val="0"/>
        <w:widowControl w:val="0"/>
        <w:shd w:val="clear" w:color="auto" w:fill="auto"/>
        <w:bidi w:val="0"/>
        <w:spacing w:before="0" w:after="0" w:line="316" w:lineRule="exact"/>
        <w:ind w:left="1200" w:right="0" w:firstLine="0"/>
        <w:jc w:val="both"/>
      </w:pPr>
      <w:r>
        <w:rPr>
          <w:color w:val="000000"/>
          <w:spacing w:val="0"/>
          <w:w w:val="100"/>
          <w:position w:val="0"/>
        </w:rPr>
        <w:t>金融资产转移不满足终止确认条件的，继续确认该金融资产，所收到的对价确认为一项金融负债。</w:t>
      </w:r>
    </w:p>
    <w:p>
      <w:pPr>
        <w:pStyle w:val="Style18"/>
        <w:keepNext w:val="0"/>
        <w:keepLines w:val="0"/>
        <w:widowControl w:val="0"/>
        <w:shd w:val="clear" w:color="auto" w:fill="auto"/>
        <w:tabs>
          <w:tab w:pos="1637" w:val="left"/>
        </w:tabs>
        <w:bidi w:val="0"/>
        <w:spacing w:before="0" w:after="0" w:line="316" w:lineRule="exact"/>
        <w:ind w:left="1200" w:right="0" w:firstLine="0"/>
        <w:jc w:val="both"/>
      </w:pPr>
      <w:bookmarkStart w:id="780" w:name="bookmark780"/>
      <w:r>
        <w:rPr>
          <w:b/>
          <w:bCs/>
          <w:color w:val="000000"/>
          <w:spacing w:val="0"/>
          <w:w w:val="100"/>
          <w:position w:val="0"/>
        </w:rPr>
        <w:t>（</w:t>
      </w:r>
      <w:bookmarkEnd w:id="780"/>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金融负债终止确认</w:t>
      </w:r>
    </w:p>
    <w:p>
      <w:pPr>
        <w:pStyle w:val="Style18"/>
        <w:keepNext w:val="0"/>
        <w:keepLines w:val="0"/>
        <w:widowControl w:val="0"/>
        <w:shd w:val="clear" w:color="auto" w:fill="auto"/>
        <w:bidi w:val="0"/>
        <w:spacing w:before="0" w:after="0" w:line="316" w:lineRule="exact"/>
        <w:ind w:left="840" w:right="0"/>
        <w:jc w:val="both"/>
      </w:pPr>
      <w:r>
        <w:rPr>
          <w:color w:val="000000"/>
          <w:spacing w:val="0"/>
          <w:w w:val="100"/>
          <w:position w:val="0"/>
        </w:rPr>
        <w:t>金融负债的现时义务全部或部分已经解除的，则终止确认该金融负债或其一部分；本公司若与债权人签定协议，以承担 新金融负债方式替换现存金融负债，且新金融负债与现存金融负债的合同条款实质上不同的，则终止确认现存金融负债，并 同时确认新金融负债。</w:t>
      </w:r>
    </w:p>
    <w:p>
      <w:pPr>
        <w:pStyle w:val="Style18"/>
        <w:keepNext w:val="0"/>
        <w:keepLines w:val="0"/>
        <w:widowControl w:val="0"/>
        <w:shd w:val="clear" w:color="auto" w:fill="auto"/>
        <w:bidi w:val="0"/>
        <w:spacing w:before="0" w:after="0" w:line="316" w:lineRule="exact"/>
        <w:ind w:left="840" w:right="0"/>
        <w:jc w:val="both"/>
      </w:pPr>
      <w:r>
        <w:rPr>
          <w:color w:val="000000"/>
          <w:spacing w:val="0"/>
          <w:w w:val="100"/>
          <w:position w:val="0"/>
        </w:rPr>
        <w:t>对现存金融负债全部或部分合同条款作出实质性修改的，则终止确认现存金融负债或其一部分，同时将修改条款后的金 融负债确认为一项新金融负债。</w:t>
      </w:r>
    </w:p>
    <w:p>
      <w:pPr>
        <w:pStyle w:val="Style18"/>
        <w:keepNext w:val="0"/>
        <w:keepLines w:val="0"/>
        <w:widowControl w:val="0"/>
        <w:shd w:val="clear" w:color="auto" w:fill="auto"/>
        <w:bidi w:val="0"/>
        <w:spacing w:before="0" w:after="0" w:line="316" w:lineRule="exact"/>
        <w:ind w:left="840" w:right="0"/>
        <w:jc w:val="both"/>
      </w:pPr>
      <w:r>
        <w:rPr>
          <w:color w:val="000000"/>
          <w:spacing w:val="0"/>
          <w:w w:val="100"/>
          <w:position w:val="0"/>
        </w:rPr>
        <w:t>金融负债全部或部分终止确认时，终止确认的金融负债账面价值与支付对价（包括转出的非现金资产或承担的新金融负 债）之间的差额，计入当期损益。</w:t>
      </w:r>
    </w:p>
    <w:p>
      <w:pPr>
        <w:pStyle w:val="Style18"/>
        <w:keepNext w:val="0"/>
        <w:keepLines w:val="0"/>
        <w:widowControl w:val="0"/>
        <w:shd w:val="clear" w:color="auto" w:fill="auto"/>
        <w:bidi w:val="0"/>
        <w:spacing w:before="0" w:after="300" w:line="316" w:lineRule="exact"/>
        <w:ind w:left="840" w:right="0"/>
        <w:jc w:val="both"/>
      </w:pPr>
      <w:r>
        <w:rPr>
          <w:color w:val="000000"/>
          <w:spacing w:val="0"/>
          <w:w w:val="100"/>
          <w:position w:val="0"/>
        </w:rPr>
        <w:t>本公司若回购部分金融负债的，在回购日按照继续确认部分与终止确认部分的相对公允价值，将该金融负债整体的账面 价值进行分配。分配给终止确认部分的账面价值与支付的对价（包括转出的非现金资产或承担的新金融负债）之间的差额， 计入当期损益。</w:t>
      </w:r>
    </w:p>
    <w:p>
      <w:pPr>
        <w:pStyle w:val="Style18"/>
        <w:keepNext w:val="0"/>
        <w:keepLines w:val="0"/>
        <w:widowControl w:val="0"/>
        <w:shd w:val="clear" w:color="auto" w:fill="auto"/>
        <w:tabs>
          <w:tab w:pos="1637" w:val="left"/>
        </w:tabs>
        <w:bidi w:val="0"/>
        <w:spacing w:before="0" w:after="0" w:line="314" w:lineRule="exact"/>
        <w:ind w:left="1200" w:right="0" w:firstLine="0"/>
        <w:jc w:val="both"/>
      </w:pPr>
      <w:bookmarkStart w:id="781" w:name="bookmark781"/>
      <w:r>
        <w:rPr>
          <w:b/>
          <w:bCs/>
          <w:color w:val="000000"/>
          <w:spacing w:val="0"/>
          <w:w w:val="100"/>
          <w:position w:val="0"/>
        </w:rPr>
        <w:t>（</w:t>
      </w:r>
      <w:bookmarkEnd w:id="781"/>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金融资产和金融负债的公允价值的确定方法</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存在活跃市场的金融工具，以活跃市场中的报价确定其公允价值。不存在活跃市场的金融工具，采用估值技术确定其公 允价值。在估值时，本公司采用在当前情况下适用并且有足够可利用数据和其他信息支持的估值技术，选择与市场参与者在 相关资产或负债的交易中所考虑的资产或负债特征相一致的输入值，并优先使用相关可观察输入值。只有在相关可观察输入 值无法取得或取得不切实可行的情况下，才使用不可观察输入值。</w:t>
      </w:r>
    </w:p>
    <w:p>
      <w:pPr>
        <w:pStyle w:val="Style18"/>
        <w:keepNext w:val="0"/>
        <w:keepLines w:val="0"/>
        <w:widowControl w:val="0"/>
        <w:shd w:val="clear" w:color="auto" w:fill="auto"/>
        <w:tabs>
          <w:tab w:pos="1637" w:val="left"/>
        </w:tabs>
        <w:bidi w:val="0"/>
        <w:spacing w:before="0" w:after="0" w:line="314" w:lineRule="exact"/>
        <w:ind w:left="1200" w:right="0" w:firstLine="0"/>
        <w:jc w:val="both"/>
      </w:pPr>
      <w:bookmarkStart w:id="782" w:name="bookmark782"/>
      <w:r>
        <w:rPr>
          <w:b/>
          <w:bCs/>
          <w:color w:val="000000"/>
          <w:spacing w:val="0"/>
          <w:w w:val="100"/>
          <w:position w:val="0"/>
        </w:rPr>
        <w:t>（</w:t>
      </w:r>
      <w:bookmarkEnd w:id="782"/>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金融资产减值的测试方法及会计处理方法</w:t>
      </w:r>
    </w:p>
    <w:p>
      <w:pPr>
        <w:pStyle w:val="Style18"/>
        <w:keepNext w:val="0"/>
        <w:keepLines w:val="0"/>
        <w:widowControl w:val="0"/>
        <w:shd w:val="clear" w:color="auto" w:fill="auto"/>
        <w:bidi w:val="0"/>
        <w:spacing w:before="0" w:after="0" w:line="314" w:lineRule="exact"/>
        <w:ind w:left="920" w:right="0"/>
        <w:jc w:val="both"/>
      </w:pPr>
      <w:r>
        <w:rPr>
          <w:color w:val="000000"/>
          <w:spacing w:val="0"/>
          <w:w w:val="100"/>
          <w:position w:val="0"/>
        </w:rPr>
        <w:t>本公司以单项或组合的方式对以摊余成本计量的金融资产、以公允价值计量且其变动计入其他综合收益的金融资产（债 务工具）和财务担保合同等的预期信用损失进行估计。</w:t>
      </w:r>
    </w:p>
    <w:p>
      <w:pPr>
        <w:pStyle w:val="Style18"/>
        <w:keepNext w:val="0"/>
        <w:keepLines w:val="0"/>
        <w:widowControl w:val="0"/>
        <w:shd w:val="clear" w:color="auto" w:fill="auto"/>
        <w:bidi w:val="0"/>
        <w:spacing w:before="0" w:after="0" w:line="314" w:lineRule="exact"/>
        <w:ind w:left="920" w:right="0"/>
        <w:jc w:val="both"/>
      </w:pPr>
      <w:r>
        <w:rPr>
          <w:color w:val="000000"/>
          <w:spacing w:val="0"/>
          <w:w w:val="100"/>
          <w:position w:val="0"/>
        </w:rPr>
        <w:t>本公司考虑有关过去事项、当前状况以及对未来经济状况的预测等合理且有依据的信息，以发生违约的风险为权重， 计算合同应收的现金流量与预期能收到的现金流量之间差额的现值的概率加权金额，确认预期信用损失。</w:t>
      </w:r>
    </w:p>
    <w:p>
      <w:pPr>
        <w:pStyle w:val="Style18"/>
        <w:keepNext w:val="0"/>
        <w:keepLines w:val="0"/>
        <w:widowControl w:val="0"/>
        <w:shd w:val="clear" w:color="auto" w:fill="auto"/>
        <w:bidi w:val="0"/>
        <w:spacing w:before="0" w:after="0" w:line="314" w:lineRule="exact"/>
        <w:ind w:left="920" w:right="0"/>
        <w:jc w:val="both"/>
      </w:pPr>
      <w:r>
        <w:rPr>
          <w:color w:val="000000"/>
          <w:spacing w:val="0"/>
          <w:w w:val="100"/>
          <w:position w:val="0"/>
        </w:rPr>
        <w:t>如果该金融工具的信用风险自初始确认后已显著增加，本公司按照相当于该金融工具整个存续期内预期信用损失的金 额计量其损失准备；如果该金融工具的信用风险自初始确认后并未显著增加，本公司按照相当于该金融工具未来</w:t>
      </w:r>
      <w:r>
        <w:rPr>
          <w:rFonts w:ascii="Times New Roman" w:eastAsia="Times New Roman" w:hAnsi="Times New Roman" w:cs="Times New Roman"/>
          <w:color w:val="000000"/>
          <w:spacing w:val="0"/>
          <w:w w:val="100"/>
          <w:position w:val="0"/>
        </w:rPr>
        <w:t>12</w:t>
      </w:r>
      <w:r>
        <w:rPr>
          <w:color w:val="000000"/>
          <w:spacing w:val="0"/>
          <w:w w:val="100"/>
          <w:position w:val="0"/>
        </w:rPr>
        <w:t>个月内 预期信用损失的金额计量其损失准备。由此形成的损失准备的增加或转回金额，作为减值损失或利得计入当期损益。</w:t>
      </w:r>
    </w:p>
    <w:p>
      <w:pPr>
        <w:pStyle w:val="Style18"/>
        <w:keepNext w:val="0"/>
        <w:keepLines w:val="0"/>
        <w:widowControl w:val="0"/>
        <w:shd w:val="clear" w:color="auto" w:fill="auto"/>
        <w:bidi w:val="0"/>
        <w:spacing w:before="0" w:after="0" w:line="314" w:lineRule="exact"/>
        <w:ind w:left="920" w:right="0"/>
        <w:jc w:val="both"/>
      </w:pPr>
      <w:r>
        <w:rPr>
          <w:color w:val="000000"/>
          <w:spacing w:val="0"/>
          <w:w w:val="100"/>
          <w:position w:val="0"/>
        </w:rPr>
        <w:t>本公司通过比较金融工具在资产负债表日发生违约的风险与在初始确认日发生违约的风险，以确定金融工具预计存续 期内发生违约风险的相对变化，以评估金融工具的信用风险自初始确认后是否已显著增加。通常逾期超过</w:t>
      </w:r>
      <w:r>
        <w:rPr>
          <w:rFonts w:ascii="Times New Roman" w:eastAsia="Times New Roman" w:hAnsi="Times New Roman" w:cs="Times New Roman"/>
          <w:color w:val="000000"/>
          <w:spacing w:val="0"/>
          <w:w w:val="100"/>
          <w:position w:val="0"/>
        </w:rPr>
        <w:t>30</w:t>
      </w:r>
      <w:r>
        <w:rPr>
          <w:color w:val="000000"/>
          <w:spacing w:val="0"/>
          <w:w w:val="100"/>
          <w:position w:val="0"/>
        </w:rPr>
        <w:t>日，本公司即 认为该金融工具的信用风险已显著增加，除非有确凿证据证明该金融工具的信用风险自初始确认后并未显著增加。</w:t>
      </w:r>
    </w:p>
    <w:p>
      <w:pPr>
        <w:pStyle w:val="Style18"/>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如果金融工具于资产负债表日的信用风险较低，本公司即认为该金融工具的信用风险自初始确认后并未显著增加。</w:t>
      </w:r>
    </w:p>
    <w:p>
      <w:pPr>
        <w:pStyle w:val="Style18"/>
        <w:keepNext w:val="0"/>
        <w:keepLines w:val="0"/>
        <w:widowControl w:val="0"/>
        <w:shd w:val="clear" w:color="auto" w:fill="auto"/>
        <w:bidi w:val="0"/>
        <w:spacing w:before="0" w:after="0" w:line="314" w:lineRule="exact"/>
        <w:ind w:left="1280" w:right="0" w:firstLine="0"/>
        <w:jc w:val="both"/>
      </w:pPr>
      <w:r>
        <w:rPr>
          <w:color w:val="000000"/>
          <w:spacing w:val="0"/>
          <w:w w:val="100"/>
          <w:position w:val="0"/>
        </w:rPr>
        <w:t>如果有客观证据表明某项金融资产已经发生信用减值，则本公司在单项基础上对该金融资产计提减值准备。</w:t>
      </w:r>
    </w:p>
    <w:p>
      <w:pPr>
        <w:pStyle w:val="Style18"/>
        <w:keepNext w:val="0"/>
        <w:keepLines w:val="0"/>
        <w:widowControl w:val="0"/>
        <w:shd w:val="clear" w:color="auto" w:fill="auto"/>
        <w:bidi w:val="0"/>
        <w:spacing w:before="0" w:after="140" w:line="314" w:lineRule="exact"/>
        <w:ind w:left="1280" w:right="0" w:firstLine="0"/>
        <w:jc w:val="both"/>
      </w:pPr>
      <w:r>
        <w:rPr>
          <w:color w:val="000000"/>
          <w:spacing w:val="0"/>
          <w:w w:val="100"/>
          <w:position w:val="0"/>
        </w:rPr>
        <w:t>对于由《企业会计准则第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号——收入》</w:t>
      </w:r>
      <w:r>
        <w:rPr>
          <w:rFonts w:ascii="Times New Roman" w:eastAsia="Times New Roman" w:hAnsi="Times New Roman" w:cs="Times New Roman"/>
          <w:color w:val="000000"/>
          <w:spacing w:val="0"/>
          <w:w w:val="100"/>
          <w:position w:val="0"/>
        </w:rPr>
        <w:t>（2017）</w:t>
      </w:r>
      <w:r>
        <w:rPr>
          <w:color w:val="000000"/>
          <w:spacing w:val="0"/>
          <w:w w:val="100"/>
          <w:position w:val="0"/>
        </w:rPr>
        <w:t>规范的交易形成的应收款项和合同资产，无论是否包含重大融资成分，</w:t>
      </w:r>
    </w:p>
    <w:p>
      <w:pPr>
        <w:pStyle w:val="Style26"/>
        <w:keepNext w:val="0"/>
        <w:keepLines w:val="0"/>
        <w:widowControl w:val="0"/>
        <w:shd w:val="clear" w:color="auto" w:fill="auto"/>
        <w:bidi w:val="0"/>
        <w:spacing w:before="0" w:after="100" w:line="240" w:lineRule="auto"/>
        <w:ind w:left="77" w:right="0" w:firstLine="0"/>
        <w:jc w:val="left"/>
      </w:pPr>
      <w:r>
        <w:rPr>
          <w:color w:val="000000"/>
          <w:spacing w:val="0"/>
          <w:w w:val="100"/>
          <w:position w:val="0"/>
        </w:rPr>
        <w:t>本公司始终按照相当于整个存续期内预期信用损失的金额计量其损失准备。</w:t>
      </w:r>
    </w:p>
    <w:p>
      <w:pPr>
        <w:pStyle w:val="Style26"/>
        <w:keepNext w:val="0"/>
        <w:keepLines w:val="0"/>
        <w:widowControl w:val="0"/>
        <w:shd w:val="clear" w:color="auto" w:fill="auto"/>
        <w:bidi w:val="0"/>
        <w:spacing w:before="0" w:after="100" w:line="240" w:lineRule="auto"/>
        <w:ind w:left="77" w:right="0" w:firstLine="0"/>
        <w:jc w:val="left"/>
      </w:pPr>
      <w:r>
        <w:rPr>
          <w:color w:val="000000"/>
          <w:spacing w:val="0"/>
          <w:w w:val="100"/>
          <w:position w:val="0"/>
        </w:rPr>
        <w:t>对于租赁应收款，本公司选择始终按照相当于整个存续期内预期信用损失的金额计量其损失准备。</w:t>
      </w:r>
    </w:p>
    <w:p>
      <w:pPr>
        <w:pStyle w:val="Style26"/>
        <w:keepNext w:val="0"/>
        <w:keepLines w:val="0"/>
        <w:widowControl w:val="0"/>
        <w:shd w:val="clear" w:color="auto" w:fill="auto"/>
        <w:bidi w:val="0"/>
        <w:spacing w:before="0" w:after="100" w:line="240" w:lineRule="auto"/>
        <w:ind w:left="77" w:right="0" w:firstLine="0"/>
        <w:jc w:val="left"/>
      </w:pPr>
      <w:r>
        <w:rPr>
          <w:color w:val="000000"/>
          <w:spacing w:val="0"/>
          <w:w w:val="100"/>
          <w:position w:val="0"/>
        </w:rPr>
        <w:t>按组合计量预期信用损失的应收账款如下：</w:t>
      </w:r>
    </w:p>
    <w:p>
      <w:pPr>
        <w:pStyle w:val="Style26"/>
        <w:keepNext w:val="0"/>
        <w:keepLines w:val="0"/>
        <w:widowControl w:val="0"/>
        <w:shd w:val="clear" w:color="auto" w:fill="auto"/>
        <w:bidi w:val="0"/>
        <w:spacing w:before="0" w:after="100" w:line="240" w:lineRule="auto"/>
        <w:ind w:left="77"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具体组合及计量预期信用损失的方法</w:t>
      </w:r>
    </w:p>
    <w:tbl>
      <w:tblPr>
        <w:tblOverlap w:val="never"/>
        <w:jc w:val="center"/>
        <w:tblLayout w:type="fixed"/>
      </w:tblPr>
      <w:tblGrid>
        <w:gridCol w:w="1430"/>
        <w:gridCol w:w="1987"/>
        <w:gridCol w:w="6254"/>
      </w:tblGrid>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确定组合的依据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计量预期信用损失的方法</w:t>
            </w:r>
          </w:p>
        </w:tc>
      </w:tr>
      <w:tr>
        <w:trPr>
          <w:trHeight w:val="65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rPr>
              <w:t>以应收款项的账龄作为 信用风险特征</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参考历史信用损失经验，结合当前状况以及对未来经济状况的预测，编制应收账 款账龄与整个存续期预期信用损失率对照表，计算预期信用损失</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合并关联方组合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御银股份合并范围内关</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联方款项</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参考历史信用损失经验，结合当前状况以及对未来经济状况的预测，编制应收账 款账龄与整个存续期预期信用损失率对照表，计算预期信用损失</w:t>
            </w:r>
          </w:p>
        </w:tc>
      </w:tr>
    </w:tbl>
    <w:p>
      <w:pPr>
        <w:pStyle w:val="Style26"/>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账龄组合的账龄与整个存续期预期信用损失率对照表</w:t>
      </w:r>
    </w:p>
    <w:tbl>
      <w:tblPr>
        <w:tblOverlap w:val="never"/>
        <w:jc w:val="center"/>
        <w:tblLayout w:type="fixed"/>
      </w:tblPr>
      <w:tblGrid>
        <w:gridCol w:w="4306"/>
        <w:gridCol w:w="5366"/>
      </w:tblGrid>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应收账款预期信用损失率（</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p>
        </w:tc>
      </w:tr>
      <w:tr>
        <w:trPr>
          <w:trHeight w:val="3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90</w:t>
            </w:r>
          </w:p>
        </w:tc>
      </w:tr>
    </w:tbl>
    <w:p>
      <w:pPr>
        <w:pStyle w:val="Style26"/>
        <w:keepNext w:val="0"/>
        <w:keepLines w:val="0"/>
        <w:widowControl w:val="0"/>
        <w:shd w:val="clear" w:color="auto" w:fill="auto"/>
        <w:bidi w:val="0"/>
        <w:spacing w:before="0" w:after="0" w:line="240" w:lineRule="auto"/>
        <w:ind w:left="355" w:right="0" w:firstLine="0"/>
        <w:jc w:val="left"/>
      </w:pP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应收账款</w:t>
      </w:r>
      <w:r>
        <w:rPr>
          <w:rFonts w:ascii="Times New Roman" w:eastAsia="Times New Roman" w:hAnsi="Times New Roman" w:cs="Times New Roman"/>
          <w:color w:val="000000"/>
          <w:spacing w:val="0"/>
          <w:w w:val="100"/>
          <w:position w:val="0"/>
        </w:rPr>
        <w:t>-</w:t>
      </w:r>
      <w:r>
        <w:rPr>
          <w:color w:val="000000"/>
          <w:spacing w:val="0"/>
          <w:w w:val="100"/>
          <w:position w:val="0"/>
        </w:rPr>
        <w:t>合并关联方组合预期信用损失率对照表</w:t>
      </w:r>
    </w:p>
    <w:tbl>
      <w:tblPr>
        <w:tblOverlap w:val="never"/>
        <w:jc w:val="center"/>
        <w:tblLayout w:type="fixed"/>
      </w:tblPr>
      <w:tblGrid>
        <w:gridCol w:w="4224"/>
        <w:gridCol w:w="5448"/>
      </w:tblGrid>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组合名称</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应收账款预期信用损失率（</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合并关联方组合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360" w:right="0" w:firstLine="0"/>
        <w:jc w:val="left"/>
      </w:pPr>
      <w:r>
        <w:rPr>
          <w:color w:val="000000"/>
          <w:spacing w:val="0"/>
          <w:w w:val="100"/>
          <w:position w:val="0"/>
        </w:rPr>
        <w:t>本公司不再合理预期金融资产合同现金流量能够全部或部分收回的，直接减记该金融资产的账面余额。</w:t>
      </w:r>
    </w:p>
    <w:p>
      <w:pPr>
        <w:widowControl w:val="0"/>
        <w:spacing w:after="359" w:line="1" w:lineRule="exact"/>
      </w:pPr>
    </w:p>
    <w:p>
      <w:pPr>
        <w:pStyle w:val="Style28"/>
        <w:keepNext/>
        <w:keepLines/>
        <w:widowControl w:val="0"/>
        <w:shd w:val="clear" w:color="auto" w:fill="auto"/>
        <w:bidi w:val="0"/>
        <w:spacing w:before="0" w:after="260" w:line="240" w:lineRule="auto"/>
        <w:ind w:left="0" w:right="0" w:firstLine="840"/>
        <w:jc w:val="both"/>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1</w:t>
      </w:r>
      <w:bookmarkEnd w:id="785"/>
      <w:r>
        <w:rPr>
          <w:rFonts w:ascii="Times New Roman" w:eastAsia="Times New Roman" w:hAnsi="Times New Roman" w:cs="Times New Roman"/>
          <w:color w:val="000000"/>
          <w:spacing w:val="0"/>
          <w:w w:val="100"/>
          <w:position w:val="0"/>
        </w:rPr>
        <w:t>1</w:t>
      </w:r>
      <w:r>
        <w:rPr>
          <w:color w:val="000000"/>
          <w:spacing w:val="0"/>
          <w:w w:val="100"/>
          <w:position w:val="0"/>
        </w:rPr>
        <w:t>、存货</w:t>
      </w:r>
      <w:bookmarkEnd w:id="783"/>
      <w:bookmarkEnd w:id="784"/>
      <w:bookmarkEnd w:id="786"/>
    </w:p>
    <w:p>
      <w:pPr>
        <w:pStyle w:val="Style18"/>
        <w:keepNext w:val="0"/>
        <w:keepLines w:val="0"/>
        <w:widowControl w:val="0"/>
        <w:shd w:val="clear" w:color="auto" w:fill="auto"/>
        <w:tabs>
          <w:tab w:pos="1650" w:val="left"/>
        </w:tabs>
        <w:bidi w:val="0"/>
        <w:spacing w:before="0" w:after="0" w:line="312" w:lineRule="exact"/>
        <w:ind w:left="1200" w:right="0" w:firstLine="0"/>
        <w:jc w:val="both"/>
      </w:pPr>
      <w:bookmarkStart w:id="787" w:name="bookmark787"/>
      <w:r>
        <w:rPr>
          <w:b/>
          <w:bCs/>
          <w:color w:val="000000"/>
          <w:spacing w:val="0"/>
          <w:w w:val="100"/>
          <w:position w:val="0"/>
        </w:rPr>
        <w:t>（</w:t>
      </w:r>
      <w:bookmarkEnd w:id="787"/>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存货的分类和成本</w:t>
      </w:r>
    </w:p>
    <w:p>
      <w:pPr>
        <w:pStyle w:val="Style18"/>
        <w:keepNext w:val="0"/>
        <w:keepLines w:val="0"/>
        <w:widowControl w:val="0"/>
        <w:shd w:val="clear" w:color="auto" w:fill="auto"/>
        <w:bidi w:val="0"/>
        <w:spacing w:before="0" w:after="0" w:line="312" w:lineRule="exact"/>
        <w:ind w:left="1200" w:right="0" w:firstLine="0"/>
        <w:jc w:val="both"/>
      </w:pPr>
      <w:r>
        <w:rPr>
          <w:color w:val="000000"/>
          <w:spacing w:val="0"/>
          <w:w w:val="100"/>
          <w:position w:val="0"/>
        </w:rPr>
        <w:t>存货分类为：在途物资、原材料、周转材料、库存商品、在产品、发出商品、委托加工物资等。</w:t>
      </w:r>
    </w:p>
    <w:p>
      <w:pPr>
        <w:pStyle w:val="Style18"/>
        <w:keepNext w:val="0"/>
        <w:keepLines w:val="0"/>
        <w:widowControl w:val="0"/>
        <w:shd w:val="clear" w:color="auto" w:fill="auto"/>
        <w:bidi w:val="0"/>
        <w:spacing w:before="0" w:after="0" w:line="312" w:lineRule="exact"/>
        <w:ind w:left="1200" w:right="0" w:firstLine="0"/>
        <w:jc w:val="both"/>
      </w:pPr>
      <w:r>
        <w:rPr>
          <w:color w:val="000000"/>
          <w:spacing w:val="0"/>
          <w:w w:val="100"/>
          <w:position w:val="0"/>
        </w:rPr>
        <w:t>存货按成本进行初始计量，存货成本包括采购成本、加工成本和其他使存货达到目前场所和状态所发生的支出。</w:t>
      </w:r>
    </w:p>
    <w:p>
      <w:pPr>
        <w:pStyle w:val="Style18"/>
        <w:keepNext w:val="0"/>
        <w:keepLines w:val="0"/>
        <w:widowControl w:val="0"/>
        <w:shd w:val="clear" w:color="auto" w:fill="auto"/>
        <w:tabs>
          <w:tab w:pos="1650" w:val="left"/>
        </w:tabs>
        <w:bidi w:val="0"/>
        <w:spacing w:before="0" w:after="0" w:line="312" w:lineRule="exact"/>
        <w:ind w:left="1200" w:right="0" w:firstLine="0"/>
        <w:jc w:val="both"/>
      </w:pPr>
      <w:bookmarkStart w:id="788" w:name="bookmark788"/>
      <w:r>
        <w:rPr>
          <w:b/>
          <w:bCs/>
          <w:color w:val="000000"/>
          <w:spacing w:val="0"/>
          <w:w w:val="100"/>
          <w:position w:val="0"/>
        </w:rPr>
        <w:t>（</w:t>
      </w:r>
      <w:bookmarkEnd w:id="788"/>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发出存货的计价方法</w:t>
      </w:r>
    </w:p>
    <w:p>
      <w:pPr>
        <w:pStyle w:val="Style18"/>
        <w:keepNext w:val="0"/>
        <w:keepLines w:val="0"/>
        <w:widowControl w:val="0"/>
        <w:shd w:val="clear" w:color="auto" w:fill="auto"/>
        <w:bidi w:val="0"/>
        <w:spacing w:before="0" w:after="0" w:line="312" w:lineRule="exact"/>
        <w:ind w:left="1200" w:right="0" w:firstLine="0"/>
        <w:jc w:val="both"/>
      </w:pPr>
      <w:r>
        <w:rPr>
          <w:color w:val="000000"/>
          <w:spacing w:val="0"/>
          <w:w w:val="100"/>
          <w:position w:val="0"/>
        </w:rPr>
        <w:t>存货发出时按加权平均法计价。</w:t>
      </w:r>
    </w:p>
    <w:p>
      <w:pPr>
        <w:pStyle w:val="Style18"/>
        <w:keepNext w:val="0"/>
        <w:keepLines w:val="0"/>
        <w:widowControl w:val="0"/>
        <w:shd w:val="clear" w:color="auto" w:fill="auto"/>
        <w:tabs>
          <w:tab w:pos="1650" w:val="left"/>
        </w:tabs>
        <w:bidi w:val="0"/>
        <w:spacing w:before="0" w:after="0" w:line="312" w:lineRule="exact"/>
        <w:ind w:left="1200" w:right="0" w:firstLine="0"/>
        <w:jc w:val="both"/>
      </w:pPr>
      <w:bookmarkStart w:id="789" w:name="bookmark789"/>
      <w:r>
        <w:rPr>
          <w:b/>
          <w:bCs/>
          <w:color w:val="000000"/>
          <w:spacing w:val="0"/>
          <w:w w:val="100"/>
          <w:position w:val="0"/>
        </w:rPr>
        <w:t>（</w:t>
      </w:r>
      <w:bookmarkEnd w:id="78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不同类别存货可变现净值的确定依据</w:t>
      </w:r>
    </w:p>
    <w:p>
      <w:pPr>
        <w:pStyle w:val="Style18"/>
        <w:keepNext w:val="0"/>
        <w:keepLines w:val="0"/>
        <w:widowControl w:val="0"/>
        <w:shd w:val="clear" w:color="auto" w:fill="auto"/>
        <w:bidi w:val="0"/>
        <w:spacing w:before="0" w:after="0" w:line="312" w:lineRule="exact"/>
        <w:ind w:left="840" w:right="800"/>
        <w:jc w:val="both"/>
      </w:pPr>
      <w:r>
        <w:rPr>
          <w:color w:val="000000"/>
          <w:spacing w:val="0"/>
          <w:w w:val="100"/>
          <w:position w:val="0"/>
        </w:rPr>
        <w:t>资产负债表日，存货应当按照成本与可变现净值孰低计量。当存货成本高于其可变现净值的，应当计提存货跌价准备。 可变现净值，是指在日常活动中，存货的估计售价减去至完工时估计将要发生的成本、估计的销售费用以及相关税费后的金 额。</w:t>
      </w:r>
    </w:p>
    <w:p>
      <w:pPr>
        <w:pStyle w:val="Style18"/>
        <w:keepNext w:val="0"/>
        <w:keepLines w:val="0"/>
        <w:widowControl w:val="0"/>
        <w:shd w:val="clear" w:color="auto" w:fill="auto"/>
        <w:bidi w:val="0"/>
        <w:spacing w:before="0" w:after="0" w:line="312" w:lineRule="exact"/>
        <w:ind w:left="840" w:right="800"/>
        <w:jc w:val="both"/>
      </w:pPr>
      <w:r>
        <w:rPr>
          <w:color w:val="000000"/>
          <w:spacing w:val="0"/>
          <w:w w:val="100"/>
          <w:position w:val="0"/>
        </w:rPr>
        <w:t>产成品、库存商品和用于出售的材料等直接用于出售的商品存货，在正常生产经营过程中，以该存货的估计售价减去估 计的销售费用和相关税费后的金额，确定其可变现净值；需要经过加工的材料存货，在正常生产经营过程中，以所生产的产 成品的估计售价减去至完工时估计将要发生的成本、估计的销售费用和相关税费后的金额，确定其可变现净值；为执行销售 合同或者劳务合同而持有的存货，其可变现净值以合同价格为基础计算，若持有存货的数量多于销售合同订购数量的，超出 部分的存货的可变现净值以一般销售价格为基础计算。</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18"/>
        <w:keepNext w:val="0"/>
        <w:keepLines w:val="0"/>
        <w:widowControl w:val="0"/>
        <w:shd w:val="clear" w:color="auto" w:fill="auto"/>
        <w:tabs>
          <w:tab w:pos="1650" w:val="left"/>
        </w:tabs>
        <w:bidi w:val="0"/>
        <w:spacing w:before="0" w:after="0" w:line="312" w:lineRule="exact"/>
        <w:ind w:left="1200" w:right="0" w:firstLine="0"/>
        <w:jc w:val="left"/>
      </w:pPr>
      <w:bookmarkStart w:id="790" w:name="bookmark790"/>
      <w:r>
        <w:rPr>
          <w:b/>
          <w:bCs/>
          <w:color w:val="000000"/>
          <w:spacing w:val="0"/>
          <w:w w:val="100"/>
          <w:position w:val="0"/>
        </w:rPr>
        <w:t>（</w:t>
      </w:r>
      <w:bookmarkEnd w:id="790"/>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存货的盘存制度</w:t>
      </w:r>
    </w:p>
    <w:p>
      <w:pPr>
        <w:pStyle w:val="Style18"/>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采用永续盘存制。</w:t>
      </w:r>
    </w:p>
    <w:p>
      <w:pPr>
        <w:pStyle w:val="Style18"/>
        <w:keepNext w:val="0"/>
        <w:keepLines w:val="0"/>
        <w:widowControl w:val="0"/>
        <w:shd w:val="clear" w:color="auto" w:fill="auto"/>
        <w:tabs>
          <w:tab w:pos="1650" w:val="left"/>
        </w:tabs>
        <w:bidi w:val="0"/>
        <w:spacing w:before="0" w:after="0" w:line="312" w:lineRule="exact"/>
        <w:ind w:left="1200" w:right="0" w:firstLine="0"/>
        <w:jc w:val="left"/>
      </w:pPr>
      <w:bookmarkStart w:id="791" w:name="bookmark791"/>
      <w:r>
        <w:rPr>
          <w:b/>
          <w:bCs/>
          <w:color w:val="000000"/>
          <w:spacing w:val="0"/>
          <w:w w:val="100"/>
          <w:position w:val="0"/>
        </w:rPr>
        <w:t>（</w:t>
      </w:r>
      <w:bookmarkEnd w:id="791"/>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低值易耗品和包装物的摊销方法</w:t>
      </w:r>
    </w:p>
    <w:p>
      <w:pPr>
        <w:pStyle w:val="Style18"/>
        <w:keepNext w:val="0"/>
        <w:keepLines w:val="0"/>
        <w:widowControl w:val="0"/>
        <w:shd w:val="clear" w:color="auto" w:fill="auto"/>
        <w:tabs>
          <w:tab w:pos="1640" w:val="left"/>
        </w:tabs>
        <w:bidi w:val="0"/>
        <w:spacing w:before="0" w:after="0" w:line="312" w:lineRule="exact"/>
        <w:ind w:left="1200" w:right="0" w:firstLine="0"/>
        <w:jc w:val="left"/>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rPr>
        <w:t>1</w:t>
      </w:r>
      <w:r>
        <w:rPr>
          <w:color w:val="000000"/>
          <w:spacing w:val="0"/>
          <w:w w:val="100"/>
          <w:position w:val="0"/>
        </w:rPr>
        <w:t>）</w:t>
        <w:tab/>
        <w:t>低值易耗品采用一次转销法；</w:t>
      </w:r>
    </w:p>
    <w:p>
      <w:pPr>
        <w:pStyle w:val="Style18"/>
        <w:keepNext w:val="0"/>
        <w:keepLines w:val="0"/>
        <w:widowControl w:val="0"/>
        <w:shd w:val="clear" w:color="auto" w:fill="auto"/>
        <w:tabs>
          <w:tab w:pos="1640" w:val="left"/>
        </w:tabs>
        <w:bidi w:val="0"/>
        <w:spacing w:before="0" w:after="0" w:line="312" w:lineRule="exact"/>
        <w:ind w:left="1200" w:right="0" w:firstLine="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rPr>
        <w:t>2</w:t>
      </w:r>
      <w:r>
        <w:rPr>
          <w:color w:val="000000"/>
          <w:spacing w:val="0"/>
          <w:w w:val="100"/>
          <w:position w:val="0"/>
        </w:rPr>
        <w:t>）</w:t>
        <w:tab/>
        <w:t>包装物采用一次转销法。</w:t>
      </w:r>
    </w:p>
    <w:p>
      <w:pPr>
        <w:pStyle w:val="Style28"/>
        <w:keepNext/>
        <w:keepLines/>
        <w:widowControl w:val="0"/>
        <w:shd w:val="clear" w:color="auto" w:fill="auto"/>
        <w:tabs>
          <w:tab w:pos="1314" w:val="left"/>
        </w:tabs>
        <w:bidi w:val="0"/>
        <w:spacing w:before="0" w:after="280" w:line="240" w:lineRule="auto"/>
        <w:ind w:left="0" w:right="0" w:firstLine="840"/>
        <w:jc w:val="both"/>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1</w:t>
      </w:r>
      <w:bookmarkEnd w:id="796"/>
      <w:r>
        <w:rPr>
          <w:rFonts w:ascii="Times New Roman" w:eastAsia="Times New Roman" w:hAnsi="Times New Roman" w:cs="Times New Roman"/>
          <w:color w:val="000000"/>
          <w:spacing w:val="0"/>
          <w:w w:val="100"/>
          <w:position w:val="0"/>
        </w:rPr>
        <w:t>2</w:t>
      </w:r>
      <w:r>
        <w:rPr>
          <w:color w:val="000000"/>
          <w:spacing w:val="0"/>
          <w:w w:val="100"/>
          <w:position w:val="0"/>
        </w:rPr>
        <w:t>、</w:t>
        <w:tab/>
        <w:t>合同资产</w:t>
      </w:r>
      <w:bookmarkEnd w:id="794"/>
      <w:bookmarkEnd w:id="795"/>
      <w:bookmarkEnd w:id="797"/>
    </w:p>
    <w:p>
      <w:pPr>
        <w:pStyle w:val="Style18"/>
        <w:keepNext w:val="0"/>
        <w:keepLines w:val="0"/>
        <w:widowControl w:val="0"/>
        <w:shd w:val="clear" w:color="auto" w:fill="auto"/>
        <w:tabs>
          <w:tab w:pos="1650" w:val="left"/>
        </w:tabs>
        <w:bidi w:val="0"/>
        <w:spacing w:before="0" w:after="0" w:line="312" w:lineRule="exact"/>
        <w:ind w:left="1200" w:right="0" w:firstLine="0"/>
        <w:jc w:val="both"/>
      </w:pPr>
      <w:bookmarkStart w:id="798" w:name="bookmark798"/>
      <w:r>
        <w:rPr>
          <w:b/>
          <w:bCs/>
          <w:color w:val="000000"/>
          <w:spacing w:val="0"/>
          <w:w w:val="100"/>
          <w:position w:val="0"/>
        </w:rPr>
        <w:t>（</w:t>
      </w:r>
      <w:bookmarkEnd w:id="798"/>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合同资产的确认方法及标准</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本公司根据履行履约义务与客户付款之间的关系在资产负债表中列示合同资产或合同负债。本公司已向客户转让商品或 提供服务而有权收取对价的权利（且该权利取决于时间流逝之外的其他因素）列示为合同资产。同一合同下的合同资产和合 同负债以净额列示。本公司拥有的、无条件（仅取决于时间流逝）向客户收取对价的权利作为应收款项单独列示。</w:t>
      </w:r>
    </w:p>
    <w:p>
      <w:pPr>
        <w:pStyle w:val="Style18"/>
        <w:keepNext w:val="0"/>
        <w:keepLines w:val="0"/>
        <w:widowControl w:val="0"/>
        <w:shd w:val="clear" w:color="auto" w:fill="auto"/>
        <w:tabs>
          <w:tab w:pos="1650" w:val="left"/>
        </w:tabs>
        <w:bidi w:val="0"/>
        <w:spacing w:before="0" w:after="0" w:line="312" w:lineRule="exact"/>
        <w:ind w:left="1200" w:right="0" w:firstLine="0"/>
        <w:jc w:val="both"/>
      </w:pPr>
      <w:bookmarkStart w:id="799" w:name="bookmark799"/>
      <w:r>
        <w:rPr>
          <w:b/>
          <w:bCs/>
          <w:color w:val="000000"/>
          <w:spacing w:val="0"/>
          <w:w w:val="100"/>
          <w:position w:val="0"/>
        </w:rPr>
        <w:t>（</w:t>
      </w:r>
      <w:bookmarkEnd w:id="799"/>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合同资产预期信用损失的确定方法及会计处理方法</w:t>
      </w:r>
    </w:p>
    <w:p>
      <w:pPr>
        <w:pStyle w:val="Style18"/>
        <w:keepNext w:val="0"/>
        <w:keepLines w:val="0"/>
        <w:widowControl w:val="0"/>
        <w:shd w:val="clear" w:color="auto" w:fill="auto"/>
        <w:bidi w:val="0"/>
        <w:spacing w:before="0" w:after="380" w:line="312" w:lineRule="exact"/>
        <w:ind w:left="840" w:right="0"/>
        <w:jc w:val="both"/>
      </w:pPr>
      <w:r>
        <w:rPr>
          <w:color w:val="000000"/>
          <w:spacing w:val="0"/>
          <w:w w:val="100"/>
          <w:position w:val="0"/>
        </w:rPr>
        <w:t>合同资产的预期信用损失的确定方法及会计处理方法详见第十节财务报告</w:t>
      </w:r>
      <w:r>
        <w:rPr>
          <w:rFonts w:ascii="Times New Roman" w:eastAsia="Times New Roman" w:hAnsi="Times New Roman" w:cs="Times New Roman"/>
          <w:color w:val="000000"/>
          <w:spacing w:val="0"/>
          <w:w w:val="100"/>
          <w:position w:val="0"/>
        </w:rPr>
        <w:t>“</w:t>
      </w:r>
      <w:r>
        <w:rPr>
          <w:color w:val="000000"/>
          <w:spacing w:val="0"/>
          <w:w w:val="100"/>
          <w:position w:val="0"/>
        </w:rPr>
        <w:t>五、</w:t>
      </w:r>
      <w:r>
        <w:rPr>
          <w:color w:val="000000"/>
          <w:spacing w:val="0"/>
          <w:w w:val="100"/>
          <w:position w:val="0"/>
        </w:rPr>
        <w:t>10（6）</w:t>
      </w:r>
      <w:r>
        <w:rPr>
          <w:color w:val="000000"/>
          <w:spacing w:val="0"/>
          <w:w w:val="100"/>
          <w:position w:val="0"/>
        </w:rPr>
        <w:t>金融资产减值的测试方法及会 计处理方法七</w:t>
      </w:r>
    </w:p>
    <w:p>
      <w:pPr>
        <w:pStyle w:val="Style28"/>
        <w:keepNext/>
        <w:keepLines/>
        <w:widowControl w:val="0"/>
        <w:shd w:val="clear" w:color="auto" w:fill="auto"/>
        <w:tabs>
          <w:tab w:pos="1314" w:val="left"/>
        </w:tabs>
        <w:bidi w:val="0"/>
        <w:spacing w:before="0" w:after="280" w:line="240" w:lineRule="auto"/>
        <w:ind w:left="0" w:right="0" w:firstLine="84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3</w:t>
      </w:r>
      <w:r>
        <w:rPr>
          <w:color w:val="000000"/>
          <w:spacing w:val="0"/>
          <w:w w:val="100"/>
          <w:position w:val="0"/>
        </w:rPr>
        <w:t>、</w:t>
        <w:tab/>
        <w:t>合同成本</w:t>
      </w:r>
      <w:bookmarkEnd w:id="800"/>
      <w:bookmarkEnd w:id="801"/>
      <w:bookmarkEnd w:id="803"/>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合同成本包括合同履约成本与合同取得成本。</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本公司为履行合同而发生的成本，不属于存货、固定资产或无形资产等相关准则规范范围的，在满足下列条件时作为合 同履约成本确认为一项资产：</w:t>
      </w:r>
    </w:p>
    <w:p>
      <w:pPr>
        <w:pStyle w:val="Style18"/>
        <w:keepNext w:val="0"/>
        <w:keepLines w:val="0"/>
        <w:widowControl w:val="0"/>
        <w:shd w:val="clear" w:color="auto" w:fill="auto"/>
        <w:tabs>
          <w:tab w:pos="1640" w:val="left"/>
        </w:tabs>
        <w:bidi w:val="0"/>
        <w:spacing w:before="0" w:after="0" w:line="314" w:lineRule="exact"/>
        <w:ind w:left="1200" w:right="0" w:firstLine="0"/>
        <w:jc w:val="left"/>
      </w:pPr>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w:t>
        <w:tab/>
        <w:t>该成本与一份当前或预期取得的合同直接相关。</w:t>
      </w:r>
    </w:p>
    <w:p>
      <w:pPr>
        <w:pStyle w:val="Style18"/>
        <w:keepNext w:val="0"/>
        <w:keepLines w:val="0"/>
        <w:widowControl w:val="0"/>
        <w:shd w:val="clear" w:color="auto" w:fill="auto"/>
        <w:tabs>
          <w:tab w:pos="1640" w:val="left"/>
        </w:tabs>
        <w:bidi w:val="0"/>
        <w:spacing w:before="0" w:after="0" w:line="314" w:lineRule="exact"/>
        <w:ind w:left="1200" w:right="0" w:firstLine="0"/>
        <w:jc w:val="left"/>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rPr>
        <w:t>2</w:t>
      </w:r>
      <w:r>
        <w:rPr>
          <w:color w:val="000000"/>
          <w:spacing w:val="0"/>
          <w:w w:val="100"/>
          <w:position w:val="0"/>
        </w:rPr>
        <w:t>）</w:t>
        <w:tab/>
        <w:t>该成本增加了本公司未来用于履行履约义务的资源。</w:t>
      </w:r>
    </w:p>
    <w:p>
      <w:pPr>
        <w:pStyle w:val="Style18"/>
        <w:keepNext w:val="0"/>
        <w:keepLines w:val="0"/>
        <w:widowControl w:val="0"/>
        <w:shd w:val="clear" w:color="auto" w:fill="auto"/>
        <w:tabs>
          <w:tab w:pos="1640" w:val="left"/>
        </w:tabs>
        <w:bidi w:val="0"/>
        <w:spacing w:before="0" w:after="0" w:line="314" w:lineRule="exact"/>
        <w:ind w:left="1200" w:right="0" w:firstLine="0"/>
        <w:jc w:val="left"/>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rPr>
        <w:t>3</w:t>
      </w:r>
      <w:r>
        <w:rPr>
          <w:color w:val="000000"/>
          <w:spacing w:val="0"/>
          <w:w w:val="100"/>
          <w:position w:val="0"/>
        </w:rPr>
        <w:t>）</w:t>
        <w:tab/>
        <w:t>该成本预期能够收回。</w:t>
      </w:r>
    </w:p>
    <w:p>
      <w:pPr>
        <w:pStyle w:val="Style18"/>
        <w:keepNext w:val="0"/>
        <w:keepLines w:val="0"/>
        <w:widowControl w:val="0"/>
        <w:shd w:val="clear" w:color="auto" w:fill="auto"/>
        <w:bidi w:val="0"/>
        <w:spacing w:before="0" w:after="0" w:line="314" w:lineRule="exact"/>
        <w:ind w:left="1200" w:right="0" w:firstLine="0"/>
        <w:jc w:val="left"/>
      </w:pPr>
      <w:r>
        <w:rPr>
          <w:color w:val="000000"/>
          <w:spacing w:val="0"/>
          <w:w w:val="100"/>
          <w:position w:val="0"/>
        </w:rPr>
        <w:t>本公司为取得合同发生的增量成本预期能够收回的，作为合同取得成本确认为一项资产。</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与合同成本有关的资产采用与该资产相关的商品或服务收入确认相同的基础进行摊销;但是对于合同取得成本摊销期限 未超过一年的，本公司在发生时将其计入当期损益。</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与合同成本有关的资产，其账面价值高于下列两项的差额的，本公司对超出部分计提减值准备，并确认为资产减值损失:</w:t>
      </w:r>
    </w:p>
    <w:p>
      <w:pPr>
        <w:pStyle w:val="Style18"/>
        <w:keepNext w:val="0"/>
        <w:keepLines w:val="0"/>
        <w:widowControl w:val="0"/>
        <w:shd w:val="clear" w:color="auto" w:fill="auto"/>
        <w:tabs>
          <w:tab w:pos="1640" w:val="left"/>
        </w:tabs>
        <w:bidi w:val="0"/>
        <w:spacing w:before="0" w:after="0" w:line="314" w:lineRule="exact"/>
        <w:ind w:left="1200" w:right="0" w:firstLine="0"/>
        <w:jc w:val="both"/>
      </w:pPr>
      <w:bookmarkStart w:id="807" w:name="bookmark807"/>
      <w:r>
        <w:rPr>
          <w:color w:val="000000"/>
          <w:spacing w:val="0"/>
          <w:w w:val="100"/>
          <w:position w:val="0"/>
        </w:rPr>
        <w:t>（</w:t>
      </w:r>
      <w:bookmarkEnd w:id="807"/>
      <w:r>
        <w:rPr>
          <w:rFonts w:ascii="Times New Roman" w:eastAsia="Times New Roman" w:hAnsi="Times New Roman" w:cs="Times New Roman"/>
          <w:color w:val="000000"/>
          <w:spacing w:val="0"/>
          <w:w w:val="100"/>
          <w:position w:val="0"/>
        </w:rPr>
        <w:t>1</w:t>
      </w:r>
      <w:r>
        <w:rPr>
          <w:color w:val="000000"/>
          <w:spacing w:val="0"/>
          <w:w w:val="100"/>
          <w:position w:val="0"/>
        </w:rPr>
        <w:t>）</w:t>
        <w:tab/>
        <w:t>因转让与该资产相关的商品或服务预期能够取得的剩余对价；</w:t>
      </w:r>
    </w:p>
    <w:p>
      <w:pPr>
        <w:pStyle w:val="Style18"/>
        <w:keepNext w:val="0"/>
        <w:keepLines w:val="0"/>
        <w:widowControl w:val="0"/>
        <w:shd w:val="clear" w:color="auto" w:fill="auto"/>
        <w:tabs>
          <w:tab w:pos="1640" w:val="left"/>
        </w:tabs>
        <w:bidi w:val="0"/>
        <w:spacing w:before="0" w:after="0" w:line="314" w:lineRule="exact"/>
        <w:ind w:left="1200" w:right="0" w:firstLine="0"/>
        <w:jc w:val="both"/>
      </w:pPr>
      <w:bookmarkStart w:id="808" w:name="bookmark808"/>
      <w:r>
        <w:rPr>
          <w:color w:val="000000"/>
          <w:spacing w:val="0"/>
          <w:w w:val="100"/>
          <w:position w:val="0"/>
        </w:rPr>
        <w:t>（</w:t>
      </w:r>
      <w:bookmarkEnd w:id="808"/>
      <w:r>
        <w:rPr>
          <w:rFonts w:ascii="Times New Roman" w:eastAsia="Times New Roman" w:hAnsi="Times New Roman" w:cs="Times New Roman"/>
          <w:color w:val="000000"/>
          <w:spacing w:val="0"/>
          <w:w w:val="100"/>
          <w:position w:val="0"/>
        </w:rPr>
        <w:t>2</w:t>
      </w:r>
      <w:r>
        <w:rPr>
          <w:color w:val="000000"/>
          <w:spacing w:val="0"/>
          <w:w w:val="100"/>
          <w:position w:val="0"/>
        </w:rPr>
        <w:t>）</w:t>
        <w:tab/>
        <w:t>为转让该相关商品或服务估计将要发生的成本。</w:t>
      </w:r>
    </w:p>
    <w:p>
      <w:pPr>
        <w:pStyle w:val="Style18"/>
        <w:keepNext w:val="0"/>
        <w:keepLines w:val="0"/>
        <w:widowControl w:val="0"/>
        <w:shd w:val="clear" w:color="auto" w:fill="auto"/>
        <w:bidi w:val="0"/>
        <w:spacing w:before="0" w:after="380" w:line="314" w:lineRule="exact"/>
        <w:ind w:left="840" w:right="0"/>
        <w:jc w:val="both"/>
      </w:pPr>
      <w:r>
        <w:rPr>
          <w:color w:val="000000"/>
          <w:spacing w:val="0"/>
          <w:w w:val="100"/>
          <w:position w:val="0"/>
        </w:rPr>
        <w:t>以前期间减值的因素之后发生变化，使得前述差额高于该资产账面价值的，本公司转回原已计提的减值准备，并计入当 期损益，但转回后的资产账面价值不超过假定不计提减值准备情况下该资产在转回日的账面价值。</w:t>
      </w:r>
    </w:p>
    <w:p>
      <w:pPr>
        <w:pStyle w:val="Style28"/>
        <w:keepNext/>
        <w:keepLines/>
        <w:widowControl w:val="0"/>
        <w:shd w:val="clear" w:color="auto" w:fill="auto"/>
        <w:tabs>
          <w:tab w:pos="1314" w:val="left"/>
        </w:tabs>
        <w:bidi w:val="0"/>
        <w:spacing w:before="0" w:after="280" w:line="240" w:lineRule="auto"/>
        <w:ind w:left="0" w:right="0" w:firstLine="840"/>
        <w:jc w:val="both"/>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4</w:t>
      </w:r>
      <w:r>
        <w:rPr>
          <w:color w:val="000000"/>
          <w:spacing w:val="0"/>
          <w:w w:val="100"/>
          <w:position w:val="0"/>
        </w:rPr>
        <w:t>、</w:t>
        <w:tab/>
        <w:t>长期股权投资</w:t>
      </w:r>
      <w:bookmarkEnd w:id="809"/>
      <w:bookmarkEnd w:id="810"/>
      <w:bookmarkEnd w:id="812"/>
    </w:p>
    <w:p>
      <w:pPr>
        <w:pStyle w:val="Style18"/>
        <w:keepNext w:val="0"/>
        <w:keepLines w:val="0"/>
        <w:widowControl w:val="0"/>
        <w:shd w:val="clear" w:color="auto" w:fill="auto"/>
        <w:tabs>
          <w:tab w:pos="1650" w:val="left"/>
        </w:tabs>
        <w:bidi w:val="0"/>
        <w:spacing w:before="0" w:after="0" w:line="311" w:lineRule="exact"/>
        <w:ind w:left="1200" w:right="0" w:firstLine="0"/>
        <w:jc w:val="both"/>
      </w:pPr>
      <w:bookmarkStart w:id="813" w:name="bookmark813"/>
      <w:r>
        <w:rPr>
          <w:b/>
          <w:bCs/>
          <w:color w:val="000000"/>
          <w:spacing w:val="0"/>
          <w:w w:val="100"/>
          <w:position w:val="0"/>
        </w:rPr>
        <w:t>（</w:t>
      </w:r>
      <w:bookmarkEnd w:id="81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共同控制、重大影响的判断标准</w:t>
      </w:r>
    </w:p>
    <w:p>
      <w:pPr>
        <w:pStyle w:val="Style18"/>
        <w:keepNext w:val="0"/>
        <w:keepLines w:val="0"/>
        <w:widowControl w:val="0"/>
        <w:shd w:val="clear" w:color="auto" w:fill="auto"/>
        <w:bidi w:val="0"/>
        <w:spacing w:before="0" w:after="0" w:line="311" w:lineRule="exact"/>
        <w:ind w:left="840" w:right="0"/>
        <w:jc w:val="both"/>
      </w:pPr>
      <w:r>
        <w:rPr>
          <w:color w:val="000000"/>
          <w:spacing w:val="0"/>
          <w:w w:val="100"/>
          <w:position w:val="0"/>
        </w:rPr>
        <w:t>共同控制，是指按照相关约定对某项安排所共有的控制，并且该安排的相关活动必须经过分享控制权的参与方一致同意 后才能决策。本公司与其他合营方一同对被投资单位实施共同控制且对被投资单位净资产享有权利的，被投资单位为本公司 的合营企业。</w:t>
      </w:r>
    </w:p>
    <w:p>
      <w:pPr>
        <w:pStyle w:val="Style18"/>
        <w:keepNext w:val="0"/>
        <w:keepLines w:val="0"/>
        <w:widowControl w:val="0"/>
        <w:shd w:val="clear" w:color="auto" w:fill="auto"/>
        <w:bidi w:val="0"/>
        <w:spacing w:before="0" w:after="0" w:line="311" w:lineRule="exact"/>
        <w:ind w:left="840" w:right="0"/>
        <w:jc w:val="both"/>
      </w:pPr>
      <w:r>
        <w:rPr>
          <w:color w:val="000000"/>
          <w:spacing w:val="0"/>
          <w:w w:val="100"/>
          <w:position w:val="0"/>
        </w:rPr>
        <w:t>重大影响，是指对被投资单位的财务和经营决策有参与决策的权力，但并不能够控制或者与其他方一起共同控制这些政 策的制定。本公司能够对被投资单位施加重大影响的，被投资单位为本公司联营企业。</w:t>
      </w:r>
    </w:p>
    <w:p>
      <w:pPr>
        <w:pStyle w:val="Style18"/>
        <w:keepNext w:val="0"/>
        <w:keepLines w:val="0"/>
        <w:widowControl w:val="0"/>
        <w:shd w:val="clear" w:color="auto" w:fill="auto"/>
        <w:tabs>
          <w:tab w:pos="1650" w:val="left"/>
        </w:tabs>
        <w:bidi w:val="0"/>
        <w:spacing w:before="0" w:after="0" w:line="311" w:lineRule="exact"/>
        <w:ind w:left="1200" w:right="0" w:firstLine="0"/>
        <w:jc w:val="both"/>
      </w:pPr>
      <w:bookmarkStart w:id="814" w:name="bookmark814"/>
      <w:r>
        <w:rPr>
          <w:b/>
          <w:bCs/>
          <w:color w:val="000000"/>
          <w:spacing w:val="0"/>
          <w:w w:val="100"/>
          <w:position w:val="0"/>
        </w:rPr>
        <w:t>（</w:t>
      </w:r>
      <w:bookmarkEnd w:id="814"/>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初始投资成本的确定</w:t>
      </w:r>
    </w:p>
    <w:p>
      <w:pPr>
        <w:pStyle w:val="Style18"/>
        <w:keepNext w:val="0"/>
        <w:keepLines w:val="0"/>
        <w:widowControl w:val="0"/>
        <w:shd w:val="clear" w:color="auto" w:fill="auto"/>
        <w:bidi w:val="0"/>
        <w:spacing w:before="0" w:after="0" w:line="311" w:lineRule="exact"/>
        <w:ind w:left="1200" w:right="0" w:firstLine="0"/>
        <w:jc w:val="left"/>
      </w:pPr>
      <w:bookmarkStart w:id="815" w:name="bookmark815"/>
      <w:r>
        <w:rPr>
          <w:rFonts w:ascii="Times New Roman" w:eastAsia="Times New Roman" w:hAnsi="Times New Roman" w:cs="Times New Roman"/>
          <w:color w:val="000000"/>
          <w:spacing w:val="0"/>
          <w:w w:val="100"/>
          <w:position w:val="0"/>
        </w:rPr>
        <w:t>a</w:t>
      </w:r>
      <w:bookmarkEnd w:id="815"/>
      <w:r>
        <w:rPr>
          <w:color w:val="000000"/>
          <w:spacing w:val="0"/>
          <w:w w:val="100"/>
          <w:position w:val="0"/>
        </w:rPr>
        <w:t>、</w:t>
      </w:r>
      <w:r>
        <w:rPr>
          <w:color w:val="000000"/>
          <w:spacing w:val="0"/>
          <w:w w:val="100"/>
          <w:position w:val="0"/>
        </w:rPr>
        <w:t>企业合并形成的长期股权投资</w:t>
      </w:r>
    </w:p>
    <w:p>
      <w:pPr>
        <w:pStyle w:val="Style18"/>
        <w:keepNext w:val="0"/>
        <w:keepLines w:val="0"/>
        <w:widowControl w:val="0"/>
        <w:shd w:val="clear" w:color="auto" w:fill="auto"/>
        <w:bidi w:val="0"/>
        <w:spacing w:before="0" w:after="0" w:line="311" w:lineRule="exact"/>
        <w:ind w:left="840" w:right="0"/>
        <w:jc w:val="both"/>
      </w:pPr>
      <w:r>
        <w:rPr>
          <w:color w:val="000000"/>
          <w:spacing w:val="0"/>
          <w:w w:val="100"/>
          <w:position w:val="0"/>
        </w:rPr>
        <w:t>对于同一控制下的企业合并形成的对子公司的长期股权投资，在合并日按照取得被合并方所有者权益在最终控制方合并 财务报表中的账面价值的份额作为长期股权投资的初始投资成本。长期股权投资初始投资成本与支付对价账面价值之间的差 额，调整资本公积中的股本溢价；资本公积中的股本溢价不足冲减时，调整留存收益。因追加投资等原因能够对同一控制下 的被投资单位实施控制的，按上述原则确认的长期股权投资的初始投资成本与达到合并前的长期股权投资账面价值加上合并 日进一步取得股份新支付对价的账面价值之和的差额，调整股本溢价，股本溢价不足冲减的，冲减留存收益。</w:t>
      </w:r>
    </w:p>
    <w:p>
      <w:pPr>
        <w:pStyle w:val="Style18"/>
        <w:keepNext w:val="0"/>
        <w:keepLines w:val="0"/>
        <w:widowControl w:val="0"/>
        <w:shd w:val="clear" w:color="auto" w:fill="auto"/>
        <w:bidi w:val="0"/>
        <w:spacing w:before="0" w:after="280" w:line="311" w:lineRule="exact"/>
        <w:ind w:left="840" w:right="0"/>
        <w:jc w:val="both"/>
      </w:pPr>
      <w:r>
        <w:rPr>
          <w:color w:val="000000"/>
          <w:spacing w:val="0"/>
          <w:w w:val="100"/>
          <w:position w:val="0"/>
        </w:rPr>
        <w:t>对于非同一控制下的企业合并形成的对子公司的长期股权投资，按照购买日确定的合并成本作为长期股权投资的初始投 资成本。因追加投资等原因能够对非同一控制下的被投资单位实施控制的，按照原持有的股权投资账面价值加上新增投资成 本之和作为初始投资成本。</w:t>
      </w:r>
    </w:p>
    <w:p>
      <w:pPr>
        <w:pStyle w:val="Style18"/>
        <w:keepNext w:val="0"/>
        <w:keepLines w:val="0"/>
        <w:widowControl w:val="0"/>
        <w:shd w:val="clear" w:color="auto" w:fill="auto"/>
        <w:bidi w:val="0"/>
        <w:spacing w:before="0" w:after="0" w:line="313" w:lineRule="exact"/>
        <w:ind w:left="1200" w:right="0" w:firstLine="0"/>
        <w:jc w:val="both"/>
      </w:pPr>
      <w:bookmarkStart w:id="816" w:name="bookmark816"/>
      <w:r>
        <w:rPr>
          <w:rFonts w:ascii="Times New Roman" w:eastAsia="Times New Roman" w:hAnsi="Times New Roman" w:cs="Times New Roman"/>
          <w:color w:val="000000"/>
          <w:spacing w:val="0"/>
          <w:w w:val="100"/>
          <w:position w:val="0"/>
        </w:rPr>
        <w:t>b</w:t>
      </w:r>
      <w:bookmarkEnd w:id="816"/>
      <w:r>
        <w:rPr>
          <w:color w:val="000000"/>
          <w:spacing w:val="0"/>
          <w:w w:val="100"/>
          <w:position w:val="0"/>
        </w:rPr>
        <w:t>、</w:t>
      </w:r>
      <w:r>
        <w:rPr>
          <w:color w:val="000000"/>
          <w:spacing w:val="0"/>
          <w:w w:val="100"/>
          <w:position w:val="0"/>
        </w:rPr>
        <w:t>通过企业合并以外的其他方式取得的长期股权投资</w:t>
      </w:r>
    </w:p>
    <w:p>
      <w:pPr>
        <w:pStyle w:val="Style18"/>
        <w:keepNext w:val="0"/>
        <w:keepLines w:val="0"/>
        <w:widowControl w:val="0"/>
        <w:shd w:val="clear" w:color="auto" w:fill="auto"/>
        <w:bidi w:val="0"/>
        <w:spacing w:before="0" w:after="0" w:line="313" w:lineRule="exact"/>
        <w:ind w:left="1200" w:right="0" w:firstLine="0"/>
        <w:jc w:val="both"/>
      </w:pPr>
      <w:r>
        <w:rPr>
          <w:color w:val="000000"/>
          <w:spacing w:val="0"/>
          <w:w w:val="100"/>
          <w:position w:val="0"/>
        </w:rPr>
        <w:t>以支付现金方式取得的长期股权投资，按照实际支付的购买价款作为初始投资成本。</w:t>
      </w:r>
    </w:p>
    <w:p>
      <w:pPr>
        <w:pStyle w:val="Style18"/>
        <w:keepNext w:val="0"/>
        <w:keepLines w:val="0"/>
        <w:widowControl w:val="0"/>
        <w:shd w:val="clear" w:color="auto" w:fill="auto"/>
        <w:bidi w:val="0"/>
        <w:spacing w:before="0" w:after="0" w:line="313" w:lineRule="exact"/>
        <w:ind w:left="1200" w:right="0" w:firstLine="0"/>
        <w:jc w:val="both"/>
      </w:pPr>
      <w:r>
        <w:rPr>
          <w:color w:val="000000"/>
          <w:spacing w:val="0"/>
          <w:w w:val="100"/>
          <w:position w:val="0"/>
        </w:rPr>
        <w:t>以发行权益性证券取得的长期股权投资，按照发行权益性证券的公允价值作为初始投资成本。</w:t>
      </w:r>
    </w:p>
    <w:p>
      <w:pPr>
        <w:pStyle w:val="Style28"/>
        <w:keepNext/>
        <w:keepLines/>
        <w:widowControl w:val="0"/>
        <w:shd w:val="clear" w:color="auto" w:fill="auto"/>
        <w:bidi w:val="0"/>
        <w:spacing w:before="0" w:after="0" w:line="313" w:lineRule="exact"/>
        <w:ind w:left="0" w:right="0" w:firstLine="840"/>
        <w:jc w:val="both"/>
      </w:pPr>
      <w:bookmarkStart w:id="817" w:name="bookmark817"/>
      <w:bookmarkStart w:id="818" w:name="bookmark818"/>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3</w:t>
      </w:r>
      <w:r>
        <w:rPr>
          <w:color w:val="000000"/>
          <w:spacing w:val="0"/>
          <w:w w:val="100"/>
          <w:position w:val="0"/>
        </w:rPr>
        <w:t>）后续计量及损益确认方法</w:t>
      </w:r>
      <w:bookmarkEnd w:id="817"/>
      <w:bookmarkEnd w:id="818"/>
      <w:bookmarkEnd w:id="820"/>
    </w:p>
    <w:p>
      <w:pPr>
        <w:pStyle w:val="Style18"/>
        <w:keepNext w:val="0"/>
        <w:keepLines w:val="0"/>
        <w:widowControl w:val="0"/>
        <w:shd w:val="clear" w:color="auto" w:fill="auto"/>
        <w:tabs>
          <w:tab w:pos="1494" w:val="left"/>
        </w:tabs>
        <w:bidi w:val="0"/>
        <w:spacing w:before="0" w:after="0" w:line="313" w:lineRule="exact"/>
        <w:ind w:left="1200" w:right="0" w:firstLine="0"/>
        <w:jc w:val="both"/>
      </w:pPr>
      <w:bookmarkStart w:id="821" w:name="bookmark821"/>
      <w:r>
        <w:rPr>
          <w:rFonts w:ascii="Times New Roman" w:eastAsia="Times New Roman" w:hAnsi="Times New Roman" w:cs="Times New Roman"/>
          <w:color w:val="000000"/>
          <w:spacing w:val="0"/>
          <w:w w:val="100"/>
          <w:position w:val="0"/>
        </w:rPr>
        <w:t>a</w:t>
      </w:r>
      <w:bookmarkEnd w:id="821"/>
      <w:r>
        <w:rPr>
          <w:color w:val="000000"/>
          <w:spacing w:val="0"/>
          <w:w w:val="100"/>
          <w:position w:val="0"/>
        </w:rPr>
        <w:t>、</w:t>
        <w:tab/>
      </w:r>
      <w:r>
        <w:rPr>
          <w:color w:val="000000"/>
          <w:spacing w:val="0"/>
          <w:w w:val="100"/>
          <w:position w:val="0"/>
        </w:rPr>
        <w:t>成本法核算的长期股权投资</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公司对子公司的长期股权投资，采用成本法核算，除非投资符合持有待售的条件。除取得投资时实际支付的价款或对价 中包含的已宣告但尚未发放的现金股利或利润外，公司按照享有被投资单位宣告发放的现金股利或利润确认当期投资收益。</w:t>
      </w:r>
    </w:p>
    <w:p>
      <w:pPr>
        <w:pStyle w:val="Style18"/>
        <w:keepNext w:val="0"/>
        <w:keepLines w:val="0"/>
        <w:widowControl w:val="0"/>
        <w:shd w:val="clear" w:color="auto" w:fill="auto"/>
        <w:tabs>
          <w:tab w:pos="1513" w:val="left"/>
        </w:tabs>
        <w:bidi w:val="0"/>
        <w:spacing w:before="0" w:after="0" w:line="313" w:lineRule="exact"/>
        <w:ind w:left="1200" w:right="0" w:firstLine="0"/>
        <w:jc w:val="both"/>
      </w:pPr>
      <w:bookmarkStart w:id="822" w:name="bookmark822"/>
      <w:r>
        <w:rPr>
          <w:rFonts w:ascii="Times New Roman" w:eastAsia="Times New Roman" w:hAnsi="Times New Roman" w:cs="Times New Roman"/>
          <w:color w:val="000000"/>
          <w:spacing w:val="0"/>
          <w:w w:val="100"/>
          <w:position w:val="0"/>
        </w:rPr>
        <w:t>b</w:t>
      </w:r>
      <w:bookmarkEnd w:id="822"/>
      <w:r>
        <w:rPr>
          <w:color w:val="000000"/>
          <w:spacing w:val="0"/>
          <w:w w:val="100"/>
          <w:position w:val="0"/>
        </w:rPr>
        <w:t>、</w:t>
        <w:tab/>
      </w:r>
      <w:r>
        <w:rPr>
          <w:color w:val="000000"/>
          <w:spacing w:val="0"/>
          <w:w w:val="100"/>
          <w:position w:val="0"/>
        </w:rPr>
        <w:t>权益法核算的长期股权投资</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对联营企业和合营企业的长期股权投资，采用权益法核算。初始投资成本大于投资时应享有被投资单位可辨认净资产公 允价值份额的差额，不调长期股权投资的初始投资成本；初始投资成本小于投资时应享有被投资单位可辨认净资产公允价值 份额的差额，计入当期损益，同时调整长期股权投资的成本。</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公司按照应享有或应分担的被投资单位实现的净损益和其他综合收益的份额，分别确认投资收益和其他综合收益，同时 调整长期股权投资的账面价值；按照被投资单位宣告分派的利润或现金股利计算应享有的部分，相应减少长期股权投资的账 面价值；对于被投资单位除净损益、其他综合收益和利润分配以外所有者权益的其他变动（简称</w:t>
      </w:r>
      <w:r>
        <w:rPr>
          <w:rFonts w:ascii="Times New Roman" w:eastAsia="Times New Roman" w:hAnsi="Times New Roman" w:cs="Times New Roman"/>
          <w:color w:val="000000"/>
          <w:spacing w:val="0"/>
          <w:w w:val="100"/>
          <w:position w:val="0"/>
        </w:rPr>
        <w:t>“</w:t>
      </w:r>
      <w:r>
        <w:rPr>
          <w:color w:val="000000"/>
          <w:spacing w:val="0"/>
          <w:w w:val="100"/>
          <w:position w:val="0"/>
        </w:rPr>
        <w:t>其他所有者权益变动</w:t>
      </w:r>
      <w:r>
        <w:rPr>
          <w:rFonts w:ascii="Times New Roman" w:eastAsia="Times New Roman" w:hAnsi="Times New Roman" w:cs="Times New Roman"/>
          <w:color w:val="000000"/>
          <w:spacing w:val="0"/>
          <w:w w:val="100"/>
          <w:position w:val="0"/>
        </w:rPr>
        <w:t>”</w:t>
      </w:r>
      <w:r>
        <w:rPr>
          <w:color w:val="000000"/>
          <w:spacing w:val="0"/>
          <w:w w:val="100"/>
          <w:position w:val="0"/>
        </w:rPr>
        <w:t>）， 调整长期股权投资的账面价值并计入所有者权益。</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在确认应享有被投资单位净损益、其他综合收益及其他所有者权益变动的份额时，以取得投资时被投资单位可辨认净资 产的公允价值为基础，并按照公司的会计政策及会计期间，对被投资单位的净利润和其他综合收益等进行调整后确认。</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公司与联营企业、合营企业之间发生的未实现内部交易损益按照应享有的比例计算归属于公司的部分，予以抵销，在此 基础上确认投资收益，但投出或出售的资产构成业务的除外。与被投资单位发生的未实现内部交易损失，属于资产减值损失 的，全额确认。</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公司对合营企业或联营企业发生的净亏损，除负有承担额外损失义务外，以长期股权投资的账面价值以及其他实质上构 成对合营企业或联营企业净投资的长期权益减记至零为限。合营企业或联营企业以后实现净利润的，公司在收益分享额弥补 未确认的亏损分担额后，恢复确认收益分享额。</w:t>
      </w:r>
    </w:p>
    <w:p>
      <w:pPr>
        <w:pStyle w:val="Style18"/>
        <w:keepNext w:val="0"/>
        <w:keepLines w:val="0"/>
        <w:widowControl w:val="0"/>
        <w:shd w:val="clear" w:color="auto" w:fill="auto"/>
        <w:tabs>
          <w:tab w:pos="1513" w:val="left"/>
        </w:tabs>
        <w:bidi w:val="0"/>
        <w:spacing w:before="0" w:after="0" w:line="313" w:lineRule="exact"/>
        <w:ind w:left="1200" w:right="0" w:firstLine="0"/>
        <w:jc w:val="both"/>
      </w:pPr>
      <w:bookmarkStart w:id="823" w:name="bookmark823"/>
      <w:r>
        <w:rPr>
          <w:rFonts w:ascii="Times New Roman" w:eastAsia="Times New Roman" w:hAnsi="Times New Roman" w:cs="Times New Roman"/>
          <w:color w:val="000000"/>
          <w:spacing w:val="0"/>
          <w:w w:val="100"/>
          <w:position w:val="0"/>
        </w:rPr>
        <w:t>c</w:t>
      </w:r>
      <w:bookmarkEnd w:id="823"/>
      <w:r>
        <w:rPr>
          <w:color w:val="000000"/>
          <w:spacing w:val="0"/>
          <w:w w:val="100"/>
          <w:position w:val="0"/>
        </w:rPr>
        <w:t>、</w:t>
        <w:tab/>
      </w:r>
      <w:r>
        <w:rPr>
          <w:color w:val="000000"/>
          <w:spacing w:val="0"/>
          <w:w w:val="100"/>
          <w:position w:val="0"/>
        </w:rPr>
        <w:t>长期股权投资的处置</w:t>
      </w:r>
    </w:p>
    <w:p>
      <w:pPr>
        <w:pStyle w:val="Style18"/>
        <w:keepNext w:val="0"/>
        <w:keepLines w:val="0"/>
        <w:widowControl w:val="0"/>
        <w:shd w:val="clear" w:color="auto" w:fill="auto"/>
        <w:bidi w:val="0"/>
        <w:spacing w:before="0" w:after="0" w:line="313" w:lineRule="exact"/>
        <w:ind w:left="1200" w:right="0" w:firstLine="0"/>
        <w:jc w:val="both"/>
      </w:pPr>
      <w:r>
        <w:rPr>
          <w:color w:val="000000"/>
          <w:spacing w:val="0"/>
          <w:w w:val="100"/>
          <w:position w:val="0"/>
        </w:rPr>
        <w:t>处置长期股权投资，其账面价值与实际取得价款的差额，计入当期损益。</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部分处置权益法核算的长期股权投资，剩余股权仍采用权益法核算的，原权益法核算确认的其他综合收益采用与被投资 单位直接处置相关资产或负债相同的基础按相应比例结转，其他所有者权益变动按比例结转入当期损益。</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因处置股权投资等原因丧失了对被投资单位的共同控制或重大影响的，原股权投资因采用权益法核算而确认的其他综合 收益，在终止采用权益法核算时采用与被投资单位直接处置相关资产或负债相同的基础进行会计处理，其他所有者权益变动 在终止采用权益法核算时全部转入当期损益。</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因处置部分股权投资等原因丧失了对被投资单位控制权的，在编制个别财务报表时，剩余股权能够对被投资单位实施共 同控制或重大影响的，改按权益法核算，并对该剩余股权视同自取得时即采用权益法核算进行调整，对于取得被投资单位控 制权之前确认的其他综合收益采用与被投资单位直接处置相关资产或负债相同的基础按比例结转，因采用权益法核算确认的 其他所有者权益变动按比例结转入当期损益;剩余股权不能对被投资单位实施共同控制或施加重大影响的，确认为金融资产， 其在丧失控制之日的公允价值与账面价值间的差额计入当期损益，对于取得被投资单位控制权之前确认的其他综合收益和其 他所有者权益变动全部结转。</w:t>
      </w:r>
    </w:p>
    <w:p>
      <w:pPr>
        <w:pStyle w:val="Style18"/>
        <w:keepNext w:val="0"/>
        <w:keepLines w:val="0"/>
        <w:widowControl w:val="0"/>
        <w:shd w:val="clear" w:color="auto" w:fill="auto"/>
        <w:bidi w:val="0"/>
        <w:spacing w:before="0" w:after="400" w:line="313" w:lineRule="exact"/>
        <w:ind w:left="840" w:right="0"/>
        <w:jc w:val="both"/>
      </w:pPr>
      <w:r>
        <w:rPr>
          <w:color w:val="000000"/>
          <w:spacing w:val="0"/>
          <w:w w:val="100"/>
          <w:position w:val="0"/>
        </w:rPr>
        <w:t>通过多次交易分步处置对子公司股权投资直至丧失控制权，属于一揽子交易的，各项交易作为一项处置子公司股权投资 并丧失控制权的交易进行会计处理;在丧失控制权之前每一次处置价款与所处置的股权对应得的长期股权投资账面价值之间 的差额，在个别财务报表中，先确认为其他综合收益，到丧失控制权时再一并转入丧失控制权的当期损益。不属于一揽子交 易的，对每一项交易分别进行会计处理。</w:t>
      </w:r>
    </w:p>
    <w:p>
      <w:pPr>
        <w:pStyle w:val="Style28"/>
        <w:keepNext/>
        <w:keepLines/>
        <w:widowControl w:val="0"/>
        <w:shd w:val="clear" w:color="auto" w:fill="auto"/>
        <w:bidi w:val="0"/>
        <w:spacing w:before="0" w:after="180" w:line="326" w:lineRule="auto"/>
        <w:ind w:left="0" w:right="0" w:firstLine="84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1</w:t>
      </w:r>
      <w:bookmarkEnd w:id="826"/>
      <w:r>
        <w:rPr>
          <w:rFonts w:ascii="Times New Roman" w:eastAsia="Times New Roman" w:hAnsi="Times New Roman" w:cs="Times New Roman"/>
          <w:color w:val="000000"/>
          <w:spacing w:val="0"/>
          <w:w w:val="100"/>
          <w:position w:val="0"/>
        </w:rPr>
        <w:t>5</w:t>
      </w:r>
      <w:r>
        <w:rPr>
          <w:color w:val="000000"/>
          <w:spacing w:val="0"/>
          <w:w w:val="100"/>
          <w:position w:val="0"/>
        </w:rPr>
        <w:t>、投资性房地产</w:t>
      </w:r>
      <w:bookmarkEnd w:id="824"/>
      <w:bookmarkEnd w:id="825"/>
      <w:bookmarkEnd w:id="827"/>
    </w:p>
    <w:p>
      <w:pPr>
        <w:pStyle w:val="Style18"/>
        <w:keepNext w:val="0"/>
        <w:keepLines w:val="0"/>
        <w:widowControl w:val="0"/>
        <w:shd w:val="clear" w:color="auto" w:fill="auto"/>
        <w:bidi w:val="0"/>
        <w:spacing w:before="0" w:after="100" w:line="313" w:lineRule="exact"/>
        <w:ind w:left="1200" w:right="0" w:firstLine="0"/>
        <w:jc w:val="both"/>
      </w:pPr>
      <w:r>
        <w:rPr>
          <w:color w:val="000000"/>
          <w:spacing w:val="0"/>
          <w:w w:val="100"/>
          <w:position w:val="0"/>
        </w:rPr>
        <w:t>投资性房地产计量模式</w:t>
      </w:r>
    </w:p>
    <w:p>
      <w:pPr>
        <w:pStyle w:val="Style18"/>
        <w:keepNext w:val="0"/>
        <w:keepLines w:val="0"/>
        <w:widowControl w:val="0"/>
        <w:shd w:val="clear" w:color="auto" w:fill="auto"/>
        <w:bidi w:val="0"/>
        <w:spacing w:before="0" w:after="0" w:line="311" w:lineRule="exact"/>
        <w:ind w:left="1200" w:right="0" w:firstLine="0"/>
        <w:jc w:val="both"/>
      </w:pPr>
      <w:r>
        <w:rPr>
          <w:color w:val="000000"/>
          <w:spacing w:val="0"/>
          <w:w w:val="100"/>
          <w:position w:val="0"/>
        </w:rPr>
        <w:t>成本法计量</w:t>
      </w:r>
    </w:p>
    <w:p>
      <w:pPr>
        <w:pStyle w:val="Style18"/>
        <w:keepNext w:val="0"/>
        <w:keepLines w:val="0"/>
        <w:widowControl w:val="0"/>
        <w:shd w:val="clear" w:color="auto" w:fill="auto"/>
        <w:bidi w:val="0"/>
        <w:spacing w:before="0" w:after="0" w:line="311" w:lineRule="exact"/>
        <w:ind w:left="1200" w:right="0" w:firstLine="0"/>
        <w:jc w:val="both"/>
      </w:pPr>
      <w:r>
        <w:rPr>
          <w:color w:val="000000"/>
          <w:spacing w:val="0"/>
          <w:w w:val="100"/>
          <w:position w:val="0"/>
        </w:rPr>
        <w:t>折旧或摊销方法</w:t>
      </w:r>
    </w:p>
    <w:p>
      <w:pPr>
        <w:pStyle w:val="Style18"/>
        <w:keepNext w:val="0"/>
        <w:keepLines w:val="0"/>
        <w:widowControl w:val="0"/>
        <w:shd w:val="clear" w:color="auto" w:fill="auto"/>
        <w:bidi w:val="0"/>
        <w:spacing w:before="0" w:after="0" w:line="311" w:lineRule="exact"/>
        <w:ind w:left="840" w:right="0"/>
        <w:jc w:val="both"/>
      </w:pPr>
      <w:r>
        <w:rPr>
          <w:color w:val="000000"/>
          <w:spacing w:val="0"/>
          <w:w w:val="100"/>
          <w:position w:val="0"/>
        </w:rPr>
        <w:t>投资性房地产是指为赚取租金或资本增值，或两者兼有而持有的房地产，包括已出租的土地使用权、持有并准备增值后 转让的土地使用权、已出租的建筑物(含自行建造或开发活动完成后用于出租的建筑物以及正在建造或开发过程中将来用于 出租的建筑物)。</w:t>
      </w:r>
    </w:p>
    <w:p>
      <w:pPr>
        <w:pStyle w:val="Style18"/>
        <w:keepNext w:val="0"/>
        <w:keepLines w:val="0"/>
        <w:widowControl w:val="0"/>
        <w:shd w:val="clear" w:color="auto" w:fill="auto"/>
        <w:bidi w:val="0"/>
        <w:spacing w:before="0" w:after="0" w:line="311" w:lineRule="exact"/>
        <w:ind w:left="840" w:right="0"/>
        <w:jc w:val="both"/>
      </w:pPr>
      <w:r>
        <w:rPr>
          <w:color w:val="000000"/>
          <w:spacing w:val="0"/>
          <w:w w:val="100"/>
          <w:position w:val="0"/>
        </w:rPr>
        <w:t>与投资性房地产有关的后续支出，在相关的经济利益很可能流入且其成本能够可靠的计量时，计入投资性房地产成本； 否则，于发生时计入当期损益。</w:t>
      </w:r>
    </w:p>
    <w:p>
      <w:pPr>
        <w:pStyle w:val="Style18"/>
        <w:keepNext w:val="0"/>
        <w:keepLines w:val="0"/>
        <w:widowControl w:val="0"/>
        <w:shd w:val="clear" w:color="auto" w:fill="auto"/>
        <w:bidi w:val="0"/>
        <w:spacing w:before="0" w:after="380" w:line="311" w:lineRule="exact"/>
        <w:ind w:left="840" w:right="0"/>
        <w:jc w:val="both"/>
      </w:pPr>
      <w:r>
        <w:rPr>
          <w:color w:val="000000"/>
          <w:spacing w:val="0"/>
          <w:w w:val="100"/>
          <w:position w:val="0"/>
        </w:rPr>
        <w:t>本公司对现有投资性房地产采用成本模式计量。对按照成本模式计量的投资性房地产一出租用建筑物采用与本公司固定 资产相同的折旧政策，出租用土地使用权按与无形资产相同的摊销政策执行。</w:t>
      </w:r>
    </w:p>
    <w:p>
      <w:pPr>
        <w:pStyle w:val="Style28"/>
        <w:keepNext/>
        <w:keepLines/>
        <w:widowControl w:val="0"/>
        <w:shd w:val="clear" w:color="auto" w:fill="auto"/>
        <w:bidi w:val="0"/>
        <w:spacing w:before="0" w:line="240" w:lineRule="auto"/>
        <w:ind w:left="0" w:right="0" w:firstLine="84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6</w:t>
      </w:r>
      <w:r>
        <w:rPr>
          <w:color w:val="000000"/>
          <w:spacing w:val="0"/>
          <w:w w:val="100"/>
          <w:position w:val="0"/>
        </w:rPr>
        <w:t>、固定资产</w:t>
      </w:r>
      <w:bookmarkEnd w:id="828"/>
      <w:bookmarkEnd w:id="829"/>
      <w:bookmarkEnd w:id="831"/>
    </w:p>
    <w:p>
      <w:pPr>
        <w:pStyle w:val="Style28"/>
        <w:keepNext/>
        <w:keepLines/>
        <w:widowControl w:val="0"/>
        <w:numPr>
          <w:ilvl w:val="0"/>
          <w:numId w:val="11"/>
        </w:numPr>
        <w:shd w:val="clear" w:color="auto" w:fill="auto"/>
        <w:bidi w:val="0"/>
        <w:spacing w:before="0" w:after="280" w:line="240" w:lineRule="auto"/>
        <w:ind w:left="0" w:right="0" w:firstLine="840"/>
        <w:jc w:val="both"/>
      </w:pPr>
      <w:bookmarkStart w:id="828" w:name="bookmark828"/>
      <w:bookmarkStart w:id="829" w:name="bookmark829"/>
      <w:bookmarkStart w:id="832" w:name="bookmark832"/>
      <w:bookmarkStart w:id="833" w:name="bookmark833"/>
      <w:bookmarkEnd w:id="832"/>
      <w:r>
        <w:rPr>
          <w:color w:val="000000"/>
          <w:spacing w:val="0"/>
          <w:w w:val="100"/>
          <w:position w:val="0"/>
        </w:rPr>
        <w:t>确认条件</w:t>
      </w:r>
      <w:bookmarkEnd w:id="828"/>
      <w:bookmarkEnd w:id="829"/>
      <w:bookmarkEnd w:id="833"/>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r>
    </w:p>
    <w:p>
      <w:pPr>
        <w:pStyle w:val="Style18"/>
        <w:keepNext w:val="0"/>
        <w:keepLines w:val="0"/>
        <w:widowControl w:val="0"/>
        <w:numPr>
          <w:ilvl w:val="0"/>
          <w:numId w:val="13"/>
        </w:numPr>
        <w:shd w:val="clear" w:color="auto" w:fill="auto"/>
        <w:tabs>
          <w:tab w:pos="1640" w:val="left"/>
        </w:tabs>
        <w:bidi w:val="0"/>
        <w:spacing w:before="0" w:after="0" w:line="311" w:lineRule="exact"/>
        <w:ind w:left="1200" w:right="0" w:firstLine="0"/>
        <w:jc w:val="both"/>
      </w:pPr>
      <w:bookmarkStart w:id="834" w:name="bookmark834"/>
      <w:bookmarkEnd w:id="834"/>
      <w:r>
        <w:rPr>
          <w:color w:val="000000"/>
          <w:spacing w:val="0"/>
          <w:w w:val="100"/>
          <w:position w:val="0"/>
        </w:rPr>
        <w:t>与该固定资产有关的经济利益很可能流入企业；</w:t>
      </w:r>
    </w:p>
    <w:p>
      <w:pPr>
        <w:pStyle w:val="Style18"/>
        <w:keepNext w:val="0"/>
        <w:keepLines w:val="0"/>
        <w:widowControl w:val="0"/>
        <w:numPr>
          <w:ilvl w:val="0"/>
          <w:numId w:val="13"/>
        </w:numPr>
        <w:shd w:val="clear" w:color="auto" w:fill="auto"/>
        <w:tabs>
          <w:tab w:pos="1640" w:val="left"/>
        </w:tabs>
        <w:bidi w:val="0"/>
        <w:spacing w:before="0" w:after="0" w:line="311" w:lineRule="exact"/>
        <w:ind w:left="1200" w:right="0" w:firstLine="0"/>
        <w:jc w:val="both"/>
      </w:pPr>
      <w:bookmarkStart w:id="835" w:name="bookmark835"/>
      <w:bookmarkEnd w:id="835"/>
      <w:r>
        <w:rPr>
          <w:color w:val="000000"/>
          <w:spacing w:val="0"/>
          <w:w w:val="100"/>
          <w:position w:val="0"/>
        </w:rPr>
        <w:t>该固定资产的成本能够可靠地计量。</w:t>
      </w:r>
    </w:p>
    <w:p>
      <w:pPr>
        <w:pStyle w:val="Style18"/>
        <w:keepNext w:val="0"/>
        <w:keepLines w:val="0"/>
        <w:widowControl w:val="0"/>
        <w:shd w:val="clear" w:color="auto" w:fill="auto"/>
        <w:bidi w:val="0"/>
        <w:spacing w:before="0" w:after="0" w:line="311" w:lineRule="exact"/>
        <w:ind w:left="1200" w:right="0" w:firstLine="0"/>
        <w:jc w:val="both"/>
      </w:pPr>
      <w:r>
        <w:rPr>
          <w:color w:val="000000"/>
          <w:spacing w:val="0"/>
          <w:w w:val="100"/>
          <w:position w:val="0"/>
        </w:rPr>
        <w:t>固定资产按成本(并考虑预计弃置费用因素的影响)进行初始计量。</w:t>
      </w:r>
    </w:p>
    <w:p>
      <w:pPr>
        <w:pStyle w:val="Style18"/>
        <w:keepNext w:val="0"/>
        <w:keepLines w:val="0"/>
        <w:widowControl w:val="0"/>
        <w:shd w:val="clear" w:color="auto" w:fill="auto"/>
        <w:bidi w:val="0"/>
        <w:spacing w:before="0" w:after="380" w:line="312" w:lineRule="exact"/>
        <w:ind w:left="840" w:right="0"/>
        <w:jc w:val="both"/>
      </w:pPr>
      <w:r>
        <w:rPr>
          <w:color w:val="000000"/>
          <w:spacing w:val="0"/>
          <w:w w:val="100"/>
          <w:position w:val="0"/>
        </w:rPr>
        <w:t>与固定资产有关的后续支出，在与其有关的经济利益很可能流入且其成本能够可靠计量时，计入固定资产成本；对于被 替换的部分，终止确认其账面价值；所有其他后续支出于发生时计入当期损益</w:t>
      </w:r>
    </w:p>
    <w:p>
      <w:pPr>
        <w:pStyle w:val="Style28"/>
        <w:keepNext/>
        <w:keepLines/>
        <w:widowControl w:val="0"/>
        <w:numPr>
          <w:ilvl w:val="0"/>
          <w:numId w:val="11"/>
        </w:numPr>
        <w:shd w:val="clear" w:color="auto" w:fill="auto"/>
        <w:bidi w:val="0"/>
        <w:spacing w:before="0" w:after="320" w:line="240" w:lineRule="auto"/>
        <w:ind w:left="0" w:right="0" w:firstLine="840"/>
        <w:jc w:val="both"/>
      </w:pPr>
      <w:bookmarkStart w:id="836" w:name="bookmark836"/>
      <w:bookmarkStart w:id="837" w:name="bookmark837"/>
      <w:bookmarkStart w:id="838" w:name="bookmark838"/>
      <w:bookmarkStart w:id="839" w:name="bookmark839"/>
      <w:bookmarkEnd w:id="838"/>
      <w:r>
        <w:rPr>
          <w:color w:val="000000"/>
          <w:spacing w:val="0"/>
          <w:w w:val="100"/>
          <w:position w:val="0"/>
        </w:rPr>
        <w:t>折旧方法</w:t>
      </w:r>
      <w:bookmarkEnd w:id="836"/>
      <w:bookmarkEnd w:id="837"/>
      <w:bookmarkEnd w:id="839"/>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2.375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柜员机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11.875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w:t>
            </w:r>
          </w:p>
        </w:tc>
      </w:tr>
    </w:tbl>
    <w:p>
      <w:pPr>
        <w:pStyle w:val="Style26"/>
        <w:keepNext w:val="0"/>
        <w:keepLines w:val="0"/>
        <w:widowControl w:val="0"/>
        <w:shd w:val="clear" w:color="auto" w:fill="auto"/>
        <w:bidi w:val="0"/>
        <w:spacing w:before="0" w:after="0" w:line="312" w:lineRule="exact"/>
        <w:ind w:left="0" w:right="0" w:firstLine="0"/>
        <w:jc w:val="distribute"/>
      </w:pPr>
      <w:r>
        <w:rPr>
          <w:color w:val="000000"/>
          <w:spacing w:val="0"/>
          <w:w w:val="100"/>
          <w:position w:val="0"/>
        </w:rPr>
        <w:t>固定资产折旧采用年限平均法分类计提，根据固定资产类别、预计使用寿命和预计净残值率确定折旧率。对计提了减值 准备的固定资产，则在未来期间按扣除减值准备后的账面价值及依据尚可使用年限确定折旧额。如固定资产各组成部分的使 用寿命不同或者以不同方式为企业提供经济利益，则选择不同折旧率或折旧方法，分别计提折旧。</w:t>
      </w:r>
    </w:p>
    <w:p>
      <w:pPr>
        <w:pStyle w:val="Style18"/>
        <w:keepNext w:val="0"/>
        <w:keepLines w:val="0"/>
        <w:widowControl w:val="0"/>
        <w:shd w:val="clear" w:color="auto" w:fill="auto"/>
        <w:bidi w:val="0"/>
        <w:spacing w:before="0" w:after="380" w:line="307" w:lineRule="exact"/>
        <w:ind w:left="840" w:right="0"/>
        <w:jc w:val="both"/>
      </w:pPr>
      <w:r>
        <w:rPr>
          <w:color w:val="000000"/>
          <w:spacing w:val="0"/>
          <w:w w:val="100"/>
          <w:position w:val="0"/>
        </w:rPr>
        <w:t>融资租赁方式租入的固定资产采用与自有固定资产相一致的折旧政策。能合理确定租赁期届满时将会取得租赁资产所有 权的，在租赁资产尚可使用年限内计提折旧；无法合理确定租赁期届满时能够取得租赁资产所有权的，在租赁期与租赁资产 尚可使用年限两者中较短的期间内计提折旧。</w:t>
      </w:r>
    </w:p>
    <w:p>
      <w:pPr>
        <w:pStyle w:val="Style28"/>
        <w:keepNext/>
        <w:keepLines/>
        <w:widowControl w:val="0"/>
        <w:numPr>
          <w:ilvl w:val="0"/>
          <w:numId w:val="11"/>
        </w:numPr>
        <w:shd w:val="clear" w:color="auto" w:fill="auto"/>
        <w:bidi w:val="0"/>
        <w:spacing w:before="0" w:after="280" w:line="240" w:lineRule="auto"/>
        <w:ind w:left="0" w:right="0" w:firstLine="840"/>
        <w:jc w:val="both"/>
      </w:pPr>
      <w:bookmarkStart w:id="840" w:name="bookmark840"/>
      <w:bookmarkStart w:id="841" w:name="bookmark841"/>
      <w:bookmarkStart w:id="842" w:name="bookmark842"/>
      <w:bookmarkStart w:id="843" w:name="bookmark843"/>
      <w:bookmarkEnd w:id="842"/>
      <w:r>
        <w:rPr>
          <w:color w:val="000000"/>
          <w:spacing w:val="0"/>
          <w:w w:val="100"/>
          <w:position w:val="0"/>
        </w:rPr>
        <w:t>融资租入固定资产的认定依据、计价和折旧方法</w:t>
      </w:r>
      <w:bookmarkEnd w:id="840"/>
      <w:bookmarkEnd w:id="841"/>
      <w:bookmarkEnd w:id="843"/>
    </w:p>
    <w:p>
      <w:pPr>
        <w:pStyle w:val="Style18"/>
        <w:keepNext w:val="0"/>
        <w:keepLines w:val="0"/>
        <w:widowControl w:val="0"/>
        <w:shd w:val="clear" w:color="auto" w:fill="auto"/>
        <w:bidi w:val="0"/>
        <w:spacing w:before="0" w:after="380" w:line="310" w:lineRule="exact"/>
        <w:ind w:left="840" w:right="0"/>
        <w:jc w:val="both"/>
      </w:pPr>
      <w:r>
        <w:rPr>
          <w:color w:val="000000"/>
          <w:spacing w:val="0"/>
          <w:w w:val="100"/>
          <w:position w:val="0"/>
        </w:rPr>
        <w:t>公司与租赁方所签订的租赁协议条款中规定了下列条件之一的，确认为融资租入资产：</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租赁期满后租赁资产的所有 权归属于本公司；</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公司具有购买资产的选择权，购买价款远低于行使选择权时该资产的公允价值；</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租赁期占所租赁资 产使用寿命的大部分；</w:t>
      </w:r>
      <w:r>
        <w:rPr>
          <w:rFonts w:ascii="Times New Roman" w:eastAsia="Times New Roman" w:hAnsi="Times New Roman" w:cs="Times New Roman"/>
          <w:color w:val="000000"/>
          <w:spacing w:val="0"/>
          <w:w w:val="100"/>
          <w:position w:val="0"/>
        </w:rPr>
        <w:t>d</w:t>
      </w:r>
      <w:r>
        <w:rPr>
          <w:color w:val="000000"/>
          <w:spacing w:val="0"/>
          <w:w w:val="100"/>
          <w:position w:val="0"/>
        </w:rPr>
        <w:t>、</w:t>
      </w:r>
      <w:r>
        <w:rPr>
          <w:color w:val="000000"/>
          <w:spacing w:val="0"/>
          <w:w w:val="100"/>
          <w:position w:val="0"/>
        </w:rPr>
        <w:t>租赁开始日的最低租赁付款额现值，与该资产的公允价值不存在较大的差异。</w:t>
      </w:r>
      <w:r>
        <w:rPr>
          <w:rFonts w:ascii="Times New Roman" w:eastAsia="Times New Roman" w:hAnsi="Times New Roman" w:cs="Times New Roman"/>
          <w:color w:val="000000"/>
          <w:spacing w:val="0"/>
          <w:w w:val="100"/>
          <w:position w:val="0"/>
        </w:rPr>
        <w:t>e</w:t>
      </w:r>
      <w:r>
        <w:rPr>
          <w:color w:val="000000"/>
          <w:spacing w:val="0"/>
          <w:w w:val="100"/>
          <w:position w:val="0"/>
        </w:rPr>
        <w:t>、</w:t>
      </w:r>
      <w:r>
        <w:rPr>
          <w:color w:val="000000"/>
          <w:spacing w:val="0"/>
          <w:w w:val="100"/>
          <w:position w:val="0"/>
        </w:rPr>
        <w:t xml:space="preserve">租赁资产性质特 </w:t>
      </w:r>
      <w:r>
        <w:rPr>
          <w:color w:val="000000"/>
          <w:spacing w:val="0"/>
          <w:w w:val="100"/>
          <w:position w:val="0"/>
        </w:rPr>
        <w:t>殊，如果不作较大改造，只有承租人才能使用。公司在承租开始日，将租赁资产公允价值与最低租赁付款额现值两者中较低 者作为租入资产的入账价值，将最低租赁付款额作为长期应付款的入账价值，其差额作为未确认的融资费。</w:t>
      </w:r>
    </w:p>
    <w:p>
      <w:pPr>
        <w:pStyle w:val="Style28"/>
        <w:keepNext/>
        <w:keepLines/>
        <w:widowControl w:val="0"/>
        <w:shd w:val="clear" w:color="auto" w:fill="auto"/>
        <w:tabs>
          <w:tab w:pos="1314" w:val="left"/>
        </w:tabs>
        <w:bidi w:val="0"/>
        <w:spacing w:before="0" w:after="280" w:line="240" w:lineRule="auto"/>
        <w:ind w:left="0" w:right="0" w:firstLine="840"/>
        <w:jc w:val="both"/>
      </w:pPr>
      <w:bookmarkStart w:id="844" w:name="bookmark844"/>
      <w:bookmarkStart w:id="845" w:name="bookmark845"/>
      <w:bookmarkStart w:id="846" w:name="bookmark846"/>
      <w:bookmarkStart w:id="847" w:name="bookmark847"/>
      <w:r>
        <w:rPr>
          <w:rFonts w:ascii="Times New Roman" w:eastAsia="Times New Roman" w:hAnsi="Times New Roman" w:cs="Times New Roman"/>
          <w:color w:val="000000"/>
          <w:spacing w:val="0"/>
          <w:w w:val="100"/>
          <w:position w:val="0"/>
        </w:rPr>
        <w:t>1</w:t>
      </w:r>
      <w:bookmarkEnd w:id="846"/>
      <w:r>
        <w:rPr>
          <w:rFonts w:ascii="Times New Roman" w:eastAsia="Times New Roman" w:hAnsi="Times New Roman" w:cs="Times New Roman"/>
          <w:color w:val="000000"/>
          <w:spacing w:val="0"/>
          <w:w w:val="100"/>
          <w:position w:val="0"/>
        </w:rPr>
        <w:t>7</w:t>
      </w:r>
      <w:r>
        <w:rPr>
          <w:color w:val="000000"/>
          <w:spacing w:val="0"/>
          <w:w w:val="100"/>
          <w:position w:val="0"/>
        </w:rPr>
        <w:t>、</w:t>
        <w:tab/>
        <w:t>在建工程</w:t>
      </w:r>
      <w:bookmarkEnd w:id="844"/>
      <w:bookmarkEnd w:id="845"/>
      <w:bookmarkEnd w:id="847"/>
    </w:p>
    <w:p>
      <w:pPr>
        <w:pStyle w:val="Style18"/>
        <w:keepNext w:val="0"/>
        <w:keepLines w:val="0"/>
        <w:widowControl w:val="0"/>
        <w:shd w:val="clear" w:color="auto" w:fill="auto"/>
        <w:bidi w:val="0"/>
        <w:spacing w:before="0" w:after="380" w:line="312" w:lineRule="exact"/>
        <w:ind w:left="840" w:right="0"/>
        <w:jc w:val="both"/>
      </w:pPr>
      <w:r>
        <w:rPr>
          <w:color w:val="000000"/>
          <w:spacing w:val="0"/>
          <w:w w:val="100"/>
          <w:position w:val="0"/>
        </w:rPr>
        <w:t>在建工程按实际发生的成本计量。实际成本包括建筑成本、安装成本、符合资本化条件的借款费用以及其他为使在建工 程达到预定可使用状态前所发生的必要支出。在建工程在达到预定可使用状态时，转入固定资产并自次月起开始计提折旧。</w:t>
      </w:r>
    </w:p>
    <w:p>
      <w:pPr>
        <w:pStyle w:val="Style28"/>
        <w:keepNext/>
        <w:keepLines/>
        <w:widowControl w:val="0"/>
        <w:shd w:val="clear" w:color="auto" w:fill="auto"/>
        <w:tabs>
          <w:tab w:pos="1314" w:val="left"/>
        </w:tabs>
        <w:bidi w:val="0"/>
        <w:spacing w:before="0" w:after="280" w:line="240" w:lineRule="auto"/>
        <w:ind w:left="0" w:right="0" w:firstLine="840"/>
        <w:jc w:val="both"/>
      </w:pPr>
      <w:bookmarkStart w:id="848" w:name="bookmark848"/>
      <w:bookmarkStart w:id="849" w:name="bookmark849"/>
      <w:bookmarkStart w:id="850" w:name="bookmark850"/>
      <w:bookmarkStart w:id="851" w:name="bookmark851"/>
      <w:r>
        <w:rPr>
          <w:rFonts w:ascii="Times New Roman" w:eastAsia="Times New Roman" w:hAnsi="Times New Roman" w:cs="Times New Roman"/>
          <w:color w:val="000000"/>
          <w:spacing w:val="0"/>
          <w:w w:val="100"/>
          <w:position w:val="0"/>
        </w:rPr>
        <w:t>1</w:t>
      </w:r>
      <w:bookmarkEnd w:id="850"/>
      <w:r>
        <w:rPr>
          <w:rFonts w:ascii="Times New Roman" w:eastAsia="Times New Roman" w:hAnsi="Times New Roman" w:cs="Times New Roman"/>
          <w:color w:val="000000"/>
          <w:spacing w:val="0"/>
          <w:w w:val="100"/>
          <w:position w:val="0"/>
        </w:rPr>
        <w:t>8</w:t>
      </w:r>
      <w:r>
        <w:rPr>
          <w:color w:val="000000"/>
          <w:spacing w:val="0"/>
          <w:w w:val="100"/>
          <w:position w:val="0"/>
        </w:rPr>
        <w:t>、</w:t>
        <w:tab/>
        <w:t>借款费用</w:t>
      </w:r>
      <w:bookmarkEnd w:id="848"/>
      <w:bookmarkEnd w:id="849"/>
      <w:bookmarkEnd w:id="851"/>
    </w:p>
    <w:p>
      <w:pPr>
        <w:pStyle w:val="Style18"/>
        <w:keepNext w:val="0"/>
        <w:keepLines w:val="0"/>
        <w:widowControl w:val="0"/>
        <w:shd w:val="clear" w:color="auto" w:fill="auto"/>
        <w:tabs>
          <w:tab w:pos="1650" w:val="left"/>
        </w:tabs>
        <w:bidi w:val="0"/>
        <w:spacing w:before="0" w:after="0" w:line="310" w:lineRule="exact"/>
        <w:ind w:left="1200" w:right="0" w:firstLine="0"/>
        <w:jc w:val="left"/>
      </w:pPr>
      <w:bookmarkStart w:id="852" w:name="bookmark852"/>
      <w:r>
        <w:rPr>
          <w:b/>
          <w:bCs/>
          <w:color w:val="000000"/>
          <w:spacing w:val="0"/>
          <w:w w:val="100"/>
          <w:position w:val="0"/>
        </w:rPr>
        <w:t>（</w:t>
      </w:r>
      <w:bookmarkEnd w:id="852"/>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借款费用资本化的确认原则</w:t>
      </w:r>
    </w:p>
    <w:p>
      <w:pPr>
        <w:pStyle w:val="Style18"/>
        <w:keepNext w:val="0"/>
        <w:keepLines w:val="0"/>
        <w:widowControl w:val="0"/>
        <w:shd w:val="clear" w:color="auto" w:fill="auto"/>
        <w:bidi w:val="0"/>
        <w:spacing w:before="0" w:after="0" w:line="310" w:lineRule="exact"/>
        <w:ind w:left="840" w:right="0"/>
        <w:jc w:val="both"/>
      </w:pPr>
      <w:r>
        <w:rPr>
          <w:color w:val="000000"/>
          <w:spacing w:val="0"/>
          <w:w w:val="100"/>
          <w:position w:val="0"/>
        </w:rPr>
        <w:t>公司发生的借款费用，可直接归属于符合资本化条件的资产的购建或者生产的，予以资本化，计入相关资产成本；其他 借款费用，在发生时根据其发生额确认为费用，计入当期损益。</w:t>
      </w:r>
    </w:p>
    <w:p>
      <w:pPr>
        <w:pStyle w:val="Style18"/>
        <w:keepNext w:val="0"/>
        <w:keepLines w:val="0"/>
        <w:widowControl w:val="0"/>
        <w:shd w:val="clear" w:color="auto" w:fill="auto"/>
        <w:bidi w:val="0"/>
        <w:spacing w:before="0" w:after="0" w:line="310" w:lineRule="exact"/>
        <w:ind w:left="84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18"/>
        <w:keepNext w:val="0"/>
        <w:keepLines w:val="0"/>
        <w:widowControl w:val="0"/>
        <w:shd w:val="clear" w:color="auto" w:fill="auto"/>
        <w:tabs>
          <w:tab w:pos="1650" w:val="left"/>
        </w:tabs>
        <w:bidi w:val="0"/>
        <w:spacing w:before="0" w:after="0" w:line="310" w:lineRule="exact"/>
        <w:ind w:left="1200" w:right="0" w:firstLine="0"/>
        <w:jc w:val="left"/>
      </w:pPr>
      <w:bookmarkStart w:id="853" w:name="bookmark853"/>
      <w:r>
        <w:rPr>
          <w:b/>
          <w:bCs/>
          <w:color w:val="000000"/>
          <w:spacing w:val="0"/>
          <w:w w:val="100"/>
          <w:position w:val="0"/>
        </w:rPr>
        <w:t>（</w:t>
      </w:r>
      <w:bookmarkEnd w:id="85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借款费用资本化期间</w:t>
      </w:r>
    </w:p>
    <w:p>
      <w:pPr>
        <w:pStyle w:val="Style18"/>
        <w:keepNext w:val="0"/>
        <w:keepLines w:val="0"/>
        <w:widowControl w:val="0"/>
        <w:shd w:val="clear" w:color="auto" w:fill="auto"/>
        <w:bidi w:val="0"/>
        <w:spacing w:before="0" w:after="0" w:line="310" w:lineRule="exact"/>
        <w:ind w:left="1200" w:right="0" w:firstLine="0"/>
        <w:jc w:val="left"/>
      </w:pPr>
      <w:r>
        <w:rPr>
          <w:color w:val="000000"/>
          <w:spacing w:val="0"/>
          <w:w w:val="100"/>
          <w:position w:val="0"/>
        </w:rPr>
        <w:t>资本化期间，指从借款费用开始资本化时点到停止资本化时点的期间，借款费用暂停资本化的期间不包括在内。</w:t>
      </w:r>
    </w:p>
    <w:p>
      <w:pPr>
        <w:pStyle w:val="Style18"/>
        <w:keepNext w:val="0"/>
        <w:keepLines w:val="0"/>
        <w:widowControl w:val="0"/>
        <w:shd w:val="clear" w:color="auto" w:fill="auto"/>
        <w:bidi w:val="0"/>
        <w:spacing w:before="0" w:after="0" w:line="310" w:lineRule="exact"/>
        <w:ind w:left="1200" w:right="0" w:firstLine="0"/>
        <w:jc w:val="left"/>
      </w:pPr>
      <w:r>
        <w:rPr>
          <w:color w:val="000000"/>
          <w:spacing w:val="0"/>
          <w:w w:val="100"/>
          <w:position w:val="0"/>
        </w:rPr>
        <w:t>借款费用同时满足下列条件时开始资本化：</w:t>
      </w:r>
    </w:p>
    <w:p>
      <w:pPr>
        <w:pStyle w:val="Style18"/>
        <w:keepNext w:val="0"/>
        <w:keepLines w:val="0"/>
        <w:widowControl w:val="0"/>
        <w:shd w:val="clear" w:color="auto" w:fill="auto"/>
        <w:tabs>
          <w:tab w:pos="1736" w:val="left"/>
        </w:tabs>
        <w:bidi w:val="0"/>
        <w:spacing w:before="0" w:after="0" w:line="310" w:lineRule="exact"/>
        <w:ind w:left="840" w:right="0"/>
        <w:jc w:val="both"/>
      </w:pPr>
      <w:bookmarkStart w:id="854" w:name="bookmark854"/>
      <w:r>
        <w:rPr>
          <w:color w:val="000000"/>
          <w:spacing w:val="0"/>
          <w:w w:val="100"/>
          <w:position w:val="0"/>
        </w:rPr>
        <w:t>（</w:t>
      </w:r>
      <w:bookmarkEnd w:id="854"/>
      <w:r>
        <w:rPr>
          <w:rFonts w:ascii="Times New Roman" w:eastAsia="Times New Roman" w:hAnsi="Times New Roman" w:cs="Times New Roman"/>
          <w:color w:val="000000"/>
          <w:spacing w:val="0"/>
          <w:w w:val="100"/>
          <w:position w:val="0"/>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18"/>
        <w:keepNext w:val="0"/>
        <w:keepLines w:val="0"/>
        <w:widowControl w:val="0"/>
        <w:shd w:val="clear" w:color="auto" w:fill="auto"/>
        <w:tabs>
          <w:tab w:pos="1640" w:val="left"/>
        </w:tabs>
        <w:bidi w:val="0"/>
        <w:spacing w:before="0" w:after="0" w:line="310" w:lineRule="exact"/>
        <w:ind w:left="1200" w:right="0" w:firstLine="0"/>
        <w:jc w:val="left"/>
      </w:pPr>
      <w:bookmarkStart w:id="855" w:name="bookmark855"/>
      <w:r>
        <w:rPr>
          <w:color w:val="000000"/>
          <w:spacing w:val="0"/>
          <w:w w:val="100"/>
          <w:position w:val="0"/>
        </w:rPr>
        <w:t>（</w:t>
      </w:r>
      <w:bookmarkEnd w:id="855"/>
      <w:r>
        <w:rPr>
          <w:rFonts w:ascii="Times New Roman" w:eastAsia="Times New Roman" w:hAnsi="Times New Roman" w:cs="Times New Roman"/>
          <w:color w:val="000000"/>
          <w:spacing w:val="0"/>
          <w:w w:val="100"/>
          <w:position w:val="0"/>
        </w:rPr>
        <w:t>2</w:t>
      </w:r>
      <w:r>
        <w:rPr>
          <w:color w:val="000000"/>
          <w:spacing w:val="0"/>
          <w:w w:val="100"/>
          <w:position w:val="0"/>
        </w:rPr>
        <w:t>）</w:t>
        <w:tab/>
        <w:t>借款费用已经发生；</w:t>
      </w:r>
    </w:p>
    <w:p>
      <w:pPr>
        <w:pStyle w:val="Style18"/>
        <w:keepNext w:val="0"/>
        <w:keepLines w:val="0"/>
        <w:widowControl w:val="0"/>
        <w:shd w:val="clear" w:color="auto" w:fill="auto"/>
        <w:tabs>
          <w:tab w:pos="1640" w:val="left"/>
        </w:tabs>
        <w:bidi w:val="0"/>
        <w:spacing w:before="0" w:after="0" w:line="310" w:lineRule="exact"/>
        <w:ind w:left="1200" w:right="0" w:firstLine="0"/>
        <w:jc w:val="left"/>
      </w:pPr>
      <w:bookmarkStart w:id="856" w:name="bookmark856"/>
      <w:r>
        <w:rPr>
          <w:color w:val="000000"/>
          <w:spacing w:val="0"/>
          <w:w w:val="100"/>
          <w:position w:val="0"/>
        </w:rPr>
        <w:t>（</w:t>
      </w:r>
      <w:bookmarkEnd w:id="856"/>
      <w:r>
        <w:rPr>
          <w:rFonts w:ascii="Times New Roman" w:eastAsia="Times New Roman" w:hAnsi="Times New Roman" w:cs="Times New Roman"/>
          <w:color w:val="000000"/>
          <w:spacing w:val="0"/>
          <w:w w:val="100"/>
          <w:position w:val="0"/>
        </w:rPr>
        <w:t>3</w:t>
      </w:r>
      <w:r>
        <w:rPr>
          <w:color w:val="000000"/>
          <w:spacing w:val="0"/>
          <w:w w:val="100"/>
          <w:position w:val="0"/>
        </w:rPr>
        <w:t>）</w:t>
        <w:tab/>
        <w:t>为使资产达到预定可使用或者可销售状态所必要的购建或者生产活动已经开始。</w:t>
      </w:r>
    </w:p>
    <w:p>
      <w:pPr>
        <w:pStyle w:val="Style18"/>
        <w:keepNext w:val="0"/>
        <w:keepLines w:val="0"/>
        <w:widowControl w:val="0"/>
        <w:shd w:val="clear" w:color="auto" w:fill="auto"/>
        <w:bidi w:val="0"/>
        <w:spacing w:before="0" w:after="0" w:line="310" w:lineRule="exact"/>
        <w:ind w:left="1200" w:right="0" w:firstLine="0"/>
        <w:jc w:val="left"/>
      </w:pPr>
      <w:r>
        <w:rPr>
          <w:color w:val="000000"/>
          <w:spacing w:val="0"/>
          <w:w w:val="100"/>
          <w:position w:val="0"/>
        </w:rPr>
        <w:t>当购建或者生产符合资本化条件的资产达到预定可使用或者可销售状态时，借款费用停止资本化。</w:t>
      </w:r>
    </w:p>
    <w:p>
      <w:pPr>
        <w:pStyle w:val="Style18"/>
        <w:keepNext w:val="0"/>
        <w:keepLines w:val="0"/>
        <w:widowControl w:val="0"/>
        <w:shd w:val="clear" w:color="auto" w:fill="auto"/>
        <w:tabs>
          <w:tab w:pos="1650" w:val="left"/>
        </w:tabs>
        <w:bidi w:val="0"/>
        <w:spacing w:before="0" w:after="0" w:line="310" w:lineRule="exact"/>
        <w:ind w:left="1200" w:right="0" w:firstLine="0"/>
        <w:jc w:val="left"/>
      </w:pPr>
      <w:bookmarkStart w:id="857" w:name="bookmark857"/>
      <w:r>
        <w:rPr>
          <w:b/>
          <w:bCs/>
          <w:color w:val="000000"/>
          <w:spacing w:val="0"/>
          <w:w w:val="100"/>
          <w:position w:val="0"/>
        </w:rPr>
        <w:t>（</w:t>
      </w:r>
      <w:bookmarkEnd w:id="85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暂停资本化期间</w:t>
      </w:r>
    </w:p>
    <w:p>
      <w:pPr>
        <w:pStyle w:val="Style18"/>
        <w:keepNext w:val="0"/>
        <w:keepLines w:val="0"/>
        <w:widowControl w:val="0"/>
        <w:shd w:val="clear" w:color="auto" w:fill="auto"/>
        <w:bidi w:val="0"/>
        <w:spacing w:before="0" w:after="0" w:line="310" w:lineRule="exact"/>
        <w:ind w:left="840" w:right="0"/>
        <w:jc w:val="left"/>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18"/>
        <w:keepNext w:val="0"/>
        <w:keepLines w:val="0"/>
        <w:widowControl w:val="0"/>
        <w:shd w:val="clear" w:color="auto" w:fill="auto"/>
        <w:tabs>
          <w:tab w:pos="1650" w:val="left"/>
        </w:tabs>
        <w:bidi w:val="0"/>
        <w:spacing w:before="0" w:after="0" w:line="310" w:lineRule="exact"/>
        <w:ind w:left="1200" w:right="0" w:firstLine="0"/>
        <w:jc w:val="left"/>
      </w:pPr>
      <w:bookmarkStart w:id="858" w:name="bookmark858"/>
      <w:r>
        <w:rPr>
          <w:b/>
          <w:bCs/>
          <w:color w:val="000000"/>
          <w:spacing w:val="0"/>
          <w:w w:val="100"/>
          <w:position w:val="0"/>
        </w:rPr>
        <w:t>（</w:t>
      </w:r>
      <w:bookmarkEnd w:id="858"/>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借款费用资本化率、资本化金额的计算方法</w:t>
      </w:r>
    </w:p>
    <w:p>
      <w:pPr>
        <w:pStyle w:val="Style18"/>
        <w:keepNext w:val="0"/>
        <w:keepLines w:val="0"/>
        <w:widowControl w:val="0"/>
        <w:shd w:val="clear" w:color="auto" w:fill="auto"/>
        <w:bidi w:val="0"/>
        <w:spacing w:before="0" w:after="0" w:line="310" w:lineRule="exact"/>
        <w:ind w:left="840" w:right="0"/>
        <w:jc w:val="both"/>
      </w:pPr>
      <w:r>
        <w:rPr>
          <w:color w:val="000000"/>
          <w:spacing w:val="0"/>
          <w:w w:val="100"/>
          <w:position w:val="0"/>
        </w:rPr>
        <w:t>对于为购建或者生产符合资本化条件的资产而借入的专门借款，以专门借款当期实际发生的借款费用，减去尚未动用的 借款资金存入银行取得的利息收入或进行暂时性投资取得的投资收益后的金额，来确定借款费用的资本化金额。</w:t>
      </w:r>
    </w:p>
    <w:p>
      <w:pPr>
        <w:pStyle w:val="Style18"/>
        <w:keepNext w:val="0"/>
        <w:keepLines w:val="0"/>
        <w:widowControl w:val="0"/>
        <w:shd w:val="clear" w:color="auto" w:fill="auto"/>
        <w:bidi w:val="0"/>
        <w:spacing w:before="0" w:after="0" w:line="310" w:lineRule="exact"/>
        <w:ind w:left="840" w:right="0"/>
        <w:jc w:val="both"/>
      </w:pPr>
      <w:r>
        <w:rPr>
          <w:color w:val="000000"/>
          <w:spacing w:val="0"/>
          <w:w w:val="100"/>
          <w:position w:val="0"/>
        </w:rPr>
        <w:t>对于为购建或者生产符合资本化条件的资产而占用的一般借款，根据累计资产支出超过专门借款部分的资产支出加权平 均数乘以所占用一般借款的资本化率，计算确定一般借款应予资本化的借款费用金额。资本化率根据一般借款加权平均实际 利率计算确定。</w:t>
      </w:r>
    </w:p>
    <w:p>
      <w:pPr>
        <w:pStyle w:val="Style18"/>
        <w:keepNext w:val="0"/>
        <w:keepLines w:val="0"/>
        <w:widowControl w:val="0"/>
        <w:shd w:val="clear" w:color="auto" w:fill="auto"/>
        <w:bidi w:val="0"/>
        <w:spacing w:before="0" w:after="380" w:line="312" w:lineRule="exact"/>
        <w:ind w:left="840" w:right="0"/>
        <w:jc w:val="both"/>
      </w:pPr>
      <w:r>
        <w:rPr>
          <w:color w:val="000000"/>
          <w:spacing w:val="0"/>
          <w:w w:val="100"/>
          <w:position w:val="0"/>
        </w:rPr>
        <w:t>在资本化期间内，外币专门借款本金及利息的汇兑差额，予以资本化，计入符合资本化条件的资产的成本。除外币专门 借款之外的其他外币借款本金及其利息所产生的汇兑差额计入当期损益。</w:t>
      </w:r>
    </w:p>
    <w:p>
      <w:pPr>
        <w:pStyle w:val="Style28"/>
        <w:keepNext/>
        <w:keepLines/>
        <w:widowControl w:val="0"/>
        <w:shd w:val="clear" w:color="auto" w:fill="auto"/>
        <w:tabs>
          <w:tab w:pos="1314" w:val="left"/>
        </w:tabs>
        <w:bidi w:val="0"/>
        <w:spacing w:before="0" w:after="280" w:line="240" w:lineRule="auto"/>
        <w:ind w:left="0" w:right="0" w:firstLine="840"/>
        <w:jc w:val="both"/>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9</w:t>
      </w:r>
      <w:r>
        <w:rPr>
          <w:color w:val="000000"/>
          <w:spacing w:val="0"/>
          <w:w w:val="100"/>
          <w:position w:val="0"/>
        </w:rPr>
        <w:t>、</w:t>
        <w:tab/>
        <w:t>无形资产</w:t>
      </w:r>
      <w:bookmarkEnd w:id="859"/>
      <w:bookmarkEnd w:id="860"/>
      <w:bookmarkEnd w:id="862"/>
    </w:p>
    <w:p>
      <w:pPr>
        <w:pStyle w:val="Style18"/>
        <w:keepNext w:val="0"/>
        <w:keepLines w:val="0"/>
        <w:widowControl w:val="0"/>
        <w:shd w:val="clear" w:color="auto" w:fill="auto"/>
        <w:bidi w:val="0"/>
        <w:spacing w:before="0" w:after="380" w:line="310" w:lineRule="exact"/>
        <w:ind w:left="1200" w:right="0" w:firstLine="0"/>
        <w:jc w:val="left"/>
      </w:pPr>
      <w:bookmarkStart w:id="863" w:name="bookmark863"/>
      <w:r>
        <w:rPr>
          <w:b/>
          <w:bCs/>
          <w:color w:val="000000"/>
          <w:spacing w:val="0"/>
          <w:w w:val="100"/>
          <w:position w:val="0"/>
        </w:rPr>
        <w:t>（</w:t>
      </w:r>
      <w:bookmarkEnd w:id="863"/>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）计价方法、使用寿命、减值测试</w:t>
      </w:r>
    </w:p>
    <w:p>
      <w:pPr>
        <w:pStyle w:val="Style18"/>
        <w:keepNext w:val="0"/>
        <w:keepLines w:val="0"/>
        <w:widowControl w:val="0"/>
        <w:shd w:val="clear" w:color="auto" w:fill="auto"/>
        <w:bidi w:val="0"/>
        <w:spacing w:before="0" w:after="0" w:line="360" w:lineRule="auto"/>
        <w:ind w:left="1200" w:right="0" w:firstLine="0"/>
        <w:jc w:val="left"/>
      </w:pPr>
      <w:bookmarkStart w:id="864" w:name="bookmark864"/>
      <w:r>
        <w:rPr>
          <w:rFonts w:ascii="Times New Roman" w:eastAsia="Times New Roman" w:hAnsi="Times New Roman" w:cs="Times New Roman"/>
          <w:b/>
          <w:bCs/>
          <w:color w:val="000000"/>
          <w:spacing w:val="0"/>
          <w:w w:val="100"/>
          <w:position w:val="0"/>
          <w:sz w:val="18"/>
          <w:szCs w:val="18"/>
        </w:rPr>
        <w:t>a</w:t>
      </w:r>
      <w:bookmarkEnd w:id="864"/>
      <w:r>
        <w:rPr>
          <w:b/>
          <w:bCs/>
          <w:color w:val="000000"/>
          <w:spacing w:val="0"/>
          <w:w w:val="100"/>
          <w:position w:val="0"/>
        </w:rPr>
        <w:t>、</w:t>
      </w:r>
      <w:r>
        <w:rPr>
          <w:b/>
          <w:bCs/>
          <w:color w:val="000000"/>
          <w:spacing w:val="0"/>
          <w:w w:val="100"/>
          <w:position w:val="0"/>
        </w:rPr>
        <w:t>无形资产的计价方法</w:t>
      </w:r>
    </w:p>
    <w:p>
      <w:pPr>
        <w:pStyle w:val="Style18"/>
        <w:keepNext w:val="0"/>
        <w:keepLines w:val="0"/>
        <w:widowControl w:val="0"/>
        <w:shd w:val="clear" w:color="auto" w:fill="auto"/>
        <w:tabs>
          <w:tab w:pos="1630" w:val="left"/>
        </w:tabs>
        <w:bidi w:val="0"/>
        <w:spacing w:before="0" w:after="0" w:line="310" w:lineRule="exact"/>
        <w:ind w:left="1200" w:right="0" w:firstLine="0"/>
        <w:jc w:val="left"/>
      </w:pPr>
      <w:bookmarkStart w:id="865" w:name="bookmark865"/>
      <w:r>
        <w:rPr>
          <w:color w:val="000000"/>
          <w:spacing w:val="0"/>
          <w:w w:val="100"/>
          <w:position w:val="0"/>
        </w:rPr>
        <w:t>（</w:t>
      </w:r>
      <w:bookmarkEnd w:id="865"/>
      <w:r>
        <w:rPr>
          <w:rFonts w:ascii="Times New Roman" w:eastAsia="Times New Roman" w:hAnsi="Times New Roman" w:cs="Times New Roman"/>
          <w:color w:val="000000"/>
          <w:spacing w:val="0"/>
          <w:w w:val="100"/>
          <w:position w:val="0"/>
        </w:rPr>
        <w:t>a</w:t>
      </w:r>
      <w:r>
        <w:rPr>
          <w:color w:val="000000"/>
          <w:spacing w:val="0"/>
          <w:w w:val="100"/>
          <w:position w:val="0"/>
        </w:rPr>
        <w:t>）</w:t>
        <w:tab/>
      </w:r>
      <w:r>
        <w:rPr>
          <w:color w:val="000000"/>
          <w:spacing w:val="0"/>
          <w:w w:val="100"/>
          <w:position w:val="0"/>
        </w:rPr>
        <w:t>公司取得无形资产时按成本进行初始计量；</w:t>
      </w:r>
    </w:p>
    <w:p>
      <w:pPr>
        <w:pStyle w:val="Style18"/>
        <w:keepNext w:val="0"/>
        <w:keepLines w:val="0"/>
        <w:widowControl w:val="0"/>
        <w:shd w:val="clear" w:color="auto" w:fill="auto"/>
        <w:bidi w:val="0"/>
        <w:spacing w:before="0" w:after="0" w:line="310" w:lineRule="exact"/>
        <w:ind w:left="1200" w:right="0" w:firstLine="0"/>
        <w:jc w:val="left"/>
      </w:pPr>
      <w:r>
        <w:rPr>
          <w:color w:val="000000"/>
          <w:spacing w:val="0"/>
          <w:w w:val="100"/>
          <w:position w:val="0"/>
        </w:rPr>
        <w:t>外购无形资产的成本，包括购买价款、相关税费以及直接归属于使该项资产达到预定用途所发生的其他支出。</w:t>
      </w:r>
    </w:p>
    <w:p>
      <w:pPr>
        <w:pStyle w:val="Style18"/>
        <w:keepNext w:val="0"/>
        <w:keepLines w:val="0"/>
        <w:widowControl w:val="0"/>
        <w:shd w:val="clear" w:color="auto" w:fill="auto"/>
        <w:tabs>
          <w:tab w:pos="1640" w:val="left"/>
        </w:tabs>
        <w:bidi w:val="0"/>
        <w:spacing w:before="0" w:after="0" w:line="310" w:lineRule="exact"/>
        <w:ind w:left="1200" w:right="0" w:firstLine="0"/>
        <w:jc w:val="left"/>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b</w:t>
      </w:r>
      <w:r>
        <w:rPr>
          <w:color w:val="000000"/>
          <w:spacing w:val="0"/>
          <w:w w:val="100"/>
          <w:position w:val="0"/>
        </w:rPr>
        <w:t>）</w:t>
        <w:tab/>
      </w:r>
      <w:r>
        <w:rPr>
          <w:color w:val="000000"/>
          <w:spacing w:val="0"/>
          <w:w w:val="100"/>
          <w:position w:val="0"/>
        </w:rPr>
        <w:t>后续计量</w:t>
      </w:r>
    </w:p>
    <w:p>
      <w:pPr>
        <w:pStyle w:val="Style18"/>
        <w:keepNext w:val="0"/>
        <w:keepLines w:val="0"/>
        <w:widowControl w:val="0"/>
        <w:shd w:val="clear" w:color="auto" w:fill="auto"/>
        <w:bidi w:val="0"/>
        <w:spacing w:before="0" w:after="280" w:line="310" w:lineRule="exact"/>
        <w:ind w:left="1200" w:right="0" w:firstLine="0"/>
        <w:jc w:val="left"/>
      </w:pPr>
      <w:r>
        <w:rPr>
          <w:color w:val="000000"/>
          <w:spacing w:val="0"/>
          <w:w w:val="100"/>
          <w:position w:val="0"/>
        </w:rPr>
        <w:t>在取得无形资产时分析判断其使用寿命。</w:t>
      </w:r>
    </w:p>
    <w:p>
      <w:pPr>
        <w:pStyle w:val="Style18"/>
        <w:keepNext w:val="0"/>
        <w:keepLines w:val="0"/>
        <w:widowControl w:val="0"/>
        <w:shd w:val="clear" w:color="auto" w:fill="auto"/>
        <w:bidi w:val="0"/>
        <w:spacing w:before="0" w:after="80" w:line="240" w:lineRule="auto"/>
        <w:ind w:left="1200" w:right="0" w:firstLine="0"/>
        <w:jc w:val="both"/>
      </w:pPr>
      <w:r>
        <w:rPr>
          <w:color w:val="000000"/>
          <w:spacing w:val="0"/>
          <w:w w:val="100"/>
          <w:position w:val="0"/>
        </w:rPr>
        <w:t>对于使用寿命有限的无形资产，在为企业带来经济利益的期限内摊销；无法预见无形资产为企业带来经济利益期限的，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视为使用寿命不确定的无形资产，不予摊销。</w:t>
      </w:r>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b</w:t>
      </w:r>
      <w:r>
        <w:rPr>
          <w:b/>
          <w:bCs/>
          <w:color w:val="000000"/>
          <w:spacing w:val="0"/>
          <w:w w:val="100"/>
          <w:position w:val="0"/>
        </w:rPr>
        <w:t>、</w:t>
      </w:r>
      <w:r>
        <w:rPr>
          <w:b/>
          <w:bCs/>
          <w:color w:val="000000"/>
          <w:spacing w:val="0"/>
          <w:w w:val="100"/>
          <w:position w:val="0"/>
        </w:rPr>
        <w:t>使用寿命有限的无形资产的使用寿命估计情况</w:t>
      </w:r>
    </w:p>
    <w:tbl>
      <w:tblPr>
        <w:tblOverlap w:val="never"/>
        <w:jc w:val="center"/>
        <w:tblLayout w:type="fixed"/>
      </w:tblPr>
      <w:tblGrid>
        <w:gridCol w:w="2779"/>
        <w:gridCol w:w="2294"/>
        <w:gridCol w:w="4598"/>
      </w:tblGrid>
      <w:tr>
        <w:trPr>
          <w:trHeight w:val="34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预计使用寿命</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依据</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合同规定与法律规定孰低的原则</w:t>
            </w:r>
          </w:p>
        </w:tc>
      </w:tr>
      <w:tr>
        <w:trPr>
          <w:trHeight w:val="34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注册商标及专利</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合同规定与法律规定孰低的原则</w:t>
            </w:r>
          </w:p>
        </w:tc>
      </w:tr>
      <w:tr>
        <w:trPr>
          <w:trHeight w:val="355"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SimSun" w:eastAsia="SimSun" w:hAnsi="SimSun" w:cs="SimSun"/>
                <w:color w:val="000000"/>
                <w:spacing w:val="0"/>
                <w:w w:val="100"/>
                <w:position w:val="0"/>
              </w:rPr>
              <w:t>电脑软件</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w:t>
            </w:r>
            <w:r>
              <w:rPr>
                <w:rFonts w:ascii="SimSun" w:eastAsia="SimSun" w:hAnsi="SimSun" w:cs="SimSun"/>
                <w:color w:val="000000"/>
                <w:spacing w:val="0"/>
                <w:w w:val="100"/>
                <w:position w:val="0"/>
              </w:rPr>
              <w:t>年</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行业情况及企业历史经验</w:t>
            </w:r>
          </w:p>
        </w:tc>
      </w:tr>
    </w:tbl>
    <w:p>
      <w:pPr>
        <w:pStyle w:val="Style26"/>
        <w:keepNext w:val="0"/>
        <w:keepLines w:val="0"/>
        <w:widowControl w:val="0"/>
        <w:shd w:val="clear" w:color="auto" w:fill="auto"/>
        <w:bidi w:val="0"/>
        <w:spacing w:before="0" w:after="100" w:line="240" w:lineRule="auto"/>
        <w:ind w:left="360" w:right="0" w:firstLine="0"/>
        <w:jc w:val="left"/>
      </w:pPr>
      <w:r>
        <w:rPr>
          <w:rFonts w:ascii="Times New Roman" w:eastAsia="Times New Roman" w:hAnsi="Times New Roman" w:cs="Times New Roman"/>
          <w:b/>
          <w:bCs/>
          <w:color w:val="000000"/>
          <w:spacing w:val="0"/>
          <w:w w:val="100"/>
          <w:position w:val="0"/>
          <w:sz w:val="18"/>
          <w:szCs w:val="18"/>
        </w:rPr>
        <w:t>c</w:t>
      </w:r>
      <w:r>
        <w:rPr>
          <w:b/>
          <w:bCs/>
          <w:color w:val="000000"/>
          <w:spacing w:val="0"/>
          <w:w w:val="100"/>
          <w:position w:val="0"/>
        </w:rPr>
        <w:t>、</w:t>
      </w:r>
      <w:r>
        <w:rPr>
          <w:b/>
          <w:bCs/>
          <w:color w:val="000000"/>
          <w:spacing w:val="0"/>
          <w:w w:val="100"/>
          <w:position w:val="0"/>
        </w:rPr>
        <w:t>使用寿命不确定的无形资产的判断依据以及对其使用寿命进行复核的程序</w:t>
      </w:r>
    </w:p>
    <w:p>
      <w:pPr>
        <w:pStyle w:val="Style26"/>
        <w:keepNext w:val="0"/>
        <w:keepLines w:val="0"/>
        <w:widowControl w:val="0"/>
        <w:shd w:val="clear" w:color="auto" w:fill="auto"/>
        <w:bidi w:val="0"/>
        <w:spacing w:before="0" w:after="100" w:line="240" w:lineRule="auto"/>
        <w:ind w:left="360" w:right="0" w:firstLine="0"/>
        <w:jc w:val="left"/>
      </w:pPr>
      <w:r>
        <w:rPr>
          <w:color w:val="000000"/>
          <w:spacing w:val="0"/>
          <w:w w:val="100"/>
          <w:position w:val="0"/>
        </w:rPr>
        <w:t>每年度终了，对使用寿命有限的无形资产的使用寿命及摊销方法进行复核。</w:t>
      </w:r>
    </w:p>
    <w:p>
      <w:pPr>
        <w:pStyle w:val="Style26"/>
        <w:keepNext w:val="0"/>
        <w:keepLines w:val="0"/>
        <w:widowControl w:val="0"/>
        <w:shd w:val="clear" w:color="auto" w:fill="auto"/>
        <w:bidi w:val="0"/>
        <w:spacing w:before="0" w:after="100" w:line="240" w:lineRule="auto"/>
        <w:ind w:left="360" w:right="0" w:firstLine="0"/>
        <w:jc w:val="left"/>
      </w:pPr>
      <w:r>
        <w:rPr>
          <w:color w:val="000000"/>
          <w:spacing w:val="0"/>
          <w:w w:val="100"/>
          <w:position w:val="0"/>
        </w:rPr>
        <w:t>经复核，本期期末无形资产的使用寿命及摊销方法与以前估计未有不同。</w:t>
      </w:r>
    </w:p>
    <w:p>
      <w:pPr>
        <w:widowControl w:val="0"/>
        <w:spacing w:after="359" w:line="1" w:lineRule="exact"/>
      </w:pPr>
    </w:p>
    <w:p>
      <w:pPr>
        <w:pStyle w:val="Style28"/>
        <w:keepNext/>
        <w:keepLines/>
        <w:widowControl w:val="0"/>
        <w:shd w:val="clear" w:color="auto" w:fill="auto"/>
        <w:bidi w:val="0"/>
        <w:spacing w:before="0" w:after="280" w:line="240" w:lineRule="auto"/>
        <w:ind w:left="0" w:right="0" w:firstLine="820"/>
        <w:jc w:val="both"/>
      </w:pPr>
      <w:bookmarkStart w:id="867" w:name="bookmark867"/>
      <w:bookmarkStart w:id="868" w:name="bookmark868"/>
      <w:bookmarkStart w:id="869" w:name="bookmark86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867"/>
      <w:bookmarkEnd w:id="868"/>
      <w:bookmarkEnd w:id="869"/>
    </w:p>
    <w:p>
      <w:pPr>
        <w:pStyle w:val="Style18"/>
        <w:keepNext w:val="0"/>
        <w:keepLines w:val="0"/>
        <w:widowControl w:val="0"/>
        <w:shd w:val="clear" w:color="auto" w:fill="auto"/>
        <w:tabs>
          <w:tab w:pos="1544" w:val="left"/>
        </w:tabs>
        <w:bidi w:val="0"/>
        <w:spacing w:before="0" w:after="0" w:line="317" w:lineRule="exact"/>
        <w:ind w:left="1200" w:right="0" w:firstLine="0"/>
        <w:jc w:val="left"/>
      </w:pPr>
      <w:bookmarkStart w:id="870" w:name="bookmark870"/>
      <w:r>
        <w:rPr>
          <w:rFonts w:ascii="Times New Roman" w:eastAsia="Times New Roman" w:hAnsi="Times New Roman" w:cs="Times New Roman"/>
          <w:b/>
          <w:bCs/>
          <w:color w:val="000000"/>
          <w:spacing w:val="0"/>
          <w:w w:val="100"/>
          <w:position w:val="0"/>
          <w:sz w:val="18"/>
          <w:szCs w:val="18"/>
        </w:rPr>
        <w:t>a</w:t>
      </w:r>
      <w:bookmarkEnd w:id="870"/>
      <w:r>
        <w:rPr>
          <w:b/>
          <w:bCs/>
          <w:color w:val="000000"/>
          <w:spacing w:val="0"/>
          <w:w w:val="100"/>
          <w:position w:val="0"/>
        </w:rPr>
        <w:t>、</w:t>
        <w:tab/>
      </w:r>
      <w:r>
        <w:rPr>
          <w:b/>
          <w:bCs/>
          <w:color w:val="000000"/>
          <w:spacing w:val="0"/>
          <w:w w:val="100"/>
          <w:position w:val="0"/>
        </w:rPr>
        <w:t>划分研究阶段和开发阶段的具体标准</w:t>
      </w:r>
    </w:p>
    <w:p>
      <w:pPr>
        <w:pStyle w:val="Style18"/>
        <w:keepNext w:val="0"/>
        <w:keepLines w:val="0"/>
        <w:widowControl w:val="0"/>
        <w:shd w:val="clear" w:color="auto" w:fill="auto"/>
        <w:bidi w:val="0"/>
        <w:spacing w:before="0" w:after="0" w:line="317" w:lineRule="exact"/>
        <w:ind w:left="1200" w:right="0" w:firstLine="0"/>
        <w:jc w:val="left"/>
      </w:pPr>
      <w:r>
        <w:rPr>
          <w:color w:val="000000"/>
          <w:spacing w:val="0"/>
          <w:w w:val="100"/>
          <w:position w:val="0"/>
        </w:rPr>
        <w:t>公司内部研究开发项目的支出分为研究阶段支出和开发阶段支出。</w:t>
      </w:r>
    </w:p>
    <w:p>
      <w:pPr>
        <w:pStyle w:val="Style18"/>
        <w:keepNext w:val="0"/>
        <w:keepLines w:val="0"/>
        <w:widowControl w:val="0"/>
        <w:shd w:val="clear" w:color="auto" w:fill="auto"/>
        <w:bidi w:val="0"/>
        <w:spacing w:before="0" w:after="0" w:line="317" w:lineRule="exact"/>
        <w:ind w:left="1200" w:right="0" w:firstLine="0"/>
        <w:jc w:val="left"/>
      </w:pPr>
      <w:r>
        <w:rPr>
          <w:color w:val="000000"/>
          <w:spacing w:val="0"/>
          <w:w w:val="100"/>
          <w:position w:val="0"/>
        </w:rPr>
        <w:t>研究阶段：为获取并理解新的科学或技术知识等而进行的独创性的有计划调查、研究活动的阶段。</w:t>
      </w:r>
    </w:p>
    <w:p>
      <w:pPr>
        <w:pStyle w:val="Style18"/>
        <w:keepNext w:val="0"/>
        <w:keepLines w:val="0"/>
        <w:widowControl w:val="0"/>
        <w:shd w:val="clear" w:color="auto" w:fill="auto"/>
        <w:bidi w:val="0"/>
        <w:spacing w:before="0" w:after="0" w:line="317" w:lineRule="exact"/>
        <w:ind w:left="820" w:right="0" w:firstLine="38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18"/>
        <w:keepNext w:val="0"/>
        <w:keepLines w:val="0"/>
        <w:widowControl w:val="0"/>
        <w:shd w:val="clear" w:color="auto" w:fill="auto"/>
        <w:tabs>
          <w:tab w:pos="1558" w:val="left"/>
        </w:tabs>
        <w:bidi w:val="0"/>
        <w:spacing w:before="0" w:after="0" w:line="317" w:lineRule="exact"/>
        <w:ind w:left="1200" w:right="0" w:firstLine="0"/>
        <w:jc w:val="both"/>
      </w:pPr>
      <w:bookmarkStart w:id="871" w:name="bookmark871"/>
      <w:r>
        <w:rPr>
          <w:rFonts w:ascii="Times New Roman" w:eastAsia="Times New Roman" w:hAnsi="Times New Roman" w:cs="Times New Roman"/>
          <w:b/>
          <w:bCs/>
          <w:color w:val="000000"/>
          <w:spacing w:val="0"/>
          <w:w w:val="100"/>
          <w:position w:val="0"/>
          <w:sz w:val="18"/>
          <w:szCs w:val="18"/>
        </w:rPr>
        <w:t>b</w:t>
      </w:r>
      <w:bookmarkEnd w:id="871"/>
      <w:r>
        <w:rPr>
          <w:b/>
          <w:bCs/>
          <w:color w:val="000000"/>
          <w:spacing w:val="0"/>
          <w:w w:val="100"/>
          <w:position w:val="0"/>
        </w:rPr>
        <w:t>、</w:t>
        <w:tab/>
      </w:r>
      <w:r>
        <w:rPr>
          <w:b/>
          <w:bCs/>
          <w:color w:val="000000"/>
          <w:spacing w:val="0"/>
          <w:w w:val="100"/>
          <w:position w:val="0"/>
        </w:rPr>
        <w:t>开发阶段支出资本化的具体条件</w:t>
      </w:r>
    </w:p>
    <w:p>
      <w:pPr>
        <w:pStyle w:val="Style18"/>
        <w:keepNext w:val="0"/>
        <w:keepLines w:val="0"/>
        <w:widowControl w:val="0"/>
        <w:shd w:val="clear" w:color="auto" w:fill="auto"/>
        <w:bidi w:val="0"/>
        <w:spacing w:before="0" w:after="0" w:line="317" w:lineRule="exact"/>
        <w:ind w:left="820" w:right="0" w:firstLine="380"/>
        <w:jc w:val="both"/>
      </w:pPr>
      <w:r>
        <w:rPr>
          <w:color w:val="000000"/>
          <w:spacing w:val="0"/>
          <w:w w:val="100"/>
          <w:position w:val="0"/>
        </w:rPr>
        <w:t>研究阶段的支出，于发生时计入当期损益。开发阶段的支出同时满足下列条件的，确认为无形资产，不能满足下述条件 的开发阶段的支出计入当期损益：</w:t>
      </w:r>
    </w:p>
    <w:p>
      <w:pPr>
        <w:pStyle w:val="Style18"/>
        <w:keepNext w:val="0"/>
        <w:keepLines w:val="0"/>
        <w:widowControl w:val="0"/>
        <w:numPr>
          <w:ilvl w:val="0"/>
          <w:numId w:val="15"/>
        </w:numPr>
        <w:shd w:val="clear" w:color="auto" w:fill="auto"/>
        <w:tabs>
          <w:tab w:pos="1606" w:val="left"/>
        </w:tabs>
        <w:bidi w:val="0"/>
        <w:spacing w:before="0" w:after="0" w:line="317" w:lineRule="exact"/>
        <w:ind w:left="1200" w:right="0" w:firstLine="0"/>
        <w:jc w:val="both"/>
      </w:pPr>
      <w:bookmarkStart w:id="872" w:name="bookmark872"/>
      <w:bookmarkEnd w:id="872"/>
      <w:r>
        <w:rPr>
          <w:color w:val="000000"/>
          <w:spacing w:val="0"/>
          <w:w w:val="100"/>
          <w:position w:val="0"/>
        </w:rPr>
        <w:t>完成该无形资产以使其能够使用或出售在技术上具有可行性；</w:t>
      </w:r>
    </w:p>
    <w:p>
      <w:pPr>
        <w:pStyle w:val="Style18"/>
        <w:keepNext w:val="0"/>
        <w:keepLines w:val="0"/>
        <w:widowControl w:val="0"/>
        <w:numPr>
          <w:ilvl w:val="0"/>
          <w:numId w:val="15"/>
        </w:numPr>
        <w:shd w:val="clear" w:color="auto" w:fill="auto"/>
        <w:tabs>
          <w:tab w:pos="1606" w:val="left"/>
        </w:tabs>
        <w:bidi w:val="0"/>
        <w:spacing w:before="0" w:after="0" w:line="317" w:lineRule="exact"/>
        <w:ind w:left="1200" w:right="0" w:firstLine="0"/>
        <w:jc w:val="both"/>
      </w:pPr>
      <w:bookmarkStart w:id="873" w:name="bookmark873"/>
      <w:bookmarkEnd w:id="873"/>
      <w:r>
        <w:rPr>
          <w:color w:val="000000"/>
          <w:spacing w:val="0"/>
          <w:w w:val="100"/>
          <w:position w:val="0"/>
        </w:rPr>
        <w:t>具有完成该无形资产并使用或出售的意图；</w:t>
      </w:r>
    </w:p>
    <w:p>
      <w:pPr>
        <w:pStyle w:val="Style18"/>
        <w:keepNext w:val="0"/>
        <w:keepLines w:val="0"/>
        <w:widowControl w:val="0"/>
        <w:numPr>
          <w:ilvl w:val="0"/>
          <w:numId w:val="15"/>
        </w:numPr>
        <w:shd w:val="clear" w:color="auto" w:fill="auto"/>
        <w:tabs>
          <w:tab w:pos="1577" w:val="left"/>
        </w:tabs>
        <w:bidi w:val="0"/>
        <w:spacing w:before="0" w:after="0" w:line="317" w:lineRule="exact"/>
        <w:ind w:left="820" w:right="0" w:firstLine="380"/>
        <w:jc w:val="both"/>
      </w:pPr>
      <w:bookmarkStart w:id="874" w:name="bookmark874"/>
      <w:bookmarkEnd w:id="874"/>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18"/>
        <w:keepNext w:val="0"/>
        <w:keepLines w:val="0"/>
        <w:widowControl w:val="0"/>
        <w:numPr>
          <w:ilvl w:val="0"/>
          <w:numId w:val="15"/>
        </w:numPr>
        <w:shd w:val="clear" w:color="auto" w:fill="auto"/>
        <w:tabs>
          <w:tab w:pos="1606" w:val="left"/>
        </w:tabs>
        <w:bidi w:val="0"/>
        <w:spacing w:before="0" w:after="0" w:line="317" w:lineRule="exact"/>
        <w:ind w:left="1200" w:right="0" w:firstLine="0"/>
        <w:jc w:val="both"/>
      </w:pPr>
      <w:bookmarkStart w:id="875" w:name="bookmark875"/>
      <w:bookmarkEnd w:id="875"/>
      <w:r>
        <w:rPr>
          <w:color w:val="000000"/>
          <w:spacing w:val="0"/>
          <w:w w:val="100"/>
          <w:position w:val="0"/>
        </w:rPr>
        <w:t>有足够的技术、财务资源和其他资源支持，以完成该无形资产的开发，并有能力使用或出售该无形资产；</w:t>
      </w:r>
    </w:p>
    <w:p>
      <w:pPr>
        <w:pStyle w:val="Style18"/>
        <w:keepNext w:val="0"/>
        <w:keepLines w:val="0"/>
        <w:widowControl w:val="0"/>
        <w:numPr>
          <w:ilvl w:val="0"/>
          <w:numId w:val="15"/>
        </w:numPr>
        <w:shd w:val="clear" w:color="auto" w:fill="auto"/>
        <w:tabs>
          <w:tab w:pos="1606" w:val="left"/>
        </w:tabs>
        <w:bidi w:val="0"/>
        <w:spacing w:before="0" w:after="0" w:line="317" w:lineRule="exact"/>
        <w:ind w:left="1200" w:right="0" w:firstLine="0"/>
        <w:jc w:val="both"/>
      </w:pPr>
      <w:bookmarkStart w:id="876" w:name="bookmark876"/>
      <w:bookmarkEnd w:id="876"/>
      <w:r>
        <w:rPr>
          <w:color w:val="000000"/>
          <w:spacing w:val="0"/>
          <w:w w:val="100"/>
          <w:position w:val="0"/>
        </w:rPr>
        <w:t>归属于该无形资产开发阶段的支出能够可靠地计量。</w:t>
      </w:r>
    </w:p>
    <w:p>
      <w:pPr>
        <w:pStyle w:val="Style18"/>
        <w:keepNext w:val="0"/>
        <w:keepLines w:val="0"/>
        <w:widowControl w:val="0"/>
        <w:shd w:val="clear" w:color="auto" w:fill="auto"/>
        <w:bidi w:val="0"/>
        <w:spacing w:before="0" w:after="360" w:line="317" w:lineRule="exact"/>
        <w:ind w:left="1200" w:right="0" w:firstLine="0"/>
        <w:jc w:val="both"/>
      </w:pPr>
      <w:r>
        <w:rPr>
          <w:color w:val="000000"/>
          <w:spacing w:val="0"/>
          <w:w w:val="100"/>
          <w:position w:val="0"/>
        </w:rPr>
        <w:t>无法区分研究阶段支出和开发阶段支出的，将发生的研发支出全部计入当期损益。</w:t>
      </w:r>
    </w:p>
    <w:p>
      <w:pPr>
        <w:pStyle w:val="Style28"/>
        <w:keepNext/>
        <w:keepLines/>
        <w:widowControl w:val="0"/>
        <w:shd w:val="clear" w:color="auto" w:fill="auto"/>
        <w:bidi w:val="0"/>
        <w:spacing w:before="0" w:after="280" w:line="240" w:lineRule="auto"/>
        <w:ind w:left="0" w:right="0" w:firstLine="82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2</w:t>
      </w:r>
      <w:bookmarkEnd w:id="879"/>
      <w:r>
        <w:rPr>
          <w:rFonts w:ascii="Times New Roman" w:eastAsia="Times New Roman" w:hAnsi="Times New Roman" w:cs="Times New Roman"/>
          <w:color w:val="000000"/>
          <w:spacing w:val="0"/>
          <w:w w:val="100"/>
          <w:position w:val="0"/>
        </w:rPr>
        <w:t>0</w:t>
      </w:r>
      <w:r>
        <w:rPr>
          <w:color w:val="000000"/>
          <w:spacing w:val="0"/>
          <w:w w:val="100"/>
          <w:position w:val="0"/>
        </w:rPr>
        <w:t>、长期资产减值</w:t>
      </w:r>
      <w:bookmarkEnd w:id="877"/>
      <w:bookmarkEnd w:id="878"/>
      <w:bookmarkEnd w:id="880"/>
    </w:p>
    <w:p>
      <w:pPr>
        <w:pStyle w:val="Style18"/>
        <w:keepNext w:val="0"/>
        <w:keepLines w:val="0"/>
        <w:widowControl w:val="0"/>
        <w:shd w:val="clear" w:color="auto" w:fill="auto"/>
        <w:bidi w:val="0"/>
        <w:spacing w:before="0" w:after="0" w:line="313" w:lineRule="exact"/>
        <w:ind w:left="820" w:right="0" w:firstLine="380"/>
        <w:jc w:val="both"/>
      </w:pPr>
      <w:r>
        <w:rPr>
          <w:color w:val="000000"/>
          <w:spacing w:val="0"/>
          <w:w w:val="100"/>
          <w:position w:val="0"/>
        </w:rPr>
        <w:t>长期股权投资、采用成本模式计量的投资性房地产、固定资产、在建工程、使用权资产、使用寿命有限的无形资产、油 气资产等长期资产，于资产负债表日存在减值迹象的，进行减值测试。减值测试结果表明资产的可收回金额低于其账面价值 的，按其差额计提减值准备并计入减值损失。可收回金额为资产的公允价值减去处置费用后的净额与资产预计未来现金流量 的现值两者之间的较高者。资产减值准备按单项资产为基础计算并确认，如果难以对单项资产的可收回金额进行估计的，以 该资产所属的资产组确定资产组的可收回金额。资产组是能够独立产生现金流入的最小资产组合。</w:t>
      </w:r>
    </w:p>
    <w:p>
      <w:pPr>
        <w:pStyle w:val="Style18"/>
        <w:keepNext w:val="0"/>
        <w:keepLines w:val="0"/>
        <w:widowControl w:val="0"/>
        <w:shd w:val="clear" w:color="auto" w:fill="auto"/>
        <w:bidi w:val="0"/>
        <w:spacing w:before="0" w:after="0" w:line="313" w:lineRule="exact"/>
        <w:ind w:left="820" w:right="0" w:firstLine="380"/>
        <w:jc w:val="both"/>
      </w:pPr>
      <w:r>
        <w:rPr>
          <w:color w:val="000000"/>
          <w:spacing w:val="0"/>
          <w:w w:val="100"/>
          <w:position w:val="0"/>
        </w:rPr>
        <w:t>对于因企业合并形成的商誉、使用寿命不确定的无形资产、尚未达到可使用状态的无形资产，无论是否存在减值迹象， 至少在每年年度终了进行减值测试。</w:t>
      </w:r>
    </w:p>
    <w:p>
      <w:pPr>
        <w:pStyle w:val="Style18"/>
        <w:keepNext w:val="0"/>
        <w:keepLines w:val="0"/>
        <w:widowControl w:val="0"/>
        <w:shd w:val="clear" w:color="auto" w:fill="auto"/>
        <w:bidi w:val="0"/>
        <w:spacing w:before="0" w:after="0" w:line="313" w:lineRule="exact"/>
        <w:ind w:left="820" w:right="0" w:firstLine="380"/>
        <w:jc w:val="both"/>
      </w:pPr>
      <w:r>
        <w:rPr>
          <w:color w:val="000000"/>
          <w:spacing w:val="0"/>
          <w:w w:val="100"/>
          <w:position w:val="0"/>
        </w:rPr>
        <w:t>本公司进行商誉减值测试，对于因企业合并形成的商誉的账面价值，自购买日起按照合理的方法分摊至相关的资产组； 难以分摊至相关的资产组的，将其分摊至相关的资产组组合。相关的资产组或者资产组组合，是能够从企业合并的协同效应 中受益的资产组或者资产组组合。</w:t>
      </w:r>
    </w:p>
    <w:p>
      <w:pPr>
        <w:pStyle w:val="Style18"/>
        <w:keepNext w:val="0"/>
        <w:keepLines w:val="0"/>
        <w:widowControl w:val="0"/>
        <w:shd w:val="clear" w:color="auto" w:fill="auto"/>
        <w:bidi w:val="0"/>
        <w:spacing w:before="0" w:after="400" w:line="313" w:lineRule="exact"/>
        <w:ind w:left="820" w:right="0" w:firstLine="380"/>
        <w:jc w:val="both"/>
      </w:pPr>
      <w:r>
        <w:rPr>
          <w:color w:val="000000"/>
          <w:spacing w:val="0"/>
          <w:w w:val="100"/>
          <w:position w:val="0"/>
        </w:rPr>
        <w:t xml:space="preserve">在对包含商誉的相关资产组或者资产组组合进行减值测试时，如与商誉相关的资产组或者资产组组合存在减值迹象的， 先对不包含商誉的资产组或者资产组组合进行减值测试，计算可收回金额，并与相关账面价值相比较，确认相应的减值损失。 然后对包含商誉的资产组或者资产组组合进行减值测试，比较其账面价值与可收回金额，如可收回金额低于账面价值的，减 </w:t>
      </w:r>
      <w:r>
        <w:rPr>
          <w:color w:val="000000"/>
          <w:spacing w:val="0"/>
          <w:w w:val="100"/>
          <w:position w:val="0"/>
        </w:rPr>
        <w:t>值损失金额首先抵减分摊至资产组或者资产组组合中商誉的账面价值，再根据资产组或者资产组组合中除商誉之外的其他各 项资产的账面价值所占比重，按比例抵减其他各项资产的账面价值。上述资产减值损失一经确认，在以后会计期间不予转回。</w:t>
      </w:r>
    </w:p>
    <w:p>
      <w:pPr>
        <w:pStyle w:val="Style28"/>
        <w:keepNext/>
        <w:keepLines/>
        <w:widowControl w:val="0"/>
        <w:shd w:val="clear" w:color="auto" w:fill="auto"/>
        <w:tabs>
          <w:tab w:pos="1323" w:val="left"/>
        </w:tabs>
        <w:bidi w:val="0"/>
        <w:spacing w:before="0" w:after="280" w:line="240" w:lineRule="auto"/>
        <w:ind w:left="0" w:right="0" w:firstLine="84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2</w:t>
      </w:r>
      <w:bookmarkEnd w:id="883"/>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881"/>
      <w:bookmarkEnd w:id="882"/>
      <w:bookmarkEnd w:id="884"/>
    </w:p>
    <w:p>
      <w:pPr>
        <w:pStyle w:val="Style18"/>
        <w:keepNext w:val="0"/>
        <w:keepLines w:val="0"/>
        <w:widowControl w:val="0"/>
        <w:shd w:val="clear" w:color="auto" w:fill="auto"/>
        <w:bidi w:val="0"/>
        <w:spacing w:before="0" w:after="0" w:line="311" w:lineRule="exact"/>
        <w:ind w:left="1200" w:right="0" w:firstLine="0"/>
        <w:jc w:val="left"/>
      </w:pPr>
      <w:r>
        <w:rPr>
          <w:color w:val="000000"/>
          <w:spacing w:val="0"/>
          <w:w w:val="100"/>
          <w:position w:val="0"/>
        </w:rPr>
        <w:t>长期待摊费用为已经发生但应由本期和以后各期负担的分摊期限在一年以上的各项费用。</w:t>
      </w:r>
    </w:p>
    <w:p>
      <w:pPr>
        <w:pStyle w:val="Style18"/>
        <w:keepNext w:val="0"/>
        <w:keepLines w:val="0"/>
        <w:widowControl w:val="0"/>
        <w:shd w:val="clear" w:color="auto" w:fill="auto"/>
        <w:tabs>
          <w:tab w:pos="1650" w:val="left"/>
        </w:tabs>
        <w:bidi w:val="0"/>
        <w:spacing w:before="0" w:after="0" w:line="311" w:lineRule="exact"/>
        <w:ind w:left="1200" w:right="0" w:firstLine="0"/>
        <w:jc w:val="both"/>
      </w:pPr>
      <w:bookmarkStart w:id="885" w:name="bookmark885"/>
      <w:r>
        <w:rPr>
          <w:b/>
          <w:bCs/>
          <w:color w:val="000000"/>
          <w:spacing w:val="0"/>
          <w:w w:val="100"/>
          <w:position w:val="0"/>
        </w:rPr>
        <w:t>（</w:t>
      </w:r>
      <w:bookmarkEnd w:id="88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摊销方法</w:t>
      </w:r>
    </w:p>
    <w:p>
      <w:pPr>
        <w:pStyle w:val="Style18"/>
        <w:keepNext w:val="0"/>
        <w:keepLines w:val="0"/>
        <w:widowControl w:val="0"/>
        <w:shd w:val="clear" w:color="auto" w:fill="auto"/>
        <w:bidi w:val="0"/>
        <w:spacing w:before="0" w:after="0" w:line="311" w:lineRule="exact"/>
        <w:ind w:left="1200" w:right="0" w:firstLine="0"/>
        <w:jc w:val="both"/>
      </w:pPr>
      <w:r>
        <w:rPr>
          <w:color w:val="000000"/>
          <w:spacing w:val="0"/>
          <w:w w:val="100"/>
          <w:position w:val="0"/>
        </w:rPr>
        <w:t>长期待摊费用在受益期内平均摊销。</w:t>
      </w:r>
    </w:p>
    <w:p>
      <w:pPr>
        <w:pStyle w:val="Style18"/>
        <w:keepNext w:val="0"/>
        <w:keepLines w:val="0"/>
        <w:widowControl w:val="0"/>
        <w:shd w:val="clear" w:color="auto" w:fill="auto"/>
        <w:tabs>
          <w:tab w:pos="1650" w:val="left"/>
        </w:tabs>
        <w:bidi w:val="0"/>
        <w:spacing w:before="0" w:after="0" w:line="311" w:lineRule="exact"/>
        <w:ind w:left="1200" w:right="0" w:firstLine="0"/>
        <w:jc w:val="both"/>
      </w:pPr>
      <w:bookmarkStart w:id="886" w:name="bookmark886"/>
      <w:r>
        <w:rPr>
          <w:b/>
          <w:bCs/>
          <w:color w:val="000000"/>
          <w:spacing w:val="0"/>
          <w:w w:val="100"/>
          <w:position w:val="0"/>
        </w:rPr>
        <w:t>（</w:t>
      </w:r>
      <w:bookmarkEnd w:id="88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摊销年限</w:t>
      </w:r>
    </w:p>
    <w:p>
      <w:pPr>
        <w:pStyle w:val="Style18"/>
        <w:keepNext w:val="0"/>
        <w:keepLines w:val="0"/>
        <w:widowControl w:val="0"/>
        <w:shd w:val="clear" w:color="auto" w:fill="auto"/>
        <w:bidi w:val="0"/>
        <w:spacing w:before="0" w:after="400" w:line="311" w:lineRule="exact"/>
        <w:ind w:left="1200" w:right="0" w:firstLine="0"/>
        <w:jc w:val="both"/>
      </w:pPr>
      <w:r>
        <w:rPr>
          <w:color w:val="000000"/>
          <w:spacing w:val="0"/>
          <w:w w:val="100"/>
          <w:position w:val="0"/>
        </w:rPr>
        <w:t>长期待摊费用的摊销方法为在预计的使用年限内采用直线法进行摊销。</w:t>
      </w:r>
    </w:p>
    <w:p>
      <w:pPr>
        <w:pStyle w:val="Style28"/>
        <w:keepNext/>
        <w:keepLines/>
        <w:widowControl w:val="0"/>
        <w:shd w:val="clear" w:color="auto" w:fill="auto"/>
        <w:tabs>
          <w:tab w:pos="1323" w:val="left"/>
        </w:tabs>
        <w:bidi w:val="0"/>
        <w:spacing w:before="0" w:after="280" w:line="240" w:lineRule="auto"/>
        <w:ind w:left="0" w:right="0" w:firstLine="840"/>
        <w:jc w:val="both"/>
      </w:pPr>
      <w:bookmarkStart w:id="887" w:name="bookmark887"/>
      <w:bookmarkStart w:id="888" w:name="bookmark888"/>
      <w:bookmarkStart w:id="889" w:name="bookmark889"/>
      <w:bookmarkStart w:id="890" w:name="bookmark890"/>
      <w:r>
        <w:rPr>
          <w:rFonts w:ascii="Times New Roman" w:eastAsia="Times New Roman" w:hAnsi="Times New Roman" w:cs="Times New Roman"/>
          <w:color w:val="000000"/>
          <w:spacing w:val="0"/>
          <w:w w:val="100"/>
          <w:position w:val="0"/>
        </w:rPr>
        <w:t>2</w:t>
      </w:r>
      <w:bookmarkEnd w:id="889"/>
      <w:r>
        <w:rPr>
          <w:rFonts w:ascii="Times New Roman" w:eastAsia="Times New Roman" w:hAnsi="Times New Roman" w:cs="Times New Roman"/>
          <w:color w:val="000000"/>
          <w:spacing w:val="0"/>
          <w:w w:val="100"/>
          <w:position w:val="0"/>
        </w:rPr>
        <w:t>2</w:t>
      </w:r>
      <w:r>
        <w:rPr>
          <w:color w:val="000000"/>
          <w:spacing w:val="0"/>
          <w:w w:val="100"/>
          <w:position w:val="0"/>
        </w:rPr>
        <w:t>、</w:t>
        <w:tab/>
        <w:t>合同负债</w:t>
      </w:r>
      <w:bookmarkEnd w:id="887"/>
      <w:bookmarkEnd w:id="888"/>
      <w:bookmarkEnd w:id="890"/>
    </w:p>
    <w:p>
      <w:pPr>
        <w:pStyle w:val="Style18"/>
        <w:keepNext w:val="0"/>
        <w:keepLines w:val="0"/>
        <w:widowControl w:val="0"/>
        <w:shd w:val="clear" w:color="auto" w:fill="auto"/>
        <w:bidi w:val="0"/>
        <w:spacing w:before="0" w:after="400" w:line="312" w:lineRule="exact"/>
        <w:ind w:left="840" w:right="0"/>
        <w:jc w:val="both"/>
      </w:pPr>
      <w:r>
        <w:rPr>
          <w:color w:val="000000"/>
          <w:spacing w:val="0"/>
          <w:w w:val="100"/>
          <w:position w:val="0"/>
        </w:rPr>
        <w:t>本公司根据履行履约义务与客户付款之间的关系在资产负债表中列示合同资产或合同负债。本公司已收或应收客户对价 而应向客户转让商品或提供服务的义务列示为合同负债。同一合同下的合同资产和合同负债以净额列示。</w:t>
      </w:r>
    </w:p>
    <w:p>
      <w:pPr>
        <w:pStyle w:val="Style28"/>
        <w:keepNext/>
        <w:keepLines/>
        <w:widowControl w:val="0"/>
        <w:shd w:val="clear" w:color="auto" w:fill="auto"/>
        <w:tabs>
          <w:tab w:pos="1323" w:val="left"/>
        </w:tabs>
        <w:bidi w:val="0"/>
        <w:spacing w:before="0" w:after="280" w:line="240" w:lineRule="auto"/>
        <w:ind w:left="0" w:right="0" w:firstLine="840"/>
        <w:jc w:val="both"/>
      </w:pPr>
      <w:bookmarkStart w:id="891" w:name="bookmark891"/>
      <w:bookmarkStart w:id="892" w:name="bookmark892"/>
      <w:bookmarkStart w:id="893" w:name="bookmark893"/>
      <w:bookmarkStart w:id="894" w:name="bookmark894"/>
      <w:r>
        <w:rPr>
          <w:rFonts w:ascii="Times New Roman" w:eastAsia="Times New Roman" w:hAnsi="Times New Roman" w:cs="Times New Roman"/>
          <w:color w:val="000000"/>
          <w:spacing w:val="0"/>
          <w:w w:val="100"/>
          <w:position w:val="0"/>
        </w:rPr>
        <w:t>2</w:t>
      </w:r>
      <w:bookmarkEnd w:id="893"/>
      <w:r>
        <w:rPr>
          <w:rFonts w:ascii="Times New Roman" w:eastAsia="Times New Roman" w:hAnsi="Times New Roman" w:cs="Times New Roman"/>
          <w:color w:val="000000"/>
          <w:spacing w:val="0"/>
          <w:w w:val="100"/>
          <w:position w:val="0"/>
        </w:rPr>
        <w:t>3</w:t>
      </w:r>
      <w:r>
        <w:rPr>
          <w:color w:val="000000"/>
          <w:spacing w:val="0"/>
          <w:w w:val="100"/>
          <w:position w:val="0"/>
        </w:rPr>
        <w:t>、</w:t>
        <w:tab/>
        <w:t>职工薪酬</w:t>
      </w:r>
      <w:bookmarkEnd w:id="891"/>
      <w:bookmarkEnd w:id="892"/>
      <w:bookmarkEnd w:id="894"/>
    </w:p>
    <w:p>
      <w:pPr>
        <w:pStyle w:val="Style18"/>
        <w:keepNext w:val="0"/>
        <w:keepLines w:val="0"/>
        <w:widowControl w:val="0"/>
        <w:shd w:val="clear" w:color="auto" w:fill="auto"/>
        <w:tabs>
          <w:tab w:pos="1650" w:val="left"/>
        </w:tabs>
        <w:bidi w:val="0"/>
        <w:spacing w:before="0" w:after="280" w:line="311" w:lineRule="exact"/>
        <w:ind w:left="1200" w:right="0" w:firstLine="0"/>
        <w:jc w:val="both"/>
      </w:pPr>
      <w:bookmarkStart w:id="895" w:name="bookmark895"/>
      <w:r>
        <w:rPr>
          <w:b/>
          <w:bCs/>
          <w:color w:val="000000"/>
          <w:spacing w:val="0"/>
          <w:w w:val="100"/>
          <w:position w:val="0"/>
        </w:rPr>
        <w:t>（</w:t>
      </w:r>
      <w:bookmarkEnd w:id="89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短期薪酬的会计处理方法</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本公司在职工为本公司提供服务的会计期间，将实际发生的短期薪酬确认为负债，并计入当期损益或相关资产成本。</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本公司为职工缴纳的社会保险费和住房公积金，以及按规定提取的工会经费和职工教育经费，在职工为本公司提供服务 的会计期间，根据规定的计提基础和计提比例计算确定相应的职工薪酬金额。</w:t>
      </w:r>
    </w:p>
    <w:p>
      <w:pPr>
        <w:pStyle w:val="Style18"/>
        <w:keepNext w:val="0"/>
        <w:keepLines w:val="0"/>
        <w:widowControl w:val="0"/>
        <w:shd w:val="clear" w:color="auto" w:fill="auto"/>
        <w:bidi w:val="0"/>
        <w:spacing w:before="0" w:after="280" w:line="314" w:lineRule="exact"/>
        <w:ind w:left="840" w:right="0"/>
        <w:jc w:val="both"/>
      </w:pPr>
      <w:r>
        <w:rPr>
          <w:color w:val="000000"/>
          <w:spacing w:val="0"/>
          <w:w w:val="100"/>
          <w:position w:val="0"/>
        </w:rPr>
        <w:t>本公司发生的职工福利费，在实际发生时根据实际发生额计入当期损益或相关资产成本，其中，非货币性福利按照公允 价值计量。</w:t>
      </w:r>
    </w:p>
    <w:p>
      <w:pPr>
        <w:pStyle w:val="Style18"/>
        <w:keepNext w:val="0"/>
        <w:keepLines w:val="0"/>
        <w:widowControl w:val="0"/>
        <w:shd w:val="clear" w:color="auto" w:fill="auto"/>
        <w:tabs>
          <w:tab w:pos="1650" w:val="left"/>
        </w:tabs>
        <w:bidi w:val="0"/>
        <w:spacing w:before="0" w:after="400" w:line="311" w:lineRule="exact"/>
        <w:ind w:left="1200" w:right="0" w:firstLine="0"/>
        <w:jc w:val="left"/>
      </w:pPr>
      <w:bookmarkStart w:id="896" w:name="bookmark896"/>
      <w:r>
        <w:rPr>
          <w:b/>
          <w:bCs/>
          <w:color w:val="000000"/>
          <w:spacing w:val="0"/>
          <w:w w:val="100"/>
          <w:position w:val="0"/>
        </w:rPr>
        <w:t>（</w:t>
      </w:r>
      <w:bookmarkEnd w:id="89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离职后福利的会计处理方法</w:t>
      </w:r>
    </w:p>
    <w:p>
      <w:pPr>
        <w:pStyle w:val="Style18"/>
        <w:keepNext w:val="0"/>
        <w:keepLines w:val="0"/>
        <w:widowControl w:val="0"/>
        <w:shd w:val="clear" w:color="auto" w:fill="auto"/>
        <w:tabs>
          <w:tab w:pos="1534" w:val="left"/>
        </w:tabs>
        <w:bidi w:val="0"/>
        <w:spacing w:before="0" w:after="0" w:line="384" w:lineRule="auto"/>
        <w:ind w:left="1200" w:right="0" w:firstLine="0"/>
        <w:jc w:val="both"/>
      </w:pPr>
      <w:bookmarkStart w:id="897" w:name="bookmark897"/>
      <w:r>
        <w:rPr>
          <w:rFonts w:ascii="Times New Roman" w:eastAsia="Times New Roman" w:hAnsi="Times New Roman" w:cs="Times New Roman"/>
          <w:color w:val="000000"/>
          <w:spacing w:val="0"/>
          <w:w w:val="100"/>
          <w:position w:val="0"/>
        </w:rPr>
        <w:t>a</w:t>
      </w:r>
      <w:bookmarkEnd w:id="897"/>
      <w:r>
        <w:rPr>
          <w:color w:val="000000"/>
          <w:spacing w:val="0"/>
          <w:w w:val="100"/>
          <w:position w:val="0"/>
        </w:rPr>
        <w:t>、</w:t>
        <w:tab/>
      </w:r>
      <w:r>
        <w:rPr>
          <w:color w:val="000000"/>
          <w:spacing w:val="0"/>
          <w:w w:val="100"/>
          <w:position w:val="0"/>
        </w:rPr>
        <w:t>设定提存计划</w:t>
      </w:r>
    </w:p>
    <w:p>
      <w:pPr>
        <w:pStyle w:val="Style18"/>
        <w:keepNext w:val="0"/>
        <w:keepLines w:val="0"/>
        <w:widowControl w:val="0"/>
        <w:shd w:val="clear" w:color="auto" w:fill="auto"/>
        <w:bidi w:val="0"/>
        <w:spacing w:before="0" w:after="100" w:line="311" w:lineRule="exact"/>
        <w:ind w:left="840" w:right="0"/>
        <w:jc w:val="both"/>
      </w:pPr>
      <w:r>
        <w:rPr>
          <w:color w:val="000000"/>
          <w:spacing w:val="0"/>
          <w:w w:val="100"/>
          <w:position w:val="0"/>
        </w:rPr>
        <w:t>本公司按当地政府的相关规定为职工缴纳基本养老保险和失业保险，在职工为本公司提供服务的会计期间，按以当地规 定的缴纳基数和比例计算应缴纳金额，确认为负债，并计入当期损益或相关资产成本。此外，本公司还参与了由国家相关部 门批准的企业年金计划</w:t>
      </w:r>
      <w:r>
        <w:rPr>
          <w:rFonts w:ascii="Times New Roman" w:eastAsia="Times New Roman" w:hAnsi="Times New Roman" w:cs="Times New Roman"/>
          <w:color w:val="000000"/>
          <w:spacing w:val="0"/>
          <w:w w:val="100"/>
          <w:position w:val="0"/>
        </w:rPr>
        <w:t>/</w:t>
      </w:r>
      <w:r>
        <w:rPr>
          <w:color w:val="000000"/>
          <w:spacing w:val="0"/>
          <w:w w:val="100"/>
          <w:position w:val="0"/>
        </w:rPr>
        <w:t>补充养老保险基金。本公司按职工工资总额的一定比例向年金计划</w:t>
      </w:r>
      <w:r>
        <w:rPr>
          <w:rFonts w:ascii="Times New Roman" w:eastAsia="Times New Roman" w:hAnsi="Times New Roman" w:cs="Times New Roman"/>
          <w:color w:val="000000"/>
          <w:spacing w:val="0"/>
          <w:w w:val="100"/>
          <w:position w:val="0"/>
        </w:rPr>
        <w:t>/</w:t>
      </w:r>
      <w:r>
        <w:rPr>
          <w:color w:val="000000"/>
          <w:spacing w:val="0"/>
          <w:w w:val="100"/>
          <w:position w:val="0"/>
        </w:rPr>
        <w:t>当地社会保险机构缴费，相应支 出计入当期损益或相关资产成本。</w:t>
      </w:r>
    </w:p>
    <w:p>
      <w:pPr>
        <w:pStyle w:val="Style18"/>
        <w:keepNext w:val="0"/>
        <w:keepLines w:val="0"/>
        <w:widowControl w:val="0"/>
        <w:shd w:val="clear" w:color="auto" w:fill="auto"/>
        <w:tabs>
          <w:tab w:pos="1554" w:val="left"/>
        </w:tabs>
        <w:bidi w:val="0"/>
        <w:spacing w:before="0" w:after="0" w:line="384" w:lineRule="auto"/>
        <w:ind w:left="1200" w:right="0" w:firstLine="0"/>
        <w:jc w:val="left"/>
      </w:pPr>
      <w:bookmarkStart w:id="898" w:name="bookmark898"/>
      <w:r>
        <w:rPr>
          <w:rFonts w:ascii="Times New Roman" w:eastAsia="Times New Roman" w:hAnsi="Times New Roman" w:cs="Times New Roman"/>
          <w:color w:val="000000"/>
          <w:spacing w:val="0"/>
          <w:w w:val="100"/>
          <w:position w:val="0"/>
        </w:rPr>
        <w:t>b</w:t>
      </w:r>
      <w:bookmarkEnd w:id="898"/>
      <w:r>
        <w:rPr>
          <w:color w:val="000000"/>
          <w:spacing w:val="0"/>
          <w:w w:val="100"/>
          <w:position w:val="0"/>
        </w:rPr>
        <w:t>、</w:t>
        <w:tab/>
      </w:r>
      <w:r>
        <w:rPr>
          <w:color w:val="000000"/>
          <w:spacing w:val="0"/>
          <w:w w:val="100"/>
          <w:position w:val="0"/>
        </w:rPr>
        <w:t>设定受益计划</w:t>
      </w:r>
    </w:p>
    <w:p>
      <w:pPr>
        <w:pStyle w:val="Style18"/>
        <w:keepNext w:val="0"/>
        <w:keepLines w:val="0"/>
        <w:widowControl w:val="0"/>
        <w:shd w:val="clear" w:color="auto" w:fill="auto"/>
        <w:bidi w:val="0"/>
        <w:spacing w:before="0" w:after="0" w:line="311" w:lineRule="exact"/>
        <w:ind w:left="840" w:right="0"/>
        <w:jc w:val="both"/>
      </w:pPr>
      <w:r>
        <w:rPr>
          <w:color w:val="000000"/>
          <w:spacing w:val="0"/>
          <w:w w:val="100"/>
          <w:position w:val="0"/>
        </w:rPr>
        <w:t>本公司根据预期累计福利单位法确定的公式将设定受益计划产生的福利义务归属于职工提供服务的期间，并计入当期损 益或相关资产成本。</w:t>
      </w:r>
    </w:p>
    <w:p>
      <w:pPr>
        <w:pStyle w:val="Style18"/>
        <w:keepNext w:val="0"/>
        <w:keepLines w:val="0"/>
        <w:widowControl w:val="0"/>
        <w:shd w:val="clear" w:color="auto" w:fill="auto"/>
        <w:bidi w:val="0"/>
        <w:spacing w:before="0" w:after="0" w:line="311" w:lineRule="exact"/>
        <w:ind w:left="840" w:right="0"/>
        <w:jc w:val="both"/>
      </w:pPr>
      <w:r>
        <w:rPr>
          <w:color w:val="000000"/>
          <w:spacing w:val="0"/>
          <w:w w:val="100"/>
          <w:position w:val="0"/>
        </w:rPr>
        <w:t>设定受益计划义务现值减去设定受益计划资产公允价值所形成的赤字或盈余确认为一项设定受益计划净负债或净资产。 设定受益计划存在盈余的，本公司以设定受益计划的盈余和资产上限两项的孰低者计量设定受益计划净资产。</w:t>
      </w:r>
    </w:p>
    <w:p>
      <w:pPr>
        <w:pStyle w:val="Style18"/>
        <w:keepNext w:val="0"/>
        <w:keepLines w:val="0"/>
        <w:widowControl w:val="0"/>
        <w:shd w:val="clear" w:color="auto" w:fill="auto"/>
        <w:bidi w:val="0"/>
        <w:spacing w:before="0" w:after="0" w:line="311" w:lineRule="exact"/>
        <w:ind w:left="840" w:right="0"/>
        <w:jc w:val="both"/>
      </w:pPr>
      <w:r>
        <w:rPr>
          <w:color w:val="000000"/>
          <w:spacing w:val="0"/>
          <w:w w:val="100"/>
          <w:position w:val="0"/>
        </w:rPr>
        <w:t>所有设定受益计划义务，包括预期在职工提供服务的年度报告期间结束后的十二个月内支付的义务，根据资产负债表日 与设定受益计划义务期限和币种相匹配的国债或活跃市场上的高质量公司债券的市场收益率予以折现。</w:t>
      </w:r>
    </w:p>
    <w:p>
      <w:pPr>
        <w:pStyle w:val="Style18"/>
        <w:keepNext w:val="0"/>
        <w:keepLines w:val="0"/>
        <w:widowControl w:val="0"/>
        <w:shd w:val="clear" w:color="auto" w:fill="auto"/>
        <w:bidi w:val="0"/>
        <w:spacing w:before="0" w:after="0" w:line="311" w:lineRule="exact"/>
        <w:ind w:left="840" w:right="0"/>
        <w:jc w:val="both"/>
      </w:pPr>
      <w:r>
        <w:rPr>
          <w:color w:val="000000"/>
          <w:spacing w:val="0"/>
          <w:w w:val="100"/>
          <w:position w:val="0"/>
        </w:rPr>
        <w:t>设定受益计划产生的服务成本和设定受益计划净负债或净资产的利息净额计入当期损益或相关资产成本;重新计量设定 受益计划净负债或净资产所产生的变动计入其他综合收益，并且在后续会计期间不转回至损益，在原设定受益计划终止时在 权益范围内将原计入其他综合收益的部分全部结转至未分配利润。</w:t>
      </w:r>
    </w:p>
    <w:p>
      <w:pPr>
        <w:pStyle w:val="Style18"/>
        <w:keepNext w:val="0"/>
        <w:keepLines w:val="0"/>
        <w:widowControl w:val="0"/>
        <w:shd w:val="clear" w:color="auto" w:fill="auto"/>
        <w:bidi w:val="0"/>
        <w:spacing w:before="0" w:after="280" w:line="311" w:lineRule="exact"/>
        <w:ind w:left="1200" w:right="0" w:firstLine="0"/>
        <w:jc w:val="both"/>
      </w:pPr>
      <w:r>
        <w:rPr>
          <w:color w:val="000000"/>
          <w:spacing w:val="0"/>
          <w:w w:val="100"/>
          <w:position w:val="0"/>
        </w:rPr>
        <w:t>在设定受益计划结算时，按在结算日确定的设定受益计划义务现值和结算价格两者的差额，确认结算利得或损失。</w:t>
      </w:r>
    </w:p>
    <w:p>
      <w:pPr>
        <w:pStyle w:val="Style18"/>
        <w:keepNext w:val="0"/>
        <w:keepLines w:val="0"/>
        <w:widowControl w:val="0"/>
        <w:shd w:val="clear" w:color="auto" w:fill="auto"/>
        <w:bidi w:val="0"/>
        <w:spacing w:before="0" w:after="280" w:line="313" w:lineRule="exact"/>
        <w:ind w:left="1200" w:right="0" w:firstLine="0"/>
        <w:jc w:val="both"/>
      </w:pPr>
      <w:bookmarkStart w:id="899" w:name="bookmark899"/>
      <w:r>
        <w:rPr>
          <w:b/>
          <w:bCs/>
          <w:color w:val="000000"/>
          <w:spacing w:val="0"/>
          <w:w w:val="100"/>
          <w:position w:val="0"/>
        </w:rPr>
        <w:t>（</w:t>
      </w:r>
      <w:bookmarkEnd w:id="899"/>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）辞退福利的会计处理方法</w:t>
      </w:r>
    </w:p>
    <w:p>
      <w:pPr>
        <w:pStyle w:val="Style18"/>
        <w:keepNext w:val="0"/>
        <w:keepLines w:val="0"/>
        <w:widowControl w:val="0"/>
        <w:shd w:val="clear" w:color="auto" w:fill="auto"/>
        <w:bidi w:val="0"/>
        <w:spacing w:before="0" w:after="380" w:line="317" w:lineRule="exact"/>
        <w:ind w:left="840" w:right="0"/>
        <w:jc w:val="both"/>
      </w:pPr>
      <w:r>
        <w:rPr>
          <w:color w:val="000000"/>
          <w:spacing w:val="0"/>
          <w:w w:val="100"/>
          <w:position w:val="0"/>
        </w:rPr>
        <w:t>本公司向职工提供辞退福利的，在下列两者孰早日确认辞退福利产生的职工薪酬负债，并计入当期损益：公司不能单方 面撤回因解除劳动关系计划或裁减建议所提供的辞退福利时；公司确认与涉及支付辞退福利的重组相关的成本或费用时。</w:t>
      </w:r>
    </w:p>
    <w:p>
      <w:pPr>
        <w:pStyle w:val="Style28"/>
        <w:keepNext/>
        <w:keepLines/>
        <w:widowControl w:val="0"/>
        <w:shd w:val="clear" w:color="auto" w:fill="auto"/>
        <w:tabs>
          <w:tab w:pos="1323" w:val="left"/>
        </w:tabs>
        <w:bidi w:val="0"/>
        <w:spacing w:before="0" w:after="280" w:line="240" w:lineRule="auto"/>
        <w:ind w:left="0" w:right="0" w:firstLine="840"/>
        <w:jc w:val="both"/>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2</w:t>
      </w:r>
      <w:bookmarkEnd w:id="902"/>
      <w:r>
        <w:rPr>
          <w:rFonts w:ascii="Times New Roman" w:eastAsia="Times New Roman" w:hAnsi="Times New Roman" w:cs="Times New Roman"/>
          <w:color w:val="000000"/>
          <w:spacing w:val="0"/>
          <w:w w:val="100"/>
          <w:position w:val="0"/>
        </w:rPr>
        <w:t>4</w:t>
      </w:r>
      <w:r>
        <w:rPr>
          <w:color w:val="000000"/>
          <w:spacing w:val="0"/>
          <w:w w:val="100"/>
          <w:position w:val="0"/>
        </w:rPr>
        <w:t>、</w:t>
        <w:tab/>
        <w:t>预计负债</w:t>
      </w:r>
      <w:bookmarkEnd w:id="900"/>
      <w:bookmarkEnd w:id="901"/>
      <w:bookmarkEnd w:id="903"/>
    </w:p>
    <w:p>
      <w:pPr>
        <w:pStyle w:val="Style18"/>
        <w:keepNext w:val="0"/>
        <w:keepLines w:val="0"/>
        <w:widowControl w:val="0"/>
        <w:shd w:val="clear" w:color="auto" w:fill="auto"/>
        <w:bidi w:val="0"/>
        <w:spacing w:before="0" w:after="0" w:line="313" w:lineRule="exact"/>
        <w:ind w:left="1200" w:right="0" w:firstLine="0"/>
        <w:jc w:val="both"/>
      </w:pPr>
      <w:r>
        <w:rPr>
          <w:color w:val="000000"/>
          <w:spacing w:val="0"/>
          <w:w w:val="100"/>
          <w:position w:val="0"/>
        </w:rPr>
        <w:t>与或有事项相关的义务同时满足下列条件时，本公司将其确认为预计负债：</w:t>
      </w:r>
    </w:p>
    <w:p>
      <w:pPr>
        <w:pStyle w:val="Style18"/>
        <w:keepNext w:val="0"/>
        <w:keepLines w:val="0"/>
        <w:widowControl w:val="0"/>
        <w:shd w:val="clear" w:color="auto" w:fill="auto"/>
        <w:tabs>
          <w:tab w:pos="1534" w:val="left"/>
        </w:tabs>
        <w:bidi w:val="0"/>
        <w:spacing w:before="0" w:after="0" w:line="313" w:lineRule="exact"/>
        <w:ind w:left="1200" w:right="0" w:firstLine="0"/>
        <w:jc w:val="both"/>
      </w:pPr>
      <w:bookmarkStart w:id="904" w:name="bookmark904"/>
      <w:r>
        <w:rPr>
          <w:rFonts w:ascii="Times New Roman" w:eastAsia="Times New Roman" w:hAnsi="Times New Roman" w:cs="Times New Roman"/>
          <w:color w:val="000000"/>
          <w:spacing w:val="0"/>
          <w:w w:val="100"/>
          <w:position w:val="0"/>
        </w:rPr>
        <w:t>a</w:t>
      </w:r>
      <w:bookmarkEnd w:id="904"/>
      <w:r>
        <w:rPr>
          <w:color w:val="000000"/>
          <w:spacing w:val="0"/>
          <w:w w:val="100"/>
          <w:position w:val="0"/>
        </w:rPr>
        <w:t>、</w:t>
        <w:tab/>
      </w:r>
      <w:r>
        <w:rPr>
          <w:color w:val="000000"/>
          <w:spacing w:val="0"/>
          <w:w w:val="100"/>
          <w:position w:val="0"/>
        </w:rPr>
        <w:t>该义务是本公司承担的现时义务；</w:t>
      </w:r>
    </w:p>
    <w:p>
      <w:pPr>
        <w:pStyle w:val="Style18"/>
        <w:keepNext w:val="0"/>
        <w:keepLines w:val="0"/>
        <w:widowControl w:val="0"/>
        <w:shd w:val="clear" w:color="auto" w:fill="auto"/>
        <w:tabs>
          <w:tab w:pos="1554" w:val="left"/>
        </w:tabs>
        <w:bidi w:val="0"/>
        <w:spacing w:before="0" w:after="0" w:line="313" w:lineRule="exact"/>
        <w:ind w:left="1200" w:right="0" w:firstLine="0"/>
        <w:jc w:val="both"/>
      </w:pPr>
      <w:bookmarkStart w:id="905" w:name="bookmark905"/>
      <w:r>
        <w:rPr>
          <w:rFonts w:ascii="Times New Roman" w:eastAsia="Times New Roman" w:hAnsi="Times New Roman" w:cs="Times New Roman"/>
          <w:color w:val="000000"/>
          <w:spacing w:val="0"/>
          <w:w w:val="100"/>
          <w:position w:val="0"/>
        </w:rPr>
        <w:t>b</w:t>
      </w:r>
      <w:bookmarkEnd w:id="905"/>
      <w:r>
        <w:rPr>
          <w:color w:val="000000"/>
          <w:spacing w:val="0"/>
          <w:w w:val="100"/>
          <w:position w:val="0"/>
        </w:rPr>
        <w:t>、</w:t>
        <w:tab/>
      </w:r>
      <w:r>
        <w:rPr>
          <w:color w:val="000000"/>
          <w:spacing w:val="0"/>
          <w:w w:val="100"/>
          <w:position w:val="0"/>
        </w:rPr>
        <w:t>履行该义务很可能导致经济利益流出本公司；</w:t>
      </w:r>
    </w:p>
    <w:p>
      <w:pPr>
        <w:pStyle w:val="Style18"/>
        <w:keepNext w:val="0"/>
        <w:keepLines w:val="0"/>
        <w:widowControl w:val="0"/>
        <w:shd w:val="clear" w:color="auto" w:fill="auto"/>
        <w:tabs>
          <w:tab w:pos="1554" w:val="left"/>
        </w:tabs>
        <w:bidi w:val="0"/>
        <w:spacing w:before="0" w:after="0" w:line="313" w:lineRule="exact"/>
        <w:ind w:left="1200" w:right="0" w:firstLine="0"/>
        <w:jc w:val="both"/>
      </w:pPr>
      <w:bookmarkStart w:id="906" w:name="bookmark906"/>
      <w:r>
        <w:rPr>
          <w:rFonts w:ascii="Times New Roman" w:eastAsia="Times New Roman" w:hAnsi="Times New Roman" w:cs="Times New Roman"/>
          <w:color w:val="000000"/>
          <w:spacing w:val="0"/>
          <w:w w:val="100"/>
          <w:position w:val="0"/>
        </w:rPr>
        <w:t>c</w:t>
      </w:r>
      <w:bookmarkEnd w:id="906"/>
      <w:r>
        <w:rPr>
          <w:color w:val="000000"/>
          <w:spacing w:val="0"/>
          <w:w w:val="100"/>
          <w:position w:val="0"/>
        </w:rPr>
        <w:t>、</w:t>
        <w:tab/>
      </w:r>
      <w:r>
        <w:rPr>
          <w:color w:val="000000"/>
          <w:spacing w:val="0"/>
          <w:w w:val="100"/>
          <w:position w:val="0"/>
        </w:rPr>
        <w:t>该义务的金额能够可靠地计量。</w:t>
      </w:r>
    </w:p>
    <w:p>
      <w:pPr>
        <w:pStyle w:val="Style18"/>
        <w:keepNext w:val="0"/>
        <w:keepLines w:val="0"/>
        <w:widowControl w:val="0"/>
        <w:shd w:val="clear" w:color="auto" w:fill="auto"/>
        <w:bidi w:val="0"/>
        <w:spacing w:before="0" w:after="0" w:line="313" w:lineRule="exact"/>
        <w:ind w:left="1200" w:right="0" w:firstLine="0"/>
        <w:jc w:val="both"/>
      </w:pPr>
      <w:r>
        <w:rPr>
          <w:color w:val="000000"/>
          <w:spacing w:val="0"/>
          <w:w w:val="100"/>
          <w:position w:val="0"/>
        </w:rPr>
        <w:t>预计负债按履行相关现时义务所需的支出的最佳估计数进行初始计量。</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在确定最佳估计数时，综合考虑与或有事项有关的风险、不确定性和货币时间价值等因素。对于货币时间价值影响重大 的，通过对相关未来现金流出进行折现后确定最佳估计数。</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所需支出存在一个连续范围，且该范围内各种结果发生的可能性相同的，最佳估计数按照该范围内的中间值确定；在其 他情况下，最佳估计数分别下列情况处理：</w:t>
      </w:r>
    </w:p>
    <w:p>
      <w:pPr>
        <w:pStyle w:val="Style18"/>
        <w:keepNext w:val="0"/>
        <w:keepLines w:val="0"/>
        <w:widowControl w:val="0"/>
        <w:shd w:val="clear" w:color="auto" w:fill="auto"/>
        <w:tabs>
          <w:tab w:pos="1534" w:val="left"/>
        </w:tabs>
        <w:bidi w:val="0"/>
        <w:spacing w:before="0" w:after="0" w:line="313" w:lineRule="exact"/>
        <w:ind w:left="1200" w:right="0" w:firstLine="0"/>
        <w:jc w:val="both"/>
      </w:pPr>
      <w:bookmarkStart w:id="907" w:name="bookmark907"/>
      <w:r>
        <w:rPr>
          <w:rFonts w:ascii="Times New Roman" w:eastAsia="Times New Roman" w:hAnsi="Times New Roman" w:cs="Times New Roman"/>
          <w:color w:val="000000"/>
          <w:spacing w:val="0"/>
          <w:w w:val="100"/>
          <w:position w:val="0"/>
        </w:rPr>
        <w:t>a</w:t>
      </w:r>
      <w:bookmarkEnd w:id="907"/>
      <w:r>
        <w:rPr>
          <w:color w:val="000000"/>
          <w:spacing w:val="0"/>
          <w:w w:val="100"/>
          <w:position w:val="0"/>
        </w:rPr>
        <w:t>、</w:t>
        <w:tab/>
      </w:r>
      <w:r>
        <w:rPr>
          <w:color w:val="000000"/>
          <w:spacing w:val="0"/>
          <w:w w:val="100"/>
          <w:position w:val="0"/>
        </w:rPr>
        <w:t>或有事项涉及单个项目的，按照最可能发生金额确定。</w:t>
      </w:r>
    </w:p>
    <w:p>
      <w:pPr>
        <w:pStyle w:val="Style18"/>
        <w:keepNext w:val="0"/>
        <w:keepLines w:val="0"/>
        <w:widowControl w:val="0"/>
        <w:shd w:val="clear" w:color="auto" w:fill="auto"/>
        <w:tabs>
          <w:tab w:pos="1554" w:val="left"/>
        </w:tabs>
        <w:bidi w:val="0"/>
        <w:spacing w:before="0" w:after="0" w:line="313" w:lineRule="exact"/>
        <w:ind w:left="1200" w:right="0" w:firstLine="0"/>
        <w:jc w:val="both"/>
      </w:pPr>
      <w:bookmarkStart w:id="908" w:name="bookmark908"/>
      <w:r>
        <w:rPr>
          <w:rFonts w:ascii="Times New Roman" w:eastAsia="Times New Roman" w:hAnsi="Times New Roman" w:cs="Times New Roman"/>
          <w:color w:val="000000"/>
          <w:spacing w:val="0"/>
          <w:w w:val="100"/>
          <w:position w:val="0"/>
        </w:rPr>
        <w:t>b</w:t>
      </w:r>
      <w:bookmarkEnd w:id="908"/>
      <w:r>
        <w:rPr>
          <w:color w:val="000000"/>
          <w:spacing w:val="0"/>
          <w:w w:val="100"/>
          <w:position w:val="0"/>
        </w:rPr>
        <w:t>、</w:t>
        <w:tab/>
      </w:r>
      <w:r>
        <w:rPr>
          <w:color w:val="000000"/>
          <w:spacing w:val="0"/>
          <w:w w:val="100"/>
          <w:position w:val="0"/>
        </w:rPr>
        <w:t>或有事项涉及多个项目的，按照各种可能结果及相关概率计算确定。</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清偿预计负债所需支出全部或部分预期由第三方补偿的，补偿金额在基本确定能够收到时，作为资产单独确认，确认的 补偿金额不超过预计负债的账面价值。</w:t>
      </w:r>
    </w:p>
    <w:p>
      <w:pPr>
        <w:pStyle w:val="Style18"/>
        <w:keepNext w:val="0"/>
        <w:keepLines w:val="0"/>
        <w:widowControl w:val="0"/>
        <w:shd w:val="clear" w:color="auto" w:fill="auto"/>
        <w:bidi w:val="0"/>
        <w:spacing w:before="0" w:after="380" w:line="313" w:lineRule="exact"/>
        <w:ind w:left="840" w:right="0"/>
        <w:jc w:val="both"/>
      </w:pPr>
      <w:r>
        <w:rPr>
          <w:color w:val="000000"/>
          <w:spacing w:val="0"/>
          <w:w w:val="100"/>
          <w:position w:val="0"/>
        </w:rPr>
        <w:t>本公司在资产负债表日对预计负债的账面价值进行复核，有确凿证据表明该账面价值不能反映当前最佳估计数的，按照 当前最佳估计数对该账面价值进行调整。</w:t>
      </w:r>
    </w:p>
    <w:p>
      <w:pPr>
        <w:pStyle w:val="Style28"/>
        <w:keepNext/>
        <w:keepLines/>
        <w:widowControl w:val="0"/>
        <w:shd w:val="clear" w:color="auto" w:fill="auto"/>
        <w:tabs>
          <w:tab w:pos="1323" w:val="left"/>
        </w:tabs>
        <w:bidi w:val="0"/>
        <w:spacing w:before="0" w:after="280" w:line="240" w:lineRule="auto"/>
        <w:ind w:left="0" w:right="0" w:firstLine="840"/>
        <w:jc w:val="both"/>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2</w:t>
      </w:r>
      <w:bookmarkEnd w:id="911"/>
      <w:r>
        <w:rPr>
          <w:rFonts w:ascii="Times New Roman" w:eastAsia="Times New Roman" w:hAnsi="Times New Roman" w:cs="Times New Roman"/>
          <w:color w:val="000000"/>
          <w:spacing w:val="0"/>
          <w:w w:val="100"/>
          <w:position w:val="0"/>
        </w:rPr>
        <w:t>5</w:t>
      </w:r>
      <w:r>
        <w:rPr>
          <w:color w:val="000000"/>
          <w:spacing w:val="0"/>
          <w:w w:val="100"/>
          <w:position w:val="0"/>
        </w:rPr>
        <w:t>、</w:t>
        <w:tab/>
        <w:t>收入</w:t>
      </w:r>
      <w:bookmarkEnd w:id="909"/>
      <w:bookmarkEnd w:id="910"/>
      <w:bookmarkEnd w:id="912"/>
    </w:p>
    <w:p>
      <w:pPr>
        <w:pStyle w:val="Style18"/>
        <w:keepNext w:val="0"/>
        <w:keepLines w:val="0"/>
        <w:widowControl w:val="0"/>
        <w:shd w:val="clear" w:color="auto" w:fill="auto"/>
        <w:bidi w:val="0"/>
        <w:spacing w:before="0" w:after="0" w:line="313" w:lineRule="exact"/>
        <w:ind w:left="1200" w:right="0" w:firstLine="0"/>
        <w:jc w:val="both"/>
      </w:pPr>
      <w:r>
        <w:rPr>
          <w:color w:val="000000"/>
          <w:spacing w:val="0"/>
          <w:w w:val="100"/>
          <w:position w:val="0"/>
        </w:rPr>
        <w:t>收入确认和计量所采用的会计政策</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本公司在履行了合同中的履约义务，即在客户取得相关商品或服务控制权时确认收入。取得相关商品或服务控制权，是 指能够主导该商品或服务的使用并从中获得几乎全部的经济利益。</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例，将交易价格分摊至各单项履约义务。本公司按照分摊至各单项履约义务的交易价格计量收入。</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交易价格是指本公司因向客户转让商品或服务而预期有权收取的对价金额，不包括代第三方收取的款项以及预期将退还 给客户的款项。本公司根据合同条款，结合其以往的习惯做法确定交易价格，并在确定交易价格时，考虑可变对价、合同中 存在的重大融资成分、非现金对价、应付客户对价等因素的影响。本公司以不超过在相关不确定性消除时累计已确认收入极 可能不会发生重大转回的金额确定包含可变对价的交易价格。合同中存在重大融资成分的，本公司按照假定客户在取得商品 或服务控制权时即以现金支付的应付金额确定交易价格，并在合同期间内采用实际利率法摊销该交易价格与合同对价之间的 差额。</w:t>
      </w:r>
    </w:p>
    <w:p>
      <w:pPr>
        <w:pStyle w:val="Style18"/>
        <w:keepNext w:val="0"/>
        <w:keepLines w:val="0"/>
        <w:widowControl w:val="0"/>
        <w:shd w:val="clear" w:color="auto" w:fill="auto"/>
        <w:bidi w:val="0"/>
        <w:spacing w:before="0" w:after="0" w:line="313" w:lineRule="exact"/>
        <w:ind w:left="1200" w:right="0" w:firstLine="0"/>
        <w:jc w:val="both"/>
      </w:pPr>
      <w:r>
        <w:rPr>
          <w:color w:val="000000"/>
          <w:spacing w:val="0"/>
          <w:w w:val="100"/>
          <w:position w:val="0"/>
        </w:rPr>
        <w:t>满足下列条件之一的，属于在某一时段内履行履约义务，否则，属于在某一时点履行履约义务：</w:t>
      </w:r>
    </w:p>
    <w:p>
      <w:pPr>
        <w:pStyle w:val="Style18"/>
        <w:keepNext w:val="0"/>
        <w:keepLines w:val="0"/>
        <w:widowControl w:val="0"/>
        <w:shd w:val="clear" w:color="auto" w:fill="auto"/>
        <w:tabs>
          <w:tab w:pos="1640" w:val="left"/>
        </w:tabs>
        <w:bidi w:val="0"/>
        <w:spacing w:before="0" w:after="0" w:line="318" w:lineRule="exact"/>
        <w:ind w:left="1200" w:right="0" w:firstLine="0"/>
        <w:jc w:val="both"/>
      </w:pPr>
      <w:bookmarkStart w:id="913" w:name="bookmark913"/>
      <w:r>
        <w:rPr>
          <w:color w:val="000000"/>
          <w:spacing w:val="0"/>
          <w:w w:val="100"/>
          <w:position w:val="0"/>
        </w:rPr>
        <w:t>（</w:t>
      </w:r>
      <w:bookmarkEnd w:id="913"/>
      <w:r>
        <w:rPr>
          <w:rFonts w:ascii="Times New Roman" w:eastAsia="Times New Roman" w:hAnsi="Times New Roman" w:cs="Times New Roman"/>
          <w:color w:val="000000"/>
          <w:spacing w:val="0"/>
          <w:w w:val="100"/>
          <w:position w:val="0"/>
        </w:rPr>
        <w:t>1</w:t>
      </w:r>
      <w:r>
        <w:rPr>
          <w:color w:val="000000"/>
          <w:spacing w:val="0"/>
          <w:w w:val="100"/>
          <w:position w:val="0"/>
        </w:rPr>
        <w:t>）</w:t>
        <w:tab/>
        <w:t>客户在本公司履约的同时即取得并消耗本公司履约所带来的经济利益。</w:t>
      </w:r>
    </w:p>
    <w:p>
      <w:pPr>
        <w:pStyle w:val="Style18"/>
        <w:keepNext w:val="0"/>
        <w:keepLines w:val="0"/>
        <w:widowControl w:val="0"/>
        <w:shd w:val="clear" w:color="auto" w:fill="auto"/>
        <w:tabs>
          <w:tab w:pos="1640" w:val="left"/>
        </w:tabs>
        <w:bidi w:val="0"/>
        <w:spacing w:before="0" w:after="0" w:line="318" w:lineRule="exact"/>
        <w:ind w:left="1200" w:right="0" w:firstLine="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w:t>
        <w:tab/>
        <w:t>客户能够控制本公司履约过程中在建的商品。</w:t>
      </w:r>
    </w:p>
    <w:p>
      <w:pPr>
        <w:pStyle w:val="Style18"/>
        <w:keepNext w:val="0"/>
        <w:keepLines w:val="0"/>
        <w:widowControl w:val="0"/>
        <w:shd w:val="clear" w:color="auto" w:fill="auto"/>
        <w:tabs>
          <w:tab w:pos="1731" w:val="left"/>
        </w:tabs>
        <w:bidi w:val="0"/>
        <w:spacing w:before="0" w:after="0" w:line="318" w:lineRule="exact"/>
        <w:ind w:left="840" w:right="0"/>
        <w:jc w:val="both"/>
      </w:pPr>
      <w:bookmarkStart w:id="915" w:name="bookmark915"/>
      <w:r>
        <w:rPr>
          <w:color w:val="000000"/>
          <w:spacing w:val="0"/>
          <w:w w:val="100"/>
          <w:position w:val="0"/>
        </w:rPr>
        <w:t>（</w:t>
      </w:r>
      <w:bookmarkEnd w:id="915"/>
      <w:r>
        <w:rPr>
          <w:rFonts w:ascii="Times New Roman" w:eastAsia="Times New Roman" w:hAnsi="Times New Roman" w:cs="Times New Roman"/>
          <w:color w:val="000000"/>
          <w:spacing w:val="0"/>
          <w:w w:val="100"/>
          <w:position w:val="0"/>
        </w:rPr>
        <w:t>3</w:t>
      </w:r>
      <w:r>
        <w:rPr>
          <w:color w:val="000000"/>
          <w:spacing w:val="0"/>
          <w:w w:val="100"/>
          <w:position w:val="0"/>
        </w:rPr>
        <w:t>）</w:t>
        <w:tab/>
        <w:t>本公司履约过程中所产出的商品具有不可替代用途，且本公司在整个合同期内有权就累计至今已完成的履约部分 收取款项。</w:t>
      </w:r>
    </w:p>
    <w:p>
      <w:pPr>
        <w:pStyle w:val="Style18"/>
        <w:keepNext w:val="0"/>
        <w:keepLines w:val="0"/>
        <w:widowControl w:val="0"/>
        <w:shd w:val="clear" w:color="auto" w:fill="auto"/>
        <w:bidi w:val="0"/>
        <w:spacing w:before="0" w:after="280" w:line="318" w:lineRule="exact"/>
        <w:ind w:left="840" w:right="0"/>
        <w:jc w:val="both"/>
      </w:pPr>
      <w:r>
        <w:rPr>
          <w:color w:val="000000"/>
          <w:spacing w:val="0"/>
          <w:w w:val="100"/>
          <w:position w:val="0"/>
        </w:rPr>
        <w:t>对于在某一时段内履行的履约义务，本公司在该段时间内按照履约进度确认收入，但是，履约进度不能合理确定的除外。 本公司考虑商品或服务的性质，采用产出法或投入法确定履约进度。当履约进度不能合理确定时，已经发生的成本预计能够 得到补偿的，本公司按照已经发生的成本金额确认收入，直到履约进度能够合理确定为止。</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对于在某一时点履行的履约义务，本公司在客户取得相关商品或服务控制权时点确认收入。在判断客户是否已取得商品 或服务控制权时，本公司考虑下列迹象：</w:t>
      </w:r>
    </w:p>
    <w:p>
      <w:pPr>
        <w:pStyle w:val="Style18"/>
        <w:keepNext w:val="0"/>
        <w:keepLines w:val="0"/>
        <w:widowControl w:val="0"/>
        <w:shd w:val="clear" w:color="auto" w:fill="auto"/>
        <w:tabs>
          <w:tab w:pos="1640" w:val="left"/>
        </w:tabs>
        <w:bidi w:val="0"/>
        <w:spacing w:before="0" w:after="0" w:line="312" w:lineRule="exact"/>
        <w:ind w:left="1200" w:right="0" w:firstLine="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1</w:t>
      </w:r>
      <w:r>
        <w:rPr>
          <w:color w:val="000000"/>
          <w:spacing w:val="0"/>
          <w:w w:val="100"/>
          <w:position w:val="0"/>
        </w:rPr>
        <w:t>）</w:t>
        <w:tab/>
        <w:t>本公司就该商品或服务享有现时收款权利，即客户就该商品或服务负有现时付款义务。</w:t>
      </w:r>
    </w:p>
    <w:p>
      <w:pPr>
        <w:pStyle w:val="Style18"/>
        <w:keepNext w:val="0"/>
        <w:keepLines w:val="0"/>
        <w:widowControl w:val="0"/>
        <w:shd w:val="clear" w:color="auto" w:fill="auto"/>
        <w:tabs>
          <w:tab w:pos="1640" w:val="left"/>
        </w:tabs>
        <w:bidi w:val="0"/>
        <w:spacing w:before="0" w:after="0" w:line="312" w:lineRule="exact"/>
        <w:ind w:left="1200" w:right="0" w:firstLine="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rPr>
        <w:t>2</w:t>
      </w:r>
      <w:r>
        <w:rPr>
          <w:color w:val="000000"/>
          <w:spacing w:val="0"/>
          <w:w w:val="100"/>
          <w:position w:val="0"/>
        </w:rPr>
        <w:t>）</w:t>
        <w:tab/>
        <w:t>本公司已将该商品的法定所有权转移给客户，即客户已拥有该商品的法定所有权。</w:t>
      </w:r>
    </w:p>
    <w:p>
      <w:pPr>
        <w:pStyle w:val="Style18"/>
        <w:keepNext w:val="0"/>
        <w:keepLines w:val="0"/>
        <w:widowControl w:val="0"/>
        <w:shd w:val="clear" w:color="auto" w:fill="auto"/>
        <w:tabs>
          <w:tab w:pos="1640" w:val="left"/>
        </w:tabs>
        <w:bidi w:val="0"/>
        <w:spacing w:before="0" w:after="0" w:line="312" w:lineRule="exact"/>
        <w:ind w:left="1200" w:right="0" w:firstLine="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rPr>
        <w:t>3</w:t>
      </w:r>
      <w:r>
        <w:rPr>
          <w:color w:val="000000"/>
          <w:spacing w:val="0"/>
          <w:w w:val="100"/>
          <w:position w:val="0"/>
        </w:rPr>
        <w:t>）</w:t>
        <w:tab/>
        <w:t>本公司已将该商品实物转移给客户，即客户已实物占有该商品。</w:t>
      </w:r>
    </w:p>
    <w:p>
      <w:pPr>
        <w:pStyle w:val="Style18"/>
        <w:keepNext w:val="0"/>
        <w:keepLines w:val="0"/>
        <w:widowControl w:val="0"/>
        <w:shd w:val="clear" w:color="auto" w:fill="auto"/>
        <w:tabs>
          <w:tab w:pos="1640" w:val="left"/>
        </w:tabs>
        <w:bidi w:val="0"/>
        <w:spacing w:before="0" w:after="0" w:line="312" w:lineRule="exact"/>
        <w:ind w:left="1200" w:right="0" w:firstLine="0"/>
        <w:jc w:val="both"/>
      </w:pPr>
      <w:bookmarkStart w:id="919" w:name="bookmark919"/>
      <w:r>
        <w:rPr>
          <w:color w:val="000000"/>
          <w:spacing w:val="0"/>
          <w:w w:val="100"/>
          <w:position w:val="0"/>
        </w:rPr>
        <w:t>（</w:t>
      </w:r>
      <w:bookmarkEnd w:id="919"/>
      <w:r>
        <w:rPr>
          <w:rFonts w:ascii="Times New Roman" w:eastAsia="Times New Roman" w:hAnsi="Times New Roman" w:cs="Times New Roman"/>
          <w:color w:val="000000"/>
          <w:spacing w:val="0"/>
          <w:w w:val="100"/>
          <w:position w:val="0"/>
        </w:rPr>
        <w:t>4</w:t>
      </w:r>
      <w:r>
        <w:rPr>
          <w:color w:val="000000"/>
          <w:spacing w:val="0"/>
          <w:w w:val="100"/>
          <w:position w:val="0"/>
        </w:rPr>
        <w:t>）</w:t>
        <w:tab/>
        <w:t>本公司已将该商品所有权上的主要风险和报酬转移给客户，即客户已取得该商品所有权上的主要风险和报酬。</w:t>
      </w:r>
    </w:p>
    <w:p>
      <w:pPr>
        <w:pStyle w:val="Style18"/>
        <w:keepNext w:val="0"/>
        <w:keepLines w:val="0"/>
        <w:widowControl w:val="0"/>
        <w:shd w:val="clear" w:color="auto" w:fill="auto"/>
        <w:tabs>
          <w:tab w:pos="1640" w:val="left"/>
        </w:tabs>
        <w:bidi w:val="0"/>
        <w:spacing w:before="0" w:after="40" w:line="312" w:lineRule="exact"/>
        <w:ind w:left="1200" w:right="0" w:firstLine="0"/>
        <w:jc w:val="both"/>
      </w:pPr>
      <w:bookmarkStart w:id="920" w:name="bookmark920"/>
      <w:r>
        <w:rPr>
          <w:color w:val="000000"/>
          <w:spacing w:val="0"/>
          <w:w w:val="100"/>
          <w:position w:val="0"/>
        </w:rPr>
        <w:t>（</w:t>
      </w:r>
      <w:bookmarkEnd w:id="920"/>
      <w:r>
        <w:rPr>
          <w:rFonts w:ascii="Times New Roman" w:eastAsia="Times New Roman" w:hAnsi="Times New Roman" w:cs="Times New Roman"/>
          <w:color w:val="000000"/>
          <w:spacing w:val="0"/>
          <w:w w:val="100"/>
          <w:position w:val="0"/>
        </w:rPr>
        <w:t>5</w:t>
      </w:r>
      <w:r>
        <w:rPr>
          <w:color w:val="000000"/>
          <w:spacing w:val="0"/>
          <w:w w:val="100"/>
          <w:position w:val="0"/>
        </w:rPr>
        <w:t>）</w:t>
        <w:tab/>
        <w:t>客户已接受该商品或服务等。</w:t>
      </w:r>
    </w:p>
    <w:p>
      <w:pPr>
        <w:pStyle w:val="Style18"/>
        <w:keepNext w:val="0"/>
        <w:keepLines w:val="0"/>
        <w:widowControl w:val="0"/>
        <w:shd w:val="clear" w:color="auto" w:fill="auto"/>
        <w:bidi w:val="0"/>
        <w:spacing w:before="0" w:after="380" w:line="312" w:lineRule="exact"/>
        <w:ind w:left="1200" w:right="0" w:firstLine="0"/>
        <w:jc w:val="both"/>
      </w:pPr>
      <w:r>
        <w:rPr>
          <w:color w:val="000000"/>
          <w:spacing w:val="0"/>
          <w:w w:val="100"/>
          <w:position w:val="0"/>
        </w:rPr>
        <w:t>同类业务采用不同经营模式导致收入确认会计政策存在差异的情况</w:t>
      </w:r>
    </w:p>
    <w:p>
      <w:pPr>
        <w:pStyle w:val="Style28"/>
        <w:keepNext/>
        <w:keepLines/>
        <w:widowControl w:val="0"/>
        <w:shd w:val="clear" w:color="auto" w:fill="auto"/>
        <w:tabs>
          <w:tab w:pos="1323" w:val="left"/>
        </w:tabs>
        <w:bidi w:val="0"/>
        <w:spacing w:before="0" w:after="280" w:line="240" w:lineRule="auto"/>
        <w:ind w:left="0" w:right="0" w:firstLine="840"/>
        <w:jc w:val="both"/>
      </w:pPr>
      <w:bookmarkStart w:id="921" w:name="bookmark921"/>
      <w:bookmarkStart w:id="922" w:name="bookmark922"/>
      <w:bookmarkStart w:id="923" w:name="bookmark923"/>
      <w:bookmarkStart w:id="924" w:name="bookmark924"/>
      <w:r>
        <w:rPr>
          <w:rFonts w:ascii="Times New Roman" w:eastAsia="Times New Roman" w:hAnsi="Times New Roman" w:cs="Times New Roman"/>
          <w:color w:val="000000"/>
          <w:spacing w:val="0"/>
          <w:w w:val="100"/>
          <w:position w:val="0"/>
        </w:rPr>
        <w:t>2</w:t>
      </w:r>
      <w:bookmarkEnd w:id="923"/>
      <w:r>
        <w:rPr>
          <w:rFonts w:ascii="Times New Roman" w:eastAsia="Times New Roman" w:hAnsi="Times New Roman" w:cs="Times New Roman"/>
          <w:color w:val="000000"/>
          <w:spacing w:val="0"/>
          <w:w w:val="100"/>
          <w:position w:val="0"/>
        </w:rPr>
        <w:t>6</w:t>
      </w:r>
      <w:r>
        <w:rPr>
          <w:color w:val="000000"/>
          <w:spacing w:val="0"/>
          <w:w w:val="100"/>
          <w:position w:val="0"/>
        </w:rPr>
        <w:t>、</w:t>
        <w:tab/>
        <w:t>政府补助</w:t>
      </w:r>
      <w:bookmarkEnd w:id="921"/>
      <w:bookmarkEnd w:id="922"/>
      <w:bookmarkEnd w:id="924"/>
    </w:p>
    <w:p>
      <w:pPr>
        <w:pStyle w:val="Style18"/>
        <w:keepNext w:val="0"/>
        <w:keepLines w:val="0"/>
        <w:widowControl w:val="0"/>
        <w:shd w:val="clear" w:color="auto" w:fill="auto"/>
        <w:tabs>
          <w:tab w:pos="1650" w:val="left"/>
        </w:tabs>
        <w:bidi w:val="0"/>
        <w:spacing w:before="0" w:after="0" w:line="312" w:lineRule="exact"/>
        <w:ind w:left="1200" w:right="0" w:firstLine="0"/>
        <w:jc w:val="both"/>
      </w:pPr>
      <w:bookmarkStart w:id="925" w:name="bookmark925"/>
      <w:r>
        <w:rPr>
          <w:b/>
          <w:bCs/>
          <w:color w:val="000000"/>
          <w:spacing w:val="0"/>
          <w:w w:val="100"/>
          <w:position w:val="0"/>
        </w:rPr>
        <w:t>（</w:t>
      </w:r>
      <w:bookmarkEnd w:id="92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类型</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政府补助，是本公司从政府无偿取得的货币性资产或非货币性资产，分为与资产相关的政府补助和与收益相关的政府补 助。</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与资产相关的政府补助，是指本公司取得的、用于购建或以其他方式形成长期资产的政府补助。与收益相关的政府补助， 是指除与资产相关的政府补助之外的政府补助。</w:t>
      </w:r>
    </w:p>
    <w:p>
      <w:pPr>
        <w:pStyle w:val="Style18"/>
        <w:keepNext w:val="0"/>
        <w:keepLines w:val="0"/>
        <w:widowControl w:val="0"/>
        <w:shd w:val="clear" w:color="auto" w:fill="auto"/>
        <w:bidi w:val="0"/>
        <w:spacing w:before="0" w:after="0" w:line="312" w:lineRule="exact"/>
        <w:ind w:left="1200" w:right="0" w:firstLine="0"/>
        <w:jc w:val="both"/>
      </w:pPr>
      <w:r>
        <w:rPr>
          <w:color w:val="000000"/>
          <w:spacing w:val="0"/>
          <w:w w:val="100"/>
          <w:position w:val="0"/>
        </w:rPr>
        <w:t>本公司将政府补助划分为与资产相关的具体标准为：企业取得的，用于购建或以其他方式形成长期资产的政府补助；</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本公司将政府补助划分为与收益相关的具体标准为：企业取得的，除用于购建或以其他方式形成长期资产的政府补助 之外的政府补助；</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对于政府文件未明确规定补助对象的，本公司将该政府补助划分为与资产相关或与收益相关的判断依据为：是否用于购 建或以其他方式形成长期资产。</w:t>
      </w:r>
    </w:p>
    <w:p>
      <w:pPr>
        <w:pStyle w:val="Style18"/>
        <w:keepNext w:val="0"/>
        <w:keepLines w:val="0"/>
        <w:widowControl w:val="0"/>
        <w:shd w:val="clear" w:color="auto" w:fill="auto"/>
        <w:tabs>
          <w:tab w:pos="1650" w:val="left"/>
        </w:tabs>
        <w:bidi w:val="0"/>
        <w:spacing w:before="0" w:after="0" w:line="312" w:lineRule="exact"/>
        <w:ind w:left="1200" w:right="0" w:firstLine="0"/>
        <w:jc w:val="both"/>
      </w:pPr>
      <w:bookmarkStart w:id="926" w:name="bookmark926"/>
      <w:r>
        <w:rPr>
          <w:b/>
          <w:bCs/>
          <w:color w:val="000000"/>
          <w:spacing w:val="0"/>
          <w:w w:val="100"/>
          <w:position w:val="0"/>
        </w:rPr>
        <w:t>（</w:t>
      </w:r>
      <w:bookmarkEnd w:id="92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确认时点</w:t>
      </w:r>
    </w:p>
    <w:p>
      <w:pPr>
        <w:pStyle w:val="Style18"/>
        <w:keepNext w:val="0"/>
        <w:keepLines w:val="0"/>
        <w:widowControl w:val="0"/>
        <w:shd w:val="clear" w:color="auto" w:fill="auto"/>
        <w:bidi w:val="0"/>
        <w:spacing w:before="0" w:after="0" w:line="312" w:lineRule="exact"/>
        <w:ind w:left="1200" w:right="0" w:firstLine="0"/>
        <w:jc w:val="both"/>
      </w:pPr>
      <w:r>
        <w:rPr>
          <w:color w:val="000000"/>
          <w:spacing w:val="0"/>
          <w:w w:val="100"/>
          <w:position w:val="0"/>
        </w:rPr>
        <w:t>政府补助在本公司能够满足其所附的条件并且能够收到时，予以确认。</w:t>
      </w:r>
    </w:p>
    <w:p>
      <w:pPr>
        <w:pStyle w:val="Style18"/>
        <w:keepNext w:val="0"/>
        <w:keepLines w:val="0"/>
        <w:widowControl w:val="0"/>
        <w:shd w:val="clear" w:color="auto" w:fill="auto"/>
        <w:tabs>
          <w:tab w:pos="1650" w:val="left"/>
        </w:tabs>
        <w:bidi w:val="0"/>
        <w:spacing w:before="0" w:after="0" w:line="312" w:lineRule="exact"/>
        <w:ind w:left="1200" w:right="0" w:firstLine="0"/>
        <w:jc w:val="both"/>
      </w:pPr>
      <w:bookmarkStart w:id="927" w:name="bookmark927"/>
      <w:r>
        <w:rPr>
          <w:b/>
          <w:bCs/>
          <w:color w:val="000000"/>
          <w:spacing w:val="0"/>
          <w:w w:val="100"/>
          <w:position w:val="0"/>
        </w:rPr>
        <w:t>（</w:t>
      </w:r>
      <w:bookmarkEnd w:id="92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会计处理</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与资产相关的政府补助，冲减相关资产账面价值或确认为递延收益。确认为递延收益的，在相关资产使用寿命内按照合 理、系统的方法分期计入当期损益（与本公司日常活动相关的，计入其他收益；与本公司日常活动无关的，计入营业外收入）；</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与收益相关的政府补助，用于补偿本公司以后期间的相关成本费用或损失的，确认为递延收益，并在确认相关成本费用 或损失的期间，计入当期损益（与本公司日常活动相关的，计入其他收益；与本公司日常活动无关的，计入营业外收入）或 冲减相关成本费用或损失；用于补偿本公司已发生的相关成本费用或损失的，直接计入当期损益（与本公司日常活动相关的， 计入其他收益；与本公司日常活动无关的，计入营业外收入）或冲减相关成本费用或损失。</w:t>
      </w:r>
    </w:p>
    <w:p>
      <w:pPr>
        <w:pStyle w:val="Style18"/>
        <w:keepNext w:val="0"/>
        <w:keepLines w:val="0"/>
        <w:widowControl w:val="0"/>
        <w:shd w:val="clear" w:color="auto" w:fill="auto"/>
        <w:bidi w:val="0"/>
        <w:spacing w:before="0" w:after="0" w:line="312" w:lineRule="exact"/>
        <w:ind w:left="1200" w:right="0" w:firstLine="0"/>
        <w:jc w:val="both"/>
      </w:pPr>
      <w:r>
        <w:rPr>
          <w:color w:val="000000"/>
          <w:spacing w:val="0"/>
          <w:w w:val="100"/>
          <w:position w:val="0"/>
        </w:rPr>
        <w:t>本公司取得的政策性优惠贷款贴息，区分以下两种情况，分别进行会计处理：</w:t>
      </w:r>
    </w:p>
    <w:p>
      <w:pPr>
        <w:pStyle w:val="Style18"/>
        <w:keepNext w:val="0"/>
        <w:keepLines w:val="0"/>
        <w:widowControl w:val="0"/>
        <w:shd w:val="clear" w:color="auto" w:fill="auto"/>
        <w:tabs>
          <w:tab w:pos="1538" w:val="left"/>
        </w:tabs>
        <w:bidi w:val="0"/>
        <w:spacing w:before="0" w:after="100" w:line="312" w:lineRule="exact"/>
        <w:ind w:left="840" w:right="0"/>
        <w:jc w:val="both"/>
      </w:pPr>
      <w:bookmarkStart w:id="928" w:name="bookmark928"/>
      <w:r>
        <w:rPr>
          <w:rFonts w:ascii="Times New Roman" w:eastAsia="Times New Roman" w:hAnsi="Times New Roman" w:cs="Times New Roman"/>
          <w:color w:val="000000"/>
          <w:spacing w:val="0"/>
          <w:w w:val="100"/>
          <w:position w:val="0"/>
        </w:rPr>
        <w:t>a</w:t>
      </w:r>
      <w:bookmarkEnd w:id="928"/>
      <w:r>
        <w:rPr>
          <w:color w:val="000000"/>
          <w:spacing w:val="0"/>
          <w:w w:val="100"/>
          <w:position w:val="0"/>
        </w:rPr>
        <w:t>、</w:t>
        <w:tab/>
      </w:r>
      <w:r>
        <w:rPr>
          <w:color w:val="000000"/>
          <w:spacing w:val="0"/>
          <w:w w:val="100"/>
          <w:position w:val="0"/>
        </w:rPr>
        <w:t>财政将贴息资金拨付给贷款银行，由贷款银行以政策性优惠利率向本公司提供贷款的，本公司以实际收到的借款金 额作为借款的入账价值，按照借款本金和该政策性优惠利率计算相关借款费用。</w:t>
      </w:r>
    </w:p>
    <w:p>
      <w:pPr>
        <w:pStyle w:val="Style18"/>
        <w:keepNext w:val="0"/>
        <w:keepLines w:val="0"/>
        <w:widowControl w:val="0"/>
        <w:shd w:val="clear" w:color="auto" w:fill="auto"/>
        <w:tabs>
          <w:tab w:pos="1554" w:val="left"/>
        </w:tabs>
        <w:bidi w:val="0"/>
        <w:spacing w:before="0" w:after="280" w:line="384" w:lineRule="auto"/>
        <w:ind w:left="1200" w:right="0" w:firstLine="0"/>
        <w:jc w:val="both"/>
      </w:pPr>
      <w:bookmarkStart w:id="929" w:name="bookmark929"/>
      <w:r>
        <w:rPr>
          <w:rFonts w:ascii="Times New Roman" w:eastAsia="Times New Roman" w:hAnsi="Times New Roman" w:cs="Times New Roman"/>
          <w:color w:val="000000"/>
          <w:spacing w:val="0"/>
          <w:w w:val="100"/>
          <w:position w:val="0"/>
        </w:rPr>
        <w:t>b</w:t>
      </w:r>
      <w:bookmarkEnd w:id="929"/>
      <w:r>
        <w:rPr>
          <w:color w:val="000000"/>
          <w:spacing w:val="0"/>
          <w:w w:val="100"/>
          <w:position w:val="0"/>
        </w:rPr>
        <w:t>、</w:t>
        <w:tab/>
      </w:r>
      <w:r>
        <w:rPr>
          <w:color w:val="000000"/>
          <w:spacing w:val="0"/>
          <w:w w:val="100"/>
          <w:position w:val="0"/>
        </w:rPr>
        <w:t>财政将贴息资金直接拨付给本公司的，本公司将对应的贴息冲减相关借款费用。</w:t>
      </w:r>
    </w:p>
    <w:p>
      <w:pPr>
        <w:pStyle w:val="Style28"/>
        <w:keepNext/>
        <w:keepLines/>
        <w:widowControl w:val="0"/>
        <w:shd w:val="clear" w:color="auto" w:fill="auto"/>
        <w:tabs>
          <w:tab w:pos="1323" w:val="left"/>
        </w:tabs>
        <w:bidi w:val="0"/>
        <w:spacing w:before="0" w:after="280" w:line="240" w:lineRule="auto"/>
        <w:ind w:left="0" w:right="0" w:firstLine="840"/>
        <w:jc w:val="both"/>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7</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30"/>
      <w:bookmarkEnd w:id="931"/>
      <w:bookmarkEnd w:id="933"/>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所得税包括当期所得税和递延所得税。除因企业合并和直接计入所有者权益</w:t>
      </w:r>
      <w:r>
        <w:rPr>
          <w:rFonts w:ascii="Times New Roman" w:eastAsia="Times New Roman" w:hAnsi="Times New Roman" w:cs="Times New Roman"/>
          <w:color w:val="000000"/>
          <w:spacing w:val="0"/>
          <w:w w:val="100"/>
          <w:position w:val="0"/>
        </w:rPr>
        <w:t>（</w:t>
      </w:r>
      <w:r>
        <w:rPr>
          <w:color w:val="000000"/>
          <w:spacing w:val="0"/>
          <w:w w:val="100"/>
          <w:position w:val="0"/>
        </w:rPr>
        <w:t>包括其他综合收益</w:t>
      </w:r>
      <w:r>
        <w:rPr>
          <w:rFonts w:ascii="Times New Roman" w:eastAsia="Times New Roman" w:hAnsi="Times New Roman" w:cs="Times New Roman"/>
          <w:color w:val="000000"/>
          <w:spacing w:val="0"/>
          <w:w w:val="100"/>
          <w:position w:val="0"/>
        </w:rPr>
        <w:t>）</w:t>
      </w:r>
      <w:r>
        <w:rPr>
          <w:color w:val="000000"/>
          <w:spacing w:val="0"/>
          <w:w w:val="100"/>
          <w:position w:val="0"/>
        </w:rPr>
        <w:t>的交易或者事项产生的 所得税外，本公司将当期所得税和递延所得税计入当期损益。</w:t>
      </w:r>
    </w:p>
    <w:p>
      <w:pPr>
        <w:pStyle w:val="Style18"/>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计算确认。</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对于可抵扣暂时性差异确认递延所得税资产，以未来期间很可能取得的用来抵扣可抵扣暂时性差异的应纳税所得额为 限。对于能够结转以后年度的可抵扣亏损和税款抵减，以很可能获得用来抵扣可抵扣亏损和税款抵减的未来应纳税所得额为 限，确认相应的递延所得税资产。</w:t>
      </w:r>
    </w:p>
    <w:p>
      <w:pPr>
        <w:pStyle w:val="Style18"/>
        <w:keepNext w:val="0"/>
        <w:keepLines w:val="0"/>
        <w:widowControl w:val="0"/>
        <w:shd w:val="clear" w:color="auto" w:fill="auto"/>
        <w:bidi w:val="0"/>
        <w:spacing w:before="0" w:after="0" w:line="312" w:lineRule="exact"/>
        <w:ind w:left="1200" w:right="0" w:firstLine="0"/>
        <w:jc w:val="both"/>
      </w:pPr>
      <w:r>
        <w:rPr>
          <w:color w:val="000000"/>
          <w:spacing w:val="0"/>
          <w:w w:val="100"/>
          <w:position w:val="0"/>
        </w:rPr>
        <w:t>对于应纳税暂时性差异，除特殊情况外，确认递延所得税负债。</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不确认递延所得税资产或递延所得税负债的特殊情况包括：</w:t>
      </w:r>
    </w:p>
    <w:p>
      <w:pPr>
        <w:pStyle w:val="Style18"/>
        <w:keepNext w:val="0"/>
        <w:keepLines w:val="0"/>
        <w:widowControl w:val="0"/>
        <w:shd w:val="clear" w:color="auto" w:fill="auto"/>
        <w:tabs>
          <w:tab w:pos="1640" w:val="left"/>
        </w:tabs>
        <w:bidi w:val="0"/>
        <w:spacing w:before="0" w:after="0" w:line="314" w:lineRule="exact"/>
        <w:ind w:left="1200" w:right="0" w:firstLine="0"/>
        <w:jc w:val="both"/>
      </w:pPr>
      <w:bookmarkStart w:id="934" w:name="bookmark934"/>
      <w:r>
        <w:rPr>
          <w:color w:val="000000"/>
          <w:spacing w:val="0"/>
          <w:w w:val="100"/>
          <w:position w:val="0"/>
        </w:rPr>
        <w:t>（</w:t>
      </w:r>
      <w:bookmarkEnd w:id="934"/>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w:t>
      </w:r>
    </w:p>
    <w:p>
      <w:pPr>
        <w:pStyle w:val="Style18"/>
        <w:keepNext w:val="0"/>
        <w:keepLines w:val="0"/>
        <w:widowControl w:val="0"/>
        <w:shd w:val="clear" w:color="auto" w:fill="auto"/>
        <w:tabs>
          <w:tab w:pos="1640" w:val="left"/>
        </w:tabs>
        <w:bidi w:val="0"/>
        <w:spacing w:before="0" w:after="0" w:line="314" w:lineRule="exact"/>
        <w:ind w:left="1200" w:right="0" w:firstLine="0"/>
        <w:jc w:val="both"/>
      </w:pPr>
      <w:bookmarkStart w:id="935" w:name="bookmark935"/>
      <w:r>
        <w:rPr>
          <w:color w:val="000000"/>
          <w:spacing w:val="0"/>
          <w:w w:val="100"/>
          <w:position w:val="0"/>
        </w:rPr>
        <w:t>（</w:t>
      </w:r>
      <w:bookmarkEnd w:id="935"/>
      <w:r>
        <w:rPr>
          <w:rFonts w:ascii="Times New Roman" w:eastAsia="Times New Roman" w:hAnsi="Times New Roman" w:cs="Times New Roman"/>
          <w:color w:val="000000"/>
          <w:spacing w:val="0"/>
          <w:w w:val="100"/>
          <w:position w:val="0"/>
        </w:rPr>
        <w:t>2</w:t>
      </w:r>
      <w:r>
        <w:rPr>
          <w:color w:val="000000"/>
          <w:spacing w:val="0"/>
          <w:w w:val="100"/>
          <w:position w:val="0"/>
        </w:rPr>
        <w:t>）</w:t>
        <w:tab/>
        <w:t>既不是企业合并、发生时也不影响会计利润和应纳税所得额</w:t>
      </w:r>
      <w:r>
        <w:rPr>
          <w:rFonts w:ascii="Times New Roman" w:eastAsia="Times New Roman" w:hAnsi="Times New Roman" w:cs="Times New Roman"/>
          <w:color w:val="000000"/>
          <w:spacing w:val="0"/>
          <w:w w:val="100"/>
          <w:position w:val="0"/>
        </w:rPr>
        <w:t>（</w:t>
      </w:r>
      <w:r>
        <w:rPr>
          <w:color w:val="000000"/>
          <w:spacing w:val="0"/>
          <w:w w:val="100"/>
          <w:position w:val="0"/>
        </w:rPr>
        <w:t>或可抵扣亏损</w:t>
      </w:r>
      <w:r>
        <w:rPr>
          <w:rFonts w:ascii="Times New Roman" w:eastAsia="Times New Roman" w:hAnsi="Times New Roman" w:cs="Times New Roman"/>
          <w:color w:val="000000"/>
          <w:spacing w:val="0"/>
          <w:w w:val="100"/>
          <w:position w:val="0"/>
        </w:rPr>
        <w:t>）</w:t>
      </w:r>
      <w:r>
        <w:rPr>
          <w:color w:val="000000"/>
          <w:spacing w:val="0"/>
          <w:w w:val="100"/>
          <w:position w:val="0"/>
        </w:rPr>
        <w:t>的交易或事项。</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对与子公司、联营企业及合营企业投资相关的应纳税暂时性差异，确认递延所得税负债，除非本公司能够控制该暂时性 差异转回的时间且该暂时性差异在可预见的未来很可能不会转回。对与子公司、联营企业及合营企业投资相关的可抵扣暂时 性差异，当该暂时性差异在可预见的未来很可能转回且未来很可能获得用来抵扣可抵扣暂时性差异的应纳税所得额时，确认 递延所得税资产。</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资产负债表日，本公司对递延所得税资产的账面价值进行复核。如果未来期间很可能无法获得足够的应纳税所得额用以 抵扣递延所得税资产的利益，则减记递延所得税资产的账面价值。在很可能获得足够的应纳税所得额时，减记的金额予以转 回。</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当拥有以净额结算的法定权利，且意图以净额结算或取得资产、清偿负债同时进行时，当期所得税资产及当期所得税负 债以抵销后的净额列报。</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资产负债表日，递延所得税资产及递延所得税负债在同时满足以下条件时以抵销后的净额列示：</w:t>
      </w:r>
    </w:p>
    <w:p>
      <w:pPr>
        <w:pStyle w:val="Style18"/>
        <w:keepNext w:val="0"/>
        <w:keepLines w:val="0"/>
        <w:widowControl w:val="0"/>
        <w:shd w:val="clear" w:color="auto" w:fill="auto"/>
        <w:tabs>
          <w:tab w:pos="1640" w:val="left"/>
        </w:tabs>
        <w:bidi w:val="0"/>
        <w:spacing w:before="0" w:after="0" w:line="314" w:lineRule="exact"/>
        <w:ind w:left="1200" w:right="0" w:firstLine="0"/>
        <w:jc w:val="both"/>
      </w:pPr>
      <w:bookmarkStart w:id="936" w:name="bookmark936"/>
      <w:r>
        <w:rPr>
          <w:color w:val="000000"/>
          <w:spacing w:val="0"/>
          <w:w w:val="100"/>
          <w:position w:val="0"/>
        </w:rPr>
        <w:t>（</w:t>
      </w:r>
      <w:bookmarkEnd w:id="936"/>
      <w:r>
        <w:rPr>
          <w:rFonts w:ascii="Times New Roman" w:eastAsia="Times New Roman" w:hAnsi="Times New Roman" w:cs="Times New Roman"/>
          <w:color w:val="000000"/>
          <w:spacing w:val="0"/>
          <w:w w:val="100"/>
          <w:position w:val="0"/>
        </w:rPr>
        <w:t>1</w:t>
      </w:r>
      <w:r>
        <w:rPr>
          <w:color w:val="000000"/>
          <w:spacing w:val="0"/>
          <w:w w:val="100"/>
          <w:position w:val="0"/>
        </w:rPr>
        <w:t>）</w:t>
        <w:tab/>
        <w:t>纳税主体拥有以净额结算当期所得税资产及当期所得税负债的法定权利；</w:t>
      </w:r>
    </w:p>
    <w:p>
      <w:pPr>
        <w:pStyle w:val="Style18"/>
        <w:keepNext w:val="0"/>
        <w:keepLines w:val="0"/>
        <w:widowControl w:val="0"/>
        <w:shd w:val="clear" w:color="auto" w:fill="auto"/>
        <w:tabs>
          <w:tab w:pos="1741" w:val="left"/>
        </w:tabs>
        <w:bidi w:val="0"/>
        <w:spacing w:before="0" w:after="380" w:line="314" w:lineRule="exact"/>
        <w:ind w:left="840" w:right="0"/>
        <w:jc w:val="both"/>
      </w:pPr>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递延所得税资产及递延所得税负债是与同一税收征管部门对同一纳税主体征收的所得税相关或者是对不同的纳税 主体相关，但在未来每一具有重要性的递延所得税资产及负债转回的期间内，涉及的纳税主体意图以净额结算当期所得税资 产和负债或是同时取得资产、清偿负债。</w:t>
      </w:r>
    </w:p>
    <w:p>
      <w:pPr>
        <w:pStyle w:val="Style28"/>
        <w:keepNext/>
        <w:keepLines/>
        <w:widowControl w:val="0"/>
        <w:shd w:val="clear" w:color="auto" w:fill="auto"/>
        <w:bidi w:val="0"/>
        <w:spacing w:before="0" w:line="240" w:lineRule="auto"/>
        <w:ind w:left="0" w:right="0" w:firstLine="840"/>
        <w:jc w:val="both"/>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8</w:t>
      </w:r>
      <w:r>
        <w:rPr>
          <w:color w:val="000000"/>
          <w:spacing w:val="0"/>
          <w:w w:val="100"/>
          <w:position w:val="0"/>
        </w:rPr>
        <w:t>、租赁</w:t>
      </w:r>
      <w:bookmarkEnd w:id="938"/>
      <w:bookmarkEnd w:id="939"/>
      <w:bookmarkEnd w:id="941"/>
    </w:p>
    <w:p>
      <w:pPr>
        <w:pStyle w:val="Style28"/>
        <w:keepNext/>
        <w:keepLines/>
        <w:widowControl w:val="0"/>
        <w:shd w:val="clear" w:color="auto" w:fill="auto"/>
        <w:bidi w:val="0"/>
        <w:spacing w:before="0" w:after="240" w:line="240" w:lineRule="auto"/>
        <w:ind w:left="0" w:right="0" w:firstLine="840"/>
        <w:jc w:val="both"/>
      </w:pPr>
      <w:bookmarkStart w:id="938" w:name="bookmark938"/>
      <w:bookmarkStart w:id="939" w:name="bookmark939"/>
      <w:bookmarkStart w:id="942" w:name="bookmark942"/>
      <w:bookmarkStart w:id="943" w:name="bookmark943"/>
      <w:r>
        <w:rPr>
          <w:color w:val="000000"/>
          <w:spacing w:val="0"/>
          <w:w w:val="100"/>
          <w:position w:val="0"/>
        </w:rPr>
        <w:t>（</w:t>
      </w:r>
      <w:bookmarkEnd w:id="94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38"/>
      <w:bookmarkEnd w:id="939"/>
      <w:bookmarkEnd w:id="943"/>
    </w:p>
    <w:p>
      <w:pPr>
        <w:pStyle w:val="Style18"/>
        <w:keepNext w:val="0"/>
        <w:keepLines w:val="0"/>
        <w:widowControl w:val="0"/>
        <w:shd w:val="clear" w:color="auto" w:fill="auto"/>
        <w:bidi w:val="0"/>
        <w:spacing w:before="0" w:after="0" w:line="314" w:lineRule="exact"/>
        <w:ind w:left="1200" w:right="0" w:firstLine="0"/>
        <w:jc w:val="both"/>
      </w:pPr>
      <w:r>
        <w:rPr>
          <w:b/>
          <w:bCs/>
          <w:color w:val="000000"/>
          <w:spacing w:val="0"/>
          <w:w w:val="100"/>
          <w:position w:val="0"/>
        </w:rPr>
        <w:t>自</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日起的会计政策</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租赁，是指在一定期间内，出租人将资产的使用权让与承租人以获取对价的合同。在合同开始日，本公司评估合同是否 为租赁或者包含租赁。如果合同中一方让渡了在一定期间内控制一项或多项已识别资产使用的权利以换取对价，则该合同为 租赁或者包含租赁。</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合同中同时包含多项单独租赁的，本公司将合同予以分拆，并分别各项单独租赁进行会计处理。合同中同时包含租赁和 非租赁部分的，承租人和出租人将租赁和非租赁部分进行分拆。</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对于由新冠肺炎疫情直接引发的、就现有租赁合同达成的租金减免、延期支付等租金减让，同时满足下列条件的，本公 司对所有租赁选择采用简化方法，不评估是否发生租赁变更，也不重新评估租赁分类：</w:t>
      </w:r>
    </w:p>
    <w:p>
      <w:pPr>
        <w:pStyle w:val="Style18"/>
        <w:keepNext w:val="0"/>
        <w:keepLines w:val="0"/>
        <w:widowControl w:val="0"/>
        <w:numPr>
          <w:ilvl w:val="0"/>
          <w:numId w:val="17"/>
        </w:numPr>
        <w:shd w:val="clear" w:color="auto" w:fill="auto"/>
        <w:tabs>
          <w:tab w:pos="1195" w:val="left"/>
        </w:tabs>
        <w:bidi w:val="0"/>
        <w:spacing w:before="0" w:after="0" w:line="314" w:lineRule="exact"/>
        <w:ind w:left="0" w:right="0" w:firstLine="840"/>
        <w:jc w:val="both"/>
      </w:pPr>
      <w:bookmarkStart w:id="944" w:name="bookmark944"/>
      <w:bookmarkEnd w:id="944"/>
      <w:r>
        <w:rPr>
          <w:color w:val="000000"/>
          <w:spacing w:val="0"/>
          <w:w w:val="100"/>
          <w:position w:val="0"/>
        </w:rPr>
        <w:t>减让后的租赁对价较减让前减少或基本不变，其中，租赁对价未折现或按减让前折现率折现均可；</w:t>
      </w:r>
    </w:p>
    <w:p>
      <w:pPr>
        <w:pStyle w:val="Style18"/>
        <w:keepNext w:val="0"/>
        <w:keepLines w:val="0"/>
        <w:widowControl w:val="0"/>
        <w:numPr>
          <w:ilvl w:val="0"/>
          <w:numId w:val="17"/>
        </w:numPr>
        <w:shd w:val="clear" w:color="auto" w:fill="auto"/>
        <w:tabs>
          <w:tab w:pos="1195" w:val="left"/>
        </w:tabs>
        <w:bidi w:val="0"/>
        <w:spacing w:before="0" w:after="0" w:line="314" w:lineRule="exact"/>
        <w:ind w:left="1260" w:right="0" w:hanging="420"/>
        <w:jc w:val="both"/>
      </w:pPr>
      <w:bookmarkStart w:id="945" w:name="bookmark945"/>
      <w:bookmarkEnd w:id="945"/>
      <w:r>
        <w:rPr>
          <w:color w:val="000000"/>
          <w:spacing w:val="0"/>
          <w:w w:val="100"/>
          <w:position w:val="0"/>
        </w:rPr>
        <w:t>减让仅针对</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日后应付租赁付款额增加不影响满足该条件，</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日后应付租赁付款额减少不满足该条件；以及</w:t>
      </w:r>
    </w:p>
    <w:p>
      <w:pPr>
        <w:pStyle w:val="Style18"/>
        <w:keepNext w:val="0"/>
        <w:keepLines w:val="0"/>
        <w:widowControl w:val="0"/>
        <w:numPr>
          <w:ilvl w:val="0"/>
          <w:numId w:val="17"/>
        </w:numPr>
        <w:shd w:val="clear" w:color="auto" w:fill="auto"/>
        <w:tabs>
          <w:tab w:pos="1195" w:val="left"/>
        </w:tabs>
        <w:bidi w:val="0"/>
        <w:spacing w:before="0" w:after="0" w:line="314" w:lineRule="exact"/>
        <w:ind w:left="0" w:right="0" w:firstLine="840"/>
        <w:jc w:val="both"/>
      </w:pPr>
      <w:bookmarkStart w:id="946" w:name="bookmark946"/>
      <w:bookmarkEnd w:id="946"/>
      <w:r>
        <w:rPr>
          <w:color w:val="000000"/>
          <w:spacing w:val="0"/>
          <w:w w:val="100"/>
          <w:position w:val="0"/>
        </w:rPr>
        <w:t>综合考虑定性和定量因素后认定租赁的其他条款和条件无重大变化。</w:t>
      </w:r>
    </w:p>
    <w:p>
      <w:pPr>
        <w:pStyle w:val="Style18"/>
        <w:keepNext w:val="0"/>
        <w:keepLines w:val="0"/>
        <w:widowControl w:val="0"/>
        <w:shd w:val="clear" w:color="auto" w:fill="auto"/>
        <w:bidi w:val="0"/>
        <w:spacing w:before="0" w:after="0" w:line="314" w:lineRule="exact"/>
        <w:ind w:left="1200" w:right="0" w:firstLine="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）本公司作为承租人</w:t>
      </w:r>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a</w:t>
      </w:r>
      <w:r>
        <w:rPr>
          <w:color w:val="000000"/>
          <w:spacing w:val="0"/>
          <w:w w:val="100"/>
          <w:position w:val="0"/>
        </w:rPr>
        <w:t>、</w:t>
      </w:r>
      <w:r>
        <w:rPr>
          <w:color w:val="000000"/>
          <w:spacing w:val="0"/>
          <w:w w:val="100"/>
          <w:position w:val="0"/>
        </w:rPr>
        <w:t>使用权资产</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在租赁期开始日，本公司对除短期租赁和低价值资产租赁以外的租赁确认使用权资产。使用权资产按照成本进行初始计 量。该成本包括：</w:t>
      </w:r>
    </w:p>
    <w:p>
      <w:pPr>
        <w:pStyle w:val="Style18"/>
        <w:keepNext w:val="0"/>
        <w:keepLines w:val="0"/>
        <w:widowControl w:val="0"/>
        <w:numPr>
          <w:ilvl w:val="0"/>
          <w:numId w:val="17"/>
        </w:numPr>
        <w:shd w:val="clear" w:color="auto" w:fill="auto"/>
        <w:tabs>
          <w:tab w:pos="1195" w:val="left"/>
        </w:tabs>
        <w:bidi w:val="0"/>
        <w:spacing w:before="0" w:after="0" w:line="314" w:lineRule="exact"/>
        <w:ind w:left="0" w:right="0" w:firstLine="840"/>
        <w:jc w:val="both"/>
      </w:pPr>
      <w:bookmarkStart w:id="947" w:name="bookmark947"/>
      <w:bookmarkEnd w:id="947"/>
      <w:r>
        <w:rPr>
          <w:color w:val="000000"/>
          <w:spacing w:val="0"/>
          <w:w w:val="100"/>
          <w:position w:val="0"/>
        </w:rPr>
        <w:t>租赁负债的初始计量金额；</w:t>
      </w:r>
    </w:p>
    <w:p>
      <w:pPr>
        <w:pStyle w:val="Style18"/>
        <w:keepNext w:val="0"/>
        <w:keepLines w:val="0"/>
        <w:widowControl w:val="0"/>
        <w:numPr>
          <w:ilvl w:val="0"/>
          <w:numId w:val="17"/>
        </w:numPr>
        <w:shd w:val="clear" w:color="auto" w:fill="auto"/>
        <w:tabs>
          <w:tab w:pos="1195" w:val="left"/>
        </w:tabs>
        <w:bidi w:val="0"/>
        <w:spacing w:before="0" w:after="0" w:line="314" w:lineRule="exact"/>
        <w:ind w:left="0" w:right="0" w:firstLine="840"/>
        <w:jc w:val="both"/>
      </w:pPr>
      <w:bookmarkStart w:id="948" w:name="bookmark948"/>
      <w:bookmarkEnd w:id="948"/>
      <w:r>
        <w:rPr>
          <w:color w:val="000000"/>
          <w:spacing w:val="0"/>
          <w:w w:val="100"/>
          <w:position w:val="0"/>
        </w:rPr>
        <w:t>在租赁期开始日或之前支付的租赁付款额，存在租赁激励的，扣除已享受的租赁激励相关金额；</w:t>
      </w:r>
    </w:p>
    <w:p>
      <w:pPr>
        <w:pStyle w:val="Style18"/>
        <w:keepNext w:val="0"/>
        <w:keepLines w:val="0"/>
        <w:widowControl w:val="0"/>
        <w:numPr>
          <w:ilvl w:val="0"/>
          <w:numId w:val="17"/>
        </w:numPr>
        <w:shd w:val="clear" w:color="auto" w:fill="auto"/>
        <w:tabs>
          <w:tab w:pos="1195" w:val="left"/>
        </w:tabs>
        <w:bidi w:val="0"/>
        <w:spacing w:before="0" w:after="0" w:line="314" w:lineRule="exact"/>
        <w:ind w:left="0" w:right="0" w:firstLine="840"/>
        <w:jc w:val="both"/>
      </w:pPr>
      <w:bookmarkStart w:id="949" w:name="bookmark949"/>
      <w:bookmarkEnd w:id="949"/>
      <w:r>
        <w:rPr>
          <w:color w:val="000000"/>
          <w:spacing w:val="0"/>
          <w:w w:val="100"/>
          <w:position w:val="0"/>
        </w:rPr>
        <w:t>本公司发生的初始直接费用；</w:t>
      </w:r>
    </w:p>
    <w:p>
      <w:pPr>
        <w:pStyle w:val="Style18"/>
        <w:keepNext w:val="0"/>
        <w:keepLines w:val="0"/>
        <w:widowControl w:val="0"/>
        <w:numPr>
          <w:ilvl w:val="0"/>
          <w:numId w:val="17"/>
        </w:numPr>
        <w:shd w:val="clear" w:color="auto" w:fill="auto"/>
        <w:tabs>
          <w:tab w:pos="355" w:val="left"/>
        </w:tabs>
        <w:bidi w:val="0"/>
        <w:spacing w:before="0" w:after="0" w:line="314" w:lineRule="exact"/>
        <w:ind w:left="0" w:right="0" w:firstLine="840"/>
        <w:jc w:val="both"/>
      </w:pPr>
      <w:bookmarkStart w:id="950" w:name="bookmark950"/>
      <w:bookmarkEnd w:id="950"/>
      <w:r>
        <w:rPr>
          <w:color w:val="000000"/>
          <w:spacing w:val="0"/>
          <w:w w:val="100"/>
          <w:position w:val="0"/>
        </w:rPr>
        <w:t xml:space="preserve">本公司为拆卸及移除租赁资产、复原租赁资产所在场地或将租赁资产恢复至租赁条款约定状态预计将发生的成本，但 </w:t>
      </w:r>
      <w:r>
        <w:rPr>
          <w:color w:val="000000"/>
          <w:spacing w:val="0"/>
          <w:w w:val="100"/>
          <w:position w:val="0"/>
        </w:rPr>
        <w:t>不包括属于为生产存货而发生的成本。</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本公司后续采用直线法对使用权资产计提折旧。对能够合理确定租赁期届满时取得租赁资产所有权的，本公司在租赁资 产剩余使用寿命内计提折旧；否则，租赁资产在租赁期与租赁资产剩余使用寿命两者孰短的期间内计提折旧。</w:t>
      </w:r>
    </w:p>
    <w:p>
      <w:pPr>
        <w:pStyle w:val="Style18"/>
        <w:keepNext w:val="0"/>
        <w:keepLines w:val="0"/>
        <w:widowControl w:val="0"/>
        <w:shd w:val="clear" w:color="auto" w:fill="auto"/>
        <w:bidi w:val="0"/>
        <w:spacing w:before="0" w:after="100" w:line="313" w:lineRule="exact"/>
        <w:ind w:left="840" w:right="0"/>
        <w:jc w:val="both"/>
      </w:pPr>
      <w:r>
        <w:rPr>
          <w:color w:val="000000"/>
          <w:spacing w:val="0"/>
          <w:w w:val="100"/>
          <w:position w:val="0"/>
        </w:rPr>
        <w:t>本公司按照</w:t>
      </w:r>
      <w:r>
        <w:rPr>
          <w:rFonts w:ascii="Times New Roman" w:eastAsia="Times New Roman" w:hAnsi="Times New Roman" w:cs="Times New Roman"/>
          <w:color w:val="000000"/>
          <w:spacing w:val="0"/>
          <w:w w:val="100"/>
          <w:position w:val="0"/>
        </w:rPr>
        <w:t>“</w:t>
      </w:r>
      <w:r>
        <w:rPr>
          <w:color w:val="000000"/>
          <w:spacing w:val="0"/>
          <w:w w:val="100"/>
          <w:position w:val="0"/>
        </w:rPr>
        <w:t>第十节财务报告五、</w:t>
      </w:r>
      <w:r>
        <w:rPr>
          <w:rFonts w:ascii="Times New Roman" w:eastAsia="Times New Roman" w:hAnsi="Times New Roman" w:cs="Times New Roman"/>
          <w:color w:val="000000"/>
          <w:spacing w:val="0"/>
          <w:w w:val="100"/>
          <w:position w:val="0"/>
        </w:rPr>
        <w:t>20</w:t>
      </w:r>
      <w:r>
        <w:rPr>
          <w:color w:val="000000"/>
          <w:spacing w:val="0"/>
          <w:w w:val="100"/>
          <w:position w:val="0"/>
        </w:rPr>
        <w:t>长期资产减值</w:t>
      </w:r>
      <w:r>
        <w:rPr>
          <w:rFonts w:ascii="Times New Roman" w:eastAsia="Times New Roman" w:hAnsi="Times New Roman" w:cs="Times New Roman"/>
          <w:color w:val="000000"/>
          <w:spacing w:val="0"/>
          <w:w w:val="100"/>
          <w:position w:val="0"/>
        </w:rPr>
        <w:t>”</w:t>
      </w:r>
      <w:r>
        <w:rPr>
          <w:color w:val="000000"/>
          <w:spacing w:val="0"/>
          <w:w w:val="100"/>
          <w:position w:val="0"/>
        </w:rPr>
        <w:t>所述原则来确定使用权资产是否已发生减值，并对已识别的减值损失 进行会计处理。</w:t>
      </w:r>
    </w:p>
    <w:p>
      <w:pPr>
        <w:pStyle w:val="Style18"/>
        <w:keepNext w:val="0"/>
        <w:keepLines w:val="0"/>
        <w:widowControl w:val="0"/>
        <w:shd w:val="clear" w:color="auto" w:fill="auto"/>
        <w:tabs>
          <w:tab w:pos="1554" w:val="left"/>
        </w:tabs>
        <w:bidi w:val="0"/>
        <w:spacing w:before="0" w:after="0"/>
        <w:ind w:left="1200" w:right="0" w:firstLine="0"/>
        <w:jc w:val="left"/>
      </w:pPr>
      <w:bookmarkStart w:id="951" w:name="bookmark951"/>
      <w:r>
        <w:rPr>
          <w:rFonts w:ascii="Times New Roman" w:eastAsia="Times New Roman" w:hAnsi="Times New Roman" w:cs="Times New Roman"/>
          <w:color w:val="000000"/>
          <w:spacing w:val="0"/>
          <w:w w:val="100"/>
          <w:position w:val="0"/>
        </w:rPr>
        <w:t>b</w:t>
      </w:r>
      <w:bookmarkEnd w:id="951"/>
      <w:r>
        <w:rPr>
          <w:color w:val="000000"/>
          <w:spacing w:val="0"/>
          <w:w w:val="100"/>
          <w:position w:val="0"/>
        </w:rPr>
        <w:t>、</w:t>
        <w:tab/>
      </w:r>
      <w:r>
        <w:rPr>
          <w:color w:val="000000"/>
          <w:spacing w:val="0"/>
          <w:w w:val="100"/>
          <w:position w:val="0"/>
        </w:rPr>
        <w:t>租赁负债</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在租赁期开始日，本公司对除短期租赁和低价值资产租赁以外的租赁确认租赁负债。租赁负债按照尚未支付的租赁付款 额的现值进行初始计量。租赁付款额包括：</w:t>
      </w:r>
    </w:p>
    <w:p>
      <w:pPr>
        <w:pStyle w:val="Style18"/>
        <w:keepNext w:val="0"/>
        <w:keepLines w:val="0"/>
        <w:widowControl w:val="0"/>
        <w:numPr>
          <w:ilvl w:val="0"/>
          <w:numId w:val="17"/>
        </w:numPr>
        <w:shd w:val="clear" w:color="auto" w:fill="auto"/>
        <w:tabs>
          <w:tab w:pos="1198" w:val="left"/>
        </w:tabs>
        <w:bidi w:val="0"/>
        <w:spacing w:before="0" w:after="0" w:line="313" w:lineRule="exact"/>
        <w:ind w:left="0" w:right="0" w:firstLine="840"/>
        <w:jc w:val="left"/>
      </w:pPr>
      <w:bookmarkStart w:id="952" w:name="bookmark952"/>
      <w:bookmarkEnd w:id="952"/>
      <w:r>
        <w:rPr>
          <w:color w:val="000000"/>
          <w:spacing w:val="0"/>
          <w:w w:val="100"/>
          <w:position w:val="0"/>
        </w:rPr>
        <w:t>固定付款额（包括实质固定付款额），存在租赁激励的，扣除租赁激励相关金额；</w:t>
      </w:r>
    </w:p>
    <w:p>
      <w:pPr>
        <w:pStyle w:val="Style18"/>
        <w:keepNext w:val="0"/>
        <w:keepLines w:val="0"/>
        <w:widowControl w:val="0"/>
        <w:numPr>
          <w:ilvl w:val="0"/>
          <w:numId w:val="17"/>
        </w:numPr>
        <w:shd w:val="clear" w:color="auto" w:fill="auto"/>
        <w:tabs>
          <w:tab w:pos="1198" w:val="left"/>
        </w:tabs>
        <w:bidi w:val="0"/>
        <w:spacing w:before="0" w:after="0" w:line="313" w:lineRule="exact"/>
        <w:ind w:left="0" w:right="0" w:firstLine="840"/>
        <w:jc w:val="left"/>
      </w:pPr>
      <w:bookmarkStart w:id="953" w:name="bookmark953"/>
      <w:bookmarkEnd w:id="953"/>
      <w:r>
        <w:rPr>
          <w:color w:val="000000"/>
          <w:spacing w:val="0"/>
          <w:w w:val="100"/>
          <w:position w:val="0"/>
        </w:rPr>
        <w:t>取决于指数或比率的可变租赁付款额；</w:t>
      </w:r>
    </w:p>
    <w:p>
      <w:pPr>
        <w:pStyle w:val="Style18"/>
        <w:keepNext w:val="0"/>
        <w:keepLines w:val="0"/>
        <w:widowControl w:val="0"/>
        <w:numPr>
          <w:ilvl w:val="0"/>
          <w:numId w:val="17"/>
        </w:numPr>
        <w:shd w:val="clear" w:color="auto" w:fill="auto"/>
        <w:tabs>
          <w:tab w:pos="1198" w:val="left"/>
        </w:tabs>
        <w:bidi w:val="0"/>
        <w:spacing w:before="0" w:after="0" w:line="313" w:lineRule="exact"/>
        <w:ind w:left="0" w:right="0" w:firstLine="840"/>
        <w:jc w:val="left"/>
      </w:pPr>
      <w:bookmarkStart w:id="954" w:name="bookmark954"/>
      <w:bookmarkEnd w:id="954"/>
      <w:r>
        <w:rPr>
          <w:color w:val="000000"/>
          <w:spacing w:val="0"/>
          <w:w w:val="100"/>
          <w:position w:val="0"/>
        </w:rPr>
        <w:t>根据公司提供的担保余值预计应支付的款项；</w:t>
      </w:r>
    </w:p>
    <w:p>
      <w:pPr>
        <w:pStyle w:val="Style18"/>
        <w:keepNext w:val="0"/>
        <w:keepLines w:val="0"/>
        <w:widowControl w:val="0"/>
        <w:numPr>
          <w:ilvl w:val="0"/>
          <w:numId w:val="17"/>
        </w:numPr>
        <w:shd w:val="clear" w:color="auto" w:fill="auto"/>
        <w:tabs>
          <w:tab w:pos="1198" w:val="left"/>
        </w:tabs>
        <w:bidi w:val="0"/>
        <w:spacing w:before="0" w:after="0" w:line="313" w:lineRule="exact"/>
        <w:ind w:left="0" w:right="0" w:firstLine="840"/>
        <w:jc w:val="left"/>
      </w:pPr>
      <w:bookmarkStart w:id="955" w:name="bookmark955"/>
      <w:bookmarkEnd w:id="955"/>
      <w:r>
        <w:rPr>
          <w:color w:val="000000"/>
          <w:spacing w:val="0"/>
          <w:w w:val="100"/>
          <w:position w:val="0"/>
        </w:rPr>
        <w:t>购买选择权的行权价格，前提是公司合理确定将行使该选择权；</w:t>
      </w:r>
    </w:p>
    <w:p>
      <w:pPr>
        <w:pStyle w:val="Style18"/>
        <w:keepNext w:val="0"/>
        <w:keepLines w:val="0"/>
        <w:widowControl w:val="0"/>
        <w:numPr>
          <w:ilvl w:val="0"/>
          <w:numId w:val="17"/>
        </w:numPr>
        <w:shd w:val="clear" w:color="auto" w:fill="auto"/>
        <w:tabs>
          <w:tab w:pos="1198" w:val="left"/>
        </w:tabs>
        <w:bidi w:val="0"/>
        <w:spacing w:before="0" w:after="0" w:line="313" w:lineRule="exact"/>
        <w:ind w:left="0" w:right="0" w:firstLine="840"/>
        <w:jc w:val="left"/>
      </w:pPr>
      <w:bookmarkStart w:id="956" w:name="bookmark956"/>
      <w:bookmarkEnd w:id="956"/>
      <w:r>
        <w:rPr>
          <w:color w:val="000000"/>
          <w:spacing w:val="0"/>
          <w:w w:val="100"/>
          <w:position w:val="0"/>
        </w:rPr>
        <w:t>行使终止租赁选择权需支付的款项，前提是租赁期反映出公司将行使终止租赁选择权。</w:t>
      </w:r>
    </w:p>
    <w:p>
      <w:pPr>
        <w:pStyle w:val="Style18"/>
        <w:keepNext w:val="0"/>
        <w:keepLines w:val="0"/>
        <w:widowControl w:val="0"/>
        <w:shd w:val="clear" w:color="auto" w:fill="auto"/>
        <w:bidi w:val="0"/>
        <w:spacing w:before="0" w:after="0" w:line="313" w:lineRule="exact"/>
        <w:ind w:left="1200" w:right="0" w:firstLine="0"/>
        <w:jc w:val="left"/>
      </w:pPr>
      <w:r>
        <w:rPr>
          <w:color w:val="000000"/>
          <w:spacing w:val="0"/>
          <w:w w:val="100"/>
          <w:position w:val="0"/>
        </w:rPr>
        <w:t>本公司采用租赁内含利率作为折现率，但如果无法合理确定租赁内含利率的，则采用本公司的增量借款利率作为折现率。</w:t>
      </w:r>
    </w:p>
    <w:p>
      <w:pPr>
        <w:pStyle w:val="Style18"/>
        <w:keepNext w:val="0"/>
        <w:keepLines w:val="0"/>
        <w:widowControl w:val="0"/>
        <w:shd w:val="clear" w:color="auto" w:fill="auto"/>
        <w:bidi w:val="0"/>
        <w:spacing w:before="0" w:after="0" w:line="313" w:lineRule="exact"/>
        <w:ind w:left="1200" w:right="0" w:firstLine="0"/>
        <w:jc w:val="left"/>
      </w:pPr>
      <w:r>
        <w:rPr>
          <w:color w:val="000000"/>
          <w:spacing w:val="0"/>
          <w:w w:val="100"/>
          <w:position w:val="0"/>
        </w:rPr>
        <w:t>本公司按照固定的周期性利率计算租赁负债在租赁期内各期间的利息费用，并计入当期损益或相关资产成本。</w:t>
      </w:r>
    </w:p>
    <w:p>
      <w:pPr>
        <w:pStyle w:val="Style18"/>
        <w:keepNext w:val="0"/>
        <w:keepLines w:val="0"/>
        <w:widowControl w:val="0"/>
        <w:shd w:val="clear" w:color="auto" w:fill="auto"/>
        <w:bidi w:val="0"/>
        <w:spacing w:before="0" w:after="0" w:line="313" w:lineRule="exact"/>
        <w:ind w:left="1200" w:right="0" w:firstLine="0"/>
        <w:jc w:val="left"/>
      </w:pPr>
      <w:r>
        <w:rPr>
          <w:color w:val="000000"/>
          <w:spacing w:val="0"/>
          <w:w w:val="100"/>
          <w:position w:val="0"/>
        </w:rPr>
        <w:t>未纳入租赁负债计量的可变租赁付款额在实际发生时计入当期损益或相关资产成本。</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在租赁期开始日后，发生下列情形的，本公司重新计量租赁负债，并调整相应的使用权资产，若使用权资产的账面价值 已调减至零，但租赁负债仍需进一步调减的，将差额计入当期损益：</w:t>
      </w:r>
    </w:p>
    <w:p>
      <w:pPr>
        <w:pStyle w:val="Style18"/>
        <w:keepNext w:val="0"/>
        <w:keepLines w:val="0"/>
        <w:widowControl w:val="0"/>
        <w:numPr>
          <w:ilvl w:val="0"/>
          <w:numId w:val="17"/>
        </w:numPr>
        <w:shd w:val="clear" w:color="auto" w:fill="auto"/>
        <w:tabs>
          <w:tab w:pos="1198" w:val="left"/>
        </w:tabs>
        <w:bidi w:val="0"/>
        <w:spacing w:before="0" w:after="0" w:line="313" w:lineRule="exact"/>
        <w:ind w:left="1260" w:right="0" w:hanging="420"/>
        <w:jc w:val="left"/>
      </w:pPr>
      <w:bookmarkStart w:id="957" w:name="bookmark957"/>
      <w:bookmarkEnd w:id="957"/>
      <w:r>
        <w:rPr>
          <w:color w:val="000000"/>
          <w:spacing w:val="0"/>
          <w:w w:val="100"/>
          <w:position w:val="0"/>
        </w:rPr>
        <w:t>当购买选择权、续租选择权或终止选择权的评估结果发生变化，或前述选择权的实际行权情况与原评估结果不一致的， 本公司按变动后租赁付款额和修订后的折现率计算的现值重新计量租赁负债；</w:t>
      </w:r>
    </w:p>
    <w:p>
      <w:pPr>
        <w:pStyle w:val="Style18"/>
        <w:keepNext w:val="0"/>
        <w:keepLines w:val="0"/>
        <w:widowControl w:val="0"/>
        <w:numPr>
          <w:ilvl w:val="0"/>
          <w:numId w:val="17"/>
        </w:numPr>
        <w:shd w:val="clear" w:color="auto" w:fill="auto"/>
        <w:tabs>
          <w:tab w:pos="1198" w:val="left"/>
        </w:tabs>
        <w:bidi w:val="0"/>
        <w:spacing w:before="0" w:after="100" w:line="313" w:lineRule="exact"/>
        <w:ind w:left="1260" w:right="0" w:hanging="420"/>
        <w:jc w:val="left"/>
      </w:pPr>
      <w:bookmarkStart w:id="958" w:name="bookmark958"/>
      <w:bookmarkEnd w:id="958"/>
      <w:r>
        <w:rPr>
          <w:color w:val="000000"/>
          <w:spacing w:val="0"/>
          <w:w w:val="100"/>
          <w:position w:val="0"/>
        </w:rPr>
        <w:t>当实质固定付款额发生变动、担保余值预计的应付金额发生变动或用于确定租赁付款额的指数或比率发生变动，本公 司按照变动后的租赁付款额和原折现率计算的现值重新计量租赁负债。但是，租赁付款额的变动源自浮动利率变动的， 使用修订后的折现率计算现值。</w:t>
      </w:r>
    </w:p>
    <w:p>
      <w:pPr>
        <w:pStyle w:val="Style18"/>
        <w:keepNext w:val="0"/>
        <w:keepLines w:val="0"/>
        <w:widowControl w:val="0"/>
        <w:shd w:val="clear" w:color="auto" w:fill="auto"/>
        <w:tabs>
          <w:tab w:pos="1554" w:val="left"/>
        </w:tabs>
        <w:bidi w:val="0"/>
        <w:spacing w:before="0" w:after="0"/>
        <w:ind w:left="1200" w:right="0" w:firstLine="0"/>
        <w:jc w:val="left"/>
      </w:pPr>
      <w:bookmarkStart w:id="959" w:name="bookmark959"/>
      <w:r>
        <w:rPr>
          <w:rFonts w:ascii="Times New Roman" w:eastAsia="Times New Roman" w:hAnsi="Times New Roman" w:cs="Times New Roman"/>
          <w:color w:val="000000"/>
          <w:spacing w:val="0"/>
          <w:w w:val="100"/>
          <w:position w:val="0"/>
        </w:rPr>
        <w:t>c</w:t>
      </w:r>
      <w:bookmarkEnd w:id="959"/>
      <w:r>
        <w:rPr>
          <w:color w:val="000000"/>
          <w:spacing w:val="0"/>
          <w:w w:val="100"/>
          <w:position w:val="0"/>
        </w:rPr>
        <w:t>、</w:t>
        <w:tab/>
      </w:r>
      <w:r>
        <w:rPr>
          <w:color w:val="000000"/>
          <w:spacing w:val="0"/>
          <w:w w:val="100"/>
          <w:position w:val="0"/>
        </w:rPr>
        <w:t>短期租赁和低价值资产租赁</w:t>
      </w:r>
    </w:p>
    <w:p>
      <w:pPr>
        <w:pStyle w:val="Style18"/>
        <w:keepNext w:val="0"/>
        <w:keepLines w:val="0"/>
        <w:widowControl w:val="0"/>
        <w:shd w:val="clear" w:color="auto" w:fill="auto"/>
        <w:bidi w:val="0"/>
        <w:spacing w:before="0" w:after="100" w:line="313" w:lineRule="exact"/>
        <w:ind w:left="840" w:right="0"/>
        <w:jc w:val="left"/>
      </w:pPr>
      <w:r>
        <w:rPr>
          <w:color w:val="000000"/>
          <w:spacing w:val="0"/>
          <w:w w:val="100"/>
          <w:position w:val="0"/>
        </w:rPr>
        <w:t>本公司选择对短期租赁和低价值资产租赁不确认使用权资产和租赁负债，并将相关的租赁付款额在租赁期内各个期间按 照直线法计入当期损益或相关资产成本。短期租赁，是指在租赁期开始日，租赁期不超过</w:t>
      </w:r>
      <w:r>
        <w:rPr>
          <w:rFonts w:ascii="Times New Roman" w:eastAsia="Times New Roman" w:hAnsi="Times New Roman" w:cs="Times New Roman"/>
          <w:color w:val="000000"/>
          <w:spacing w:val="0"/>
          <w:w w:val="100"/>
          <w:position w:val="0"/>
        </w:rPr>
        <w:t>12</w:t>
      </w:r>
      <w:r>
        <w:rPr>
          <w:color w:val="000000"/>
          <w:spacing w:val="0"/>
          <w:w w:val="100"/>
          <w:position w:val="0"/>
        </w:rPr>
        <w:t>个月且不包含购买选择权的租赁。 低价值资产租赁，是指单项租赁资产为全新资产时价值较低的租赁。公司转租或预期转租租赁资产的，原租赁不属于低价值 资产租赁。</w:t>
      </w:r>
    </w:p>
    <w:p>
      <w:pPr>
        <w:pStyle w:val="Style18"/>
        <w:keepNext w:val="0"/>
        <w:keepLines w:val="0"/>
        <w:widowControl w:val="0"/>
        <w:shd w:val="clear" w:color="auto" w:fill="auto"/>
        <w:tabs>
          <w:tab w:pos="1554" w:val="left"/>
        </w:tabs>
        <w:bidi w:val="0"/>
        <w:spacing w:before="0" w:after="0"/>
        <w:ind w:left="1200" w:right="0" w:firstLine="0"/>
        <w:jc w:val="left"/>
      </w:pPr>
      <w:bookmarkStart w:id="960" w:name="bookmark960"/>
      <w:r>
        <w:rPr>
          <w:rFonts w:ascii="Times New Roman" w:eastAsia="Times New Roman" w:hAnsi="Times New Roman" w:cs="Times New Roman"/>
          <w:color w:val="000000"/>
          <w:spacing w:val="0"/>
          <w:w w:val="100"/>
          <w:position w:val="0"/>
        </w:rPr>
        <w:t>d</w:t>
      </w:r>
      <w:bookmarkEnd w:id="960"/>
      <w:r>
        <w:rPr>
          <w:color w:val="000000"/>
          <w:spacing w:val="0"/>
          <w:w w:val="100"/>
          <w:position w:val="0"/>
        </w:rPr>
        <w:t>、</w:t>
        <w:tab/>
      </w:r>
      <w:r>
        <w:rPr>
          <w:color w:val="000000"/>
          <w:spacing w:val="0"/>
          <w:w w:val="100"/>
          <w:position w:val="0"/>
        </w:rPr>
        <w:t>租赁变更</w:t>
      </w:r>
    </w:p>
    <w:p>
      <w:pPr>
        <w:pStyle w:val="Style18"/>
        <w:keepNext w:val="0"/>
        <w:keepLines w:val="0"/>
        <w:widowControl w:val="0"/>
        <w:shd w:val="clear" w:color="auto" w:fill="auto"/>
        <w:bidi w:val="0"/>
        <w:spacing w:before="0" w:after="0" w:line="313" w:lineRule="exact"/>
        <w:ind w:left="1200" w:right="0" w:firstLine="0"/>
        <w:jc w:val="left"/>
      </w:pPr>
      <w:r>
        <w:rPr>
          <w:color w:val="000000"/>
          <w:spacing w:val="0"/>
          <w:w w:val="100"/>
          <w:position w:val="0"/>
        </w:rPr>
        <w:t>租赁发生变更且同时符合下列条件的，公司将该租赁变更作为一项单独租赁进行会计处理：</w:t>
      </w:r>
    </w:p>
    <w:p>
      <w:pPr>
        <w:pStyle w:val="Style18"/>
        <w:keepNext w:val="0"/>
        <w:keepLines w:val="0"/>
        <w:widowControl w:val="0"/>
        <w:numPr>
          <w:ilvl w:val="0"/>
          <w:numId w:val="17"/>
        </w:numPr>
        <w:shd w:val="clear" w:color="auto" w:fill="auto"/>
        <w:tabs>
          <w:tab w:pos="1198" w:val="left"/>
        </w:tabs>
        <w:bidi w:val="0"/>
        <w:spacing w:before="0" w:after="0" w:line="313" w:lineRule="exact"/>
        <w:ind w:left="0" w:right="0" w:firstLine="840"/>
        <w:jc w:val="left"/>
      </w:pPr>
      <w:bookmarkStart w:id="961" w:name="bookmark961"/>
      <w:bookmarkEnd w:id="961"/>
      <w:r>
        <w:rPr>
          <w:color w:val="000000"/>
          <w:spacing w:val="0"/>
          <w:w w:val="100"/>
          <w:position w:val="0"/>
        </w:rPr>
        <w:t>该租赁变更通过增加一项或多项租赁资产的使用权而扩大了租赁范围；</w:t>
      </w:r>
    </w:p>
    <w:p>
      <w:pPr>
        <w:pStyle w:val="Style18"/>
        <w:keepNext w:val="0"/>
        <w:keepLines w:val="0"/>
        <w:widowControl w:val="0"/>
        <w:numPr>
          <w:ilvl w:val="0"/>
          <w:numId w:val="17"/>
        </w:numPr>
        <w:shd w:val="clear" w:color="auto" w:fill="auto"/>
        <w:tabs>
          <w:tab w:pos="1198" w:val="left"/>
        </w:tabs>
        <w:bidi w:val="0"/>
        <w:spacing w:before="0" w:after="0" w:line="313" w:lineRule="exact"/>
        <w:ind w:left="0" w:right="0" w:firstLine="840"/>
        <w:jc w:val="left"/>
      </w:pPr>
      <w:bookmarkStart w:id="962" w:name="bookmark962"/>
      <w:bookmarkEnd w:id="962"/>
      <w:r>
        <w:rPr>
          <w:color w:val="000000"/>
          <w:spacing w:val="0"/>
          <w:w w:val="100"/>
          <w:position w:val="0"/>
        </w:rPr>
        <w:t>增加的对价与租赁范围扩大部分的单独价格按该合同情况调整后的金额相当。</w:t>
      </w:r>
    </w:p>
    <w:p>
      <w:pPr>
        <w:pStyle w:val="Style18"/>
        <w:keepNext w:val="0"/>
        <w:keepLines w:val="0"/>
        <w:widowControl w:val="0"/>
        <w:shd w:val="clear" w:color="auto" w:fill="auto"/>
        <w:bidi w:val="0"/>
        <w:spacing w:before="0" w:after="0" w:line="313" w:lineRule="exact"/>
        <w:ind w:left="840" w:right="0"/>
        <w:jc w:val="left"/>
      </w:pPr>
      <w:r>
        <w:rPr>
          <w:color w:val="000000"/>
          <w:spacing w:val="0"/>
          <w:w w:val="100"/>
          <w:position w:val="0"/>
        </w:rPr>
        <w:t>租赁变更未作为一项单独租赁进行会计处理的，在租赁变更生效日，公司重新分摊变更后合同的对价，重新确定租赁期， 并按照变更后租赁付款额和修订后的折现率计算的现值重新计量租赁负债。</w:t>
      </w:r>
    </w:p>
    <w:p>
      <w:pPr>
        <w:pStyle w:val="Style18"/>
        <w:keepNext w:val="0"/>
        <w:keepLines w:val="0"/>
        <w:widowControl w:val="0"/>
        <w:shd w:val="clear" w:color="auto" w:fill="auto"/>
        <w:bidi w:val="0"/>
        <w:spacing w:before="0" w:after="100" w:line="313" w:lineRule="exact"/>
        <w:ind w:left="840" w:right="0"/>
        <w:jc w:val="left"/>
      </w:pPr>
      <w:r>
        <w:rPr>
          <w:color w:val="000000"/>
          <w:spacing w:val="0"/>
          <w:w w:val="100"/>
          <w:position w:val="0"/>
        </w:rPr>
        <w:t>租赁变更导致租赁范围缩小或租赁期缩短的，本公司相应调减使用权资产的账面价值，并将部分终止或完全终止租赁的 相关利得或损失计入当期损益。其他租赁变更导致租赁负债重新计量的，本公司相应调整使用权资产的账面价值。</w:t>
      </w:r>
    </w:p>
    <w:p>
      <w:pPr>
        <w:pStyle w:val="Style18"/>
        <w:keepNext w:val="0"/>
        <w:keepLines w:val="0"/>
        <w:widowControl w:val="0"/>
        <w:shd w:val="clear" w:color="auto" w:fill="auto"/>
        <w:tabs>
          <w:tab w:pos="1554" w:val="left"/>
        </w:tabs>
        <w:bidi w:val="0"/>
        <w:spacing w:before="0" w:after="0"/>
        <w:ind w:left="1200" w:right="0" w:firstLine="0"/>
        <w:jc w:val="left"/>
      </w:pPr>
      <w:bookmarkStart w:id="963" w:name="bookmark963"/>
      <w:r>
        <w:rPr>
          <w:rFonts w:ascii="Times New Roman" w:eastAsia="Times New Roman" w:hAnsi="Times New Roman" w:cs="Times New Roman"/>
          <w:color w:val="000000"/>
          <w:spacing w:val="0"/>
          <w:w w:val="100"/>
          <w:position w:val="0"/>
        </w:rPr>
        <w:t>e</w:t>
      </w:r>
      <w:bookmarkEnd w:id="963"/>
      <w:r>
        <w:rPr>
          <w:color w:val="000000"/>
          <w:spacing w:val="0"/>
          <w:w w:val="100"/>
          <w:position w:val="0"/>
        </w:rPr>
        <w:t>、</w:t>
        <w:tab/>
      </w:r>
      <w:r>
        <w:rPr>
          <w:color w:val="000000"/>
          <w:spacing w:val="0"/>
          <w:w w:val="100"/>
          <w:position w:val="0"/>
        </w:rPr>
        <w:t>新冠肺炎疫情相关的租金减让</w:t>
      </w:r>
    </w:p>
    <w:p>
      <w:pPr>
        <w:pStyle w:val="Style18"/>
        <w:keepNext w:val="0"/>
        <w:keepLines w:val="0"/>
        <w:widowControl w:val="0"/>
        <w:shd w:val="clear" w:color="auto" w:fill="auto"/>
        <w:bidi w:val="0"/>
        <w:spacing w:before="0" w:after="0" w:line="313" w:lineRule="exact"/>
        <w:ind w:left="840" w:right="0"/>
        <w:jc w:val="both"/>
      </w:pPr>
      <w:r>
        <w:rPr>
          <w:color w:val="000000"/>
          <w:spacing w:val="0"/>
          <w:w w:val="100"/>
          <w:position w:val="0"/>
        </w:rPr>
        <w:t>对于采用新冠肺炎疫情相关租金减让简化方法的，本公司不评估是否发生租赁变更，继续按照与减让前一致的折现率计 算租赁负债的利息费用并计入当期损益，继续按照与减让前一致的方法对使用权资产进行计提折旧。发生租金减免的，本公 司将减免的租金作为可变租赁付款额，在达成减让协议等解除原租金支付义务时，按未折现或减让前折现率折现金额冲减相 关资产成本或费用，同时相应调整租赁负债；延期支付租金的，本公司在实际支付时冲减前期确认的租赁负债。</w:t>
      </w:r>
    </w:p>
    <w:p>
      <w:pPr>
        <w:pStyle w:val="Style18"/>
        <w:keepNext w:val="0"/>
        <w:keepLines w:val="0"/>
        <w:widowControl w:val="0"/>
        <w:shd w:val="clear" w:color="auto" w:fill="auto"/>
        <w:bidi w:val="0"/>
        <w:spacing w:before="0" w:after="100" w:line="313" w:lineRule="exact"/>
        <w:ind w:left="840" w:right="0"/>
        <w:jc w:val="both"/>
      </w:pPr>
      <w:r>
        <w:rPr>
          <w:color w:val="000000"/>
          <w:spacing w:val="0"/>
          <w:w w:val="100"/>
          <w:position w:val="0"/>
        </w:rPr>
        <w:t>对于短期租赁和低价值资产租赁，本公司继续按照与减让前一致的方法将原合同租金计入相关资产成本或费用。发生租 金减免的，本公司将减免的租金作为可变租赁付款额，在减免期间冲减相关资产成本或费用；延期支付租金的，本公司在原 支付期间将应支付的租金确认为应付款项，在实际支付时冲减前期确认的应付款项。</w:t>
      </w:r>
    </w:p>
    <w:p>
      <w:pPr>
        <w:pStyle w:val="Style18"/>
        <w:keepNext w:val="0"/>
        <w:keepLines w:val="0"/>
        <w:widowControl w:val="0"/>
        <w:numPr>
          <w:ilvl w:val="0"/>
          <w:numId w:val="19"/>
        </w:numPr>
        <w:shd w:val="clear" w:color="auto" w:fill="auto"/>
        <w:tabs>
          <w:tab w:pos="1628" w:val="left"/>
        </w:tabs>
        <w:bidi w:val="0"/>
        <w:spacing w:before="0" w:after="0" w:line="312" w:lineRule="exact"/>
        <w:ind w:left="1200" w:right="0" w:firstLine="0"/>
        <w:jc w:val="left"/>
      </w:pPr>
      <w:bookmarkStart w:id="964" w:name="bookmark964"/>
      <w:bookmarkEnd w:id="964"/>
      <w:r>
        <w:rPr>
          <w:b/>
          <w:bCs/>
          <w:color w:val="000000"/>
          <w:spacing w:val="0"/>
          <w:w w:val="100"/>
          <w:position w:val="0"/>
        </w:rPr>
        <w:t>本公司作为出租人</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在租赁开始日，本公司将租赁分为融资租赁和经营租赁。融资租赁，是指无论所有权最终是否转移，但实质上转移了与 租赁资产所有权有关的几乎全部风险和报酬的租赁。经营租赁，是指除融资租赁以外的其他租赁。本公司作为转租出租人时， 基于原租赁产生的使用权资产对转租赁进行分类。</w:t>
      </w:r>
    </w:p>
    <w:p>
      <w:pPr>
        <w:pStyle w:val="Style18"/>
        <w:keepNext w:val="0"/>
        <w:keepLines w:val="0"/>
        <w:widowControl w:val="0"/>
        <w:shd w:val="clear" w:color="auto" w:fill="auto"/>
        <w:tabs>
          <w:tab w:pos="1513" w:val="left"/>
        </w:tabs>
        <w:bidi w:val="0"/>
        <w:spacing w:before="0" w:after="0" w:line="312" w:lineRule="exact"/>
        <w:ind w:left="1200" w:right="0" w:firstLine="0"/>
        <w:jc w:val="left"/>
      </w:pPr>
      <w:bookmarkStart w:id="965" w:name="bookmark965"/>
      <w:r>
        <w:rPr>
          <w:rFonts w:ascii="Times New Roman" w:eastAsia="Times New Roman" w:hAnsi="Times New Roman" w:cs="Times New Roman"/>
          <w:color w:val="000000"/>
          <w:spacing w:val="0"/>
          <w:w w:val="100"/>
          <w:position w:val="0"/>
        </w:rPr>
        <w:t>a</w:t>
      </w:r>
      <w:bookmarkEnd w:id="965"/>
      <w:r>
        <w:rPr>
          <w:color w:val="000000"/>
          <w:spacing w:val="0"/>
          <w:w w:val="100"/>
          <w:position w:val="0"/>
        </w:rPr>
        <w:t>、</w:t>
        <w:tab/>
      </w:r>
      <w:r>
        <w:rPr>
          <w:color w:val="000000"/>
          <w:spacing w:val="0"/>
          <w:w w:val="100"/>
          <w:position w:val="0"/>
        </w:rPr>
        <w:t>经营租赁会计处理</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经营租赁的租赁收款额在租赁期内各个期间按照直线法确认为租金收入。本公司将发生的与经营租赁有关的初始直接费 用予以资本化，在租赁期内按照与租金收入确认相同的基础分摊计入当期损益。未计入租赁收款额的可变租赁付款额在实际 发生时计入当期损益。经营租赁发生变更的，公司自变更生效日起将其作为一项新租赁进行会计处理，与变更前租赁有关的 预收或应收租赁收款额视为新租赁的收款额。</w:t>
      </w:r>
    </w:p>
    <w:p>
      <w:pPr>
        <w:pStyle w:val="Style18"/>
        <w:keepNext w:val="0"/>
        <w:keepLines w:val="0"/>
        <w:widowControl w:val="0"/>
        <w:shd w:val="clear" w:color="auto" w:fill="auto"/>
        <w:tabs>
          <w:tab w:pos="1532" w:val="left"/>
        </w:tabs>
        <w:bidi w:val="0"/>
        <w:spacing w:before="0" w:after="0" w:line="312" w:lineRule="exact"/>
        <w:ind w:left="1200" w:right="0" w:firstLine="0"/>
        <w:jc w:val="left"/>
      </w:pPr>
      <w:bookmarkStart w:id="966" w:name="bookmark966"/>
      <w:r>
        <w:rPr>
          <w:rFonts w:ascii="Times New Roman" w:eastAsia="Times New Roman" w:hAnsi="Times New Roman" w:cs="Times New Roman"/>
          <w:color w:val="000000"/>
          <w:spacing w:val="0"/>
          <w:w w:val="100"/>
          <w:position w:val="0"/>
        </w:rPr>
        <w:t>b</w:t>
      </w:r>
      <w:bookmarkEnd w:id="966"/>
      <w:r>
        <w:rPr>
          <w:color w:val="000000"/>
          <w:spacing w:val="0"/>
          <w:w w:val="100"/>
          <w:position w:val="0"/>
        </w:rPr>
        <w:t>、</w:t>
        <w:tab/>
      </w:r>
      <w:r>
        <w:rPr>
          <w:color w:val="000000"/>
          <w:spacing w:val="0"/>
          <w:w w:val="100"/>
          <w:position w:val="0"/>
        </w:rPr>
        <w:t>融资租赁会计处理</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在租赁开始日，本公司对融资租赁确认应收融资租赁款，并终止确认融资租赁资产。本公司对应收融资租赁款进行初始 计量时，将租赁投资净额作为应收融资租赁款的入账价值。租赁投资净额为未担保余值和租赁期开始日尚未收到的租赁收款 额按照租赁内含利率折现的现值之和。</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 xml:space="preserve">本公司按照固定的周期性利率计算并确认租赁期内各个期间的利息收入。应收融资租赁款的终止确认和减值按照本附注 </w:t>
      </w:r>
      <w:r>
        <w:rPr>
          <w:rFonts w:ascii="Times New Roman" w:eastAsia="Times New Roman" w:hAnsi="Times New Roman" w:cs="Times New Roman"/>
          <w:color w:val="000000"/>
          <w:spacing w:val="0"/>
          <w:w w:val="100"/>
          <w:position w:val="0"/>
        </w:rPr>
        <w:t>“</w:t>
      </w:r>
      <w:r>
        <w:rPr>
          <w:color w:val="000000"/>
          <w:spacing w:val="0"/>
          <w:w w:val="100"/>
          <w:position w:val="0"/>
        </w:rPr>
        <w:t>三、(十)金融工具</w:t>
      </w:r>
      <w:r>
        <w:rPr>
          <w:rFonts w:ascii="Times New Roman" w:eastAsia="Times New Roman" w:hAnsi="Times New Roman" w:cs="Times New Roman"/>
          <w:color w:val="000000"/>
          <w:spacing w:val="0"/>
          <w:w w:val="100"/>
          <w:position w:val="0"/>
        </w:rPr>
        <w:t>”</w:t>
      </w:r>
      <w:r>
        <w:rPr>
          <w:color w:val="000000"/>
          <w:spacing w:val="0"/>
          <w:w w:val="100"/>
          <w:position w:val="0"/>
        </w:rPr>
        <w:t>进行会计处理。</w:t>
      </w:r>
    </w:p>
    <w:p>
      <w:pPr>
        <w:pStyle w:val="Style18"/>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未纳入租赁投资净额计量的可变租赁付款额在实际发生时计入当期损益。</w:t>
      </w:r>
    </w:p>
    <w:p>
      <w:pPr>
        <w:pStyle w:val="Style18"/>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融资租赁发生变更且同时符合下列条件的，本公司将该变更作为一项单独租赁进行会计处理：</w:t>
      </w:r>
    </w:p>
    <w:p>
      <w:pPr>
        <w:pStyle w:val="Style18"/>
        <w:keepNext w:val="0"/>
        <w:keepLines w:val="0"/>
        <w:widowControl w:val="0"/>
        <w:numPr>
          <w:ilvl w:val="0"/>
          <w:numId w:val="17"/>
        </w:numPr>
        <w:shd w:val="clear" w:color="auto" w:fill="auto"/>
        <w:tabs>
          <w:tab w:pos="1194" w:val="left"/>
        </w:tabs>
        <w:bidi w:val="0"/>
        <w:spacing w:before="0" w:after="0" w:line="312" w:lineRule="exact"/>
        <w:ind w:left="0" w:right="0" w:firstLine="840"/>
        <w:jc w:val="both"/>
      </w:pPr>
      <w:bookmarkStart w:id="967" w:name="bookmark967"/>
      <w:bookmarkEnd w:id="967"/>
      <w:r>
        <w:rPr>
          <w:color w:val="000000"/>
          <w:spacing w:val="0"/>
          <w:w w:val="100"/>
          <w:position w:val="0"/>
        </w:rPr>
        <w:t>该变更通过增加一项或多项租赁资产的使用权而扩大了租赁范围；</w:t>
      </w:r>
    </w:p>
    <w:p>
      <w:pPr>
        <w:pStyle w:val="Style18"/>
        <w:keepNext w:val="0"/>
        <w:keepLines w:val="0"/>
        <w:widowControl w:val="0"/>
        <w:numPr>
          <w:ilvl w:val="0"/>
          <w:numId w:val="17"/>
        </w:numPr>
        <w:shd w:val="clear" w:color="auto" w:fill="auto"/>
        <w:tabs>
          <w:tab w:pos="1194" w:val="left"/>
        </w:tabs>
        <w:bidi w:val="0"/>
        <w:spacing w:before="0" w:after="0" w:line="312" w:lineRule="exact"/>
        <w:ind w:left="0" w:right="0" w:firstLine="840"/>
        <w:jc w:val="both"/>
      </w:pPr>
      <w:bookmarkStart w:id="968" w:name="bookmark968"/>
      <w:bookmarkEnd w:id="968"/>
      <w:r>
        <w:rPr>
          <w:color w:val="000000"/>
          <w:spacing w:val="0"/>
          <w:w w:val="100"/>
          <w:position w:val="0"/>
        </w:rPr>
        <w:t>增加的对价与租赁范围扩大部分的单独价格按该合同情况调整后的金额相当。</w:t>
      </w:r>
    </w:p>
    <w:p>
      <w:pPr>
        <w:pStyle w:val="Style18"/>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融资租赁的变更未作为一项单独租赁进行会计处理的，本公司分别下列情形对变更后的租赁进行处理：</w:t>
      </w:r>
    </w:p>
    <w:p>
      <w:pPr>
        <w:pStyle w:val="Style18"/>
        <w:keepNext w:val="0"/>
        <w:keepLines w:val="0"/>
        <w:widowControl w:val="0"/>
        <w:numPr>
          <w:ilvl w:val="0"/>
          <w:numId w:val="17"/>
        </w:numPr>
        <w:shd w:val="clear" w:color="auto" w:fill="auto"/>
        <w:tabs>
          <w:tab w:pos="1194" w:val="left"/>
        </w:tabs>
        <w:bidi w:val="0"/>
        <w:spacing w:before="0" w:after="0" w:line="312" w:lineRule="exact"/>
        <w:ind w:left="1260" w:right="0" w:hanging="420"/>
        <w:jc w:val="both"/>
      </w:pPr>
      <w:bookmarkStart w:id="969" w:name="bookmark969"/>
      <w:bookmarkEnd w:id="969"/>
      <w:r>
        <w:rPr>
          <w:color w:val="000000"/>
          <w:spacing w:val="0"/>
          <w:w w:val="100"/>
          <w:position w:val="0"/>
        </w:rPr>
        <w:t>假如变更在租赁开始日生效，该租赁会被分类为经营租赁的，本公司自租赁变更生效日开始将其作为一项新租赁进行 会计处理，并以租赁变更生效日前的租赁投资净额作为租赁资产的账面价值；</w:t>
      </w:r>
    </w:p>
    <w:p>
      <w:pPr>
        <w:pStyle w:val="Style18"/>
        <w:keepNext w:val="0"/>
        <w:keepLines w:val="0"/>
        <w:widowControl w:val="0"/>
        <w:numPr>
          <w:ilvl w:val="0"/>
          <w:numId w:val="17"/>
        </w:numPr>
        <w:shd w:val="clear" w:color="auto" w:fill="auto"/>
        <w:tabs>
          <w:tab w:pos="1194" w:val="left"/>
        </w:tabs>
        <w:bidi w:val="0"/>
        <w:spacing w:before="0" w:after="0" w:line="312" w:lineRule="exact"/>
        <w:ind w:left="1260" w:right="0" w:hanging="420"/>
        <w:jc w:val="both"/>
      </w:pPr>
      <w:bookmarkStart w:id="970" w:name="bookmark970"/>
      <w:bookmarkEnd w:id="970"/>
      <w:r>
        <w:rPr>
          <w:color w:val="000000"/>
          <w:spacing w:val="0"/>
          <w:w w:val="100"/>
          <w:position w:val="0"/>
        </w:rPr>
        <w:t>假如变更在租赁开始日生效，该租赁会被分类为融资租赁的，本公司按照</w:t>
      </w:r>
      <w:r>
        <w:rPr>
          <w:rFonts w:ascii="Times New Roman" w:eastAsia="Times New Roman" w:hAnsi="Times New Roman" w:cs="Times New Roman"/>
          <w:color w:val="000000"/>
          <w:spacing w:val="0"/>
          <w:w w:val="100"/>
          <w:position w:val="0"/>
        </w:rPr>
        <w:t>“</w:t>
      </w:r>
      <w:r>
        <w:rPr>
          <w:color w:val="000000"/>
          <w:spacing w:val="0"/>
          <w:w w:val="100"/>
          <w:position w:val="0"/>
        </w:rPr>
        <w:t>第十节财务报告五、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关于修改 或重新议定合同的政策进行会计处理。</w:t>
      </w:r>
    </w:p>
    <w:p>
      <w:pPr>
        <w:pStyle w:val="Style18"/>
        <w:keepNext w:val="0"/>
        <w:keepLines w:val="0"/>
        <w:widowControl w:val="0"/>
        <w:shd w:val="clear" w:color="auto" w:fill="auto"/>
        <w:tabs>
          <w:tab w:pos="1532" w:val="left"/>
        </w:tabs>
        <w:bidi w:val="0"/>
        <w:spacing w:before="0" w:after="0" w:line="312" w:lineRule="exact"/>
        <w:ind w:left="1200" w:right="0" w:firstLine="0"/>
        <w:jc w:val="left"/>
      </w:pPr>
      <w:bookmarkStart w:id="971" w:name="bookmark971"/>
      <w:r>
        <w:rPr>
          <w:rFonts w:ascii="Times New Roman" w:eastAsia="Times New Roman" w:hAnsi="Times New Roman" w:cs="Times New Roman"/>
          <w:color w:val="000000"/>
          <w:spacing w:val="0"/>
          <w:w w:val="100"/>
          <w:position w:val="0"/>
        </w:rPr>
        <w:t>c</w:t>
      </w:r>
      <w:bookmarkEnd w:id="971"/>
      <w:r>
        <w:rPr>
          <w:color w:val="000000"/>
          <w:spacing w:val="0"/>
          <w:w w:val="100"/>
          <w:position w:val="0"/>
        </w:rPr>
        <w:t>、</w:t>
        <w:tab/>
      </w:r>
      <w:r>
        <w:rPr>
          <w:color w:val="000000"/>
          <w:spacing w:val="0"/>
          <w:w w:val="100"/>
          <w:position w:val="0"/>
        </w:rPr>
        <w:t>新冠肺炎疫情相关的租金减让</w:t>
      </w:r>
    </w:p>
    <w:p>
      <w:pPr>
        <w:pStyle w:val="Style18"/>
        <w:keepNext w:val="0"/>
        <w:keepLines w:val="0"/>
        <w:widowControl w:val="0"/>
        <w:numPr>
          <w:ilvl w:val="0"/>
          <w:numId w:val="17"/>
        </w:numPr>
        <w:shd w:val="clear" w:color="auto" w:fill="auto"/>
        <w:tabs>
          <w:tab w:pos="1194" w:val="left"/>
        </w:tabs>
        <w:bidi w:val="0"/>
        <w:spacing w:before="0" w:after="0" w:line="312" w:lineRule="exact"/>
        <w:ind w:left="1260" w:right="0" w:hanging="420"/>
        <w:jc w:val="both"/>
      </w:pPr>
      <w:bookmarkStart w:id="972" w:name="bookmark972"/>
      <w:bookmarkEnd w:id="972"/>
      <w:r>
        <w:rPr>
          <w:color w:val="000000"/>
          <w:spacing w:val="0"/>
          <w:w w:val="100"/>
          <w:position w:val="0"/>
        </w:rPr>
        <w:t>对于采用新冠肺炎疫情相关租金减让简化方法的经营租赁，本公司继续按照与减让前一致的方法将原合同租金确认为 租赁收入；发生租金减免的，本公司将减免的租金作为可变租赁付款额，在减免期间冲减租赁收入；延期收取租金的， 本公司在原收取期间将应收取的租金确认为应收款项，并在实际收到时冲减前期确认的应收款项。</w:t>
      </w:r>
    </w:p>
    <w:p>
      <w:pPr>
        <w:pStyle w:val="Style18"/>
        <w:keepNext w:val="0"/>
        <w:keepLines w:val="0"/>
        <w:widowControl w:val="0"/>
        <w:numPr>
          <w:ilvl w:val="0"/>
          <w:numId w:val="17"/>
        </w:numPr>
        <w:shd w:val="clear" w:color="auto" w:fill="auto"/>
        <w:tabs>
          <w:tab w:pos="1194" w:val="left"/>
        </w:tabs>
        <w:bidi w:val="0"/>
        <w:spacing w:before="0" w:after="0" w:line="312" w:lineRule="exact"/>
        <w:ind w:left="1260" w:right="0" w:hanging="420"/>
        <w:jc w:val="both"/>
      </w:pPr>
      <w:bookmarkStart w:id="973" w:name="bookmark973"/>
      <w:bookmarkEnd w:id="973"/>
      <w:r>
        <w:rPr>
          <w:color w:val="000000"/>
          <w:spacing w:val="0"/>
          <w:w w:val="100"/>
          <w:position w:val="0"/>
        </w:rPr>
        <w:t>对于采用新冠肺炎疫情相关租金减让简化方法的融资租赁，本公司继续按照与减让前一致的折现率计算利息并确认为 租赁收入。发生租金减免的，本公司将减免的租金作为可变租赁付款额，在达成减让协议等放弃原租金收取权利时， 按未折现或减让前折现率折现金额冲减原确认的租赁收入，不足冲减的部分计入投资收益，同时相应调整应收融资租 赁款；延期收取租金的，本公司在实际收到时冲减前期确认的应收融资租赁款。</w:t>
      </w:r>
    </w:p>
    <w:p>
      <w:pPr>
        <w:pStyle w:val="Style18"/>
        <w:keepNext w:val="0"/>
        <w:keepLines w:val="0"/>
        <w:widowControl w:val="0"/>
        <w:numPr>
          <w:ilvl w:val="0"/>
          <w:numId w:val="19"/>
        </w:numPr>
        <w:shd w:val="clear" w:color="auto" w:fill="auto"/>
        <w:tabs>
          <w:tab w:pos="1628" w:val="left"/>
        </w:tabs>
        <w:bidi w:val="0"/>
        <w:spacing w:before="0" w:after="0" w:line="312" w:lineRule="exact"/>
        <w:ind w:left="1200" w:right="0" w:firstLine="0"/>
        <w:jc w:val="left"/>
      </w:pPr>
      <w:bookmarkStart w:id="974" w:name="bookmark974"/>
      <w:bookmarkEnd w:id="974"/>
      <w:r>
        <w:rPr>
          <w:b/>
          <w:bCs/>
          <w:color w:val="000000"/>
          <w:spacing w:val="0"/>
          <w:w w:val="100"/>
          <w:position w:val="0"/>
        </w:rPr>
        <w:t>售后租回交易</w:t>
      </w:r>
    </w:p>
    <w:p>
      <w:pPr>
        <w:pStyle w:val="Style18"/>
        <w:keepNext w:val="0"/>
        <w:keepLines w:val="0"/>
        <w:widowControl w:val="0"/>
        <w:shd w:val="clear" w:color="auto" w:fill="auto"/>
        <w:bidi w:val="0"/>
        <w:spacing w:before="0" w:after="0" w:line="312" w:lineRule="exact"/>
        <w:ind w:left="1200" w:right="0" w:firstLine="0"/>
        <w:jc w:val="left"/>
      </w:pPr>
      <w:r>
        <w:rPr>
          <w:color w:val="000000"/>
          <w:spacing w:val="0"/>
          <w:w w:val="100"/>
          <w:position w:val="0"/>
        </w:rPr>
        <w:t>公司按照</w:t>
      </w:r>
      <w:r>
        <w:rPr>
          <w:rFonts w:ascii="Times New Roman" w:eastAsia="Times New Roman" w:hAnsi="Times New Roman" w:cs="Times New Roman"/>
          <w:color w:val="000000"/>
          <w:spacing w:val="0"/>
          <w:w w:val="100"/>
          <w:position w:val="0"/>
        </w:rPr>
        <w:t>“</w:t>
      </w:r>
      <w:r>
        <w:rPr>
          <w:color w:val="000000"/>
          <w:spacing w:val="0"/>
          <w:w w:val="100"/>
          <w:position w:val="0"/>
        </w:rPr>
        <w:t>第十节财务报告五、</w:t>
      </w:r>
      <w:r>
        <w:rPr>
          <w:rFonts w:ascii="Times New Roman" w:eastAsia="Times New Roman" w:hAnsi="Times New Roman" w:cs="Times New Roman"/>
          <w:color w:val="000000"/>
          <w:spacing w:val="0"/>
          <w:w w:val="100"/>
          <w:position w:val="0"/>
        </w:rPr>
        <w:t>25</w:t>
      </w:r>
      <w:r>
        <w:rPr>
          <w:color w:val="000000"/>
          <w:spacing w:val="0"/>
          <w:w w:val="100"/>
          <w:position w:val="0"/>
        </w:rPr>
        <w:t>收入</w:t>
      </w:r>
      <w:r>
        <w:rPr>
          <w:rFonts w:ascii="Times New Roman" w:eastAsia="Times New Roman" w:hAnsi="Times New Roman" w:cs="Times New Roman"/>
          <w:color w:val="000000"/>
          <w:spacing w:val="0"/>
          <w:w w:val="100"/>
          <w:position w:val="0"/>
        </w:rPr>
        <w:t>”</w:t>
      </w:r>
      <w:r>
        <w:rPr>
          <w:color w:val="000000"/>
          <w:spacing w:val="0"/>
          <w:w w:val="100"/>
          <w:position w:val="0"/>
        </w:rPr>
        <w:t>所述原则评估确定售后租回交易中的资产转让是否属于销售。</w:t>
      </w:r>
    </w:p>
    <w:p>
      <w:pPr>
        <w:pStyle w:val="Style18"/>
        <w:keepNext w:val="0"/>
        <w:keepLines w:val="0"/>
        <w:widowControl w:val="0"/>
        <w:shd w:val="clear" w:color="auto" w:fill="auto"/>
        <w:tabs>
          <w:tab w:pos="1513" w:val="left"/>
        </w:tabs>
        <w:bidi w:val="0"/>
        <w:spacing w:before="0" w:after="0" w:line="312" w:lineRule="exact"/>
        <w:ind w:left="1200" w:right="0" w:firstLine="0"/>
        <w:jc w:val="both"/>
      </w:pPr>
      <w:bookmarkStart w:id="975" w:name="bookmark975"/>
      <w:r>
        <w:rPr>
          <w:rFonts w:ascii="Times New Roman" w:eastAsia="Times New Roman" w:hAnsi="Times New Roman" w:cs="Times New Roman"/>
          <w:color w:val="000000"/>
          <w:spacing w:val="0"/>
          <w:w w:val="100"/>
          <w:position w:val="0"/>
        </w:rPr>
        <w:t>a</w:t>
      </w:r>
      <w:bookmarkEnd w:id="975"/>
      <w:r>
        <w:rPr>
          <w:color w:val="000000"/>
          <w:spacing w:val="0"/>
          <w:w w:val="100"/>
          <w:position w:val="0"/>
        </w:rPr>
        <w:t>、</w:t>
        <w:tab/>
      </w:r>
      <w:r>
        <w:rPr>
          <w:color w:val="000000"/>
          <w:spacing w:val="0"/>
          <w:w w:val="100"/>
          <w:position w:val="0"/>
        </w:rPr>
        <w:t>作为承租人</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售后租回交易中的资产转让属于销售的，公司作为承租人按原资产账面价值中与租回获得的使用权有关的部分，计量售 后租回所形成的使用权资产，并仅就转让至出租人的权利确认相关利得或损失；售后租回交易中的资产转让不属于销售的， 公司作为承租人继续确认被转让资产，同时确认一项与转让收入等额的金融负债。金融负债的会计处理详见</w:t>
      </w:r>
      <w:r>
        <w:rPr>
          <w:rFonts w:ascii="Times New Roman" w:eastAsia="Times New Roman" w:hAnsi="Times New Roman" w:cs="Times New Roman"/>
          <w:color w:val="000000"/>
          <w:spacing w:val="0"/>
          <w:w w:val="100"/>
          <w:position w:val="0"/>
        </w:rPr>
        <w:t>“</w:t>
      </w:r>
      <w:r>
        <w:rPr>
          <w:color w:val="000000"/>
          <w:spacing w:val="0"/>
          <w:w w:val="100"/>
          <w:position w:val="0"/>
        </w:rPr>
        <w:t>第十节财务报 告五、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tabs>
          <w:tab w:pos="1532" w:val="left"/>
        </w:tabs>
        <w:bidi w:val="0"/>
        <w:spacing w:before="0" w:after="0" w:line="312" w:lineRule="exact"/>
        <w:ind w:left="1200" w:right="0" w:firstLine="0"/>
        <w:jc w:val="both"/>
      </w:pPr>
      <w:bookmarkStart w:id="976" w:name="bookmark976"/>
      <w:r>
        <w:rPr>
          <w:rFonts w:ascii="Times New Roman" w:eastAsia="Times New Roman" w:hAnsi="Times New Roman" w:cs="Times New Roman"/>
          <w:color w:val="000000"/>
          <w:spacing w:val="0"/>
          <w:w w:val="100"/>
          <w:position w:val="0"/>
        </w:rPr>
        <w:t>b</w:t>
      </w:r>
      <w:bookmarkEnd w:id="976"/>
      <w:r>
        <w:rPr>
          <w:color w:val="000000"/>
          <w:spacing w:val="0"/>
          <w:w w:val="100"/>
          <w:position w:val="0"/>
        </w:rPr>
        <w:t>、</w:t>
        <w:tab/>
      </w:r>
      <w:r>
        <w:rPr>
          <w:color w:val="000000"/>
          <w:spacing w:val="0"/>
          <w:w w:val="100"/>
          <w:position w:val="0"/>
        </w:rPr>
        <w:t>作为出租人</w:t>
      </w:r>
    </w:p>
    <w:p>
      <w:pPr>
        <w:pStyle w:val="Style18"/>
        <w:keepNext w:val="0"/>
        <w:keepLines w:val="0"/>
        <w:widowControl w:val="0"/>
        <w:shd w:val="clear" w:color="auto" w:fill="auto"/>
        <w:bidi w:val="0"/>
        <w:spacing w:before="0" w:after="0" w:line="312" w:lineRule="exact"/>
        <w:ind w:left="840" w:right="0"/>
        <w:jc w:val="both"/>
      </w:pPr>
      <w:r>
        <w:rPr>
          <w:color w:val="000000"/>
          <w:spacing w:val="0"/>
          <w:w w:val="100"/>
          <w:position w:val="0"/>
        </w:rPr>
        <w:t>售后租回交易中的资产转让属于销售的，公司作为出租人对资产购买进行会计处理，并根据前述</w:t>
      </w:r>
      <w:r>
        <w:rPr>
          <w:rFonts w:ascii="Times New Roman" w:eastAsia="Times New Roman" w:hAnsi="Times New Roman" w:cs="Times New Roman"/>
          <w:color w:val="000000"/>
          <w:spacing w:val="0"/>
          <w:w w:val="100"/>
          <w:position w:val="0"/>
        </w:rPr>
        <w:t>“2</w:t>
      </w:r>
      <w:r>
        <w:rPr>
          <w:color w:val="000000"/>
          <w:spacing w:val="0"/>
          <w:w w:val="100"/>
          <w:position w:val="0"/>
        </w:rPr>
        <w:t>、本公司作为出租人</w:t>
      </w:r>
      <w:r>
        <w:rPr>
          <w:rFonts w:ascii="Times New Roman" w:eastAsia="Times New Roman" w:hAnsi="Times New Roman" w:cs="Times New Roman"/>
          <w:color w:val="000000"/>
          <w:spacing w:val="0"/>
          <w:w w:val="100"/>
          <w:position w:val="0"/>
        </w:rPr>
        <w:t xml:space="preserve">” </w:t>
      </w:r>
      <w:r>
        <w:rPr>
          <w:color w:val="000000"/>
          <w:spacing w:val="0"/>
          <w:w w:val="100"/>
          <w:position w:val="0"/>
        </w:rPr>
        <w:t>的政策对资产出租进行会计处理；售后租回交易中的资产转让不属于销售的，公司作为出租人不确认被转让资产，但确认一 项与转让收入等额的金融资产。金融资产的会计处理详见</w:t>
      </w:r>
      <w:r>
        <w:rPr>
          <w:rFonts w:ascii="Times New Roman" w:eastAsia="Times New Roman" w:hAnsi="Times New Roman" w:cs="Times New Roman"/>
          <w:color w:val="000000"/>
          <w:spacing w:val="0"/>
          <w:w w:val="100"/>
          <w:position w:val="0"/>
        </w:rPr>
        <w:t>“</w:t>
      </w:r>
      <w:r>
        <w:rPr>
          <w:color w:val="000000"/>
          <w:spacing w:val="0"/>
          <w:w w:val="100"/>
          <w:position w:val="0"/>
        </w:rPr>
        <w:t>第十节财务报告五、</w:t>
      </w:r>
      <w:r>
        <w:rPr>
          <w:rFonts w:ascii="Times New Roman" w:eastAsia="Times New Roman" w:hAnsi="Times New Roman" w:cs="Times New Roman"/>
          <w:color w:val="000000"/>
          <w:spacing w:val="0"/>
          <w:w w:val="100"/>
          <w:position w:val="0"/>
        </w:rPr>
        <w:t>10</w:t>
      </w:r>
      <w:r>
        <w:rPr>
          <w:color w:val="000000"/>
          <w:spacing w:val="0"/>
          <w:w w:val="100"/>
          <w:position w:val="0"/>
        </w:rPr>
        <w:t>金融工具</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280" w:line="316" w:lineRule="exact"/>
        <w:ind w:left="0" w:right="0" w:firstLine="84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)融资租赁的会计处理方法</w:t>
      </w:r>
    </w:p>
    <w:p>
      <w:pPr>
        <w:pStyle w:val="Style18"/>
        <w:keepNext w:val="0"/>
        <w:keepLines w:val="0"/>
        <w:widowControl w:val="0"/>
        <w:shd w:val="clear" w:color="auto" w:fill="auto"/>
        <w:bidi w:val="0"/>
        <w:spacing w:before="0" w:after="0" w:line="316" w:lineRule="exact"/>
        <w:ind w:left="1200" w:right="0" w:firstLine="0"/>
        <w:jc w:val="both"/>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日前的会计政策</w:t>
      </w:r>
    </w:p>
    <w:p>
      <w:pPr>
        <w:pStyle w:val="Style18"/>
        <w:keepNext w:val="0"/>
        <w:keepLines w:val="0"/>
        <w:widowControl w:val="0"/>
        <w:shd w:val="clear" w:color="auto" w:fill="auto"/>
        <w:bidi w:val="0"/>
        <w:spacing w:before="0" w:after="0" w:line="316" w:lineRule="exact"/>
        <w:ind w:left="840" w:right="0"/>
        <w:jc w:val="both"/>
      </w:pPr>
      <w:r>
        <w:rPr>
          <w:color w:val="000000"/>
          <w:spacing w:val="0"/>
          <w:w w:val="100"/>
          <w:position w:val="0"/>
        </w:rPr>
        <w:t>租赁分为融资租赁和经营租赁。融资租赁是指实质上转移了与资产所有权有关的全部风险和报酬的租赁。经营租赁是指 除融资租赁以外的其他租赁。</w:t>
      </w:r>
    </w:p>
    <w:p>
      <w:pPr>
        <w:pStyle w:val="Style18"/>
        <w:keepNext w:val="0"/>
        <w:keepLines w:val="0"/>
        <w:widowControl w:val="0"/>
        <w:shd w:val="clear" w:color="auto" w:fill="auto"/>
        <w:bidi w:val="0"/>
        <w:spacing w:before="0" w:after="0" w:line="316" w:lineRule="exact"/>
        <w:ind w:left="840" w:right="0"/>
        <w:jc w:val="both"/>
      </w:pPr>
      <w:r>
        <w:rPr>
          <w:color w:val="000000"/>
          <w:spacing w:val="0"/>
          <w:w w:val="100"/>
          <w:position w:val="0"/>
        </w:rPr>
        <w:t>对于由新冠肺炎疫情直接引发的、就现有租赁合同达成的租金减免、延期支付等租金减让，同时满足下列条件的，本公 司对所有租赁选择采用简化方法，不评估是否发生租赁变更，也不重新评估租赁分类：</w:t>
      </w:r>
    </w:p>
    <w:p>
      <w:pPr>
        <w:pStyle w:val="Style18"/>
        <w:keepNext w:val="0"/>
        <w:keepLines w:val="0"/>
        <w:widowControl w:val="0"/>
        <w:numPr>
          <w:ilvl w:val="0"/>
          <w:numId w:val="17"/>
        </w:numPr>
        <w:shd w:val="clear" w:color="auto" w:fill="auto"/>
        <w:tabs>
          <w:tab w:pos="1195" w:val="left"/>
        </w:tabs>
        <w:bidi w:val="0"/>
        <w:spacing w:before="0" w:after="0" w:line="316" w:lineRule="exact"/>
        <w:ind w:left="0" w:right="0" w:firstLine="840"/>
        <w:jc w:val="both"/>
      </w:pPr>
      <w:bookmarkStart w:id="977" w:name="bookmark977"/>
      <w:bookmarkEnd w:id="977"/>
      <w:r>
        <w:rPr>
          <w:color w:val="000000"/>
          <w:spacing w:val="0"/>
          <w:w w:val="100"/>
          <w:position w:val="0"/>
        </w:rPr>
        <w:t>减让后的租赁对价较减让前减少或基本不变，其中，租赁对价未折现或按减让前折现率折现均可；</w:t>
      </w:r>
    </w:p>
    <w:p>
      <w:pPr>
        <w:pStyle w:val="Style18"/>
        <w:keepNext w:val="0"/>
        <w:keepLines w:val="0"/>
        <w:widowControl w:val="0"/>
        <w:numPr>
          <w:ilvl w:val="0"/>
          <w:numId w:val="17"/>
        </w:numPr>
        <w:shd w:val="clear" w:color="auto" w:fill="auto"/>
        <w:tabs>
          <w:tab w:pos="1195" w:val="left"/>
        </w:tabs>
        <w:bidi w:val="0"/>
        <w:spacing w:before="0" w:after="0" w:line="316" w:lineRule="exact"/>
        <w:ind w:left="1260" w:right="0" w:hanging="420"/>
        <w:jc w:val="both"/>
      </w:pPr>
      <w:bookmarkStart w:id="978" w:name="bookmark978"/>
      <w:bookmarkEnd w:id="978"/>
      <w:r>
        <w:rPr>
          <w:color w:val="000000"/>
          <w:spacing w:val="0"/>
          <w:w w:val="100"/>
          <w:position w:val="0"/>
        </w:rPr>
        <w:t>减让仅针对</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日前的应付租赁付款额，</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日后应付租赁付款额增加不影响满足该条件，</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日后应付租赁付款额减少不满足该条件；以及</w:t>
      </w:r>
    </w:p>
    <w:p>
      <w:pPr>
        <w:pStyle w:val="Style18"/>
        <w:keepNext w:val="0"/>
        <w:keepLines w:val="0"/>
        <w:widowControl w:val="0"/>
        <w:numPr>
          <w:ilvl w:val="0"/>
          <w:numId w:val="17"/>
        </w:numPr>
        <w:shd w:val="clear" w:color="auto" w:fill="auto"/>
        <w:tabs>
          <w:tab w:pos="1195" w:val="left"/>
        </w:tabs>
        <w:bidi w:val="0"/>
        <w:spacing w:before="0" w:after="0" w:line="316" w:lineRule="exact"/>
        <w:ind w:left="0" w:right="0" w:firstLine="840"/>
        <w:jc w:val="both"/>
      </w:pPr>
      <w:bookmarkStart w:id="979" w:name="bookmark979"/>
      <w:bookmarkEnd w:id="979"/>
      <w:r>
        <w:rPr>
          <w:color w:val="000000"/>
          <w:spacing w:val="0"/>
          <w:w w:val="100"/>
          <w:position w:val="0"/>
        </w:rPr>
        <w:t>综合考虑定性和定量因素后认定租赁的其他条款和条件无重大变化。</w:t>
      </w:r>
    </w:p>
    <w:p>
      <w:pPr>
        <w:pStyle w:val="Style18"/>
        <w:keepNext w:val="0"/>
        <w:keepLines w:val="0"/>
        <w:widowControl w:val="0"/>
        <w:shd w:val="clear" w:color="auto" w:fill="auto"/>
        <w:tabs>
          <w:tab w:pos="1607" w:val="left"/>
        </w:tabs>
        <w:bidi w:val="0"/>
        <w:spacing w:before="0" w:after="0" w:line="316" w:lineRule="exact"/>
        <w:ind w:left="1260" w:right="0" w:firstLine="0"/>
        <w:jc w:val="both"/>
      </w:pPr>
      <w:bookmarkStart w:id="980" w:name="bookmark980"/>
      <w:r>
        <w:rPr>
          <w:rFonts w:ascii="Times New Roman" w:eastAsia="Times New Roman" w:hAnsi="Times New Roman" w:cs="Times New Roman"/>
          <w:b/>
          <w:bCs/>
          <w:color w:val="000000"/>
          <w:spacing w:val="0"/>
          <w:w w:val="100"/>
          <w:position w:val="0"/>
          <w:sz w:val="18"/>
          <w:szCs w:val="18"/>
        </w:rPr>
        <w:t>a</w:t>
      </w:r>
      <w:bookmarkEnd w:id="980"/>
      <w:r>
        <w:rPr>
          <w:b/>
          <w:bCs/>
          <w:color w:val="000000"/>
          <w:spacing w:val="0"/>
          <w:w w:val="100"/>
          <w:position w:val="0"/>
        </w:rPr>
        <w:t>、</w:t>
        <w:tab/>
      </w:r>
      <w:r>
        <w:rPr>
          <w:b/>
          <w:bCs/>
          <w:color w:val="000000"/>
          <w:spacing w:val="0"/>
          <w:w w:val="100"/>
          <w:position w:val="0"/>
        </w:rPr>
        <w:t>经营租赁会计处理</w:t>
      </w:r>
    </w:p>
    <w:p>
      <w:pPr>
        <w:pStyle w:val="Style18"/>
        <w:keepNext w:val="0"/>
        <w:keepLines w:val="0"/>
        <w:widowControl w:val="0"/>
        <w:numPr>
          <w:ilvl w:val="0"/>
          <w:numId w:val="21"/>
        </w:numPr>
        <w:shd w:val="clear" w:color="auto" w:fill="auto"/>
        <w:tabs>
          <w:tab w:pos="1665" w:val="left"/>
        </w:tabs>
        <w:bidi w:val="0"/>
        <w:spacing w:before="0" w:after="0" w:line="316" w:lineRule="exact"/>
        <w:ind w:left="840" w:right="0"/>
        <w:jc w:val="both"/>
      </w:pPr>
      <w:bookmarkStart w:id="981" w:name="bookmark981"/>
      <w:bookmarkEnd w:id="981"/>
      <w:r>
        <w:rPr>
          <w:color w:val="000000"/>
          <w:spacing w:val="0"/>
          <w:w w:val="100"/>
          <w:position w:val="0"/>
        </w:rPr>
        <w:t>公司租入资产所支付的租赁费，在不扣除免租期的整个租赁期内，按直线法进行分摊，计入当期费用。公司支付 的与租赁交易相关的初始直接费用，计入当期费用。</w:t>
      </w:r>
    </w:p>
    <w:p>
      <w:pPr>
        <w:pStyle w:val="Style18"/>
        <w:keepNext w:val="0"/>
        <w:keepLines w:val="0"/>
        <w:widowControl w:val="0"/>
        <w:shd w:val="clear" w:color="auto" w:fill="auto"/>
        <w:bidi w:val="0"/>
        <w:spacing w:before="0" w:after="0" w:line="316" w:lineRule="exact"/>
        <w:ind w:left="840" w:right="0"/>
        <w:jc w:val="both"/>
      </w:pPr>
      <w:r>
        <w:rPr>
          <w:color w:val="000000"/>
          <w:spacing w:val="0"/>
          <w:w w:val="100"/>
          <w:position w:val="0"/>
        </w:rPr>
        <w:t>资产出租方承担了应由公司承担的与租赁相关的费用时，公司将该部分费用从租金总额中扣除，按扣除后的租金费用在 租赁期内分摊，计入当期费用。</w:t>
      </w:r>
    </w:p>
    <w:p>
      <w:pPr>
        <w:pStyle w:val="Style18"/>
        <w:keepNext w:val="0"/>
        <w:keepLines w:val="0"/>
        <w:widowControl w:val="0"/>
        <w:shd w:val="clear" w:color="auto" w:fill="auto"/>
        <w:bidi w:val="0"/>
        <w:spacing w:before="0" w:after="0" w:line="316" w:lineRule="exact"/>
        <w:ind w:left="840" w:right="0"/>
        <w:jc w:val="both"/>
      </w:pPr>
      <w:r>
        <w:rPr>
          <w:color w:val="000000"/>
          <w:spacing w:val="0"/>
          <w:w w:val="100"/>
          <w:position w:val="0"/>
        </w:rPr>
        <w:t>对于采用新冠肺炎疫情相关租金减让简化方法的经营租赁，本公司继续按照与减让前一致的方法将原合同租金计入相关 资产成本或费用。发生租金减免的，本公司将减免的租金作为或有租金，在减免期间计入损益；延期支付租金的，本公司在 原支付期间将应支付的租金确认为应付款项，在实际支付时冲减前期确认的应付款项。</w:t>
      </w:r>
    </w:p>
    <w:p>
      <w:pPr>
        <w:pStyle w:val="Style18"/>
        <w:keepNext w:val="0"/>
        <w:keepLines w:val="0"/>
        <w:widowControl w:val="0"/>
        <w:numPr>
          <w:ilvl w:val="0"/>
          <w:numId w:val="21"/>
        </w:numPr>
        <w:shd w:val="clear" w:color="auto" w:fill="auto"/>
        <w:tabs>
          <w:tab w:pos="1689" w:val="left"/>
        </w:tabs>
        <w:bidi w:val="0"/>
        <w:spacing w:before="0" w:after="0" w:line="320" w:lineRule="exact"/>
        <w:ind w:left="840" w:right="0"/>
        <w:jc w:val="both"/>
      </w:pPr>
      <w:bookmarkStart w:id="982" w:name="bookmark982"/>
      <w:bookmarkEnd w:id="982"/>
      <w:r>
        <w:rPr>
          <w:color w:val="000000"/>
          <w:spacing w:val="0"/>
          <w:w w:val="100"/>
          <w:position w:val="0"/>
        </w:rPr>
        <w:t>公司出租资产所收取的租赁费，在不扣除免租期的整个租赁期内，按直线法进行分摊，确认为租赁相关收入。公 司支付的与租赁交易相关的初始直接费用，计入当期费用；如金额较大的，则予以资本化，在整个租赁期间内按照与租赁相 关收入确认相同的基础分期计入当期收益。</w:t>
      </w:r>
    </w:p>
    <w:p>
      <w:pPr>
        <w:pStyle w:val="Style18"/>
        <w:keepNext w:val="0"/>
        <w:keepLines w:val="0"/>
        <w:widowControl w:val="0"/>
        <w:shd w:val="clear" w:color="auto" w:fill="auto"/>
        <w:bidi w:val="0"/>
        <w:spacing w:before="0" w:after="0" w:line="320" w:lineRule="exact"/>
        <w:ind w:left="840" w:right="0"/>
        <w:jc w:val="both"/>
      </w:pPr>
      <w:r>
        <w:rPr>
          <w:color w:val="000000"/>
          <w:spacing w:val="0"/>
          <w:w w:val="100"/>
          <w:position w:val="0"/>
        </w:rPr>
        <w:t>公司承担了应由承租方承担的与租赁相关的费用时，公司将该部分费用从租金收入总额中扣除，按扣除后的租金费用在 租赁期内分配。</w:t>
      </w:r>
    </w:p>
    <w:p>
      <w:pPr>
        <w:pStyle w:val="Style18"/>
        <w:keepNext w:val="0"/>
        <w:keepLines w:val="0"/>
        <w:widowControl w:val="0"/>
        <w:shd w:val="clear" w:color="auto" w:fill="auto"/>
        <w:bidi w:val="0"/>
        <w:spacing w:before="0" w:after="0" w:line="320" w:lineRule="exact"/>
        <w:ind w:left="840" w:right="0"/>
        <w:jc w:val="both"/>
      </w:pPr>
      <w:r>
        <w:rPr>
          <w:color w:val="000000"/>
          <w:spacing w:val="0"/>
          <w:w w:val="100"/>
          <w:position w:val="0"/>
        </w:rPr>
        <w:t>对于采用新冠肺炎疫情相关租金减让简化方法的经营租赁，本公司继续按照与减让前一致的方法将原合同租金确认为租 赁收入；发生租金减免的，本公司将减免的租金作为或有租金，在减免期间冲减租赁收入；延期收取租金的，本公司在原收 取期间将应收取的租金确认为应收款项，并在实际收到时冲减前期确认的应收款项。</w:t>
      </w:r>
    </w:p>
    <w:p>
      <w:pPr>
        <w:pStyle w:val="Style18"/>
        <w:keepNext w:val="0"/>
        <w:keepLines w:val="0"/>
        <w:widowControl w:val="0"/>
        <w:shd w:val="clear" w:color="auto" w:fill="auto"/>
        <w:tabs>
          <w:tab w:pos="1607" w:val="left"/>
        </w:tabs>
        <w:bidi w:val="0"/>
        <w:spacing w:before="0" w:after="0" w:line="320" w:lineRule="exact"/>
        <w:ind w:left="1260" w:right="0" w:firstLine="0"/>
        <w:jc w:val="both"/>
      </w:pPr>
      <w:bookmarkStart w:id="983" w:name="bookmark983"/>
      <w:r>
        <w:rPr>
          <w:rFonts w:ascii="Times New Roman" w:eastAsia="Times New Roman" w:hAnsi="Times New Roman" w:cs="Times New Roman"/>
          <w:b/>
          <w:bCs/>
          <w:color w:val="000000"/>
          <w:spacing w:val="0"/>
          <w:w w:val="100"/>
          <w:position w:val="0"/>
          <w:sz w:val="18"/>
          <w:szCs w:val="18"/>
        </w:rPr>
        <w:t>b</w:t>
      </w:r>
      <w:bookmarkEnd w:id="983"/>
      <w:r>
        <w:rPr>
          <w:b/>
          <w:bCs/>
          <w:color w:val="000000"/>
          <w:spacing w:val="0"/>
          <w:w w:val="100"/>
          <w:position w:val="0"/>
        </w:rPr>
        <w:t>、</w:t>
        <w:tab/>
      </w:r>
      <w:r>
        <w:rPr>
          <w:b/>
          <w:bCs/>
          <w:color w:val="000000"/>
          <w:spacing w:val="0"/>
          <w:w w:val="100"/>
          <w:position w:val="0"/>
        </w:rPr>
        <w:t>融资租赁会计处理</w:t>
      </w:r>
    </w:p>
    <w:p>
      <w:pPr>
        <w:pStyle w:val="Style18"/>
        <w:keepNext w:val="0"/>
        <w:keepLines w:val="0"/>
        <w:widowControl w:val="0"/>
        <w:numPr>
          <w:ilvl w:val="0"/>
          <w:numId w:val="23"/>
        </w:numPr>
        <w:shd w:val="clear" w:color="auto" w:fill="auto"/>
        <w:tabs>
          <w:tab w:pos="1679" w:val="left"/>
        </w:tabs>
        <w:bidi w:val="0"/>
        <w:spacing w:before="0" w:after="0" w:line="320" w:lineRule="exact"/>
        <w:ind w:left="840" w:right="0"/>
        <w:jc w:val="both"/>
      </w:pPr>
      <w:bookmarkStart w:id="984" w:name="bookmark984"/>
      <w:bookmarkEnd w:id="984"/>
      <w:r>
        <w:rPr>
          <w:color w:val="000000"/>
          <w:spacing w:val="0"/>
          <w:w w:val="100"/>
          <w:position w:val="0"/>
        </w:rPr>
        <w:t>融资租入资产：公司在承租开始日，将租赁资产公允价值与最低租赁付款额现值两者中较低者作为租入资产的入 账价值，将最低租赁付款额作为长期应付款的入账价值，其差额作为未确认的融资费用。公司采用实际利率法对未确认的融 资费用，在资产租赁期间内摊销，计入财务费用。公司发生的初始直接费用，计入租入资产价值。</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对于采用新冠肺炎疫情相关租金减让简化方法的融资租赁，本公司继续按照与减让前一致的折现率将未确认融资费用确 认为当期融资费用，继续按照与减让前一致的方法对融资租入资产进行计提折旧，对于发生的租金减免，本公司将减免的租 金作为或有租金，在达成减让协议等解除原租金支付义务时，计入当期损益，并相应调整长期应付款，或者按照减让前折现 率折现计入当期损益并调整未确认融资费用；延期支付租金的，本公司在实际支付时冲减前期确认的长期应付款。</w:t>
      </w:r>
    </w:p>
    <w:p>
      <w:pPr>
        <w:pStyle w:val="Style18"/>
        <w:keepNext w:val="0"/>
        <w:keepLines w:val="0"/>
        <w:widowControl w:val="0"/>
        <w:numPr>
          <w:ilvl w:val="0"/>
          <w:numId w:val="23"/>
        </w:numPr>
        <w:shd w:val="clear" w:color="auto" w:fill="auto"/>
        <w:tabs>
          <w:tab w:pos="1689" w:val="left"/>
        </w:tabs>
        <w:bidi w:val="0"/>
        <w:spacing w:before="0" w:after="0" w:line="314" w:lineRule="exact"/>
        <w:ind w:left="840" w:right="0"/>
        <w:jc w:val="both"/>
      </w:pPr>
      <w:bookmarkStart w:id="985" w:name="bookmark985"/>
      <w:bookmarkEnd w:id="985"/>
      <w:r>
        <w:rPr>
          <w:color w:val="000000"/>
          <w:spacing w:val="0"/>
          <w:w w:val="100"/>
          <w:position w:val="0"/>
        </w:rPr>
        <w:t>融资租出资产：公司在租赁开始日，将应收融资租赁款，未担保余值之和与其现值的差额确认为未实现融资收益， 在将来收到租金的各期间内确认为租赁收入。公司发生的与出租交易相关的初始直接费用，计入应收融资租赁款的初始计量 中，并减少租赁期内确认的收益金额。</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对于采用新冠肺炎疫情相关租金减让简化方法的融资租赁，本公司继续按照与减让前一致的租赁内含利率将未实现融资 收益确认为租赁收入。发生租金减免的，本公司将减免的租金作为或有租金，在达成减让协议等放弃原租金收取权利时，冲 减原确认的租赁收入，不足冲减的部分计入投资收益，同时相应调整长期应收款，或者按照减让前折现率折现计入当期损益 并调整未实现融资收益；延期收取租金的，本公司在实际收到时冲减前期确认的长期应收款。</w:t>
      </w:r>
    </w:p>
    <w:p>
      <w:pPr>
        <w:pStyle w:val="Style28"/>
        <w:keepNext/>
        <w:keepLines/>
        <w:widowControl w:val="0"/>
        <w:shd w:val="clear" w:color="auto" w:fill="auto"/>
        <w:tabs>
          <w:tab w:pos="1323" w:val="left"/>
        </w:tabs>
        <w:bidi w:val="0"/>
        <w:spacing w:before="0" w:after="260" w:line="240" w:lineRule="auto"/>
        <w:ind w:left="0" w:right="0" w:firstLine="840"/>
        <w:jc w:val="both"/>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2</w:t>
      </w:r>
      <w:bookmarkEnd w:id="988"/>
      <w:r>
        <w:rPr>
          <w:rFonts w:ascii="Times New Roman" w:eastAsia="Times New Roman" w:hAnsi="Times New Roman" w:cs="Times New Roman"/>
          <w:color w:val="000000"/>
          <w:spacing w:val="0"/>
          <w:w w:val="100"/>
          <w:position w:val="0"/>
        </w:rPr>
        <w:t>9</w:t>
      </w:r>
      <w:r>
        <w:rPr>
          <w:color w:val="000000"/>
          <w:spacing w:val="0"/>
          <w:w w:val="100"/>
          <w:position w:val="0"/>
        </w:rPr>
        <w:t>、</w:t>
        <w:tab/>
        <w:t>其他重要的会计政策和会计估计</w:t>
      </w:r>
      <w:bookmarkEnd w:id="986"/>
      <w:bookmarkEnd w:id="987"/>
      <w:bookmarkEnd w:id="989"/>
    </w:p>
    <w:p>
      <w:pPr>
        <w:pStyle w:val="Style18"/>
        <w:keepNext w:val="0"/>
        <w:keepLines w:val="0"/>
        <w:widowControl w:val="0"/>
        <w:shd w:val="clear" w:color="auto" w:fill="auto"/>
        <w:bidi w:val="0"/>
        <w:spacing w:before="0" w:after="0" w:line="314" w:lineRule="exact"/>
        <w:ind w:left="1200" w:right="0" w:firstLine="0"/>
        <w:jc w:val="both"/>
      </w:pPr>
      <w:r>
        <w:rPr>
          <w:color w:val="000000"/>
          <w:spacing w:val="0"/>
          <w:w w:val="100"/>
          <w:position w:val="0"/>
        </w:rPr>
        <w:t>终止经营</w:t>
      </w:r>
    </w:p>
    <w:p>
      <w:pPr>
        <w:pStyle w:val="Style18"/>
        <w:keepNext w:val="0"/>
        <w:keepLines w:val="0"/>
        <w:widowControl w:val="0"/>
        <w:shd w:val="clear" w:color="auto" w:fill="auto"/>
        <w:bidi w:val="0"/>
        <w:spacing w:before="0" w:after="0" w:line="314" w:lineRule="exact"/>
        <w:ind w:left="840" w:right="0"/>
        <w:jc w:val="both"/>
      </w:pPr>
      <w:r>
        <w:rPr>
          <w:color w:val="000000"/>
          <w:spacing w:val="0"/>
          <w:w w:val="100"/>
          <w:position w:val="0"/>
        </w:rPr>
        <w:t>终止经营是满足下列条件之一的、能够单独区分的组成部分，且该组成部分已被本公司处置或被本公司划归为持有待售 类别：</w:t>
      </w:r>
    </w:p>
    <w:p>
      <w:pPr>
        <w:pStyle w:val="Style18"/>
        <w:keepNext w:val="0"/>
        <w:keepLines w:val="0"/>
        <w:widowControl w:val="0"/>
        <w:shd w:val="clear" w:color="auto" w:fill="auto"/>
        <w:tabs>
          <w:tab w:pos="1534" w:val="left"/>
        </w:tabs>
        <w:bidi w:val="0"/>
        <w:spacing w:before="0" w:after="0" w:line="314" w:lineRule="exact"/>
        <w:ind w:left="1200" w:right="0" w:firstLine="0"/>
        <w:jc w:val="both"/>
      </w:pPr>
      <w:bookmarkStart w:id="990" w:name="bookmark990"/>
      <w:r>
        <w:rPr>
          <w:rFonts w:ascii="Times New Roman" w:eastAsia="Times New Roman" w:hAnsi="Times New Roman" w:cs="Times New Roman"/>
          <w:color w:val="000000"/>
          <w:spacing w:val="0"/>
          <w:w w:val="100"/>
          <w:position w:val="0"/>
        </w:rPr>
        <w:t>a</w:t>
      </w:r>
      <w:bookmarkEnd w:id="990"/>
      <w:r>
        <w:rPr>
          <w:color w:val="000000"/>
          <w:spacing w:val="0"/>
          <w:w w:val="100"/>
          <w:position w:val="0"/>
        </w:rPr>
        <w:t>、</w:t>
        <w:tab/>
      </w:r>
      <w:r>
        <w:rPr>
          <w:color w:val="000000"/>
          <w:spacing w:val="0"/>
          <w:w w:val="100"/>
          <w:position w:val="0"/>
        </w:rPr>
        <w:t>该组成部分代表一项独立的主要业务或一个单独的主要经营地区；</w:t>
      </w:r>
    </w:p>
    <w:p>
      <w:pPr>
        <w:pStyle w:val="Style18"/>
        <w:keepNext w:val="0"/>
        <w:keepLines w:val="0"/>
        <w:widowControl w:val="0"/>
        <w:shd w:val="clear" w:color="auto" w:fill="auto"/>
        <w:tabs>
          <w:tab w:pos="1554" w:val="left"/>
        </w:tabs>
        <w:bidi w:val="0"/>
        <w:spacing w:before="0" w:after="0" w:line="314" w:lineRule="exact"/>
        <w:ind w:left="1200" w:right="0" w:firstLine="0"/>
        <w:jc w:val="both"/>
      </w:pPr>
      <w:bookmarkStart w:id="991" w:name="bookmark991"/>
      <w:r>
        <w:rPr>
          <w:rFonts w:ascii="Times New Roman" w:eastAsia="Times New Roman" w:hAnsi="Times New Roman" w:cs="Times New Roman"/>
          <w:color w:val="000000"/>
          <w:spacing w:val="0"/>
          <w:w w:val="100"/>
          <w:position w:val="0"/>
        </w:rPr>
        <w:t>b</w:t>
      </w:r>
      <w:bookmarkEnd w:id="991"/>
      <w:r>
        <w:rPr>
          <w:color w:val="000000"/>
          <w:spacing w:val="0"/>
          <w:w w:val="100"/>
          <w:position w:val="0"/>
        </w:rPr>
        <w:t>、</w:t>
        <w:tab/>
      </w:r>
      <w:r>
        <w:rPr>
          <w:color w:val="000000"/>
          <w:spacing w:val="0"/>
          <w:w w:val="100"/>
          <w:position w:val="0"/>
        </w:rPr>
        <w:t>该组成部分是拟对一项独立的主要业务或一个单独的主要经营地区进行处置的一项相关联计划的一部分；</w:t>
      </w:r>
    </w:p>
    <w:p>
      <w:pPr>
        <w:pStyle w:val="Style18"/>
        <w:keepNext w:val="0"/>
        <w:keepLines w:val="0"/>
        <w:widowControl w:val="0"/>
        <w:shd w:val="clear" w:color="auto" w:fill="auto"/>
        <w:tabs>
          <w:tab w:pos="1554" w:val="left"/>
        </w:tabs>
        <w:bidi w:val="0"/>
        <w:spacing w:before="0" w:after="0" w:line="314" w:lineRule="exact"/>
        <w:ind w:left="1200" w:right="0" w:firstLine="0"/>
        <w:jc w:val="both"/>
      </w:pPr>
      <w:bookmarkStart w:id="992" w:name="bookmark992"/>
      <w:r>
        <w:rPr>
          <w:rFonts w:ascii="Times New Roman" w:eastAsia="Times New Roman" w:hAnsi="Times New Roman" w:cs="Times New Roman"/>
          <w:color w:val="000000"/>
          <w:spacing w:val="0"/>
          <w:w w:val="100"/>
          <w:position w:val="0"/>
        </w:rPr>
        <w:t>c</w:t>
      </w:r>
      <w:bookmarkEnd w:id="992"/>
      <w:r>
        <w:rPr>
          <w:color w:val="000000"/>
          <w:spacing w:val="0"/>
          <w:w w:val="100"/>
          <w:position w:val="0"/>
        </w:rPr>
        <w:t>、</w:t>
        <w:tab/>
      </w:r>
      <w:r>
        <w:rPr>
          <w:color w:val="000000"/>
          <w:spacing w:val="0"/>
          <w:w w:val="100"/>
          <w:position w:val="0"/>
        </w:rPr>
        <w:t>该组成部分是专为转售而取得的子公司。</w:t>
      </w:r>
    </w:p>
    <w:p>
      <w:pPr>
        <w:pStyle w:val="Style18"/>
        <w:keepNext w:val="0"/>
        <w:keepLines w:val="0"/>
        <w:widowControl w:val="0"/>
        <w:shd w:val="clear" w:color="auto" w:fill="auto"/>
        <w:bidi w:val="0"/>
        <w:spacing w:before="0" w:after="360" w:line="314" w:lineRule="exact"/>
        <w:ind w:left="840" w:right="0"/>
        <w:jc w:val="both"/>
      </w:pPr>
      <w:r>
        <w:rPr>
          <w:color w:val="000000"/>
          <w:spacing w:val="0"/>
          <w:w w:val="100"/>
          <w:position w:val="0"/>
        </w:rPr>
        <w:t>持续经营损益和终止经营损益在利润表中分别列示。终止经营的减值损失和转回金额等经营损益及处置损益作为终止经 营损益列报。对于当期列报的终止经营，本公司在当期财务报表中，将原来作为持续经营损益列报的信息重新作为可比会计 期间的终止经营损益列报。</w:t>
      </w:r>
    </w:p>
    <w:p>
      <w:pPr>
        <w:pStyle w:val="Style28"/>
        <w:keepNext/>
        <w:keepLines/>
        <w:widowControl w:val="0"/>
        <w:shd w:val="clear" w:color="auto" w:fill="auto"/>
        <w:tabs>
          <w:tab w:pos="1323" w:val="left"/>
        </w:tabs>
        <w:bidi w:val="0"/>
        <w:spacing w:before="0" w:after="360" w:line="240" w:lineRule="auto"/>
        <w:ind w:left="0" w:right="0" w:firstLine="840"/>
        <w:jc w:val="both"/>
      </w:pPr>
      <w:bookmarkStart w:id="993" w:name="bookmark993"/>
      <w:bookmarkStart w:id="994" w:name="bookmark994"/>
      <w:bookmarkStart w:id="995" w:name="bookmark995"/>
      <w:bookmarkStart w:id="996" w:name="bookmark996"/>
      <w:r>
        <w:rPr>
          <w:rFonts w:ascii="Times New Roman" w:eastAsia="Times New Roman" w:hAnsi="Times New Roman" w:cs="Times New Roman"/>
          <w:color w:val="000000"/>
          <w:spacing w:val="0"/>
          <w:w w:val="100"/>
          <w:position w:val="0"/>
        </w:rPr>
        <w:t>3</w:t>
      </w:r>
      <w:bookmarkEnd w:id="995"/>
      <w:r>
        <w:rPr>
          <w:rFonts w:ascii="Times New Roman" w:eastAsia="Times New Roman" w:hAnsi="Times New Roman" w:cs="Times New Roman"/>
          <w:color w:val="000000"/>
          <w:spacing w:val="0"/>
          <w:w w:val="100"/>
          <w:position w:val="0"/>
        </w:rPr>
        <w:t>0</w:t>
      </w:r>
      <w:r>
        <w:rPr>
          <w:color w:val="000000"/>
          <w:spacing w:val="0"/>
          <w:w w:val="100"/>
          <w:position w:val="0"/>
        </w:rPr>
        <w:t>、</w:t>
        <w:tab/>
        <w:t>重要会计政策和会计估计变更</w:t>
      </w:r>
      <w:bookmarkEnd w:id="993"/>
      <w:bookmarkEnd w:id="994"/>
      <w:bookmarkEnd w:id="996"/>
    </w:p>
    <w:p>
      <w:pPr>
        <w:pStyle w:val="Style28"/>
        <w:keepNext/>
        <w:keepLines/>
        <w:widowControl w:val="0"/>
        <w:shd w:val="clear" w:color="auto" w:fill="auto"/>
        <w:bidi w:val="0"/>
        <w:spacing w:before="0" w:after="360" w:line="240" w:lineRule="auto"/>
        <w:ind w:left="0" w:right="0" w:firstLine="840"/>
        <w:jc w:val="both"/>
      </w:pPr>
      <w:bookmarkStart w:id="993" w:name="bookmark993"/>
      <w:bookmarkStart w:id="994" w:name="bookmark994"/>
      <w:bookmarkStart w:id="997" w:name="bookmark997"/>
      <w:bookmarkStart w:id="998" w:name="bookmark998"/>
      <w:r>
        <w:rPr>
          <w:color w:val="000000"/>
          <w:spacing w:val="0"/>
          <w:w w:val="100"/>
          <w:position w:val="0"/>
        </w:rPr>
        <w:t>（</w:t>
      </w:r>
      <w:bookmarkEnd w:id="99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93"/>
      <w:bookmarkEnd w:id="994"/>
      <w:bookmarkEnd w:id="998"/>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685"/>
        <w:gridCol w:w="1699"/>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备注</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执行《企业会计准则第</w:t>
            </w:r>
            <w:r>
              <w:rPr>
                <w:color w:val="000000"/>
                <w:spacing w:val="0"/>
                <w:w w:val="100"/>
                <w:position w:val="0"/>
              </w:rPr>
              <w:t>21</w:t>
            </w:r>
            <w:r>
              <w:rPr>
                <w:rFonts w:ascii="SimSun" w:eastAsia="SimSun" w:hAnsi="SimSun" w:cs="SimSun"/>
                <w:color w:val="000000"/>
                <w:spacing w:val="0"/>
                <w:w w:val="100"/>
                <w:position w:val="0"/>
              </w:rPr>
              <w:t>号——租赁》（</w:t>
            </w:r>
            <w:r>
              <w:rPr>
                <w:color w:val="000000"/>
                <w:spacing w:val="0"/>
                <w:w w:val="100"/>
                <w:position w:val="0"/>
              </w:rPr>
              <w:t>2018</w:t>
            </w:r>
            <w:r>
              <w:rPr>
                <w:rFonts w:ascii="SimSun" w:eastAsia="SimSun" w:hAnsi="SimSun" w:cs="SimSun"/>
                <w:color w:val="000000"/>
                <w:spacing w:val="0"/>
                <w:w w:val="100"/>
                <w:position w:val="0"/>
              </w:rPr>
              <w:t>年修订）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董事会审批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22" w:lineRule="exact"/>
        <w:ind w:left="0" w:right="0" w:firstLine="0"/>
        <w:jc w:val="distribute"/>
      </w:pPr>
      <w:r>
        <w:rPr>
          <w:color w:val="000000"/>
          <w:spacing w:val="0"/>
          <w:w w:val="100"/>
          <w:position w:val="0"/>
        </w:rPr>
        <w:t>财政部于</w:t>
      </w:r>
      <w:r>
        <w:rPr>
          <w:rFonts w:ascii="Times New Roman" w:eastAsia="Times New Roman" w:hAnsi="Times New Roman" w:cs="Times New Roman"/>
          <w:color w:val="000000"/>
          <w:spacing w:val="0"/>
          <w:w w:val="100"/>
          <w:position w:val="0"/>
        </w:rPr>
        <w:t>2018</w:t>
      </w:r>
      <w:r>
        <w:rPr>
          <w:color w:val="000000"/>
          <w:spacing w:val="0"/>
          <w:w w:val="100"/>
          <w:position w:val="0"/>
        </w:rPr>
        <w:t>年度修订了《企业会计准则第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 赁准则。根据修订后的准则，对于首次执行日前已存在的合同，公司选择在首次执行日不重新评估其是否为租赁或者包含租 赁。</w:t>
      </w:r>
    </w:p>
    <w:p>
      <w:pPr>
        <w:pStyle w:val="Style18"/>
        <w:keepNext w:val="0"/>
        <w:keepLines w:val="0"/>
        <w:widowControl w:val="0"/>
        <w:shd w:val="clear" w:color="auto" w:fill="auto"/>
        <w:bidi w:val="0"/>
        <w:spacing w:before="0" w:after="360" w:line="240" w:lineRule="auto"/>
        <w:ind w:left="1200" w:right="0" w:firstLine="0"/>
        <w:jc w:val="both"/>
      </w:pPr>
      <w:r>
        <w:rPr>
          <w:color w:val="000000"/>
          <w:spacing w:val="0"/>
          <w:w w:val="100"/>
          <w:position w:val="0"/>
        </w:rPr>
        <w:t>本公司执行新租赁准则未对财务报表产生影响。</w:t>
      </w:r>
    </w:p>
    <w:p>
      <w:pPr>
        <w:pStyle w:val="Style28"/>
        <w:keepNext/>
        <w:keepLines/>
        <w:widowControl w:val="0"/>
        <w:shd w:val="clear" w:color="auto" w:fill="auto"/>
        <w:tabs>
          <w:tab w:pos="1333" w:val="left"/>
        </w:tabs>
        <w:bidi w:val="0"/>
        <w:spacing w:before="0" w:after="360" w:line="240" w:lineRule="auto"/>
        <w:ind w:left="0" w:right="0" w:firstLine="840"/>
        <w:jc w:val="both"/>
      </w:pPr>
      <w:bookmarkStart w:id="1000" w:name="bookmark1000"/>
      <w:bookmarkStart w:id="1001" w:name="bookmark1001"/>
      <w:bookmarkStart w:id="1002" w:name="bookmark1002"/>
      <w:bookmarkStart w:id="999" w:name="bookmark999"/>
      <w:r>
        <w:rPr>
          <w:color w:val="000000"/>
          <w:spacing w:val="0"/>
          <w:w w:val="100"/>
          <w:position w:val="0"/>
        </w:rPr>
        <w:t>（</w:t>
      </w:r>
      <w:bookmarkEnd w:id="1001"/>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000"/>
      <w:bookmarkEnd w:id="1002"/>
      <w:bookmarkEnd w:id="999"/>
    </w:p>
    <w:p>
      <w:pPr>
        <w:pStyle w:val="Style18"/>
        <w:keepNext w:val="0"/>
        <w:keepLines w:val="0"/>
        <w:widowControl w:val="0"/>
        <w:shd w:val="clear" w:color="auto" w:fill="auto"/>
        <w:bidi w:val="0"/>
        <w:spacing w:before="0" w:after="36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1333" w:val="left"/>
        </w:tabs>
        <w:bidi w:val="0"/>
        <w:spacing w:before="0" w:after="360" w:line="240" w:lineRule="auto"/>
        <w:ind w:left="0" w:right="0" w:firstLine="840"/>
        <w:jc w:val="both"/>
      </w:pPr>
      <w:bookmarkStart w:id="1003" w:name="bookmark1003"/>
      <w:bookmarkStart w:id="1004" w:name="bookmark1004"/>
      <w:bookmarkStart w:id="1005" w:name="bookmark1005"/>
      <w:bookmarkStart w:id="1006" w:name="bookmark1006"/>
      <w:r>
        <w:rPr>
          <w:color w:val="000000"/>
          <w:spacing w:val="0"/>
          <w:w w:val="100"/>
          <w:position w:val="0"/>
        </w:rPr>
        <w:t>（</w:t>
      </w:r>
      <w:bookmarkEnd w:id="1005"/>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年起首次执行新租赁准则调整首次执行当年年初财务报表相关项目情况</w:t>
      </w:r>
      <w:bookmarkEnd w:id="1003"/>
      <w:bookmarkEnd w:id="1004"/>
      <w:bookmarkEnd w:id="1006"/>
    </w:p>
    <w:p>
      <w:pPr>
        <w:pStyle w:val="Style18"/>
        <w:keepNext w:val="0"/>
        <w:keepLines w:val="0"/>
        <w:widowControl w:val="0"/>
        <w:shd w:val="clear" w:color="auto" w:fill="auto"/>
        <w:bidi w:val="0"/>
        <w:spacing w:before="0" w:after="36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tabs>
          <w:tab w:pos="1333" w:val="left"/>
        </w:tabs>
        <w:bidi w:val="0"/>
        <w:spacing w:before="0" w:after="360" w:line="240" w:lineRule="auto"/>
        <w:ind w:left="0" w:right="0" w:firstLine="840"/>
        <w:jc w:val="both"/>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07"/>
      <w:bookmarkEnd w:id="1008"/>
      <w:bookmarkEnd w:id="1010"/>
    </w:p>
    <w:p>
      <w:pPr>
        <w:pStyle w:val="Style18"/>
        <w:keepNext w:val="0"/>
        <w:keepLines w:val="0"/>
        <w:widowControl w:val="0"/>
        <w:shd w:val="clear" w:color="auto" w:fill="auto"/>
        <w:bidi w:val="0"/>
        <w:spacing w:before="0" w:after="360" w:line="240" w:lineRule="auto"/>
        <w:ind w:left="0" w:right="0" w:firstLine="84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840"/>
        <w:jc w:val="both"/>
      </w:pPr>
      <w:bookmarkStart w:id="1011" w:name="bookmark1011"/>
      <w:bookmarkStart w:id="1012" w:name="bookmark1012"/>
      <w:bookmarkStart w:id="1013" w:name="bookmark1013"/>
      <w:bookmarkStart w:id="1014" w:name="bookmark1014"/>
      <w:r>
        <w:rPr>
          <w:color w:val="000000"/>
          <w:spacing w:val="0"/>
          <w:w w:val="100"/>
          <w:position w:val="0"/>
        </w:rPr>
        <w:t>六</w:t>
      </w:r>
      <w:bookmarkEnd w:id="1013"/>
      <w:r>
        <w:rPr>
          <w:color w:val="000000"/>
          <w:spacing w:val="0"/>
          <w:w w:val="100"/>
          <w:position w:val="0"/>
        </w:rPr>
        <w:t>、税项</w:t>
      </w:r>
      <w:bookmarkEnd w:id="1011"/>
      <w:bookmarkEnd w:id="1012"/>
      <w:bookmarkEnd w:id="1014"/>
    </w:p>
    <w:p>
      <w:pPr>
        <w:pStyle w:val="Style28"/>
        <w:keepNext/>
        <w:keepLines/>
        <w:widowControl w:val="0"/>
        <w:shd w:val="clear" w:color="auto" w:fill="auto"/>
        <w:bidi w:val="0"/>
        <w:spacing w:before="0" w:after="260" w:line="240" w:lineRule="auto"/>
        <w:ind w:left="0" w:right="0" w:firstLine="840"/>
        <w:jc w:val="both"/>
      </w:pPr>
      <w:bookmarkStart w:id="1015" w:name="bookmark1015"/>
      <w:bookmarkStart w:id="1016" w:name="bookmark1016"/>
      <w:bookmarkStart w:id="1017" w:name="bookmark101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15"/>
      <w:bookmarkEnd w:id="1016"/>
      <w:bookmarkEnd w:id="1017"/>
    </w:p>
    <w:tbl>
      <w:tblPr>
        <w:tblOverlap w:val="never"/>
        <w:jc w:val="center"/>
        <w:tblLayout w:type="fixed"/>
      </w:tblPr>
      <w:tblGrid>
        <w:gridCol w:w="1565"/>
        <w:gridCol w:w="5386"/>
        <w:gridCol w:w="263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税率</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增值税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按税法规定计算的销售货物和应税劳务收入为基础计算销项税额，在 扣除当期允许抵扣的进项税额后，差额部分为应交增值税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w:t>
            </w:r>
            <w:r>
              <w:rPr>
                <w:color w:val="000000"/>
                <w:spacing w:val="0"/>
                <w:w w:val="100"/>
                <w:position w:val="0"/>
              </w:rPr>
              <w:t>5%</w:t>
            </w:r>
            <w:r>
              <w:rPr>
                <w:rFonts w:ascii="SimSun" w:eastAsia="SimSun" w:hAnsi="SimSun" w:cs="SimSun"/>
                <w:color w:val="000000"/>
                <w:spacing w:val="0"/>
                <w:w w:val="100"/>
                <w:position w:val="0"/>
              </w:rPr>
              <w:t>、</w:t>
            </w:r>
            <w:r>
              <w:rPr>
                <w:color w:val="000000"/>
                <w:spacing w:val="0"/>
                <w:w w:val="100"/>
                <w:position w:val="0"/>
              </w:rPr>
              <w:t>6%</w:t>
            </w:r>
            <w:r>
              <w:rPr>
                <w:rFonts w:ascii="SimSun" w:eastAsia="SimSun" w:hAnsi="SimSun" w:cs="SimSun"/>
                <w:color w:val="000000"/>
                <w:spacing w:val="0"/>
                <w:w w:val="100"/>
                <w:position w:val="0"/>
              </w:rPr>
              <w:t>、</w:t>
            </w:r>
            <w:r>
              <w:rPr>
                <w:color w:val="000000"/>
                <w:spacing w:val="0"/>
                <w:w w:val="100"/>
                <w:position w:val="0"/>
              </w:rPr>
              <w:t>13%</w:t>
            </w:r>
          </w:p>
        </w:tc>
      </w:tr>
    </w:tbl>
    <w:p>
      <w:pPr>
        <w:spacing w:lineRule="exact" w:line="1"/>
        <w:rPr>
          <w:sz w:val="2"/>
          <w:szCs w:val="2"/>
        </w:rPr>
      </w:pPr>
      <w:r>
        <w:br w:type="page"/>
      </w:r>
    </w:p>
    <w:tbl>
      <w:tblPr>
        <w:tblOverlap w:val="never"/>
        <w:jc w:val="center"/>
        <w:tblLayout w:type="fixed"/>
      </w:tblPr>
      <w:tblGrid>
        <w:gridCol w:w="1565"/>
        <w:gridCol w:w="5386"/>
        <w:gridCol w:w="263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按实际缴纳的增值税及消费税计缴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按应纳税所得额计缴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r>
              <w:rPr>
                <w:rFonts w:ascii="SimSun" w:eastAsia="SimSun" w:hAnsi="SimSun" w:cs="SimSun"/>
                <w:color w:val="000000"/>
                <w:spacing w:val="0"/>
                <w:w w:val="100"/>
                <w:position w:val="0"/>
              </w:rPr>
              <w:t>、</w:t>
            </w: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8.25%</w:t>
            </w:r>
            <w:r>
              <w:rPr>
                <w:rFonts w:ascii="SimSun" w:eastAsia="SimSun" w:hAnsi="SimSun" w:cs="SimSun"/>
                <w:color w:val="000000"/>
                <w:spacing w:val="0"/>
                <w:w w:val="100"/>
                <w:position w:val="0"/>
              </w:rPr>
              <w:t>、</w:t>
            </w:r>
            <w:r>
              <w:rPr>
                <w:color w:val="000000"/>
                <w:spacing w:val="0"/>
                <w:w w:val="100"/>
                <w:position w:val="0"/>
              </w:rPr>
              <w:t>10%</w:t>
            </w:r>
            <w:r>
              <w:rPr>
                <w:rFonts w:ascii="SimSun" w:eastAsia="SimSun" w:hAnsi="SimSun" w:cs="SimSun"/>
                <w:color w:val="000000"/>
                <w:spacing w:val="0"/>
                <w:w w:val="100"/>
                <w:position w:val="0"/>
              </w:rPr>
              <w:t>、</w:t>
            </w:r>
            <w:r>
              <w:rPr>
                <w:color w:val="000000"/>
                <w:spacing w:val="0"/>
                <w:w w:val="100"/>
                <w:position w:val="0"/>
              </w:rPr>
              <w:t>25%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广州御银科技股份有限公司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广州御新软件有限公司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广州御银自动柜员机技术有限公司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广州御银智能科技有限公司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安徽御银电子科技有限公司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御银（中国）科技国际有限公司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御银科技（香港）有限公司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8.25%</w:t>
            </w:r>
            <w:r>
              <w:rPr>
                <w:rFonts w:ascii="SimSun" w:eastAsia="SimSun" w:hAnsi="SimSun" w:cs="SimSun"/>
                <w:color w:val="000000"/>
                <w:spacing w:val="0"/>
                <w:w w:val="100"/>
                <w:position w:val="0"/>
              </w:rPr>
              <w:t>、</w:t>
            </w:r>
            <w:r>
              <w:rPr>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广州御银自动柜员机科技有限公司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北京御新赢创科技有限公司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北京天成智合科技有限公司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广东小炬人创业园有限公司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北京御新智合科技有限公司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广州十方软件科技有限公司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广州同位素智能科技有限公司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广州御银金融电子设备有限公司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广州御联软件有限公司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广州御商信息科技有限公司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广州御泰信息科技有限公司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北京广粤科技有限公司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r>
              <w:rPr>
                <w:rFonts w:ascii="SimSun" w:eastAsia="SimSun" w:hAnsi="SimSun" w:cs="SimSun"/>
                <w:color w:val="000000"/>
                <w:spacing w:val="0"/>
                <w:w w:val="100"/>
                <w:position w:val="0"/>
              </w:rPr>
              <w:t>、</w:t>
            </w:r>
            <w:r>
              <w:rPr>
                <w:color w:val="000000"/>
                <w:spacing w:val="0"/>
                <w:w w:val="100"/>
                <w:position w:val="0"/>
              </w:rPr>
              <w:t>10%</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840"/>
        <w:jc w:val="both"/>
      </w:pPr>
      <w:bookmarkStart w:id="1018" w:name="bookmark1018"/>
      <w:bookmarkStart w:id="1019" w:name="bookmark1019"/>
      <w:bookmarkStart w:id="1020" w:name="bookmark1020"/>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18"/>
      <w:bookmarkEnd w:id="1019"/>
      <w:bookmarkEnd w:id="1020"/>
    </w:p>
    <w:p>
      <w:pPr>
        <w:pStyle w:val="Style18"/>
        <w:keepNext w:val="0"/>
        <w:keepLines w:val="0"/>
        <w:widowControl w:val="0"/>
        <w:shd w:val="clear" w:color="auto" w:fill="auto"/>
        <w:bidi w:val="0"/>
        <w:spacing w:before="0" w:after="0" w:line="311" w:lineRule="exact"/>
        <w:ind w:left="84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）根据财税【</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92</w:t>
      </w:r>
      <w:r>
        <w:rPr>
          <w:color w:val="000000"/>
          <w:spacing w:val="0"/>
          <w:w w:val="100"/>
          <w:position w:val="0"/>
        </w:rPr>
        <w:t>号《财政部、国家税务总局关于嵌入式软件增值税政策的通知》、财税【</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号《财政 部、国家税务总局关于软件产品增值税政策的通知》的有关规定：增值税一般纳税人随同计算机网络、计算机硬件和机器设 备等一并销售其自行开发生产的嵌入式软件，如果能够按照《财政部、国家税务总局关于贯彻落实〈中共中央、国务院关于 加强技术创新，发展高科技，实现产业化的决定〉有关税收问题的通知》（财税字【</w:t>
      </w:r>
      <w:r>
        <w:rPr>
          <w:rFonts w:ascii="Times New Roman" w:eastAsia="Times New Roman" w:hAnsi="Times New Roman" w:cs="Times New Roman"/>
          <w:color w:val="000000"/>
          <w:spacing w:val="0"/>
          <w:w w:val="100"/>
          <w:position w:val="0"/>
        </w:rPr>
        <w:t>1999</w:t>
      </w:r>
      <w:r>
        <w:rPr>
          <w:color w:val="000000"/>
          <w:spacing w:val="0"/>
          <w:w w:val="100"/>
          <w:position w:val="0"/>
        </w:rPr>
        <w:t>】</w:t>
      </w:r>
      <w:r>
        <w:rPr>
          <w:rFonts w:ascii="Times New Roman" w:eastAsia="Times New Roman" w:hAnsi="Times New Roman" w:cs="Times New Roman"/>
          <w:color w:val="000000"/>
          <w:spacing w:val="0"/>
          <w:w w:val="100"/>
          <w:position w:val="0"/>
        </w:rPr>
        <w:t>273</w:t>
      </w:r>
      <w:r>
        <w:rPr>
          <w:color w:val="000000"/>
          <w:spacing w:val="0"/>
          <w:w w:val="100"/>
          <w:position w:val="0"/>
        </w:rPr>
        <w:t>号）第一条第三款之规定， 分别核算嵌入式软件与计算机硬件、机器设备等的销售额，可以享受软件产品增值税优惠政策。公司符合财税【</w:t>
      </w:r>
      <w:r>
        <w:rPr>
          <w:rFonts w:ascii="Times New Roman" w:eastAsia="Times New Roman" w:hAnsi="Times New Roman" w:cs="Times New Roman"/>
          <w:color w:val="000000"/>
          <w:spacing w:val="0"/>
          <w:w w:val="100"/>
          <w:position w:val="0"/>
        </w:rPr>
        <w:t>2008</w:t>
      </w:r>
      <w:r>
        <w:rPr>
          <w:color w:val="000000"/>
          <w:spacing w:val="0"/>
          <w:w w:val="100"/>
          <w:position w:val="0"/>
        </w:rPr>
        <w:t>】</w:t>
      </w:r>
      <w:r>
        <w:rPr>
          <w:rFonts w:ascii="Times New Roman" w:eastAsia="Times New Roman" w:hAnsi="Times New Roman" w:cs="Times New Roman"/>
          <w:color w:val="000000"/>
          <w:spacing w:val="0"/>
          <w:w w:val="100"/>
          <w:position w:val="0"/>
        </w:rPr>
        <w:t xml:space="preserve">92 </w:t>
      </w:r>
      <w:r>
        <w:rPr>
          <w:color w:val="000000"/>
          <w:spacing w:val="0"/>
          <w:w w:val="100"/>
          <w:position w:val="0"/>
        </w:rPr>
        <w:t>号、【</w:t>
      </w:r>
      <w:r>
        <w:rPr>
          <w:rFonts w:ascii="Times New Roman" w:eastAsia="Times New Roman" w:hAnsi="Times New Roman" w:cs="Times New Roman"/>
          <w:color w:val="000000"/>
          <w:spacing w:val="0"/>
          <w:w w:val="100"/>
          <w:position w:val="0"/>
        </w:rPr>
        <w:t>2011</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号之规定，嵌入式软件销售收入享受增值税即征即退优惠政策。</w:t>
      </w:r>
    </w:p>
    <w:p>
      <w:pPr>
        <w:pStyle w:val="Style18"/>
        <w:keepNext w:val="0"/>
        <w:keepLines w:val="0"/>
        <w:widowControl w:val="0"/>
        <w:shd w:val="clear" w:color="auto" w:fill="auto"/>
        <w:bidi w:val="0"/>
        <w:spacing w:before="0" w:after="0" w:line="311" w:lineRule="exact"/>
        <w:ind w:left="840" w:right="0"/>
        <w:jc w:val="both"/>
      </w:pPr>
      <w:r>
        <w:rPr>
          <w:color w:val="000000"/>
          <w:spacing w:val="0"/>
          <w:w w:val="100"/>
          <w:position w:val="0"/>
        </w:rPr>
        <w:t>在新旧税制转换期间，本公司依照《财政部国家税务总局关于交通运输业和部分现代服务业营业税改增值税试点若干税 收政策的补充通知》（财税【</w:t>
      </w:r>
      <w:r>
        <w:rPr>
          <w:rFonts w:ascii="Times New Roman" w:eastAsia="Times New Roman" w:hAnsi="Times New Roman" w:cs="Times New Roman"/>
          <w:color w:val="000000"/>
          <w:spacing w:val="0"/>
          <w:w w:val="100"/>
          <w:position w:val="0"/>
        </w:rPr>
        <w:t>2012</w:t>
      </w:r>
      <w:r>
        <w:rPr>
          <w:color w:val="000000"/>
          <w:spacing w:val="0"/>
          <w:w w:val="100"/>
          <w:position w:val="0"/>
        </w:rPr>
        <w:t>】</w:t>
      </w:r>
      <w:r>
        <w:rPr>
          <w:rFonts w:ascii="Times New Roman" w:eastAsia="Times New Roman" w:hAnsi="Times New Roman" w:cs="Times New Roman"/>
          <w:color w:val="000000"/>
          <w:spacing w:val="0"/>
          <w:w w:val="100"/>
          <w:position w:val="0"/>
        </w:rPr>
        <w:t>53</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第四点、试点纳税人中的一般纳税人，以试点实施之前购进或者自制的有形动 产为标的物提供的经营租赁服务，试点期间可以选择使用简易计税方法计算缴纳增值税。</w:t>
      </w:r>
      <w:r>
        <w:rPr>
          <w:rFonts w:ascii="Times New Roman" w:eastAsia="Times New Roman" w:hAnsi="Times New Roman" w:cs="Times New Roman"/>
          <w:color w:val="000000"/>
          <w:spacing w:val="0"/>
          <w:w w:val="100"/>
          <w:position w:val="0"/>
        </w:rPr>
        <w:t>”</w:t>
      </w:r>
      <w:r>
        <w:rPr>
          <w:color w:val="000000"/>
          <w:spacing w:val="0"/>
          <w:w w:val="100"/>
          <w:position w:val="0"/>
        </w:rPr>
        <w:t>的规定，对于</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日前发 </w:t>
      </w:r>
      <w:r>
        <w:rPr>
          <w:color w:val="000000"/>
          <w:spacing w:val="0"/>
          <w:w w:val="100"/>
          <w:position w:val="0"/>
        </w:rPr>
        <w:t>出的融资机和合作机（发机时已做进项税额转出）所产生的租金收入和手续费收入选择使用</w:t>
      </w:r>
      <w:r>
        <w:rPr>
          <w:rFonts w:ascii="Times New Roman" w:eastAsia="Times New Roman" w:hAnsi="Times New Roman" w:cs="Times New Roman"/>
          <w:color w:val="000000"/>
          <w:spacing w:val="0"/>
          <w:w w:val="100"/>
          <w:position w:val="0"/>
        </w:rPr>
        <w:t>3%</w:t>
      </w:r>
      <w:r>
        <w:rPr>
          <w:color w:val="000000"/>
          <w:spacing w:val="0"/>
          <w:w w:val="100"/>
          <w:position w:val="0"/>
        </w:rPr>
        <w:t>的简易征收率计算并缴纳增 值税。本年度按</w:t>
      </w:r>
      <w:r>
        <w:rPr>
          <w:rFonts w:ascii="Times New Roman" w:eastAsia="Times New Roman" w:hAnsi="Times New Roman" w:cs="Times New Roman"/>
          <w:color w:val="000000"/>
          <w:spacing w:val="0"/>
          <w:w w:val="100"/>
          <w:position w:val="0"/>
        </w:rPr>
        <w:t>3%</w:t>
      </w:r>
      <w:r>
        <w:rPr>
          <w:color w:val="000000"/>
          <w:spacing w:val="0"/>
          <w:w w:val="100"/>
          <w:position w:val="0"/>
        </w:rPr>
        <w:t>简易征收率计算并缴纳增值税的租金收入和手续费收入为</w:t>
      </w:r>
      <w:r>
        <w:rPr>
          <w:rFonts w:ascii="Times New Roman" w:eastAsia="Times New Roman" w:hAnsi="Times New Roman" w:cs="Times New Roman"/>
          <w:color w:val="000000"/>
          <w:spacing w:val="0"/>
          <w:w w:val="100"/>
          <w:position w:val="0"/>
        </w:rPr>
        <w:t>565,017.14</w:t>
      </w:r>
      <w:r>
        <w:rPr>
          <w:color w:val="000000"/>
          <w:spacing w:val="0"/>
          <w:w w:val="100"/>
          <w:position w:val="0"/>
        </w:rPr>
        <w:t>元。</w:t>
      </w:r>
    </w:p>
    <w:p>
      <w:pPr>
        <w:pStyle w:val="Style18"/>
        <w:keepNext w:val="0"/>
        <w:keepLines w:val="0"/>
        <w:widowControl w:val="0"/>
        <w:shd w:val="clear" w:color="auto" w:fill="auto"/>
        <w:bidi w:val="0"/>
        <w:spacing w:before="0" w:after="0" w:line="315" w:lineRule="exact"/>
        <w:ind w:left="840" w:right="0"/>
        <w:jc w:val="both"/>
      </w:pPr>
      <w:r>
        <w:rPr>
          <w:color w:val="000000"/>
          <w:spacing w:val="0"/>
          <w:w w:val="100"/>
          <w:position w:val="0"/>
        </w:rPr>
        <w:t>依据国家税务总局关于发布《纳税人提供不动产经营租赁服务增值税征收管理暂行办法》的公告（国家税务总局公告</w:t>
      </w:r>
      <w:r>
        <w:rPr>
          <w:rFonts w:ascii="Times New Roman" w:eastAsia="Times New Roman" w:hAnsi="Times New Roman" w:cs="Times New Roman"/>
          <w:color w:val="000000"/>
          <w:spacing w:val="0"/>
          <w:w w:val="100"/>
          <w:position w:val="0"/>
        </w:rPr>
        <w:t xml:space="preserve">2 016 </w:t>
      </w:r>
      <w:r>
        <w:rPr>
          <w:color w:val="000000"/>
          <w:spacing w:val="0"/>
          <w:w w:val="100"/>
          <w:position w:val="0"/>
        </w:rPr>
        <w:t>年第</w:t>
      </w:r>
      <w:r>
        <w:rPr>
          <w:rFonts w:ascii="Times New Roman" w:eastAsia="Times New Roman" w:hAnsi="Times New Roman" w:cs="Times New Roman"/>
          <w:color w:val="000000"/>
          <w:spacing w:val="0"/>
          <w:w w:val="100"/>
          <w:position w:val="0"/>
        </w:rPr>
        <w:t>16</w:t>
      </w:r>
      <w:r>
        <w:rPr>
          <w:color w:val="000000"/>
          <w:spacing w:val="0"/>
          <w:w w:val="100"/>
          <w:position w:val="0"/>
        </w:rPr>
        <w:t>号），一般纳税人出租其</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日前取得的不动产，可以选择适用简易计税方法，按照</w:t>
      </w:r>
      <w:r>
        <w:rPr>
          <w:rFonts w:ascii="Times New Roman" w:eastAsia="Times New Roman" w:hAnsi="Times New Roman" w:cs="Times New Roman"/>
          <w:color w:val="000000"/>
          <w:spacing w:val="0"/>
          <w:w w:val="100"/>
          <w:position w:val="0"/>
        </w:rPr>
        <w:t>5%</w:t>
      </w:r>
      <w:r>
        <w:rPr>
          <w:color w:val="000000"/>
          <w:spacing w:val="0"/>
          <w:w w:val="100"/>
          <w:position w:val="0"/>
        </w:rPr>
        <w:t>的征收率计算应纳税 额。</w:t>
      </w:r>
    </w:p>
    <w:p>
      <w:pPr>
        <w:pStyle w:val="Style18"/>
        <w:keepNext w:val="0"/>
        <w:keepLines w:val="0"/>
        <w:widowControl w:val="0"/>
        <w:shd w:val="clear" w:color="auto" w:fill="auto"/>
        <w:tabs>
          <w:tab w:pos="1710" w:val="left"/>
        </w:tabs>
        <w:bidi w:val="0"/>
        <w:spacing w:before="0" w:after="0" w:line="315" w:lineRule="exact"/>
        <w:ind w:left="840" w:right="0"/>
        <w:jc w:val="both"/>
      </w:pPr>
      <w:bookmarkStart w:id="1021" w:name="bookmark1021"/>
      <w:r>
        <w:rPr>
          <w:color w:val="000000"/>
          <w:spacing w:val="0"/>
          <w:w w:val="100"/>
          <w:position w:val="0"/>
        </w:rPr>
        <w:t>（</w:t>
      </w:r>
      <w:bookmarkEnd w:id="1021"/>
      <w:r>
        <w:rPr>
          <w:rFonts w:ascii="Times New Roman" w:eastAsia="Times New Roman" w:hAnsi="Times New Roman" w:cs="Times New Roman"/>
          <w:color w:val="000000"/>
          <w:spacing w:val="0"/>
          <w:w w:val="100"/>
          <w:position w:val="0"/>
        </w:rPr>
        <w:t>2</w:t>
      </w:r>
      <w:r>
        <w:rPr>
          <w:color w:val="000000"/>
          <w:spacing w:val="0"/>
          <w:w w:val="100"/>
          <w:position w:val="0"/>
        </w:rPr>
        <w:t>）</w:t>
        <w:tab/>
        <w:t>根据《财政部税务总局关于实施小微企业普惠性税收减免政策的通知》（财税</w:t>
      </w:r>
      <w:r>
        <w:rPr>
          <w:rFonts w:ascii="Times New Roman" w:eastAsia="Times New Roman" w:hAnsi="Times New Roman" w:cs="Times New Roman"/>
          <w:color w:val="000000"/>
          <w:spacing w:val="0"/>
          <w:w w:val="100"/>
          <w:position w:val="0"/>
        </w:rPr>
        <w:t>[2019]13</w:t>
      </w:r>
      <w:r>
        <w:rPr>
          <w:color w:val="000000"/>
          <w:spacing w:val="0"/>
          <w:w w:val="100"/>
          <w:position w:val="0"/>
        </w:rPr>
        <w:t>号），</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10 0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 得税；对年应纳税所得额超过</w:t>
      </w:r>
      <w:r>
        <w:rPr>
          <w:rFonts w:ascii="Times New Roman" w:eastAsia="Times New Roman" w:hAnsi="Times New Roman" w:cs="Times New Roman"/>
          <w:color w:val="000000"/>
          <w:spacing w:val="0"/>
          <w:w w:val="100"/>
          <w:position w:val="0"/>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 另据《国家税务总局关于落实支持小型微利企业和个体工商户发展所得税优惠政策有关事项的公告》（国家税务总局公告</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w:t>
      </w:r>
      <w:r>
        <w:rPr>
          <w:rFonts w:ascii="Times New Roman" w:eastAsia="Times New Roman" w:hAnsi="Times New Roman" w:cs="Times New Roman"/>
          <w:color w:val="000000"/>
          <w:spacing w:val="0"/>
          <w:w w:val="100"/>
          <w:position w:val="0"/>
        </w:rPr>
        <w:t>8</w:t>
      </w:r>
      <w:r>
        <w:rPr>
          <w:color w:val="000000"/>
          <w:spacing w:val="0"/>
          <w:w w:val="100"/>
          <w:position w:val="0"/>
        </w:rPr>
        <w:t>号），</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12.5%</w:t>
      </w:r>
      <w:r>
        <w:rPr>
          <w:color w:val="000000"/>
          <w:spacing w:val="0"/>
          <w:w w:val="100"/>
          <w:position w:val="0"/>
        </w:rPr>
        <w:t>计入应纳税 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w:t>
      </w:r>
    </w:p>
    <w:p>
      <w:pPr>
        <w:pStyle w:val="Style18"/>
        <w:keepNext w:val="0"/>
        <w:keepLines w:val="0"/>
        <w:widowControl w:val="0"/>
        <w:shd w:val="clear" w:color="auto" w:fill="auto"/>
        <w:tabs>
          <w:tab w:pos="1705" w:val="left"/>
        </w:tabs>
        <w:bidi w:val="0"/>
        <w:spacing w:before="0" w:after="360" w:line="315" w:lineRule="exact"/>
        <w:ind w:left="840" w:right="0"/>
        <w:jc w:val="both"/>
      </w:pPr>
      <w:bookmarkStart w:id="1022" w:name="bookmark1022"/>
      <w:r>
        <w:rPr>
          <w:color w:val="000000"/>
          <w:spacing w:val="0"/>
          <w:w w:val="100"/>
          <w:position w:val="0"/>
        </w:rPr>
        <w:t>（</w:t>
      </w:r>
      <w:bookmarkEnd w:id="1022"/>
      <w:r>
        <w:rPr>
          <w:rFonts w:ascii="Times New Roman" w:eastAsia="Times New Roman" w:hAnsi="Times New Roman" w:cs="Times New Roman"/>
          <w:color w:val="000000"/>
          <w:spacing w:val="0"/>
          <w:w w:val="100"/>
          <w:position w:val="0"/>
        </w:rPr>
        <w:t>3</w:t>
      </w:r>
      <w:r>
        <w:rPr>
          <w:color w:val="000000"/>
          <w:spacing w:val="0"/>
          <w:w w:val="100"/>
          <w:position w:val="0"/>
        </w:rPr>
        <w:t>）</w:t>
        <w:tab/>
        <w:t>根据香港当地的相关法律法规，企业首</w:t>
      </w:r>
      <w:r>
        <w:rPr>
          <w:rFonts w:ascii="Times New Roman" w:eastAsia="Times New Roman" w:hAnsi="Times New Roman" w:cs="Times New Roman"/>
          <w:color w:val="000000"/>
          <w:spacing w:val="0"/>
          <w:w w:val="100"/>
          <w:position w:val="0"/>
        </w:rPr>
        <w:t>200</w:t>
      </w:r>
      <w:r>
        <w:rPr>
          <w:color w:val="000000"/>
          <w:spacing w:val="0"/>
          <w:w w:val="100"/>
          <w:position w:val="0"/>
        </w:rPr>
        <w:t>万港币利润的利得税率降至</w:t>
      </w:r>
      <w:r>
        <w:rPr>
          <w:rFonts w:ascii="Times New Roman" w:eastAsia="Times New Roman" w:hAnsi="Times New Roman" w:cs="Times New Roman"/>
          <w:color w:val="000000"/>
          <w:spacing w:val="0"/>
          <w:w w:val="100"/>
          <w:position w:val="0"/>
        </w:rPr>
        <w:t>8.25%</w:t>
      </w:r>
      <w:r>
        <w:rPr>
          <w:color w:val="000000"/>
          <w:spacing w:val="0"/>
          <w:w w:val="100"/>
          <w:position w:val="0"/>
        </w:rPr>
        <w:t>，即利得税率的一半，其后的利润则 继续按标准税率</w:t>
      </w:r>
      <w:r>
        <w:rPr>
          <w:rFonts w:ascii="Times New Roman" w:eastAsia="Times New Roman" w:hAnsi="Times New Roman" w:cs="Times New Roman"/>
          <w:color w:val="000000"/>
          <w:spacing w:val="0"/>
          <w:w w:val="100"/>
          <w:position w:val="0"/>
        </w:rPr>
        <w:t>16.5%</w:t>
      </w:r>
      <w:r>
        <w:rPr>
          <w:color w:val="000000"/>
          <w:spacing w:val="0"/>
          <w:w w:val="100"/>
          <w:position w:val="0"/>
        </w:rPr>
        <w:t>计税。</w:t>
      </w:r>
    </w:p>
    <w:p>
      <w:pPr>
        <w:pStyle w:val="Style24"/>
        <w:keepNext/>
        <w:keepLines/>
        <w:widowControl w:val="0"/>
        <w:shd w:val="clear" w:color="auto" w:fill="auto"/>
        <w:bidi w:val="0"/>
        <w:spacing w:before="0" w:line="240" w:lineRule="auto"/>
        <w:ind w:left="0" w:right="0" w:firstLine="840"/>
        <w:jc w:val="both"/>
      </w:pPr>
      <w:bookmarkStart w:id="1023" w:name="bookmark1023"/>
      <w:bookmarkStart w:id="1024" w:name="bookmark1024"/>
      <w:bookmarkStart w:id="1025" w:name="bookmark1025"/>
      <w:bookmarkStart w:id="1026" w:name="bookmark1026"/>
      <w:r>
        <w:rPr>
          <w:color w:val="000000"/>
          <w:spacing w:val="0"/>
          <w:w w:val="100"/>
          <w:position w:val="0"/>
        </w:rPr>
        <w:t>七</w:t>
      </w:r>
      <w:bookmarkEnd w:id="1025"/>
      <w:r>
        <w:rPr>
          <w:color w:val="000000"/>
          <w:spacing w:val="0"/>
          <w:w w:val="100"/>
          <w:position w:val="0"/>
        </w:rPr>
        <w:t>、合并财务报表项目注释</w:t>
      </w:r>
      <w:bookmarkEnd w:id="1023"/>
      <w:bookmarkEnd w:id="1024"/>
      <w:bookmarkEnd w:id="1026"/>
    </w:p>
    <w:p>
      <w:pPr>
        <w:pStyle w:val="Style28"/>
        <w:keepNext/>
        <w:keepLines/>
        <w:widowControl w:val="0"/>
        <w:shd w:val="clear" w:color="auto" w:fill="auto"/>
        <w:bidi w:val="0"/>
        <w:spacing w:before="0" w:after="360" w:line="240" w:lineRule="auto"/>
        <w:ind w:left="0" w:right="0" w:firstLine="840"/>
        <w:jc w:val="both"/>
      </w:pPr>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27"/>
      <w:bookmarkEnd w:id="1028"/>
      <w:bookmarkEnd w:id="1029"/>
    </w:p>
    <w:p>
      <w:pPr>
        <w:pStyle w:val="Style18"/>
        <w:keepNext w:val="0"/>
        <w:keepLines w:val="0"/>
        <w:widowControl w:val="0"/>
        <w:shd w:val="clear" w:color="auto" w:fill="auto"/>
        <w:bidi w:val="0"/>
        <w:spacing w:before="0" w:after="80" w:line="240" w:lineRule="auto"/>
        <w:ind w:left="0" w:right="820" w:firstLine="0"/>
        <w:jc w:val="right"/>
      </w:pPr>
      <w:r>
        <w:rPr>
          <w:color w:val="000000"/>
          <w:spacing w:val="0"/>
          <w:w w:val="100"/>
          <w:position w:val="0"/>
        </w:rPr>
        <w:t>单位：元</w:t>
      </w:r>
    </w:p>
    <w:tbl>
      <w:tblPr>
        <w:tblOverlap w:val="never"/>
        <w:jc w:val="center"/>
        <w:tblLayout w:type="fixed"/>
      </w:tblPr>
      <w:tblGrid>
        <w:gridCol w:w="5107"/>
        <w:gridCol w:w="2698"/>
        <w:gridCol w:w="178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264,230.66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390,162.86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142,898,092.66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96,827,568.35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16,874,604.40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rPr>
              <w:t>22,516,402.85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160,036,927.72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119,734,134.06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其中：存放在境外的款项总额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292,306.41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310,539.82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因抵押、质押或冻结等对使用有限制的款项总额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54,801.00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其中因抵押、质押或冻结等对使用有限制，因资金集中管理支取受限，以及放在境外且资金汇回受到限制的货币资金明 细如下：</w:t>
      </w:r>
    </w:p>
    <w:tbl>
      <w:tblPr>
        <w:tblOverlap w:val="never"/>
        <w:jc w:val="center"/>
        <w:tblLayout w:type="fixed"/>
      </w:tblPr>
      <w:tblGrid>
        <w:gridCol w:w="2861"/>
        <w:gridCol w:w="3653"/>
        <w:gridCol w:w="3163"/>
      </w:tblGrid>
      <w:tr>
        <w:trPr>
          <w:trHeight w:val="355" w:hRule="exact"/>
        </w:trPr>
        <w:tc>
          <w:tcPr>
            <w:tcBorders>
              <w:top w:val="single" w:sz="4"/>
              <w:left w:val="single" w:sz="4"/>
            </w:tcBorders>
            <w:shd w:val="clear" w:color="auto" w:fill="C0C0C0"/>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C0C0C0"/>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C0C0C0"/>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上年年末余额</w:t>
            </w:r>
          </w:p>
        </w:tc>
      </w:tr>
      <w:tr>
        <w:trPr>
          <w:trHeight w:val="350"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履约保证金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54,801.00</w:t>
            </w:r>
          </w:p>
        </w:tc>
      </w:tr>
      <w:tr>
        <w:trPr>
          <w:trHeight w:val="355" w:hRule="exact"/>
        </w:trPr>
        <w:tc>
          <w:tcPr>
            <w:tcBorders>
              <w:top w:val="single" w:sz="4"/>
              <w:left w:val="single" w:sz="4"/>
              <w:bottom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54,801.00</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840"/>
        <w:jc w:val="both"/>
      </w:pPr>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030"/>
      <w:bookmarkEnd w:id="1031"/>
      <w:bookmarkEnd w:id="10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85"/>
        <w:gridCol w:w="2693"/>
        <w:gridCol w:w="220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311,544,406.57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463,191,455.04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债务工具投资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31,903,834.70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6,100,564.88</w:t>
            </w:r>
          </w:p>
        </w:tc>
      </w:tr>
    </w:tbl>
    <w:p>
      <w:pPr>
        <w:spacing w:lineRule="exact" w:line="1"/>
        <w:rPr>
          <w:sz w:val="2"/>
          <w:szCs w:val="2"/>
        </w:rPr>
      </w:pPr>
      <w:r>
        <w:br w:type="page"/>
      </w:r>
    </w:p>
    <w:tbl>
      <w:tblPr>
        <w:tblOverlap w:val="never"/>
        <w:jc w:val="center"/>
        <w:tblLayout w:type="fixed"/>
      </w:tblPr>
      <w:tblGrid>
        <w:gridCol w:w="4685"/>
        <w:gridCol w:w="2693"/>
        <w:gridCol w:w="220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279,639,571.87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445,420,274.66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11,670,615.50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311,544,406.57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463,191,455.04</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2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3</w:t>
      </w:r>
      <w:bookmarkEnd w:id="1035"/>
      <w:r>
        <w:rPr>
          <w:color w:val="000000"/>
          <w:spacing w:val="0"/>
          <w:w w:val="100"/>
          <w:position w:val="0"/>
        </w:rPr>
        <w:t>、应收账款</w:t>
      </w:r>
      <w:bookmarkEnd w:id="1033"/>
      <w:bookmarkEnd w:id="1034"/>
      <w:bookmarkEnd w:id="1036"/>
    </w:p>
    <w:p>
      <w:pPr>
        <w:pStyle w:val="Style28"/>
        <w:keepNext/>
        <w:keepLines/>
        <w:widowControl w:val="0"/>
        <w:numPr>
          <w:ilvl w:val="0"/>
          <w:numId w:val="25"/>
        </w:numPr>
        <w:shd w:val="clear" w:color="auto" w:fill="auto"/>
        <w:bidi w:val="0"/>
        <w:spacing w:before="0" w:line="240" w:lineRule="auto"/>
        <w:ind w:left="0" w:right="0" w:firstLine="820"/>
        <w:jc w:val="both"/>
      </w:pPr>
      <w:bookmarkStart w:id="1033" w:name="bookmark1033"/>
      <w:bookmarkStart w:id="1034" w:name="bookmark1034"/>
      <w:bookmarkStart w:id="1037" w:name="bookmark1037"/>
      <w:bookmarkStart w:id="1038" w:name="bookmark1038"/>
      <w:bookmarkEnd w:id="1037"/>
      <w:r>
        <w:rPr>
          <w:color w:val="000000"/>
          <w:spacing w:val="0"/>
          <w:w w:val="100"/>
          <w:position w:val="0"/>
        </w:rPr>
        <w:t>应收账款分类披露</w:t>
      </w:r>
      <w:bookmarkEnd w:id="1033"/>
      <w:bookmarkEnd w:id="1034"/>
      <w:bookmarkEnd w:id="1038"/>
    </w:p>
    <w:p>
      <w:pPr>
        <w:pStyle w:val="Style18"/>
        <w:keepNext w:val="0"/>
        <w:keepLines w:val="0"/>
        <w:widowControl w:val="0"/>
        <w:shd w:val="clear" w:color="auto" w:fill="auto"/>
        <w:bidi w:val="0"/>
        <w:spacing w:before="0" w:after="100" w:line="240" w:lineRule="auto"/>
        <w:ind w:left="9760" w:right="0" w:firstLine="0"/>
        <w:jc w:val="left"/>
      </w:pPr>
      <w:r>
        <w:rPr>
          <w:color w:val="000000"/>
          <w:spacing w:val="0"/>
          <w:w w:val="100"/>
          <w:position w:val="0"/>
        </w:rPr>
        <w:t>单位：元</w:t>
      </w:r>
    </w:p>
    <w:tbl>
      <w:tblPr>
        <w:tblOverlap w:val="never"/>
        <w:jc w:val="center"/>
        <w:tblLayout w:type="fixed"/>
      </w:tblPr>
      <w:tblGrid>
        <w:gridCol w:w="1421"/>
        <w:gridCol w:w="1138"/>
        <w:gridCol w:w="706"/>
        <w:gridCol w:w="1138"/>
        <w:gridCol w:w="850"/>
        <w:gridCol w:w="1133"/>
        <w:gridCol w:w="1133"/>
        <w:gridCol w:w="710"/>
        <w:gridCol w:w="1133"/>
        <w:gridCol w:w="710"/>
        <w:gridCol w:w="128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计提比例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按单项计提坏账</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2,621,132.61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2,621,132.61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573,572.24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573,572.24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预计收不回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2,621,132.61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2,621,132.61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573,572.24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573,572.24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按组合计提坏账</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准备的应收账款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27,308,508.13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2,297,442.47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25,011,065.66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29,429,508.07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1,942,355.29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27,487,152.78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27,308,508.13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2,297,442.47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25,011,065.66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29,429,508.07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1,942,355.29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27,487,152.78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29,929,640.74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4,918,575.08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25,011,065.66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30,003,080.31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2,515,927.53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27,487,152.78</w:t>
            </w:r>
          </w:p>
        </w:tc>
      </w:tr>
    </w:tbl>
    <w:p>
      <w:pPr>
        <w:widowControl w:val="0"/>
        <w:spacing w:after="99" w:line="1" w:lineRule="exact"/>
      </w:pPr>
    </w:p>
    <w:p>
      <w:pPr>
        <w:pStyle w:val="Style49"/>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按单项计提坏账准备：</w:t>
      </w:r>
      <w:r>
        <w:rPr>
          <w:color w:val="000000"/>
          <w:spacing w:val="0"/>
          <w:w w:val="100"/>
          <w:position w:val="0"/>
        </w:rPr>
        <w:t>2,621,132.61</w:t>
      </w:r>
    </w:p>
    <w:p>
      <w:pPr>
        <w:pStyle w:val="Style18"/>
        <w:keepNext w:val="0"/>
        <w:keepLines w:val="0"/>
        <w:widowControl w:val="0"/>
        <w:shd w:val="clear" w:color="auto" w:fill="auto"/>
        <w:bidi w:val="0"/>
        <w:spacing w:before="0" w:after="100" w:line="240" w:lineRule="auto"/>
        <w:ind w:left="976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预计收不回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2,621,132.61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2,621,132.61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2,621,132.61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2,621,132.61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49"/>
        <w:keepNext w:val="0"/>
        <w:keepLines w:val="0"/>
        <w:widowControl w:val="0"/>
        <w:shd w:val="clear" w:color="auto" w:fill="auto"/>
        <w:bidi w:val="0"/>
        <w:spacing w:before="0" w:line="240" w:lineRule="auto"/>
        <w:ind w:left="0" w:right="0"/>
        <w:jc w:val="left"/>
      </w:pPr>
      <w:r>
        <w:rPr>
          <w:rFonts w:ascii="SimSun" w:eastAsia="SimSun" w:hAnsi="SimSun" w:cs="SimSun"/>
          <w:color w:val="000000"/>
          <w:spacing w:val="0"/>
          <w:w w:val="100"/>
          <w:position w:val="0"/>
        </w:rPr>
        <w:t>按组合计提坏账准备：</w:t>
      </w:r>
      <w:r>
        <w:rPr>
          <w:color w:val="000000"/>
          <w:spacing w:val="0"/>
          <w:w w:val="100"/>
          <w:position w:val="0"/>
        </w:rPr>
        <w:t>2,297,442.47</w:t>
      </w:r>
    </w:p>
    <w:p>
      <w:pPr>
        <w:pStyle w:val="Style18"/>
        <w:keepNext w:val="0"/>
        <w:keepLines w:val="0"/>
        <w:widowControl w:val="0"/>
        <w:shd w:val="clear" w:color="auto" w:fill="auto"/>
        <w:bidi w:val="0"/>
        <w:spacing w:before="0" w:after="100" w:line="240" w:lineRule="auto"/>
        <w:ind w:left="976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27,308,508.13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2,297,442.47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27,308,508.13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2,297,442.47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39" w:line="1" w:lineRule="exact"/>
      </w:pPr>
    </w:p>
    <w:p>
      <w:pPr>
        <w:pStyle w:val="Style18"/>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按组合计提坏账的确认标准及说明：详见</w:t>
      </w:r>
      <w:r>
        <w:rPr>
          <w:rFonts w:ascii="Times New Roman" w:eastAsia="Times New Roman" w:hAnsi="Times New Roman" w:cs="Times New Roman"/>
          <w:color w:val="000000"/>
          <w:spacing w:val="0"/>
          <w:w w:val="100"/>
          <w:position w:val="0"/>
        </w:rPr>
        <w:t>“</w:t>
      </w:r>
      <w:r>
        <w:rPr>
          <w:color w:val="000000"/>
          <w:spacing w:val="0"/>
          <w:w w:val="100"/>
          <w:position w:val="0"/>
        </w:rPr>
        <w:t>第十节财务报告五、</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)金融资产减值的测试方法及会计处理方法</w:t>
      </w:r>
      <w:r>
        <w:rPr>
          <w:rFonts w:ascii="Times New Roman" w:eastAsia="Times New Roman" w:hAnsi="Times New Roman" w:cs="Times New Roman"/>
          <w:color w:val="000000"/>
          <w:spacing w:val="0"/>
          <w:w w:val="100"/>
          <w:position w:val="0"/>
        </w:rPr>
        <w:t>”</w:t>
      </w:r>
      <w:r>
        <w:rPr>
          <w:color w:val="000000"/>
          <w:spacing w:val="0"/>
          <w:w w:val="100"/>
          <w:position w:val="0"/>
        </w:rPr>
        <w:t>。</w:t>
      </w:r>
      <w:r>
        <w:br w:type="page"/>
      </w: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24,494,110.37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3,389,851.08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1,411,306.74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634,372.55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634,372.55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29,929,640.74</w:t>
            </w:r>
          </w:p>
        </w:tc>
      </w:tr>
    </w:tbl>
    <w:p>
      <w:pPr>
        <w:widowControl w:val="0"/>
        <w:spacing w:after="379" w:line="1" w:lineRule="exact"/>
      </w:pPr>
    </w:p>
    <w:p>
      <w:pPr>
        <w:pStyle w:val="Style28"/>
        <w:keepNext/>
        <w:keepLines/>
        <w:widowControl w:val="0"/>
        <w:shd w:val="clear" w:color="auto" w:fill="auto"/>
        <w:bidi w:val="0"/>
        <w:spacing w:before="0" w:after="460" w:line="240" w:lineRule="auto"/>
        <w:ind w:left="0" w:right="0" w:firstLine="84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39"/>
      <w:bookmarkEnd w:id="1040"/>
      <w:bookmarkEnd w:id="1042"/>
    </w:p>
    <w:p>
      <w:pPr>
        <w:pStyle w:val="Style18"/>
        <w:keepNext w:val="0"/>
        <w:keepLines w:val="0"/>
        <w:widowControl w:val="0"/>
        <w:shd w:val="clear" w:color="auto" w:fill="auto"/>
        <w:bidi w:val="0"/>
        <w:spacing w:before="0" w:after="240" w:line="240" w:lineRule="auto"/>
        <w:ind w:left="0" w:right="0" w:firstLine="84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40" w:line="240" w:lineRule="auto"/>
        <w:ind w:left="976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2,515,927.53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2,399,647.55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4,918,575.08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2,515,927.53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2,399,647.55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4,918,575.08</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043" w:name="bookmark1043"/>
      <w:bookmarkStart w:id="1044" w:name="bookmark1044"/>
      <w:bookmarkStart w:id="1045" w:name="bookmark1045"/>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043"/>
      <w:bookmarkEnd w:id="1044"/>
      <w:bookmarkEnd w:id="1045"/>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rFonts w:ascii="SimSun" w:eastAsia="SimSun" w:hAnsi="SimSun" w:cs="SimSun"/>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8,870,323.64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443,516.18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2,766,471.59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9.24%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175,080.03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1,768,173.32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88,408.67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1,602,368.00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5.35%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80,118.40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1,333,724.50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1,333,724.50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16,341,061.05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54.60%</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4</w:t>
      </w:r>
      <w:bookmarkEnd w:id="1048"/>
      <w:r>
        <w:rPr>
          <w:color w:val="000000"/>
          <w:spacing w:val="0"/>
          <w:w w:val="100"/>
          <w:position w:val="0"/>
        </w:rPr>
        <w:t>、预付款项</w:t>
      </w:r>
      <w:bookmarkEnd w:id="1046"/>
      <w:bookmarkEnd w:id="1047"/>
      <w:bookmarkEnd w:id="1049"/>
    </w:p>
    <w:p>
      <w:pPr>
        <w:pStyle w:val="Style28"/>
        <w:keepNext/>
        <w:keepLines/>
        <w:widowControl w:val="0"/>
        <w:shd w:val="clear" w:color="auto" w:fill="auto"/>
        <w:bidi w:val="0"/>
        <w:spacing w:before="0" w:line="240" w:lineRule="auto"/>
        <w:ind w:left="0" w:right="0" w:firstLine="840"/>
        <w:jc w:val="left"/>
      </w:pPr>
      <w:bookmarkStart w:id="1046" w:name="bookmark1046"/>
      <w:bookmarkStart w:id="1047" w:name="bookmark1047"/>
      <w:bookmarkStart w:id="1050" w:name="bookmark1050"/>
      <w:bookmarkStart w:id="1051" w:name="bookmark1051"/>
      <w:r>
        <w:rPr>
          <w:color w:val="000000"/>
          <w:spacing w:val="0"/>
          <w:w w:val="100"/>
          <w:position w:val="0"/>
        </w:rPr>
        <w:t>（</w:t>
      </w:r>
      <w:bookmarkEnd w:id="1050"/>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46"/>
      <w:bookmarkEnd w:id="1047"/>
      <w:bookmarkEnd w:id="1051"/>
    </w:p>
    <w:p>
      <w:pPr>
        <w:pStyle w:val="Style18"/>
        <w:keepNext w:val="0"/>
        <w:keepLines w:val="0"/>
        <w:widowControl w:val="0"/>
        <w:shd w:val="clear" w:color="auto" w:fill="auto"/>
        <w:bidi w:val="0"/>
        <w:spacing w:before="0" w:after="280" w:line="240" w:lineRule="auto"/>
        <w:ind w:left="976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168,552.54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95.79%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729,963.16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7,411.53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34,819.46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rPr>
              <w:t>10,466.97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175,964.07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775,249.59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840"/>
        <w:jc w:val="both"/>
      </w:pPr>
      <w:bookmarkStart w:id="1052" w:name="bookmark1052"/>
      <w:bookmarkStart w:id="1053" w:name="bookmark1053"/>
      <w:bookmarkStart w:id="1054" w:name="bookmark1054"/>
      <w:bookmarkStart w:id="1055" w:name="bookmark1055"/>
      <w:r>
        <w:rPr>
          <w:color w:val="000000"/>
          <w:spacing w:val="0"/>
          <w:w w:val="100"/>
          <w:position w:val="0"/>
        </w:rPr>
        <w:t>（</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052"/>
      <w:bookmarkEnd w:id="1053"/>
      <w:bookmarkEnd w:id="1055"/>
    </w:p>
    <w:tbl>
      <w:tblPr>
        <w:tblOverlap w:val="never"/>
        <w:jc w:val="center"/>
        <w:tblLayout w:type="fixed"/>
      </w:tblPr>
      <w:tblGrid>
        <w:gridCol w:w="3365"/>
        <w:gridCol w:w="2563"/>
        <w:gridCol w:w="3955"/>
      </w:tblGrid>
      <w:tr>
        <w:trPr>
          <w:trHeight w:val="355" w:hRule="exact"/>
        </w:trPr>
        <w:tc>
          <w:tcPr>
            <w:tcBorders>
              <w:top w:val="single" w:sz="4"/>
              <w:left w:val="single" w:sz="4"/>
            </w:tcBorders>
            <w:shd w:val="clear" w:color="auto" w:fill="C0C0C0"/>
            <w:vAlign w:val="bottom"/>
          </w:tcPr>
          <w:p>
            <w:pPr>
              <w:pStyle w:val="Style21"/>
              <w:keepNext w:val="0"/>
              <w:keepLines w:val="0"/>
              <w:widowControl w:val="0"/>
              <w:shd w:val="clear" w:color="auto" w:fill="auto"/>
              <w:bidi w:val="0"/>
              <w:spacing w:before="0" w:after="0" w:line="240" w:lineRule="auto"/>
              <w:ind w:left="1260" w:right="0" w:firstLine="0"/>
              <w:jc w:val="left"/>
              <w:rPr>
                <w:sz w:val="20"/>
                <w:szCs w:val="20"/>
              </w:rPr>
            </w:pPr>
            <w:r>
              <w:rPr>
                <w:rFonts w:ascii="SimSun" w:eastAsia="SimSun" w:hAnsi="SimSun" w:cs="SimSun"/>
                <w:color w:val="000000"/>
                <w:spacing w:val="0"/>
                <w:w w:val="100"/>
                <w:position w:val="0"/>
                <w:sz w:val="20"/>
                <w:szCs w:val="20"/>
              </w:rPr>
              <w:t>预付对象</w:t>
            </w:r>
          </w:p>
        </w:tc>
        <w:tc>
          <w:tcPr>
            <w:tcBorders>
              <w:top w:val="single" w:sz="4"/>
              <w:left w:val="single" w:sz="4"/>
            </w:tcBorders>
            <w:shd w:val="clear" w:color="auto" w:fill="C0C0C0"/>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期末余额</w:t>
            </w:r>
          </w:p>
        </w:tc>
        <w:tc>
          <w:tcPr>
            <w:tcBorders>
              <w:top w:val="single" w:sz="4"/>
              <w:left w:val="single" w:sz="4"/>
              <w:right w:val="single" w:sz="4"/>
            </w:tcBorders>
            <w:shd w:val="clear" w:color="auto" w:fill="C0C0C0"/>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rFonts w:ascii="SimSun" w:eastAsia="SimSun" w:hAnsi="SimSun" w:cs="SimSun"/>
                <w:color w:val="000000"/>
                <w:spacing w:val="0"/>
                <w:w w:val="100"/>
                <w:position w:val="0"/>
                <w:sz w:val="20"/>
                <w:szCs w:val="20"/>
              </w:rPr>
              <w:t>占预付款项期末余额合计数的比例</w:t>
            </w:r>
            <w:r>
              <w:rPr>
                <w:color w:val="000000"/>
                <w:spacing w:val="0"/>
                <w:w w:val="100"/>
                <w:position w:val="0"/>
                <w:sz w:val="20"/>
                <w:szCs w:val="20"/>
              </w:rPr>
              <w:t>（</w:t>
            </w:r>
            <w:r>
              <w:rPr>
                <w:rFonts w:ascii="SimSun" w:eastAsia="SimSun" w:hAnsi="SimSun" w:cs="SimSun"/>
                <w:color w:val="000000"/>
                <w:spacing w:val="0"/>
                <w:w w:val="100"/>
                <w:position w:val="0"/>
                <w:sz w:val="20"/>
                <w:szCs w:val="20"/>
              </w:rPr>
              <w:t>％</w:t>
            </w:r>
            <w:r>
              <w:rPr>
                <w:color w:val="000000"/>
                <w:spacing w:val="0"/>
                <w:w w:val="100"/>
                <w:position w:val="0"/>
                <w:sz w:val="20"/>
                <w:szCs w:val="20"/>
              </w:rPr>
              <w:t>）</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第一名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93,650.79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80" w:right="0" w:firstLine="0"/>
              <w:jc w:val="both"/>
              <w:rPr>
                <w:sz w:val="20"/>
                <w:szCs w:val="20"/>
              </w:rPr>
            </w:pPr>
            <w:r>
              <w:rPr>
                <w:color w:val="000000"/>
                <w:spacing w:val="0"/>
                <w:w w:val="100"/>
                <w:position w:val="0"/>
                <w:sz w:val="20"/>
                <w:szCs w:val="20"/>
              </w:rPr>
              <w:t>53.22%</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第二名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18,525.46</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80" w:right="0" w:firstLine="0"/>
              <w:jc w:val="both"/>
              <w:rPr>
                <w:sz w:val="20"/>
                <w:szCs w:val="20"/>
              </w:rPr>
            </w:pPr>
            <w:r>
              <w:rPr>
                <w:color w:val="000000"/>
                <w:spacing w:val="0"/>
                <w:w w:val="100"/>
                <w:position w:val="0"/>
                <w:sz w:val="20"/>
                <w:szCs w:val="20"/>
              </w:rPr>
              <w:t>10.53%</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第三名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4,200.00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80" w:right="0" w:firstLine="0"/>
              <w:jc w:val="both"/>
              <w:rPr>
                <w:sz w:val="20"/>
                <w:szCs w:val="20"/>
              </w:rPr>
            </w:pPr>
            <w:r>
              <w:rPr>
                <w:color w:val="000000"/>
                <w:spacing w:val="0"/>
                <w:w w:val="100"/>
                <w:position w:val="0"/>
                <w:sz w:val="20"/>
                <w:szCs w:val="20"/>
              </w:rPr>
              <w:t>2.39%</w:t>
            </w:r>
          </w:p>
        </w:tc>
      </w:tr>
      <w:tr>
        <w:trPr>
          <w:trHeight w:val="35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第四名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4,194.89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80" w:right="0" w:firstLine="0"/>
              <w:jc w:val="both"/>
              <w:rPr>
                <w:sz w:val="20"/>
                <w:szCs w:val="20"/>
              </w:rPr>
            </w:pPr>
            <w:r>
              <w:rPr>
                <w:color w:val="000000"/>
                <w:spacing w:val="0"/>
                <w:w w:val="100"/>
                <w:position w:val="0"/>
                <w:sz w:val="20"/>
                <w:szCs w:val="20"/>
              </w:rPr>
              <w:t>2.38%</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第五名</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3,360.00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380" w:right="0" w:firstLine="0"/>
              <w:jc w:val="both"/>
              <w:rPr>
                <w:sz w:val="20"/>
                <w:szCs w:val="20"/>
              </w:rPr>
            </w:pPr>
            <w:r>
              <w:rPr>
                <w:color w:val="000000"/>
                <w:spacing w:val="0"/>
                <w:w w:val="100"/>
                <w:position w:val="0"/>
                <w:sz w:val="20"/>
                <w:szCs w:val="20"/>
              </w:rPr>
              <w:t>1.91%</w:t>
            </w:r>
          </w:p>
        </w:tc>
      </w:tr>
      <w:tr>
        <w:trPr>
          <w:trHeight w:val="360" w:hRule="exact"/>
        </w:trPr>
        <w:tc>
          <w:tcPr>
            <w:tcBorders>
              <w:top w:val="single" w:sz="4"/>
              <w:left w:val="single" w:sz="4"/>
              <w:bottom w:val="single" w:sz="4"/>
            </w:tcBorders>
            <w:shd w:val="clear" w:color="auto" w:fill="C0C0C0"/>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123,931.14</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3280" w:right="0" w:firstLine="0"/>
              <w:jc w:val="both"/>
              <w:rPr>
                <w:sz w:val="20"/>
                <w:szCs w:val="20"/>
              </w:rPr>
            </w:pPr>
            <w:r>
              <w:rPr>
                <w:color w:val="000000"/>
                <w:spacing w:val="0"/>
                <w:w w:val="100"/>
                <w:position w:val="0"/>
                <w:sz w:val="20"/>
                <w:szCs w:val="20"/>
              </w:rPr>
              <w:t>70.43%</w:t>
            </w:r>
          </w:p>
        </w:tc>
      </w:tr>
    </w:tbl>
    <w:p>
      <w:pPr>
        <w:widowControl w:val="0"/>
        <w:spacing w:after="619" w:line="1" w:lineRule="exact"/>
      </w:pPr>
    </w:p>
    <w:p>
      <w:pPr>
        <w:pStyle w:val="Style28"/>
        <w:keepNext/>
        <w:keepLines/>
        <w:widowControl w:val="0"/>
        <w:shd w:val="clear" w:color="auto" w:fill="auto"/>
        <w:bidi w:val="0"/>
        <w:spacing w:before="0" w:after="400" w:line="240" w:lineRule="auto"/>
        <w:ind w:left="0" w:right="0" w:firstLine="840"/>
        <w:jc w:val="both"/>
      </w:pPr>
      <w:bookmarkStart w:id="1056" w:name="bookmark1056"/>
      <w:bookmarkStart w:id="1057" w:name="bookmark1057"/>
      <w:bookmarkStart w:id="1058" w:name="bookmark1058"/>
      <w:bookmarkStart w:id="1059" w:name="bookmark1059"/>
      <w:r>
        <w:rPr>
          <w:rFonts w:ascii="Times New Roman" w:eastAsia="Times New Roman" w:hAnsi="Times New Roman" w:cs="Times New Roman"/>
          <w:color w:val="000000"/>
          <w:spacing w:val="0"/>
          <w:w w:val="100"/>
          <w:position w:val="0"/>
        </w:rPr>
        <w:t>5</w:t>
      </w:r>
      <w:bookmarkEnd w:id="1058"/>
      <w:r>
        <w:rPr>
          <w:color w:val="000000"/>
          <w:spacing w:val="0"/>
          <w:w w:val="100"/>
          <w:position w:val="0"/>
        </w:rPr>
        <w:t>、其他应收款</w:t>
      </w:r>
      <w:bookmarkEnd w:id="1056"/>
      <w:bookmarkEnd w:id="1057"/>
      <w:bookmarkEnd w:id="1059"/>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2,016,334.76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2,638,990.98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2,016,334.76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2,638,990.98</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840"/>
        <w:jc w:val="both"/>
      </w:pPr>
      <w:bookmarkStart w:id="1060" w:name="bookmark1060"/>
      <w:bookmarkStart w:id="1061" w:name="bookmark1061"/>
      <w:bookmarkStart w:id="1062" w:name="bookmark1062"/>
      <w:bookmarkStart w:id="1063" w:name="bookmark1063"/>
      <w:r>
        <w:rPr>
          <w:color w:val="000000"/>
          <w:spacing w:val="0"/>
          <w:w w:val="100"/>
          <w:position w:val="0"/>
        </w:rPr>
        <w:t>（</w:t>
      </w:r>
      <w:bookmarkEnd w:id="106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60"/>
      <w:bookmarkEnd w:id="1061"/>
      <w:bookmarkEnd w:id="1063"/>
    </w:p>
    <w:p>
      <w:pPr>
        <w:pStyle w:val="Style28"/>
        <w:keepNext/>
        <w:keepLines/>
        <w:widowControl w:val="0"/>
        <w:shd w:val="clear" w:color="auto" w:fill="auto"/>
        <w:bidi w:val="0"/>
        <w:spacing w:before="0" w:after="360" w:line="240" w:lineRule="auto"/>
        <w:ind w:left="0" w:right="0" w:firstLine="840"/>
        <w:jc w:val="both"/>
      </w:pPr>
      <w:bookmarkStart w:id="1060" w:name="bookmark1060"/>
      <w:bookmarkStart w:id="1061" w:name="bookmark1061"/>
      <w:bookmarkStart w:id="1064" w:name="bookmark1064"/>
      <w:bookmarkStart w:id="1065" w:name="bookmark1065"/>
      <w:r>
        <w:rPr>
          <w:rFonts w:ascii="Times New Roman" w:eastAsia="Times New Roman" w:hAnsi="Times New Roman" w:cs="Times New Roman"/>
          <w:color w:val="000000"/>
          <w:spacing w:val="0"/>
          <w:w w:val="100"/>
          <w:position w:val="0"/>
        </w:rPr>
        <w:t>1</w:t>
      </w:r>
      <w:bookmarkEnd w:id="1064"/>
      <w:r>
        <w:rPr>
          <w:color w:val="000000"/>
          <w:spacing w:val="0"/>
          <w:w w:val="100"/>
          <w:position w:val="0"/>
        </w:rPr>
        <w:t>）坏账准备计提情况</w:t>
      </w:r>
      <w:bookmarkEnd w:id="1060"/>
      <w:bookmarkEnd w:id="1061"/>
      <w:bookmarkEnd w:id="1065"/>
    </w:p>
    <w:p>
      <w:pPr>
        <w:pStyle w:val="Style18"/>
        <w:keepNext w:val="0"/>
        <w:keepLines w:val="0"/>
        <w:widowControl w:val="0"/>
        <w:shd w:val="clear" w:color="auto" w:fill="auto"/>
        <w:bidi w:val="0"/>
        <w:spacing w:before="0" w:after="40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60" w:line="240" w:lineRule="auto"/>
        <w:ind w:left="0" w:right="0" w:firstLine="840"/>
        <w:jc w:val="both"/>
      </w:pPr>
      <w:bookmarkStart w:id="1066" w:name="bookmark1066"/>
      <w:bookmarkStart w:id="1067" w:name="bookmark1067"/>
      <w:bookmarkStart w:id="1068" w:name="bookmark1068"/>
      <w:bookmarkStart w:id="1069" w:name="bookmark1069"/>
      <w:r>
        <w:rPr>
          <w:color w:val="000000"/>
          <w:spacing w:val="0"/>
          <w:w w:val="100"/>
          <w:position w:val="0"/>
        </w:rPr>
        <w:t>（</w:t>
      </w:r>
      <w:bookmarkEnd w:id="1068"/>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066"/>
      <w:bookmarkEnd w:id="1067"/>
      <w:bookmarkEnd w:id="1069"/>
    </w:p>
    <w:p>
      <w:pPr>
        <w:pStyle w:val="Style28"/>
        <w:keepNext/>
        <w:keepLines/>
        <w:widowControl w:val="0"/>
        <w:shd w:val="clear" w:color="auto" w:fill="auto"/>
        <w:bidi w:val="0"/>
        <w:spacing w:before="0" w:after="400" w:line="240" w:lineRule="auto"/>
        <w:ind w:left="0" w:right="0" w:firstLine="840"/>
        <w:jc w:val="both"/>
      </w:pPr>
      <w:bookmarkStart w:id="1066" w:name="bookmark1066"/>
      <w:bookmarkStart w:id="1067" w:name="bookmark1067"/>
      <w:bookmarkStart w:id="1070" w:name="bookmark1070"/>
      <w:bookmarkStart w:id="1071" w:name="bookmark1071"/>
      <w:r>
        <w:rPr>
          <w:rFonts w:ascii="Times New Roman" w:eastAsia="Times New Roman" w:hAnsi="Times New Roman" w:cs="Times New Roman"/>
          <w:color w:val="000000"/>
          <w:spacing w:val="0"/>
          <w:w w:val="100"/>
          <w:position w:val="0"/>
        </w:rPr>
        <w:t>1</w:t>
      </w:r>
      <w:bookmarkEnd w:id="1070"/>
      <w:r>
        <w:rPr>
          <w:color w:val="000000"/>
          <w:spacing w:val="0"/>
          <w:w w:val="100"/>
          <w:position w:val="0"/>
        </w:rPr>
        <w:t>）坏账准备计提情况</w:t>
      </w:r>
      <w:bookmarkEnd w:id="1066"/>
      <w:bookmarkEnd w:id="1067"/>
      <w:bookmarkEnd w:id="1071"/>
    </w:p>
    <w:p>
      <w:pPr>
        <w:pStyle w:val="Style18"/>
        <w:keepNext w:val="0"/>
        <w:keepLines w:val="0"/>
        <w:widowControl w:val="0"/>
        <w:shd w:val="clear" w:color="auto" w:fill="auto"/>
        <w:bidi w:val="0"/>
        <w:spacing w:before="0" w:after="36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840"/>
        <w:jc w:val="left"/>
      </w:pPr>
      <w:bookmarkStart w:id="1072" w:name="bookmark1072"/>
      <w:bookmarkStart w:id="1073" w:name="bookmark1073"/>
      <w:bookmarkStart w:id="1074" w:name="bookmark1074"/>
      <w:bookmarkStart w:id="1075" w:name="bookmark1075"/>
      <w:r>
        <w:rPr>
          <w:color w:val="000000"/>
          <w:spacing w:val="0"/>
          <w:w w:val="100"/>
          <w:position w:val="0"/>
        </w:rPr>
        <w:t>（</w:t>
      </w:r>
      <w:bookmarkEnd w:id="1074"/>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072"/>
      <w:bookmarkEnd w:id="1073"/>
      <w:bookmarkEnd w:id="1075"/>
    </w:p>
    <w:p>
      <w:pPr>
        <w:pStyle w:val="Style28"/>
        <w:keepNext/>
        <w:keepLines/>
        <w:widowControl w:val="0"/>
        <w:shd w:val="clear" w:color="auto" w:fill="auto"/>
        <w:bidi w:val="0"/>
        <w:spacing w:before="0" w:line="240" w:lineRule="auto"/>
        <w:ind w:left="0" w:right="0" w:firstLine="840"/>
        <w:jc w:val="left"/>
      </w:pPr>
      <w:bookmarkStart w:id="1072" w:name="bookmark1072"/>
      <w:bookmarkStart w:id="1073" w:name="bookmark1073"/>
      <w:bookmarkStart w:id="1076" w:name="bookmark1076"/>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072"/>
      <w:bookmarkEnd w:id="1073"/>
      <w:bookmarkEnd w:id="1076"/>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626,397.05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401,885.75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362,016.98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2,034,459.15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76,076.00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667,952.00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744,952.00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2,570,044.98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3,883,769.95</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077" w:name="bookmark1077"/>
      <w:bookmarkStart w:id="1078" w:name="bookmark1078"/>
      <w:bookmarkStart w:id="1079" w:name="bookmark1079"/>
      <w:bookmarkStart w:id="1080" w:name="bookmark1080"/>
      <w:r>
        <w:rPr>
          <w:rFonts w:ascii="Times New Roman" w:eastAsia="Times New Roman" w:hAnsi="Times New Roman" w:cs="Times New Roman"/>
          <w:color w:val="000000"/>
          <w:spacing w:val="0"/>
          <w:w w:val="100"/>
          <w:position w:val="0"/>
        </w:rPr>
        <w:t>2</w:t>
      </w:r>
      <w:bookmarkEnd w:id="1079"/>
      <w:r>
        <w:rPr>
          <w:color w:val="000000"/>
          <w:spacing w:val="0"/>
          <w:w w:val="100"/>
          <w:position w:val="0"/>
        </w:rPr>
        <w:t>）坏账准备计提情况</w:t>
      </w:r>
      <w:bookmarkEnd w:id="1077"/>
      <w:bookmarkEnd w:id="1078"/>
      <w:bookmarkEnd w:id="1080"/>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702"/>
        <w:gridCol w:w="2122"/>
        <w:gridCol w:w="1843"/>
        <w:gridCol w:w="1843"/>
        <w:gridCol w:w="107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整个存续期预期信用 损失</w:t>
            </w:r>
            <w:r>
              <w:rPr>
                <w:color w:val="000000"/>
                <w:spacing w:val="0"/>
                <w:w w:val="100"/>
                <w:position w:val="0"/>
              </w:rPr>
              <w:t>（</w:t>
            </w:r>
            <w:r>
              <w:rPr>
                <w:rFonts w:ascii="SimSun" w:eastAsia="SimSun" w:hAnsi="SimSun" w:cs="SimSun"/>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 损失</w:t>
            </w:r>
            <w:r>
              <w:rPr>
                <w:color w:val="000000"/>
                <w:spacing w:val="0"/>
                <w:w w:val="100"/>
                <w:position w:val="0"/>
              </w:rPr>
              <w:t>（</w:t>
            </w:r>
            <w:r>
              <w:rPr>
                <w:rFonts w:ascii="SimSun" w:eastAsia="SimSun" w:hAnsi="SimSun" w:cs="SimSun"/>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1,244,778.97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1,244,778.97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691,068.75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691,068.75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553,710.22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553,710.22</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1,737,532.77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187,162.33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331,743.85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313,606.03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313,606.03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2,570,044.98</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3</w:t>
      </w:r>
      <w:bookmarkEnd w:id="1083"/>
      <w:r>
        <w:rPr>
          <w:color w:val="000000"/>
          <w:spacing w:val="0"/>
          <w:w w:val="100"/>
          <w:position w:val="0"/>
        </w:rPr>
        <w:t>）本期计提、收回或转回的坏账准备情况</w:t>
      </w:r>
      <w:bookmarkEnd w:id="1081"/>
      <w:bookmarkEnd w:id="1082"/>
      <w:bookmarkEnd w:id="1084"/>
    </w:p>
    <w:p>
      <w:pPr>
        <w:pStyle w:val="Style18"/>
        <w:keepNext w:val="0"/>
        <w:keepLines w:val="0"/>
        <w:widowControl w:val="0"/>
        <w:shd w:val="clear" w:color="auto" w:fill="auto"/>
        <w:bidi w:val="0"/>
        <w:spacing w:before="0" w:after="220" w:line="240" w:lineRule="auto"/>
        <w:ind w:left="0" w:right="0" w:firstLine="840"/>
        <w:jc w:val="left"/>
      </w:pPr>
      <w:r>
        <w:rPr>
          <w:color w:val="000000"/>
          <w:spacing w:val="0"/>
          <w:w w:val="100"/>
          <w:position w:val="0"/>
        </w:rPr>
        <w:t>本期计提坏账准备情况:</w:t>
      </w:r>
      <w:r>
        <w:br w:type="page"/>
      </w:r>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286"/>
        <w:gridCol w:w="1234"/>
        <w:gridCol w:w="1195"/>
        <w:gridCol w:w="1301"/>
        <w:gridCol w:w="1094"/>
        <w:gridCol w:w="1733"/>
        <w:gridCol w:w="174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1,244,778.97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691,068.75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553,710.22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1,244,778.97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691,068.75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553,710.22</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840"/>
        <w:jc w:val="left"/>
      </w:pPr>
      <w:bookmarkStart w:id="1085" w:name="bookmark1085"/>
      <w:bookmarkStart w:id="1086" w:name="bookmark1086"/>
      <w:bookmarkStart w:id="1087" w:name="bookmark1087"/>
      <w:bookmarkStart w:id="1088" w:name="bookmark1088"/>
      <w:r>
        <w:rPr>
          <w:rFonts w:ascii="Times New Roman" w:eastAsia="Times New Roman" w:hAnsi="Times New Roman" w:cs="Times New Roman"/>
          <w:color w:val="000000"/>
          <w:spacing w:val="0"/>
          <w:w w:val="100"/>
          <w:position w:val="0"/>
        </w:rPr>
        <w:t>4</w:t>
      </w:r>
      <w:bookmarkEnd w:id="1087"/>
      <w:r>
        <w:rPr>
          <w:color w:val="000000"/>
          <w:spacing w:val="0"/>
          <w:w w:val="100"/>
          <w:position w:val="0"/>
        </w:rPr>
        <w:t>）按欠款方归集的期末余额前五名的其他应收款情况</w:t>
      </w:r>
      <w:bookmarkEnd w:id="1085"/>
      <w:bookmarkEnd w:id="1086"/>
      <w:bookmarkEnd w:id="1088"/>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1,464,000.00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56.96%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73,200.00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297,280.00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148,640.00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7.78%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180,000.00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120,000.00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4.67%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76,076.00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2.96%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68,468.40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2,157,356.00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83.94%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476,308.40</w:t>
            </w:r>
          </w:p>
        </w:tc>
      </w:tr>
    </w:tbl>
    <w:p>
      <w:pPr>
        <w:widowControl w:val="0"/>
        <w:spacing w:after="339" w:line="1" w:lineRule="exact"/>
      </w:pPr>
    </w:p>
    <w:p>
      <w:pPr>
        <w:pStyle w:val="Style28"/>
        <w:keepNext/>
        <w:keepLines/>
        <w:widowControl w:val="0"/>
        <w:shd w:val="clear" w:color="auto" w:fill="auto"/>
        <w:bidi w:val="0"/>
        <w:spacing w:before="0" w:line="240" w:lineRule="auto"/>
        <w:ind w:left="0" w:right="0" w:firstLine="840"/>
        <w:jc w:val="left"/>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6</w:t>
      </w:r>
      <w:bookmarkEnd w:id="1091"/>
      <w:r>
        <w:rPr>
          <w:color w:val="000000"/>
          <w:spacing w:val="0"/>
          <w:w w:val="100"/>
          <w:position w:val="0"/>
        </w:rPr>
        <w:t>、存货</w:t>
      </w:r>
      <w:bookmarkEnd w:id="1089"/>
      <w:bookmarkEnd w:id="1090"/>
      <w:bookmarkEnd w:id="1092"/>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否</w:t>
      </w:r>
    </w:p>
    <w:p>
      <w:pPr>
        <w:pStyle w:val="Style28"/>
        <w:keepNext/>
        <w:keepLines/>
        <w:widowControl w:val="0"/>
        <w:shd w:val="clear" w:color="auto" w:fill="auto"/>
        <w:bidi w:val="0"/>
        <w:spacing w:before="0" w:after="340" w:line="240" w:lineRule="auto"/>
        <w:ind w:left="0" w:right="0" w:firstLine="840"/>
        <w:jc w:val="both"/>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093"/>
      <w:bookmarkEnd w:id="1094"/>
      <w:bookmarkEnd w:id="1096"/>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859"/>
        <w:gridCol w:w="1133"/>
        <w:gridCol w:w="1699"/>
        <w:gridCol w:w="1277"/>
        <w:gridCol w:w="1416"/>
        <w:gridCol w:w="1824"/>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存货跌价准备或合同 履约成本减值准备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存货跌价准备或合同 履约成本减值准备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610,402.86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407,639.19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202,763.67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18,231,358.74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11,709,429.58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6,521,929.16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943,803.71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943,803.71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186,002.93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77,328.08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108,674.85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983,902.96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410,109.14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573,793.82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377,654.11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377,654.11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4,476,227.68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4,476,227.68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辅助材料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216,821.22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216,821.22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半成品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4,682,842.54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440,802.84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4,242,039.70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rPr>
              <w:t>2,398,463.10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1,080,828.33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1,317,634.77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5,856,902.44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925,770.11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4,931,132.33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27,250,577.41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13,417,188.27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13,833,389.14</w:t>
            </w:r>
          </w:p>
        </w:tc>
      </w:tr>
    </w:tbl>
    <w:p>
      <w:pPr>
        <w:spacing w:lineRule="exact" w:line="1"/>
        <w:rPr>
          <w:sz w:val="2"/>
          <w:szCs w:val="2"/>
        </w:rPr>
      </w:pPr>
      <w:r>
        <w:br w:type="page"/>
      </w:r>
    </w:p>
    <w:p>
      <w:pPr>
        <w:pStyle w:val="Style28"/>
        <w:keepNext/>
        <w:keepLines/>
        <w:widowControl w:val="0"/>
        <w:numPr>
          <w:ilvl w:val="0"/>
          <w:numId w:val="25"/>
        </w:numPr>
        <w:shd w:val="clear" w:color="auto" w:fill="auto"/>
        <w:bidi w:val="0"/>
        <w:spacing w:before="0" w:line="240" w:lineRule="auto"/>
        <w:ind w:left="0" w:right="0" w:firstLine="840"/>
        <w:jc w:val="left"/>
      </w:pPr>
      <w:bookmarkStart w:id="1097" w:name="bookmark1097"/>
      <w:bookmarkStart w:id="1098" w:name="bookmark1098"/>
      <w:bookmarkStart w:id="1099" w:name="bookmark1099"/>
      <w:bookmarkStart w:id="1100" w:name="bookmark1100"/>
      <w:bookmarkEnd w:id="1099"/>
      <w:r>
        <w:rPr>
          <w:color w:val="000000"/>
          <w:spacing w:val="0"/>
          <w:w w:val="100"/>
          <w:position w:val="0"/>
        </w:rPr>
        <w:t>存货跌价准备和合同履约成本减值准备</w:t>
      </w:r>
      <w:bookmarkEnd w:id="1097"/>
      <w:bookmarkEnd w:id="1098"/>
      <w:bookmarkEnd w:id="1100"/>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rFonts w:ascii="SimSun" w:eastAsia="SimSun" w:hAnsi="SimSun" w:cs="SimSun"/>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11,709,429.58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403,695.30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11,705,485.69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407,639.19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410,109.14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77,328.08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410,109.14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77,328.08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辅助材料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216,821.22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216,821.22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半成品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1,080,828.33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420,317.46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1,060,342.95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440,802.84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13,417,188.27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901,340.84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13,392,759.00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pPr>
            <w:r>
              <w:rPr>
                <w:color w:val="000000"/>
                <w:spacing w:val="0"/>
                <w:w w:val="100"/>
                <w:position w:val="0"/>
              </w:rPr>
              <w:t>925,770.11</w:t>
            </w:r>
          </w:p>
        </w:tc>
      </w:tr>
    </w:tbl>
    <w:p>
      <w:pPr>
        <w:widowControl w:val="0"/>
        <w:spacing w:after="379" w:line="1" w:lineRule="exact"/>
      </w:pPr>
    </w:p>
    <w:p>
      <w:pPr>
        <w:pStyle w:val="Style28"/>
        <w:keepNext/>
        <w:keepLines/>
        <w:widowControl w:val="0"/>
        <w:shd w:val="clear" w:color="auto" w:fill="auto"/>
        <w:bidi w:val="0"/>
        <w:spacing w:before="0" w:after="440" w:line="240" w:lineRule="auto"/>
        <w:ind w:left="0" w:right="0" w:firstLine="84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7</w:t>
      </w:r>
      <w:bookmarkEnd w:id="1103"/>
      <w:r>
        <w:rPr>
          <w:color w:val="000000"/>
          <w:spacing w:val="0"/>
          <w:w w:val="100"/>
          <w:position w:val="0"/>
        </w:rPr>
        <w:t>、一年内到期的非流动资产</w:t>
      </w:r>
      <w:bookmarkEnd w:id="1101"/>
      <w:bookmarkEnd w:id="1102"/>
      <w:bookmarkEnd w:id="1104"/>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9,640,779.78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9,640,779.78</w:t>
            </w:r>
          </w:p>
        </w:tc>
      </w:tr>
    </w:tbl>
    <w:p>
      <w:pPr>
        <w:widowControl w:val="0"/>
        <w:spacing w:after="379" w:line="1" w:lineRule="exact"/>
      </w:pPr>
    </w:p>
    <w:p>
      <w:pPr>
        <w:pStyle w:val="Style28"/>
        <w:keepNext/>
        <w:keepLines/>
        <w:widowControl w:val="0"/>
        <w:shd w:val="clear" w:color="auto" w:fill="auto"/>
        <w:bidi w:val="0"/>
        <w:spacing w:before="0" w:after="440" w:line="240" w:lineRule="auto"/>
        <w:ind w:left="0" w:right="0" w:firstLine="840"/>
        <w:jc w:val="left"/>
      </w:pPr>
      <w:bookmarkStart w:id="1105" w:name="bookmark1105"/>
      <w:bookmarkStart w:id="1106" w:name="bookmark1106"/>
      <w:bookmarkStart w:id="1107" w:name="bookmark1107"/>
      <w:bookmarkStart w:id="1108" w:name="bookmark1108"/>
      <w:r>
        <w:rPr>
          <w:rFonts w:ascii="Times New Roman" w:eastAsia="Times New Roman" w:hAnsi="Times New Roman" w:cs="Times New Roman"/>
          <w:color w:val="000000"/>
          <w:spacing w:val="0"/>
          <w:w w:val="100"/>
          <w:position w:val="0"/>
        </w:rPr>
        <w:t>8</w:t>
      </w:r>
      <w:bookmarkEnd w:id="1107"/>
      <w:r>
        <w:rPr>
          <w:color w:val="000000"/>
          <w:spacing w:val="0"/>
          <w:w w:val="100"/>
          <w:position w:val="0"/>
        </w:rPr>
        <w:t>、其他流动资产</w:t>
      </w:r>
      <w:bookmarkEnd w:id="1105"/>
      <w:bookmarkEnd w:id="1106"/>
      <w:bookmarkEnd w:id="1108"/>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待抵扣进项税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14,399,271.93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6,544,321.01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2,530.77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14,401,802.70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6,546,851.78</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109" w:name="bookmark1109"/>
      <w:bookmarkStart w:id="1110" w:name="bookmark1110"/>
      <w:bookmarkStart w:id="1111" w:name="bookmark1111"/>
      <w:bookmarkStart w:id="1112" w:name="bookmark1112"/>
      <w:r>
        <w:rPr>
          <w:rFonts w:ascii="Times New Roman" w:eastAsia="Times New Roman" w:hAnsi="Times New Roman" w:cs="Times New Roman"/>
          <w:color w:val="000000"/>
          <w:spacing w:val="0"/>
          <w:w w:val="100"/>
          <w:position w:val="0"/>
        </w:rPr>
        <w:t>9</w:t>
      </w:r>
      <w:bookmarkEnd w:id="1111"/>
      <w:r>
        <w:rPr>
          <w:color w:val="000000"/>
          <w:spacing w:val="0"/>
          <w:w w:val="100"/>
          <w:position w:val="0"/>
        </w:rPr>
        <w:t>、其他非流动金融资产</w:t>
      </w:r>
      <w:bookmarkEnd w:id="1109"/>
      <w:bookmarkEnd w:id="1110"/>
      <w:bookmarkEnd w:id="1112"/>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4402"/>
        <w:gridCol w:w="2693"/>
        <w:gridCol w:w="249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417,399,306.63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386,885,702.47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417,399,306.63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386,885,702.47</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both"/>
      </w:pPr>
      <w:bookmarkStart w:id="1113" w:name="bookmark1113"/>
      <w:bookmarkStart w:id="1114" w:name="bookmark1114"/>
      <w:bookmarkStart w:id="1115" w:name="bookmark1115"/>
      <w:bookmarkStart w:id="1116" w:name="bookmark1116"/>
      <w:r>
        <w:rPr>
          <w:rFonts w:ascii="Times New Roman" w:eastAsia="Times New Roman" w:hAnsi="Times New Roman" w:cs="Times New Roman"/>
          <w:color w:val="000000"/>
          <w:spacing w:val="0"/>
          <w:w w:val="100"/>
          <w:position w:val="0"/>
        </w:rPr>
        <w:t>1</w:t>
      </w:r>
      <w:bookmarkEnd w:id="1115"/>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113"/>
      <w:bookmarkEnd w:id="1114"/>
      <w:bookmarkEnd w:id="1116"/>
    </w:p>
    <w:p>
      <w:pPr>
        <w:pStyle w:val="Style28"/>
        <w:keepNext/>
        <w:keepLines/>
        <w:widowControl w:val="0"/>
        <w:numPr>
          <w:ilvl w:val="0"/>
          <w:numId w:val="27"/>
        </w:numPr>
        <w:shd w:val="clear" w:color="auto" w:fill="auto"/>
        <w:bidi w:val="0"/>
        <w:spacing w:before="0" w:after="200" w:line="240" w:lineRule="auto"/>
        <w:ind w:left="0" w:right="0" w:firstLine="840"/>
        <w:jc w:val="both"/>
      </w:pPr>
      <w:bookmarkStart w:id="1113" w:name="bookmark1113"/>
      <w:bookmarkStart w:id="1114" w:name="bookmark1114"/>
      <w:bookmarkStart w:id="1117" w:name="bookmark1117"/>
      <w:bookmarkStart w:id="1118" w:name="bookmark1118"/>
      <w:bookmarkEnd w:id="1117"/>
      <w:r>
        <w:rPr>
          <w:color w:val="000000"/>
          <w:spacing w:val="0"/>
          <w:w w:val="100"/>
          <w:position w:val="0"/>
        </w:rPr>
        <w:t>采用成本计量模式的投资性房地产</w:t>
      </w:r>
      <w:bookmarkEnd w:id="1113"/>
      <w:bookmarkEnd w:id="1114"/>
      <w:bookmarkEnd w:id="1118"/>
    </w:p>
    <w:p>
      <w:pPr>
        <w:pStyle w:val="Style1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9760" w:right="0" w:firstLine="0"/>
        <w:jc w:val="left"/>
      </w:pPr>
      <w:r>
        <w:rPr>
          <w:color w:val="000000"/>
          <w:spacing w:val="0"/>
          <w:w w:val="100"/>
          <w:position w:val="0"/>
        </w:rPr>
        <w:t>单位：元</w:t>
      </w:r>
      <w:r>
        <w:br w:type="page"/>
      </w:r>
    </w:p>
    <w:tbl>
      <w:tblPr>
        <w:tblOverlap w:val="never"/>
        <w:jc w:val="center"/>
        <w:tblLayout w:type="fixed"/>
      </w:tblPr>
      <w:tblGrid>
        <w:gridCol w:w="3691"/>
        <w:gridCol w:w="1987"/>
        <w:gridCol w:w="1272"/>
        <w:gridCol w:w="1277"/>
        <w:gridCol w:w="13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80" w:firstLine="0"/>
              <w:jc w:val="righ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476,938,308.31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476,938,308.31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12,233,621.30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12,233,621.30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）存货</w:t>
            </w:r>
            <w:r>
              <w:rPr>
                <w:color w:val="000000"/>
                <w:spacing w:val="0"/>
                <w:w w:val="100"/>
                <w:position w:val="0"/>
              </w:rPr>
              <w:t>'</w:t>
            </w:r>
            <w:r>
              <w:rPr>
                <w:rFonts w:ascii="SimSun" w:eastAsia="SimSun" w:hAnsi="SimSun" w:cs="SimSun"/>
                <w:color w:val="000000"/>
                <w:spacing w:val="0"/>
                <w:w w:val="100"/>
                <w:position w:val="0"/>
              </w:rPr>
              <w:t>固定资产</w:t>
            </w:r>
            <w:r>
              <w:rPr>
                <w:color w:val="000000"/>
                <w:spacing w:val="0"/>
                <w:w w:val="100"/>
                <w:position w:val="0"/>
              </w:rPr>
              <w:t>'</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12,233,621.30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12,233,621.30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489,171,929.61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489,171,929.61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52,802,017.22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52,802,017.22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13,876,248.99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13,876,248.99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）计提或摊销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11,626,988.95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11,626,988.95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本期固定资产转入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2,249,260.04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2,249,260.04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66,678,266.21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66,678,266.21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422,493,663.40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422,493,663.40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424,136,291.09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424,136,291.09</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119" w:name="bookmark1119"/>
      <w:bookmarkStart w:id="1120" w:name="bookmark1120"/>
      <w:bookmarkStart w:id="1121" w:name="bookmark1121"/>
      <w:bookmarkStart w:id="1122" w:name="bookmark1122"/>
      <w:r>
        <w:rPr>
          <w:color w:val="000000"/>
          <w:spacing w:val="0"/>
          <w:w w:val="100"/>
          <w:position w:val="0"/>
        </w:rPr>
        <w:t>（</w:t>
      </w:r>
      <w:bookmarkEnd w:id="1121"/>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）采用公允价值计量模式的投资性房地产</w:t>
      </w:r>
      <w:bookmarkEnd w:id="1119"/>
      <w:bookmarkEnd w:id="1120"/>
      <w:bookmarkEnd w:id="1122"/>
    </w:p>
    <w:p>
      <w:pPr>
        <w:pStyle w:val="Style18"/>
        <w:keepNext w:val="0"/>
        <w:keepLines w:val="0"/>
        <w:widowControl w:val="0"/>
        <w:shd w:val="clear" w:color="auto" w:fill="auto"/>
        <w:bidi w:val="0"/>
        <w:spacing w:before="0" w:after="38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line="240" w:lineRule="auto"/>
        <w:ind w:left="0" w:right="0" w:firstLine="84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1</w:t>
      </w:r>
      <w:bookmarkEnd w:id="1125"/>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123"/>
      <w:bookmarkEnd w:id="1124"/>
      <w:bookmarkEnd w:id="1126"/>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108,127,758.42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127,558,631.76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108,127,758.42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127,558,631.76</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both"/>
      </w:pPr>
      <w:bookmarkStart w:id="1127" w:name="bookmark1127"/>
      <w:bookmarkStart w:id="1128" w:name="bookmark1128"/>
      <w:bookmarkStart w:id="1129" w:name="bookmark112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27"/>
      <w:bookmarkEnd w:id="1128"/>
      <w:bookmarkEnd w:id="1129"/>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275"/>
        <w:gridCol w:w="1277"/>
        <w:gridCol w:w="1272"/>
        <w:gridCol w:w="1277"/>
        <w:gridCol w:w="1138"/>
        <w:gridCol w:w="1133"/>
        <w:gridCol w:w="12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ATM</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140,467,721.45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22,101,131.22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84,148,947.44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17,900,228.64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5,091,753.38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269,709,782.13</w:t>
            </w:r>
          </w:p>
        </w:tc>
      </w:tr>
    </w:tbl>
    <w:p>
      <w:pPr>
        <w:spacing w:lineRule="exact" w:line="1"/>
        <w:rPr>
          <w:sz w:val="2"/>
          <w:szCs w:val="2"/>
        </w:rPr>
      </w:pPr>
      <w:r>
        <w:br w:type="page"/>
      </w:r>
    </w:p>
    <w:tbl>
      <w:tblPr>
        <w:tblOverlap w:val="never"/>
        <w:jc w:val="center"/>
        <w:tblLayout w:type="fixed"/>
      </w:tblPr>
      <w:tblGrid>
        <w:gridCol w:w="2275"/>
        <w:gridCol w:w="1277"/>
        <w:gridCol w:w="1272"/>
        <w:gridCol w:w="1277"/>
        <w:gridCol w:w="1138"/>
        <w:gridCol w:w="1133"/>
        <w:gridCol w:w="12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147,361.43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68,971.67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241,945.36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523,028.46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68,971.67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241,945.36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375,667.03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）在建工程转入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147,361.43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147,361.43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12,233,621.30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15,305,566.80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74,967,680.10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1,153,736.14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2,907,268.73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106,567,873.07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15,305,566.80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74,967,680.10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1,153,736.14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2,907,268.73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94,334,251.77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）转投资性房地产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12,233,621.30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12,233,621.30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128,381,461.58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6,864,536.09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9,181,267.34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16,811,242.50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2,426,430.01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163,664,937.52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21,855,562.99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19,647,254.92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65,696,609.07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15,401,841.53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4,398,522.53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126,999,791.04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2,971,782.71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175,905.84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1,433,387.05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496,239.73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233,745.69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5,311,061.02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2,971,782.71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175,905.84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1,433,387.05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496,239.73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233,745.69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5,311,061.02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2,249,260.04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14,052,447.18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60,639,167.95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137,791.74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2,622,742.14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79,701,409.05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14,052,447.18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60,639,167.95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137,791.74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2,622,742.14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77,452,149.01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）转投资性房地产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2,249,260.04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2,249,260.04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pPr>
            <w:r>
              <w:rPr>
                <w:color w:val="000000"/>
                <w:spacing w:val="0"/>
                <w:w w:val="100"/>
                <w:position w:val="0"/>
              </w:rPr>
              <w:t>22,578,085.66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5,770,713.58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6,490,828.17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15,760,289.52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2,009,526.08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52,609,443.01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1,539,112.34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13,612,246.99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15,151,359.33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978,658.38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978,658.38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978,658.38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978,658.38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668,920.26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12,533,361.36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13,202,281.62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668,920.26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12,533,361.36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13,202,281.62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870,192.08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2,057,544.01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2,927,736.09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105,803,375.92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223,630.43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632,895.16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1,050,952.98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416,903.93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108,127,758.42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118,612,158.46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914,763.96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4,840,091.38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2,498,387.11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693,230.85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127,558,631.76</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1</w:t>
      </w:r>
      <w:bookmarkEnd w:id="1132"/>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130"/>
      <w:bookmarkEnd w:id="1131"/>
      <w:bookmarkEnd w:id="1133"/>
    </w:p>
    <w:p>
      <w:pPr>
        <w:pStyle w:val="Style18"/>
        <w:keepNext w:val="0"/>
        <w:keepLines w:val="0"/>
        <w:widowControl w:val="0"/>
        <w:shd w:val="clear" w:color="auto" w:fill="auto"/>
        <w:bidi w:val="0"/>
        <w:spacing w:before="0" w:after="10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221,603,806.41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114,466,368.42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221,603,806.41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114,466,368.42</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134" w:name="bookmark1134"/>
      <w:bookmarkStart w:id="1135" w:name="bookmark1135"/>
      <w:bookmarkStart w:id="1136" w:name="bookmark11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134"/>
      <w:bookmarkEnd w:id="1135"/>
      <w:bookmarkEnd w:id="1136"/>
    </w:p>
    <w:p>
      <w:pPr>
        <w:pStyle w:val="Style18"/>
        <w:keepNext w:val="0"/>
        <w:keepLines w:val="0"/>
        <w:widowControl w:val="0"/>
        <w:shd w:val="clear" w:color="auto" w:fill="auto"/>
        <w:bidi w:val="0"/>
        <w:spacing w:before="0" w:after="360" w:line="240" w:lineRule="auto"/>
        <w:ind w:left="9760" w:right="0" w:firstLine="0"/>
        <w:jc w:val="left"/>
      </w:pPr>
      <w:r>
        <w:rPr>
          <w:color w:val="000000"/>
          <w:spacing w:val="0"/>
          <w:w w:val="100"/>
          <w:position w:val="0"/>
        </w:rPr>
        <w:t>单位：元</w:t>
      </w:r>
      <w:r>
        <w:br w:type="page"/>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御银金融电子高</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新科技园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221,603,806.41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221,603,806.41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114,466,368.42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114,466,368.42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221,603,806.41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221,603,806.41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114,466,368.42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114,466,368.42</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137" w:name="bookmark1137"/>
      <w:bookmarkStart w:id="1138" w:name="bookmark1138"/>
      <w:bookmarkStart w:id="1139" w:name="bookmark1139"/>
      <w:bookmarkStart w:id="1140" w:name="bookmark1140"/>
      <w:r>
        <w:rPr>
          <w:color w:val="000000"/>
          <w:spacing w:val="0"/>
          <w:w w:val="100"/>
          <w:position w:val="0"/>
        </w:rPr>
        <w:t>（</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137"/>
      <w:bookmarkEnd w:id="1138"/>
      <w:bookmarkEnd w:id="114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1277"/>
        <w:gridCol w:w="1272"/>
        <w:gridCol w:w="1277"/>
        <w:gridCol w:w="566"/>
        <w:gridCol w:w="427"/>
        <w:gridCol w:w="1277"/>
        <w:gridCol w:w="706"/>
        <w:gridCol w:w="710"/>
        <w:gridCol w:w="1133"/>
        <w:gridCol w:w="1133"/>
        <w:gridCol w:w="427"/>
        <w:gridCol w:w="437"/>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项目名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本期 转入 固定 资产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rFonts w:ascii="SimSun" w:eastAsia="SimSun" w:hAnsi="SimSun" w:cs="SimSun"/>
                <w:color w:val="000000"/>
                <w:spacing w:val="0"/>
                <w:w w:val="100"/>
                <w:position w:val="0"/>
              </w:rPr>
              <w:t>本期 其他 减少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rFonts w:ascii="SimSun" w:eastAsia="SimSun" w:hAnsi="SimSun" w:cs="SimSun"/>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利息资本化 累计金额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rFonts w:ascii="SimSun" w:eastAsia="SimSun" w:hAnsi="SimSun" w:cs="SimSun"/>
                <w:color w:val="000000"/>
                <w:spacing w:val="0"/>
                <w:w w:val="100"/>
                <w:position w:val="0"/>
              </w:rPr>
              <w:t>其中：本期利</w:t>
            </w:r>
          </w:p>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息资本化金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本期 利息 资本 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资金</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来源</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SimSun" w:eastAsia="SimSun" w:hAnsi="SimSun" w:cs="SimSun"/>
                <w:color w:val="000000"/>
                <w:spacing w:val="0"/>
                <w:w w:val="100"/>
                <w:position w:val="0"/>
              </w:rPr>
              <w:t>御银金 融电子 高新科 技园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323,655,000.00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114,466,368.42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107,137,437.99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221,603,806.41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68.47%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97.31%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3,483,574.91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3,483,574.91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金融 机构 贷</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款、</w:t>
            </w:r>
          </w:p>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其他</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323,655,000.00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114,466,368.42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107,137,437.99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221,603,806.41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3,483,574.91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3,483,574.91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both"/>
      </w:pPr>
      <w:bookmarkStart w:id="1141" w:name="bookmark1141"/>
      <w:bookmarkStart w:id="1142" w:name="bookmark1142"/>
      <w:bookmarkStart w:id="1143" w:name="bookmark1143"/>
      <w:bookmarkStart w:id="1144" w:name="bookmark1144"/>
      <w:r>
        <w:rPr>
          <w:rFonts w:ascii="Times New Roman" w:eastAsia="Times New Roman" w:hAnsi="Times New Roman" w:cs="Times New Roman"/>
          <w:color w:val="000000"/>
          <w:spacing w:val="0"/>
          <w:w w:val="100"/>
          <w:position w:val="0"/>
        </w:rPr>
        <w:t>1</w:t>
      </w:r>
      <w:bookmarkEnd w:id="1143"/>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41"/>
      <w:bookmarkEnd w:id="1142"/>
      <w:bookmarkEnd w:id="1144"/>
    </w:p>
    <w:p>
      <w:pPr>
        <w:pStyle w:val="Style28"/>
        <w:keepNext/>
        <w:keepLines/>
        <w:widowControl w:val="0"/>
        <w:shd w:val="clear" w:color="auto" w:fill="auto"/>
        <w:bidi w:val="0"/>
        <w:spacing w:before="0" w:line="240" w:lineRule="auto"/>
        <w:ind w:left="0" w:right="0" w:firstLine="840"/>
        <w:jc w:val="both"/>
      </w:pPr>
      <w:bookmarkStart w:id="1141" w:name="bookmark1141"/>
      <w:bookmarkStart w:id="1142" w:name="bookmark1142"/>
      <w:bookmarkStart w:id="1145" w:name="bookmark11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41"/>
      <w:bookmarkEnd w:id="1142"/>
      <w:bookmarkEnd w:id="1145"/>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558"/>
        <w:gridCol w:w="1277"/>
        <w:gridCol w:w="850"/>
        <w:gridCol w:w="1133"/>
        <w:gridCol w:w="1277"/>
        <w:gridCol w:w="1277"/>
        <w:gridCol w:w="12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软件系统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高尔夫球会籍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60,824,708.58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40,990,667.78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4,766,000.00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106,581,376.36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60,824,708.58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40,990,667.78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4,766,000.00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106,581,376.36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9,237,768.56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27,916,170.04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37,153,938.60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1,232,796.60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127,742.91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1,360,539.51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rPr>
              <w:t>1,232,796.60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127,742.91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1,360,539.51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both"/>
            </w:pPr>
            <w:r>
              <w:rPr>
                <w:color w:val="000000"/>
                <w:spacing w:val="0"/>
                <w:w w:val="100"/>
                <w:position w:val="0"/>
              </w:rPr>
              <w:t>10,470,565.16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28,043,912.95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38,514,478.11</w:t>
            </w:r>
          </w:p>
        </w:tc>
      </w:tr>
    </w:tbl>
    <w:p>
      <w:pPr>
        <w:spacing w:lineRule="exact" w:line="1"/>
        <w:rPr>
          <w:sz w:val="2"/>
          <w:szCs w:val="2"/>
        </w:rPr>
      </w:pPr>
      <w:r>
        <w:br w:type="page"/>
      </w:r>
    </w:p>
    <w:tbl>
      <w:tblPr>
        <w:tblOverlap w:val="never"/>
        <w:jc w:val="center"/>
        <w:tblLayout w:type="fixed"/>
      </w:tblPr>
      <w:tblGrid>
        <w:gridCol w:w="2558"/>
        <w:gridCol w:w="1277"/>
        <w:gridCol w:w="850"/>
        <w:gridCol w:w="1133"/>
        <w:gridCol w:w="1277"/>
        <w:gridCol w:w="1277"/>
        <w:gridCol w:w="121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12,675,988.66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1,447,698.11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14,123,686.77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3.</w:t>
            </w:r>
            <w:r>
              <w:rPr>
                <w:rFonts w:ascii="SimSun" w:eastAsia="SimSun" w:hAnsi="SimSun" w:cs="SimSun"/>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4.</w:t>
            </w:r>
            <w:r>
              <w:rPr>
                <w:rFonts w:ascii="SimSun" w:eastAsia="SimSun" w:hAnsi="SimSun" w:cs="SimSun"/>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12,675,988.66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1,447,698.11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14,123,686.77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w:t>
            </w:r>
            <w:r>
              <w:rPr>
                <w:rFonts w:ascii="SimSun" w:eastAsia="SimSun" w:hAnsi="SimSun" w:cs="SimSun"/>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50,354,143.42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270,766.17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3,318,301.89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53,943,211.48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2.</w:t>
            </w:r>
            <w:r>
              <w:rPr>
                <w:rFonts w:ascii="SimSun" w:eastAsia="SimSun" w:hAnsi="SimSun" w:cs="SimSun"/>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51,586,940.02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398,509.08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3,318,301.89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55,303,750.99</w:t>
            </w:r>
          </w:p>
        </w:tc>
      </w:tr>
    </w:tbl>
    <w:p>
      <w:pPr>
        <w:widowControl w:val="0"/>
        <w:spacing w:after="319" w:line="1" w:lineRule="exact"/>
      </w:pPr>
    </w:p>
    <w:p>
      <w:pPr>
        <w:pStyle w:val="Style28"/>
        <w:keepNext/>
        <w:keepLines/>
        <w:widowControl w:val="0"/>
        <w:shd w:val="clear" w:color="auto" w:fill="auto"/>
        <w:bidi w:val="0"/>
        <w:spacing w:before="0" w:after="260" w:line="240" w:lineRule="auto"/>
        <w:ind w:left="0" w:right="0" w:firstLine="840"/>
        <w:jc w:val="both"/>
      </w:pPr>
      <w:bookmarkStart w:id="1146" w:name="bookmark1146"/>
      <w:bookmarkStart w:id="1147" w:name="bookmark1147"/>
      <w:bookmarkStart w:id="1148" w:name="bookmark11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）本期无未办妥产权证书的土地使用权情况</w:t>
      </w:r>
      <w:bookmarkEnd w:id="1146"/>
      <w:bookmarkEnd w:id="1147"/>
      <w:bookmarkEnd w:id="1148"/>
    </w:p>
    <w:p>
      <w:pPr>
        <w:pStyle w:val="Style18"/>
        <w:keepNext w:val="0"/>
        <w:keepLines w:val="0"/>
        <w:widowControl w:val="0"/>
        <w:shd w:val="clear" w:color="auto" w:fill="auto"/>
        <w:bidi w:val="0"/>
        <w:spacing w:before="0" w:after="380" w:line="310" w:lineRule="exact"/>
        <w:ind w:left="840" w:right="0"/>
        <w:jc w:val="left"/>
      </w:pPr>
      <w:r>
        <w:rPr>
          <w:color w:val="000000"/>
          <w:spacing w:val="0"/>
          <w:w w:val="100"/>
          <w:position w:val="0"/>
        </w:rPr>
        <w:t>子公司广州御银金融电子设备有限公司与中国工商银行股份有限公司广州工业大道支行签订了最高额抵押合同（编号为 工业支行</w:t>
      </w:r>
      <w:r>
        <w:rPr>
          <w:rFonts w:ascii="Times New Roman" w:eastAsia="Times New Roman" w:hAnsi="Times New Roman" w:cs="Times New Roman"/>
          <w:color w:val="000000"/>
          <w:spacing w:val="0"/>
          <w:w w:val="100"/>
          <w:position w:val="0"/>
        </w:rPr>
        <w:t>2020</w:t>
      </w:r>
      <w:r>
        <w:rPr>
          <w:color w:val="000000"/>
          <w:spacing w:val="0"/>
          <w:w w:val="100"/>
          <w:position w:val="0"/>
        </w:rPr>
        <w:t>年最抵字第</w:t>
      </w:r>
      <w:r>
        <w:rPr>
          <w:rFonts w:ascii="Times New Roman" w:eastAsia="Times New Roman" w:hAnsi="Times New Roman" w:cs="Times New Roman"/>
          <w:color w:val="000000"/>
          <w:spacing w:val="0"/>
          <w:w w:val="100"/>
          <w:position w:val="0"/>
        </w:rPr>
        <w:t>022</w:t>
      </w:r>
      <w:r>
        <w:rPr>
          <w:color w:val="000000"/>
          <w:spacing w:val="0"/>
          <w:w w:val="100"/>
          <w:position w:val="0"/>
        </w:rPr>
        <w:t>号），以权证号为</w:t>
      </w:r>
      <w:r>
        <w:rPr>
          <w:rFonts w:ascii="Times New Roman" w:eastAsia="Times New Roman" w:hAnsi="Times New Roman" w:cs="Times New Roman"/>
          <w:color w:val="000000"/>
          <w:spacing w:val="0"/>
          <w:w w:val="100"/>
          <w:position w:val="0"/>
        </w:rPr>
        <w:t>“</w:t>
      </w:r>
      <w:r>
        <w:rPr>
          <w:color w:val="000000"/>
          <w:spacing w:val="0"/>
          <w:w w:val="100"/>
          <w:position w:val="0"/>
        </w:rPr>
        <w:t>粤（</w:t>
      </w:r>
      <w:r>
        <w:rPr>
          <w:rFonts w:ascii="Times New Roman" w:eastAsia="Times New Roman" w:hAnsi="Times New Roman" w:cs="Times New Roman"/>
          <w:color w:val="000000"/>
          <w:spacing w:val="0"/>
          <w:w w:val="100"/>
          <w:position w:val="0"/>
        </w:rPr>
        <w:t>2018</w:t>
      </w:r>
      <w:r>
        <w:rPr>
          <w:color w:val="000000"/>
          <w:spacing w:val="0"/>
          <w:w w:val="100"/>
          <w:position w:val="0"/>
        </w:rPr>
        <w:t>）广州市不动产权第</w:t>
      </w:r>
      <w:r>
        <w:rPr>
          <w:rFonts w:ascii="Times New Roman" w:eastAsia="Times New Roman" w:hAnsi="Times New Roman" w:cs="Times New Roman"/>
          <w:color w:val="000000"/>
          <w:spacing w:val="0"/>
          <w:w w:val="100"/>
          <w:position w:val="0"/>
        </w:rPr>
        <w:t>06860122</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 xml:space="preserve">的土地使用权作为抵押物。截止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日，该土地使用权的账面价值为</w:t>
      </w:r>
      <w:r>
        <w:rPr>
          <w:rFonts w:ascii="Times New Roman" w:eastAsia="Times New Roman" w:hAnsi="Times New Roman" w:cs="Times New Roman"/>
          <w:color w:val="000000"/>
          <w:spacing w:val="0"/>
          <w:w w:val="100"/>
          <w:position w:val="0"/>
        </w:rPr>
        <w:t>13,198,488.84</w:t>
      </w:r>
      <w:r>
        <w:rPr>
          <w:color w:val="000000"/>
          <w:spacing w:val="0"/>
          <w:w w:val="100"/>
          <w:position w:val="0"/>
        </w:rPr>
        <w:t>元。</w:t>
      </w:r>
    </w:p>
    <w:p>
      <w:pPr>
        <w:pStyle w:val="Style28"/>
        <w:keepNext/>
        <w:keepLines/>
        <w:widowControl w:val="0"/>
        <w:shd w:val="clear" w:color="auto" w:fill="auto"/>
        <w:bidi w:val="0"/>
        <w:spacing w:before="0" w:line="240" w:lineRule="auto"/>
        <w:ind w:left="0" w:right="0" w:firstLine="840"/>
        <w:jc w:val="both"/>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1</w:t>
      </w:r>
      <w:bookmarkEnd w:id="1151"/>
      <w:r>
        <w:rPr>
          <w:rFonts w:ascii="Times New Roman" w:eastAsia="Times New Roman" w:hAnsi="Times New Roman" w:cs="Times New Roman"/>
          <w:color w:val="000000"/>
          <w:spacing w:val="0"/>
          <w:w w:val="100"/>
          <w:position w:val="0"/>
        </w:rPr>
        <w:t>4</w:t>
      </w:r>
      <w:r>
        <w:rPr>
          <w:color w:val="000000"/>
          <w:spacing w:val="0"/>
          <w:w w:val="100"/>
          <w:position w:val="0"/>
        </w:rPr>
        <w:t>、长期待摊费用</w:t>
      </w:r>
      <w:bookmarkEnd w:id="1149"/>
      <w:bookmarkEnd w:id="1150"/>
      <w:bookmarkEnd w:id="1152"/>
    </w:p>
    <w:p>
      <w:pPr>
        <w:pStyle w:val="Style18"/>
        <w:keepNext w:val="0"/>
        <w:keepLines w:val="0"/>
        <w:widowControl w:val="0"/>
        <w:shd w:val="clear" w:color="auto" w:fill="auto"/>
        <w:bidi w:val="0"/>
        <w:spacing w:before="0" w:after="80" w:line="240" w:lineRule="auto"/>
        <w:ind w:left="0" w:right="820" w:firstLine="0"/>
        <w:jc w:val="right"/>
      </w:pPr>
      <w:r>
        <w:rPr>
          <w:color w:val="000000"/>
          <w:spacing w:val="0"/>
          <w:w w:val="100"/>
          <w:position w:val="0"/>
        </w:rPr>
        <w:t>单位：元</w:t>
      </w:r>
    </w:p>
    <w:tbl>
      <w:tblPr>
        <w:tblOverlap w:val="never"/>
        <w:jc w:val="center"/>
        <w:tblLayout w:type="fixed"/>
      </w:tblPr>
      <w:tblGrid>
        <w:gridCol w:w="2702"/>
        <w:gridCol w:w="1555"/>
        <w:gridCol w:w="1560"/>
        <w:gridCol w:w="1277"/>
        <w:gridCol w:w="1416"/>
        <w:gridCol w:w="107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御银创芯园改造项目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1,912,208.54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1,570,027.64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1,125,109.73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2,357,126.45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御银科技园改造项目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1,082,711.45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1,215,350.81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475,052.29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1,823,009.97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北京办公楼装修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56,220.54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56,220.54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梵悦房屋装修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6,266,666.80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5,326,666.84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新塘太平洋项目雨污分流工程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82,568.80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2,293.58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80,275.22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9,317,807.33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2,867,947.25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2,598,676.10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9,587,078.48</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both"/>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1</w:t>
      </w:r>
      <w:bookmarkEnd w:id="1155"/>
      <w:r>
        <w:rPr>
          <w:rFonts w:ascii="Times New Roman" w:eastAsia="Times New Roman" w:hAnsi="Times New Roman" w:cs="Times New Roman"/>
          <w:color w:val="000000"/>
          <w:spacing w:val="0"/>
          <w:w w:val="100"/>
          <w:position w:val="0"/>
        </w:rPr>
        <w:t>5</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53"/>
      <w:bookmarkEnd w:id="1154"/>
      <w:bookmarkEnd w:id="1156"/>
    </w:p>
    <w:p>
      <w:pPr>
        <w:pStyle w:val="Style28"/>
        <w:keepNext/>
        <w:keepLines/>
        <w:widowControl w:val="0"/>
        <w:shd w:val="clear" w:color="auto" w:fill="auto"/>
        <w:bidi w:val="0"/>
        <w:spacing w:before="0" w:line="240" w:lineRule="auto"/>
        <w:ind w:left="0" w:right="0" w:firstLine="840"/>
        <w:jc w:val="both"/>
      </w:pPr>
      <w:bookmarkStart w:id="1153" w:name="bookmark1153"/>
      <w:bookmarkStart w:id="1154" w:name="bookmark1154"/>
      <w:bookmarkStart w:id="1157" w:name="bookmark115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153"/>
      <w:bookmarkEnd w:id="1154"/>
      <w:bookmarkEnd w:id="115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843"/>
        <w:gridCol w:w="1699"/>
        <w:gridCol w:w="1843"/>
        <w:gridCol w:w="164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23,449,478.27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5,862,340.87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50,245,906.09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12,561,022.45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内部交易未实现利润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1,044,247.82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261,061.96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127,594.47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31,898.62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7,102,451.19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1,775,612.80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非流动金融资产公允价值变动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15,905,297.53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3,976,324.38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融资租入固定资产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1,123,141.70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280,785.44</w:t>
            </w:r>
          </w:p>
        </w:tc>
      </w:tr>
    </w:tbl>
    <w:p>
      <w:pPr>
        <w:spacing w:lineRule="exact" w:line="1"/>
        <w:rPr>
          <w:sz w:val="2"/>
          <w:szCs w:val="2"/>
        </w:rPr>
      </w:pPr>
      <w:r>
        <w:br w:type="page"/>
      </w:r>
    </w:p>
    <w:tbl>
      <w:tblPr>
        <w:tblOverlap w:val="never"/>
        <w:jc w:val="center"/>
        <w:tblLayout w:type="fixed"/>
      </w:tblPr>
      <w:tblGrid>
        <w:gridCol w:w="2558"/>
        <w:gridCol w:w="1843"/>
        <w:gridCol w:w="1699"/>
        <w:gridCol w:w="1843"/>
        <w:gridCol w:w="164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31,596,177.28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7,899,015.63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67,401,939.79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16,850,030.89</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158" w:name="bookmark1158"/>
      <w:bookmarkStart w:id="1159" w:name="bookmark1159"/>
      <w:bookmarkStart w:id="1160" w:name="bookmark116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158"/>
      <w:bookmarkEnd w:id="1159"/>
      <w:bookmarkEnd w:id="1160"/>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842"/>
        <w:gridCol w:w="1843"/>
        <w:gridCol w:w="1699"/>
        <w:gridCol w:w="1560"/>
        <w:gridCol w:w="164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rFonts w:ascii="SimSun" w:eastAsia="SimSun" w:hAnsi="SimSun" w:cs="SimSun"/>
                <w:color w:val="000000"/>
                <w:spacing w:val="0"/>
                <w:w w:val="100"/>
                <w:position w:val="0"/>
              </w:rPr>
              <w:t>递延所得税负债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4,077,631.21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795,248.87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非流动金融资产公允价值变动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14,608,306.64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3,652,076.66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融资租出固定资产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379,989.40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94,997.34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14,608,306.64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3,652,076.66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4,457,620.61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890,246.21</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161" w:name="bookmark1161"/>
      <w:bookmarkStart w:id="1162" w:name="bookmark1162"/>
      <w:bookmarkStart w:id="1163" w:name="bookmark1163"/>
      <w:bookmarkStart w:id="1164" w:name="bookmark1164"/>
      <w:r>
        <w:rPr>
          <w:color w:val="000000"/>
          <w:spacing w:val="0"/>
          <w:w w:val="100"/>
          <w:position w:val="0"/>
        </w:rPr>
        <w:t>（</w:t>
      </w:r>
      <w:bookmarkEnd w:id="1163"/>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161"/>
      <w:bookmarkEnd w:id="1162"/>
      <w:bookmarkEnd w:id="1164"/>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7,899,015.63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16,850,030.89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3,652,076.66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890,246.21</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1</w:t>
      </w:r>
      <w:bookmarkEnd w:id="1167"/>
      <w:r>
        <w:rPr>
          <w:rFonts w:ascii="Times New Roman" w:eastAsia="Times New Roman" w:hAnsi="Times New Roman" w:cs="Times New Roman"/>
          <w:color w:val="000000"/>
          <w:spacing w:val="0"/>
          <w:w w:val="100"/>
          <w:position w:val="0"/>
        </w:rPr>
        <w:t>6</w:t>
      </w:r>
      <w:r>
        <w:rPr>
          <w:color w:val="000000"/>
          <w:spacing w:val="0"/>
          <w:w w:val="100"/>
          <w:position w:val="0"/>
        </w:rPr>
        <w:t>、其他非流动资产</w:t>
      </w:r>
      <w:bookmarkEnd w:id="1165"/>
      <w:bookmarkEnd w:id="1166"/>
      <w:bookmarkEnd w:id="1168"/>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汽车牌照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预付工程款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327,991.71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327,991.71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1,794,241.34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1,794,241.34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327,991.71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327,991.71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1,834,241.34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1,834,241.34</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both"/>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1</w:t>
      </w:r>
      <w:bookmarkEnd w:id="1171"/>
      <w:r>
        <w:rPr>
          <w:rFonts w:ascii="Times New Roman" w:eastAsia="Times New Roman" w:hAnsi="Times New Roman" w:cs="Times New Roman"/>
          <w:color w:val="000000"/>
          <w:spacing w:val="0"/>
          <w:w w:val="100"/>
          <w:position w:val="0"/>
        </w:rPr>
        <w:t>7</w:t>
      </w:r>
      <w:r>
        <w:rPr>
          <w:color w:val="000000"/>
          <w:spacing w:val="0"/>
          <w:w w:val="100"/>
          <w:position w:val="0"/>
        </w:rPr>
        <w:t>、应付账款</w:t>
      </w:r>
      <w:bookmarkEnd w:id="1169"/>
      <w:bookmarkEnd w:id="1170"/>
      <w:bookmarkEnd w:id="1172"/>
    </w:p>
    <w:p>
      <w:pPr>
        <w:pStyle w:val="Style28"/>
        <w:keepNext/>
        <w:keepLines/>
        <w:widowControl w:val="0"/>
        <w:shd w:val="clear" w:color="auto" w:fill="auto"/>
        <w:bidi w:val="0"/>
        <w:spacing w:before="0" w:line="240" w:lineRule="auto"/>
        <w:ind w:left="0" w:right="0" w:firstLine="840"/>
        <w:jc w:val="both"/>
      </w:pPr>
      <w:bookmarkStart w:id="1169" w:name="bookmark1169"/>
      <w:bookmarkStart w:id="1170" w:name="bookmark1170"/>
      <w:bookmarkStart w:id="1173" w:name="bookmark11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169"/>
      <w:bookmarkEnd w:id="1170"/>
      <w:bookmarkEnd w:id="1173"/>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20,490,871.10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22,151,333.43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rFonts w:ascii="SimSun" w:eastAsia="SimSun" w:hAnsi="SimSun" w:cs="SimSun"/>
                <w:color w:val="000000"/>
                <w:spacing w:val="0"/>
                <w:w w:val="100"/>
                <w:position w:val="0"/>
              </w:rPr>
              <w:t>年（含</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1,431,219.50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1,728,654.60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2-3</w:t>
            </w:r>
            <w:r>
              <w:rPr>
                <w:rFonts w:ascii="SimSun" w:eastAsia="SimSun" w:hAnsi="SimSun" w:cs="SimSun"/>
                <w:color w:val="000000"/>
                <w:spacing w:val="0"/>
                <w:w w:val="100"/>
                <w:position w:val="0"/>
              </w:rPr>
              <w:t>年（含</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39,032.20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239,680.02</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1,639,768.10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2,162,782.99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23,600,890.90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26,282,451.04</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174" w:name="bookmark1174"/>
      <w:bookmarkStart w:id="1175" w:name="bookmark1175"/>
      <w:bookmarkStart w:id="1176" w:name="bookmark11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174"/>
      <w:bookmarkEnd w:id="1175"/>
      <w:bookmarkEnd w:id="1176"/>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北京联银通科技有限公司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1,633,027.08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未结清</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1,633,027.08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both"/>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177"/>
      <w:bookmarkEnd w:id="1178"/>
      <w:bookmarkEnd w:id="1180"/>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预收合同款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2,520,677.00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10,715,839.39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2,520,677.00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10,715,839.39</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both"/>
      </w:pPr>
      <w:bookmarkStart w:id="1181" w:name="bookmark1181"/>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bookmarkEnd w:id="1183"/>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181"/>
      <w:bookmarkEnd w:id="1182"/>
      <w:bookmarkEnd w:id="1184"/>
    </w:p>
    <w:p>
      <w:pPr>
        <w:pStyle w:val="Style28"/>
        <w:keepNext/>
        <w:keepLines/>
        <w:widowControl w:val="0"/>
        <w:shd w:val="clear" w:color="auto" w:fill="auto"/>
        <w:bidi w:val="0"/>
        <w:spacing w:before="0" w:line="240" w:lineRule="auto"/>
        <w:ind w:left="0" w:right="0" w:firstLine="840"/>
        <w:jc w:val="both"/>
      </w:pPr>
      <w:bookmarkStart w:id="1181" w:name="bookmark1181"/>
      <w:bookmarkStart w:id="1182" w:name="bookmark1182"/>
      <w:bookmarkStart w:id="1185" w:name="bookmark11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181"/>
      <w:bookmarkEnd w:id="1182"/>
      <w:bookmarkEnd w:id="1185"/>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702"/>
        <w:gridCol w:w="1555"/>
        <w:gridCol w:w="1987"/>
        <w:gridCol w:w="1699"/>
        <w:gridCol w:w="164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2,076,625.00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25,502,491.63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26,150,352.18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1,428,764.45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二、离职后福利</w:t>
            </w:r>
            <w:r>
              <w:rPr>
                <w:color w:val="000000"/>
                <w:spacing w:val="0"/>
                <w:w w:val="100"/>
                <w:position w:val="0"/>
              </w:rPr>
              <w:t>-</w:t>
            </w:r>
            <w:r>
              <w:rPr>
                <w:rFonts w:ascii="SimSun" w:eastAsia="SimSun" w:hAnsi="SimSun" w:cs="SimSun"/>
                <w:color w:val="000000"/>
                <w:spacing w:val="0"/>
                <w:w w:val="100"/>
                <w:position w:val="0"/>
              </w:rPr>
              <w:t>设定提存计划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73,710.83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1,862,445.95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1,762,173.34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173,983.44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三、辞退福利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6,958,542.23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6,208,159.41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892,482.82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2,292,435.83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34,323,479.81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34,120,684.93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2,495,230.71</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both"/>
      </w:pPr>
      <w:bookmarkStart w:id="1186" w:name="bookmark1186"/>
      <w:bookmarkStart w:id="1187" w:name="bookmark1187"/>
      <w:bookmarkStart w:id="1188" w:name="bookmark11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186"/>
      <w:bookmarkEnd w:id="1187"/>
      <w:bookmarkEnd w:id="1188"/>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981"/>
        <w:gridCol w:w="1843"/>
        <w:gridCol w:w="1843"/>
        <w:gridCol w:w="1560"/>
        <w:gridCol w:w="13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1</w:t>
            </w:r>
            <w:r>
              <w:rPr>
                <w:rFonts w:ascii="SimSun" w:eastAsia="SimSun" w:hAnsi="SimSun" w:cs="SimSun"/>
                <w:color w:val="000000"/>
                <w:spacing w:val="0"/>
                <w:w w:val="100"/>
                <w:position w:val="0"/>
              </w:rPr>
              <w:t>、工资、奖金、津贴和补贴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pPr>
            <w:r>
              <w:rPr>
                <w:color w:val="000000"/>
                <w:spacing w:val="0"/>
                <w:w w:val="100"/>
                <w:position w:val="0"/>
              </w:rPr>
              <w:t>1,937,522.21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22,394,519.70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23,095,611.57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1,236,430.34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2</w:t>
            </w:r>
            <w:r>
              <w:rPr>
                <w:rFonts w:ascii="SimSun" w:eastAsia="SimSun" w:hAnsi="SimSun" w:cs="SimSun"/>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1,123,030.70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1,123,030.70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3</w:t>
            </w:r>
            <w:r>
              <w:rPr>
                <w:rFonts w:ascii="SimSun" w:eastAsia="SimSun" w:hAnsi="SimSun" w:cs="SimSun"/>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129,451.79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997,506.92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977,232.60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149,726.11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rFonts w:ascii="SimSun" w:eastAsia="SimSun" w:hAnsi="SimSun" w:cs="SimSun"/>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106,680.86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844,383.97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824,043.87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127,020.96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21,801.54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20,522.10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1,939.82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SimSun" w:eastAsia="SimSun" w:hAnsi="SimSun" w:cs="SimSun"/>
                <w:color w:val="000000"/>
                <w:spacing w:val="0"/>
                <w:w w:val="100"/>
                <w:position w:val="0"/>
              </w:rPr>
              <w:t>生育保险费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13,637.60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82,053.67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79,940.62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15,750.65</w:t>
            </w:r>
          </w:p>
        </w:tc>
      </w:tr>
    </w:tbl>
    <w:p>
      <w:pPr>
        <w:spacing w:lineRule="exact" w:line="1"/>
        <w:rPr>
          <w:sz w:val="2"/>
          <w:szCs w:val="2"/>
        </w:rPr>
      </w:pPr>
      <w:r>
        <w:br w:type="page"/>
      </w:r>
    </w:p>
    <w:tbl>
      <w:tblPr>
        <w:tblOverlap w:val="never"/>
        <w:jc w:val="center"/>
        <w:tblLayout w:type="fixed"/>
      </w:tblPr>
      <w:tblGrid>
        <w:gridCol w:w="2981"/>
        <w:gridCol w:w="1843"/>
        <w:gridCol w:w="1843"/>
        <w:gridCol w:w="1560"/>
        <w:gridCol w:w="13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rFonts w:ascii="SimSun" w:eastAsia="SimSun" w:hAnsi="SimSun" w:cs="SimSun"/>
                <w:color w:val="000000"/>
                <w:spacing w:val="0"/>
                <w:w w:val="100"/>
                <w:position w:val="0"/>
              </w:rPr>
              <w:t>重大疾病医疗补助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8,472.95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49,267.74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52,726.01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5,014.68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rFonts w:ascii="SimSun" w:eastAsia="SimSun" w:hAnsi="SimSun" w:cs="SimSun"/>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rPr>
              <w:t>9,651.00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912,726.80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879,769.80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42,608.00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r>
              <w:rPr>
                <w:rFonts w:ascii="SimSun" w:eastAsia="SimSun" w:hAnsi="SimSun" w:cs="SimSun"/>
                <w:color w:val="000000"/>
                <w:spacing w:val="0"/>
                <w:w w:val="100"/>
                <w:position w:val="0"/>
              </w:rPr>
              <w:t>、工会经费和职工教育经费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74,707.51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74,707.51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2,076,625.00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25,502,491.63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26,150,352.18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1,428,764.45</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both"/>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189"/>
      <w:bookmarkEnd w:id="1190"/>
      <w:bookmarkEnd w:id="1192"/>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71,691.37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1,796,358.57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1,700,955.15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167,094.79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2,019.46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66,087.38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61,218.19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6,888.65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73,710.83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1,862,445.95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1,762,173.34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173,983.44</w:t>
            </w:r>
          </w:p>
        </w:tc>
      </w:tr>
    </w:tbl>
    <w:p>
      <w:pPr>
        <w:widowControl w:val="0"/>
        <w:spacing w:after="379" w:line="1" w:lineRule="exact"/>
      </w:pPr>
    </w:p>
    <w:p>
      <w:pPr>
        <w:pStyle w:val="Style28"/>
        <w:keepNext/>
        <w:keepLines/>
        <w:widowControl w:val="0"/>
        <w:shd w:val="clear" w:color="auto" w:fill="auto"/>
        <w:bidi w:val="0"/>
        <w:spacing w:before="0" w:after="460" w:line="240" w:lineRule="auto"/>
        <w:ind w:left="0" w:right="0" w:firstLine="840"/>
        <w:jc w:val="both"/>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2</w:t>
      </w:r>
      <w:bookmarkEnd w:id="1195"/>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193"/>
      <w:bookmarkEnd w:id="1194"/>
      <w:bookmarkEnd w:id="1196"/>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2,485,047.75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2,611,882.57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pPr>
            <w:r>
              <w:rPr>
                <w:color w:val="000000"/>
                <w:spacing w:val="0"/>
                <w:w w:val="100"/>
                <w:position w:val="0"/>
              </w:rPr>
              <w:t>53,931.74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77,347.55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pPr>
            <w:r>
              <w:rPr>
                <w:color w:val="000000"/>
                <w:spacing w:val="0"/>
                <w:w w:val="100"/>
                <w:position w:val="0"/>
              </w:rPr>
              <w:t>67,198.32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104,581.30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1,180,419.49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8,159.44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教育费附加及地方教育附加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pPr>
            <w:r>
              <w:rPr>
                <w:color w:val="000000"/>
                <w:spacing w:val="0"/>
                <w:w w:val="100"/>
                <w:position w:val="0"/>
              </w:rPr>
              <w:t>47,998.73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74,450.93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left"/>
            </w:pPr>
            <w:r>
              <w:rPr>
                <w:color w:val="000000"/>
                <w:spacing w:val="0"/>
                <w:w w:val="100"/>
                <w:position w:val="0"/>
              </w:rPr>
              <w:t>60,557.50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9,061.80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3,895,153.53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2,885,483.59</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both"/>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2</w:t>
      </w:r>
      <w:bookmarkEnd w:id="1199"/>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197"/>
      <w:bookmarkEnd w:id="1198"/>
      <w:bookmarkEnd w:id="1200"/>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14,318,746.47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17,898,090.95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14,318,746.47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17,898,090.95</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840"/>
        <w:jc w:val="left"/>
      </w:pPr>
      <w:bookmarkStart w:id="1201" w:name="bookmark1201"/>
      <w:bookmarkStart w:id="1202" w:name="bookmark1202"/>
      <w:bookmarkStart w:id="1203" w:name="bookmark12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201"/>
      <w:bookmarkEnd w:id="1202"/>
      <w:bookmarkEnd w:id="1203"/>
    </w:p>
    <w:p>
      <w:pPr>
        <w:pStyle w:val="Style28"/>
        <w:keepNext/>
        <w:keepLines/>
        <w:widowControl w:val="0"/>
        <w:shd w:val="clear" w:color="auto" w:fill="auto"/>
        <w:bidi w:val="0"/>
        <w:spacing w:before="0" w:line="240" w:lineRule="auto"/>
        <w:ind w:left="0" w:right="0" w:firstLine="840"/>
        <w:jc w:val="left"/>
      </w:pPr>
      <w:bookmarkStart w:id="1201" w:name="bookmark1201"/>
      <w:bookmarkStart w:id="1202" w:name="bookmark1202"/>
      <w:bookmarkStart w:id="1204" w:name="bookmark1204"/>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201"/>
      <w:bookmarkEnd w:id="1202"/>
      <w:bookmarkEnd w:id="1204"/>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2,698,899.60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552,895.84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工程款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3,304,329.34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8,498,184.31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r>
              <w:rPr>
                <w:color w:val="000000"/>
                <w:spacing w:val="0"/>
                <w:w w:val="100"/>
                <w:position w:val="0"/>
              </w:rPr>
              <w:t>/</w:t>
            </w: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7,680,418.92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5,010,222.63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暂估费用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294,240.91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2,007,750.86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340,857.70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1,829,037.31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14,318,746.47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17,898,090.95</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2</w:t>
      </w:r>
      <w:bookmarkEnd w:id="1207"/>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、一年内到期的非流动负债</w:t>
      </w:r>
      <w:bookmarkEnd w:id="1205"/>
      <w:bookmarkEnd w:id="1206"/>
      <w:bookmarkEnd w:id="1208"/>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一年内到期的长期应付款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8,336,694.54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8,336,694.54</w:t>
            </w:r>
          </w:p>
        </w:tc>
      </w:tr>
    </w:tbl>
    <w:p>
      <w:pPr>
        <w:widowControl w:val="0"/>
        <w:spacing w:after="379" w:line="1" w:lineRule="exact"/>
      </w:pPr>
    </w:p>
    <w:p>
      <w:pPr>
        <w:pStyle w:val="Style28"/>
        <w:keepNext/>
        <w:keepLines/>
        <w:widowControl w:val="0"/>
        <w:shd w:val="clear" w:color="auto" w:fill="auto"/>
        <w:bidi w:val="0"/>
        <w:spacing w:before="0" w:after="440" w:line="240" w:lineRule="auto"/>
        <w:ind w:left="0" w:right="0" w:firstLine="840"/>
        <w:jc w:val="both"/>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2</w:t>
      </w:r>
      <w:bookmarkEnd w:id="1211"/>
      <w:r>
        <w:rPr>
          <w:rFonts w:ascii="Times New Roman" w:eastAsia="Times New Roman" w:hAnsi="Times New Roman" w:cs="Times New Roman"/>
          <w:color w:val="000000"/>
          <w:spacing w:val="0"/>
          <w:w w:val="100"/>
          <w:position w:val="0"/>
        </w:rPr>
        <w:t>3</w:t>
      </w:r>
      <w:r>
        <w:rPr>
          <w:color w:val="000000"/>
          <w:spacing w:val="0"/>
          <w:w w:val="100"/>
          <w:position w:val="0"/>
        </w:rPr>
        <w:t>、其他流动负债</w:t>
      </w:r>
      <w:bookmarkEnd w:id="1209"/>
      <w:bookmarkEnd w:id="1210"/>
      <w:bookmarkEnd w:id="1212"/>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待转销项税额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2,303,800.95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4,759,425.37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pPr>
            <w:r>
              <w:rPr>
                <w:color w:val="000000"/>
                <w:spacing w:val="0"/>
                <w:w w:val="100"/>
                <w:position w:val="0"/>
              </w:rPr>
              <w:t>2,303,800.95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4,759,425.37</w:t>
            </w:r>
          </w:p>
        </w:tc>
      </w:tr>
    </w:tbl>
    <w:p>
      <w:pPr>
        <w:widowControl w:val="0"/>
        <w:spacing w:after="379" w:line="1" w:lineRule="exact"/>
      </w:pPr>
    </w:p>
    <w:p>
      <w:pPr>
        <w:pStyle w:val="Style28"/>
        <w:keepNext/>
        <w:keepLines/>
        <w:widowControl w:val="0"/>
        <w:shd w:val="clear" w:color="auto" w:fill="auto"/>
        <w:bidi w:val="0"/>
        <w:spacing w:before="0" w:after="440" w:line="240" w:lineRule="auto"/>
        <w:ind w:left="0" w:right="0" w:firstLine="840"/>
        <w:jc w:val="both"/>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2</w:t>
      </w:r>
      <w:bookmarkEnd w:id="1215"/>
      <w:r>
        <w:rPr>
          <w:rFonts w:ascii="Times New Roman" w:eastAsia="Times New Roman" w:hAnsi="Times New Roman" w:cs="Times New Roman"/>
          <w:color w:val="000000"/>
          <w:spacing w:val="0"/>
          <w:w w:val="100"/>
          <w:position w:val="0"/>
        </w:rPr>
        <w:t>4</w:t>
      </w:r>
      <w:r>
        <w:rPr>
          <w:color w:val="000000"/>
          <w:spacing w:val="0"/>
          <w:w w:val="100"/>
          <w:position w:val="0"/>
        </w:rPr>
        <w:t>、长期借款</w:t>
      </w:r>
      <w:bookmarkEnd w:id="1213"/>
      <w:bookmarkEnd w:id="1214"/>
      <w:bookmarkEnd w:id="1216"/>
    </w:p>
    <w:p>
      <w:pPr>
        <w:pStyle w:val="Style28"/>
        <w:keepNext/>
        <w:keepLines/>
        <w:widowControl w:val="0"/>
        <w:shd w:val="clear" w:color="auto" w:fill="auto"/>
        <w:bidi w:val="0"/>
        <w:spacing w:before="0" w:line="240" w:lineRule="auto"/>
        <w:ind w:left="0" w:right="0" w:firstLine="840"/>
        <w:jc w:val="both"/>
      </w:pPr>
      <w:bookmarkStart w:id="1213" w:name="bookmark1213"/>
      <w:bookmarkStart w:id="1214" w:name="bookmark1214"/>
      <w:bookmarkStart w:id="1217" w:name="bookmark12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213"/>
      <w:bookmarkEnd w:id="1214"/>
      <w:bookmarkEnd w:id="1217"/>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抵押并保证借款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71,000,000.00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1,000,000.00</w:t>
            </w:r>
          </w:p>
        </w:tc>
      </w:tr>
    </w:tbl>
    <w:p>
      <w:pPr>
        <w:widowControl w:val="0"/>
        <w:spacing w:after="79" w:line="1" w:lineRule="exact"/>
      </w:pPr>
    </w:p>
    <w:p>
      <w:pPr>
        <w:pStyle w:val="Style18"/>
        <w:keepNext w:val="0"/>
        <w:keepLines w:val="0"/>
        <w:widowControl w:val="0"/>
        <w:shd w:val="clear" w:color="auto" w:fill="auto"/>
        <w:bidi w:val="0"/>
        <w:spacing w:before="0" w:after="160" w:line="240" w:lineRule="auto"/>
        <w:ind w:left="0" w:right="0" w:firstLine="840"/>
        <w:jc w:val="left"/>
      </w:pPr>
      <w:r>
        <w:rPr>
          <w:color w:val="000000"/>
          <w:spacing w:val="0"/>
          <w:w w:val="100"/>
          <w:position w:val="0"/>
        </w:rPr>
        <w:t>长期借款分类的说明：</w:t>
      </w:r>
    </w:p>
    <w:p>
      <w:pPr>
        <w:pStyle w:val="Style18"/>
        <w:keepNext w:val="0"/>
        <w:keepLines w:val="0"/>
        <w:widowControl w:val="0"/>
        <w:shd w:val="clear" w:color="auto" w:fill="auto"/>
        <w:bidi w:val="0"/>
        <w:spacing w:before="0" w:after="260" w:line="240" w:lineRule="auto"/>
        <w:ind w:left="0" w:right="0" w:firstLine="840"/>
        <w:jc w:val="left"/>
      </w:pPr>
      <w:r>
        <w:rPr>
          <w:color w:val="000000"/>
          <w:spacing w:val="0"/>
          <w:w w:val="100"/>
          <w:position w:val="0"/>
        </w:rPr>
        <w:t>其他说明，包括利率区间：</w:t>
      </w:r>
    </w:p>
    <w:p>
      <w:pPr>
        <w:pStyle w:val="Style18"/>
        <w:keepNext w:val="0"/>
        <w:keepLines w:val="0"/>
        <w:widowControl w:val="0"/>
        <w:shd w:val="clear" w:color="auto" w:fill="auto"/>
        <w:bidi w:val="0"/>
        <w:spacing w:before="0" w:after="440" w:line="240" w:lineRule="auto"/>
        <w:ind w:left="0" w:right="0" w:firstLine="840"/>
        <w:jc w:val="left"/>
      </w:pPr>
      <w:r>
        <w:rPr>
          <w:color w:val="000000"/>
          <w:spacing w:val="0"/>
          <w:w w:val="100"/>
          <w:position w:val="0"/>
        </w:rPr>
        <w:t>抵押资产情况详见</w:t>
      </w:r>
      <w:r>
        <w:rPr>
          <w:rFonts w:ascii="Times New Roman" w:eastAsia="Times New Roman" w:hAnsi="Times New Roman" w:cs="Times New Roman"/>
          <w:color w:val="000000"/>
          <w:spacing w:val="0"/>
          <w:w w:val="100"/>
          <w:position w:val="0"/>
        </w:rPr>
        <w:t>“</w:t>
      </w:r>
      <w:r>
        <w:rPr>
          <w:color w:val="000000"/>
          <w:spacing w:val="0"/>
          <w:w w:val="100"/>
          <w:position w:val="0"/>
        </w:rPr>
        <w:t>第十节财务报告七、</w:t>
      </w:r>
      <w:r>
        <w:rPr>
          <w:rFonts w:ascii="Times New Roman" w:eastAsia="Times New Roman" w:hAnsi="Times New Roman" w:cs="Times New Roman"/>
          <w:color w:val="000000"/>
          <w:spacing w:val="0"/>
          <w:w w:val="100"/>
          <w:position w:val="0"/>
        </w:rPr>
        <w:t>47</w:t>
      </w:r>
      <w:r>
        <w:rPr>
          <w:color w:val="000000"/>
          <w:spacing w:val="0"/>
          <w:w w:val="100"/>
          <w:position w:val="0"/>
        </w:rPr>
        <w:t>所有权或使用权受到限制的资产七</w:t>
      </w:r>
    </w:p>
    <w:p>
      <w:pPr>
        <w:pStyle w:val="Style28"/>
        <w:keepNext/>
        <w:keepLines/>
        <w:widowControl w:val="0"/>
        <w:shd w:val="clear" w:color="auto" w:fill="auto"/>
        <w:bidi w:val="0"/>
        <w:spacing w:before="0" w:after="440" w:line="240" w:lineRule="auto"/>
        <w:ind w:left="0" w:right="0" w:firstLine="84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2</w:t>
      </w:r>
      <w:bookmarkEnd w:id="1220"/>
      <w:r>
        <w:rPr>
          <w:rFonts w:ascii="Times New Roman" w:eastAsia="Times New Roman" w:hAnsi="Times New Roman" w:cs="Times New Roman"/>
          <w:color w:val="000000"/>
          <w:spacing w:val="0"/>
          <w:w w:val="100"/>
          <w:position w:val="0"/>
        </w:rPr>
        <w:t>5</w:t>
      </w:r>
      <w:r>
        <w:rPr>
          <w:color w:val="000000"/>
          <w:spacing w:val="0"/>
          <w:w w:val="100"/>
          <w:position w:val="0"/>
        </w:rPr>
        <w:t>、股本</w:t>
      </w:r>
      <w:bookmarkEnd w:id="1218"/>
      <w:bookmarkEnd w:id="1219"/>
      <w:bookmarkEnd w:id="1221"/>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200"/>
        <w:gridCol w:w="1200"/>
        <w:gridCol w:w="5981"/>
        <w:gridCol w:w="120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本次变动增减（</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r>
              <w:rPr>
                <w:rFonts w:ascii="SimSun" w:eastAsia="SimSun" w:hAnsi="SimSun" w:cs="SimSu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200"/>
        <w:gridCol w:w="1200"/>
        <w:gridCol w:w="1195"/>
        <w:gridCol w:w="1195"/>
        <w:gridCol w:w="1195"/>
        <w:gridCol w:w="1195"/>
        <w:gridCol w:w="1200"/>
        <w:gridCol w:w="120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小计</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761,191,294.00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761,191,294.00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840"/>
        <w:jc w:val="both"/>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2</w:t>
      </w:r>
      <w:bookmarkEnd w:id="1224"/>
      <w:r>
        <w:rPr>
          <w:rFonts w:ascii="Times New Roman" w:eastAsia="Times New Roman" w:hAnsi="Times New Roman" w:cs="Times New Roman"/>
          <w:color w:val="000000"/>
          <w:spacing w:val="0"/>
          <w:w w:val="100"/>
          <w:position w:val="0"/>
        </w:rPr>
        <w:t>6</w:t>
      </w:r>
      <w:r>
        <w:rPr>
          <w:color w:val="000000"/>
          <w:spacing w:val="0"/>
          <w:w w:val="100"/>
          <w:position w:val="0"/>
        </w:rPr>
        <w:t>、资本公积</w:t>
      </w:r>
      <w:bookmarkEnd w:id="1222"/>
      <w:bookmarkEnd w:id="1223"/>
      <w:bookmarkEnd w:id="1225"/>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28,845,003.28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28,845,003.28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834,544.00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834,544.00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29,679,547.28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29,679,547.28</w:t>
            </w:r>
          </w:p>
        </w:tc>
      </w:tr>
    </w:tbl>
    <w:p>
      <w:pPr>
        <w:widowControl w:val="0"/>
        <w:spacing w:after="399" w:line="1" w:lineRule="exact"/>
      </w:pPr>
    </w:p>
    <w:p>
      <w:pPr>
        <w:pStyle w:val="Style28"/>
        <w:keepNext/>
        <w:keepLines/>
        <w:widowControl w:val="0"/>
        <w:shd w:val="clear" w:color="auto" w:fill="auto"/>
        <w:bidi w:val="0"/>
        <w:spacing w:before="0" w:after="400" w:line="240" w:lineRule="auto"/>
        <w:ind w:left="0" w:right="0" w:firstLine="840"/>
        <w:jc w:val="both"/>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2</w:t>
      </w:r>
      <w:bookmarkEnd w:id="122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226"/>
      <w:bookmarkEnd w:id="1227"/>
      <w:bookmarkEnd w:id="12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25"/>
        <w:gridCol w:w="994"/>
        <w:gridCol w:w="835"/>
        <w:gridCol w:w="1147"/>
        <w:gridCol w:w="1416"/>
        <w:gridCol w:w="566"/>
        <w:gridCol w:w="994"/>
        <w:gridCol w:w="710"/>
        <w:gridCol w:w="10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40" w:firstLine="0"/>
              <w:jc w:val="right"/>
            </w:pPr>
            <w:r>
              <w:rPr>
                <w:rFonts w:ascii="SimSun" w:eastAsia="SimSun" w:hAnsi="SimSun" w:cs="SimSun"/>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本期所得</w:t>
            </w:r>
          </w:p>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税前发生</w:t>
            </w:r>
          </w:p>
          <w:p>
            <w:pPr>
              <w:pStyle w:val="Style21"/>
              <w:keepNext w:val="0"/>
              <w:keepLines w:val="0"/>
              <w:widowControl w:val="0"/>
              <w:shd w:val="clear" w:color="auto" w:fill="auto"/>
              <w:bidi w:val="0"/>
              <w:spacing w:before="0" w:after="100" w:line="240" w:lineRule="auto"/>
              <w:ind w:left="0" w:right="0" w:firstLine="0"/>
              <w:jc w:val="center"/>
            </w:pPr>
            <w:r>
              <w:rPr>
                <w:rFonts w:ascii="SimSun" w:eastAsia="SimSun" w:hAnsi="SimSun" w:cs="SimSun"/>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减：前期计入</w:t>
            </w:r>
          </w:p>
          <w:p>
            <w:pPr>
              <w:pStyle w:val="Style21"/>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其他综合收益</w:t>
            </w:r>
          </w:p>
          <w:p>
            <w:pPr>
              <w:pStyle w:val="Style21"/>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当期转入损益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rPr>
              <w:t>减:前期计入其他 综合收益当期转 入留存收益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减：所 得税 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税后归属于 母公司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税后归</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属于少</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数股东</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14,727.19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54,105.54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-54,105.54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-39,378.35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14,727.19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54,105.54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-54,105.54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-39,378.35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14,727.19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54,105.54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-54,105.54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-39,378.35</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840"/>
        <w:jc w:val="both"/>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2</w:t>
      </w:r>
      <w:bookmarkEnd w:id="1232"/>
      <w:r>
        <w:rPr>
          <w:rFonts w:ascii="Times New Roman" w:eastAsia="Times New Roman" w:hAnsi="Times New Roman" w:cs="Times New Roman"/>
          <w:color w:val="000000"/>
          <w:spacing w:val="0"/>
          <w:w w:val="100"/>
          <w:position w:val="0"/>
        </w:rPr>
        <w:t>8</w:t>
      </w:r>
      <w:r>
        <w:rPr>
          <w:color w:val="000000"/>
          <w:spacing w:val="0"/>
          <w:w w:val="100"/>
          <w:position w:val="0"/>
        </w:rPr>
        <w:t>、盈余公积</w:t>
      </w:r>
      <w:bookmarkEnd w:id="1230"/>
      <w:bookmarkEnd w:id="1231"/>
      <w:bookmarkEnd w:id="1233"/>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pPr>
            <w:r>
              <w:rPr>
                <w:color w:val="000000"/>
                <w:spacing w:val="0"/>
                <w:w w:val="100"/>
                <w:position w:val="0"/>
              </w:rPr>
              <w:t>84,580,328.22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84,580,328.22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任意盈余公积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1,322,286.97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1,322,286.97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85,902,615.19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85,902,615.19</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840"/>
        <w:jc w:val="both"/>
      </w:pPr>
      <w:bookmarkStart w:id="1234" w:name="bookmark1234"/>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bookmarkEnd w:id="1236"/>
      <w:r>
        <w:rPr>
          <w:rFonts w:ascii="Times New Roman" w:eastAsia="Times New Roman" w:hAnsi="Times New Roman" w:cs="Times New Roman"/>
          <w:color w:val="000000"/>
          <w:spacing w:val="0"/>
          <w:w w:val="100"/>
          <w:position w:val="0"/>
        </w:rPr>
        <w:t>9</w:t>
      </w:r>
      <w:r>
        <w:rPr>
          <w:color w:val="000000"/>
          <w:spacing w:val="0"/>
          <w:w w:val="100"/>
          <w:position w:val="0"/>
        </w:rPr>
        <w:t>、未分配利润</w:t>
      </w:r>
      <w:bookmarkEnd w:id="1234"/>
      <w:bookmarkEnd w:id="1235"/>
      <w:bookmarkEnd w:id="1237"/>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730"/>
        <w:gridCol w:w="2928"/>
        <w:gridCol w:w="292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828,351,976.86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777,926,028.96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828,351,976.86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777,926,028.96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加：本期归属于母公司所有者的净利润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-61,761,252.29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71,756,896.38</w:t>
            </w:r>
          </w:p>
        </w:tc>
      </w:tr>
    </w:tbl>
    <w:p>
      <w:pPr>
        <w:spacing w:lineRule="exact" w:line="1"/>
        <w:rPr>
          <w:sz w:val="2"/>
          <w:szCs w:val="2"/>
        </w:rPr>
      </w:pPr>
      <w:r>
        <w:br w:type="page"/>
      </w:r>
    </w:p>
    <w:tbl>
      <w:tblPr>
        <w:tblOverlap w:val="never"/>
        <w:jc w:val="center"/>
        <w:tblLayout w:type="fixed"/>
      </w:tblPr>
      <w:tblGrid>
        <w:gridCol w:w="3730"/>
        <w:gridCol w:w="2928"/>
        <w:gridCol w:w="292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减：提取法定盈余公积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21,330,948.48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应付普通股股利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758,978,811.63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828,351,976.86</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820"/>
        <w:jc w:val="both"/>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rFonts w:ascii="Times New Roman" w:eastAsia="Times New Roman" w:hAnsi="Times New Roman" w:cs="Times New Roman"/>
          <w:color w:val="000000"/>
          <w:spacing w:val="0"/>
          <w:w w:val="100"/>
          <w:position w:val="0"/>
        </w:rPr>
        <w:t>0</w:t>
      </w:r>
      <w:r>
        <w:rPr>
          <w:color w:val="000000"/>
          <w:spacing w:val="0"/>
          <w:w w:val="100"/>
          <w:position w:val="0"/>
        </w:rPr>
        <w:t>、营业收入和营业成本</w:t>
      </w:r>
      <w:bookmarkEnd w:id="1238"/>
      <w:bookmarkEnd w:id="1239"/>
      <w:bookmarkEnd w:id="1241"/>
    </w:p>
    <w:p>
      <w:pPr>
        <w:pStyle w:val="Style18"/>
        <w:keepNext w:val="0"/>
        <w:keepLines w:val="0"/>
        <w:widowControl w:val="0"/>
        <w:shd w:val="clear" w:color="auto" w:fill="auto"/>
        <w:bidi w:val="0"/>
        <w:spacing w:before="0" w:after="100" w:line="240" w:lineRule="auto"/>
        <w:ind w:left="976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73,768,513.03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37,447,013.21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150,434,908.11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78,708,216.02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15,694,863.79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4,047,980.59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31,915,023.03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6,275,601.17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89,463,376.82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41,494,993.80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182,349,931.14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84,983,817.19</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820"/>
        <w:jc w:val="both"/>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00" w:line="240" w:lineRule="auto"/>
        <w:ind w:left="0" w:right="0" w:firstLine="82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91"/>
        <w:gridCol w:w="1416"/>
        <w:gridCol w:w="2410"/>
        <w:gridCol w:w="1277"/>
        <w:gridCol w:w="12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本年度（万元）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具体扣除情况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具体扣除情况</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89,463,376.82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182,349,931.14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营业收入扣除项目合计金额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目前公司营业收入中，各项目 收入均与主营业务相关联，没 发现与主营业务无关的业务收 入和不具备商业实质的收入等 情况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营业收入扣除项目合计金额占营业收入的比重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一、与主营业务无关的业务收入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二、不具备商业实质的收入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both"/>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89,463,376.82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182,349,931.14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w:t>
            </w:r>
          </w:p>
        </w:tc>
      </w:tr>
    </w:tbl>
    <w:p>
      <w:pPr>
        <w:pStyle w:val="Style18"/>
        <w:keepNext w:val="0"/>
        <w:keepLines w:val="0"/>
        <w:widowControl w:val="0"/>
        <w:shd w:val="clear" w:color="auto" w:fill="auto"/>
        <w:bidi w:val="0"/>
        <w:spacing w:before="0" w:after="0" w:line="317" w:lineRule="exact"/>
        <w:ind w:left="0" w:right="0" w:firstLine="820"/>
        <w:jc w:val="both"/>
      </w:pPr>
      <w:r>
        <w:rPr>
          <w:color w:val="000000"/>
          <w:spacing w:val="0"/>
          <w:w w:val="100"/>
          <w:position w:val="0"/>
        </w:rPr>
        <w:t>与履约义务相关的信息：无</w:t>
      </w:r>
    </w:p>
    <w:p>
      <w:pPr>
        <w:pStyle w:val="Style18"/>
        <w:keepNext w:val="0"/>
        <w:keepLines w:val="0"/>
        <w:widowControl w:val="0"/>
        <w:shd w:val="clear" w:color="auto" w:fill="auto"/>
        <w:bidi w:val="0"/>
        <w:spacing w:before="0" w:after="0" w:line="317" w:lineRule="exact"/>
        <w:ind w:left="0" w:right="0" w:firstLine="820"/>
        <w:jc w:val="both"/>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317" w:lineRule="exact"/>
        <w:ind w:left="820" w:right="0" w:firstLine="2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p>
    <w:p>
      <w:pPr>
        <w:pStyle w:val="Style18"/>
        <w:keepNext w:val="0"/>
        <w:keepLines w:val="0"/>
        <w:widowControl w:val="0"/>
        <w:shd w:val="clear" w:color="auto" w:fill="auto"/>
        <w:bidi w:val="0"/>
        <w:spacing w:before="0" w:after="0" w:line="317" w:lineRule="exact"/>
        <w:ind w:left="0" w:right="0" w:firstLine="820"/>
        <w:jc w:val="both"/>
      </w:pPr>
      <w:r>
        <w:rPr>
          <w:color w:val="000000"/>
          <w:spacing w:val="0"/>
          <w:w w:val="100"/>
          <w:position w:val="0"/>
        </w:rPr>
        <w:t>其他说明</w:t>
      </w:r>
    </w:p>
    <w:p>
      <w:pPr>
        <w:pStyle w:val="Style18"/>
        <w:keepNext w:val="0"/>
        <w:keepLines w:val="0"/>
        <w:widowControl w:val="0"/>
        <w:shd w:val="clear" w:color="auto" w:fill="auto"/>
        <w:bidi w:val="0"/>
        <w:spacing w:before="0" w:after="100" w:line="317" w:lineRule="exact"/>
        <w:ind w:left="0" w:right="0" w:firstLine="82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）业务分产品明细</w:t>
      </w:r>
    </w:p>
    <w:p>
      <w:pPr>
        <w:pStyle w:val="Style26"/>
        <w:keepNext w:val="0"/>
        <w:keepLines w:val="0"/>
        <w:widowControl w:val="0"/>
        <w:shd w:val="clear" w:color="auto" w:fill="auto"/>
        <w:bidi w:val="0"/>
        <w:spacing w:before="0" w:after="0" w:line="240" w:lineRule="auto"/>
        <w:ind w:left="6062" w:right="0" w:firstLine="0"/>
        <w:jc w:val="left"/>
      </w:pPr>
      <w:r>
        <w:rPr>
          <w:color w:val="000000"/>
          <w:spacing w:val="0"/>
          <w:w w:val="100"/>
          <w:position w:val="0"/>
        </w:rPr>
        <w:t>单位：元</w:t>
      </w:r>
    </w:p>
    <w:tbl>
      <w:tblPr>
        <w:tblOverlap w:val="never"/>
        <w:jc w:val="center"/>
        <w:tblLayout w:type="fixed"/>
      </w:tblPr>
      <w:tblGrid>
        <w:gridCol w:w="2266"/>
        <w:gridCol w:w="1771"/>
        <w:gridCol w:w="1766"/>
        <w:gridCol w:w="1934"/>
        <w:gridCol w:w="1944"/>
      </w:tblGrid>
      <w:tr>
        <w:trPr>
          <w:trHeight w:val="442"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12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r>
    </w:tbl>
    <w:p>
      <w:pPr>
        <w:spacing w:lineRule="exact" w:line="1"/>
        <w:rPr>
          <w:sz w:val="2"/>
          <w:szCs w:val="2"/>
        </w:rPr>
      </w:pPr>
      <w:r>
        <w:br w:type="page"/>
      </w:r>
    </w:p>
    <w:tbl>
      <w:tblPr>
        <w:tblOverlap w:val="never"/>
        <w:jc w:val="center"/>
        <w:tblLayout w:type="fixed"/>
      </w:tblPr>
      <w:tblGrid>
        <w:gridCol w:w="2266"/>
        <w:gridCol w:w="1771"/>
        <w:gridCol w:w="1766"/>
        <w:gridCol w:w="1934"/>
        <w:gridCol w:w="1944"/>
      </w:tblGrid>
      <w:tr>
        <w:trPr>
          <w:trHeight w:val="44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73,768,513.03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37,447,013.21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150,434,908.11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78,708,216.02</w:t>
            </w:r>
          </w:p>
        </w:tc>
      </w:tr>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r>
              <w:rPr>
                <w:color w:val="000000"/>
                <w:spacing w:val="0"/>
                <w:w w:val="100"/>
                <w:position w:val="0"/>
              </w:rPr>
              <w:t>ATM</w:t>
            </w:r>
            <w:r>
              <w:rPr>
                <w:rFonts w:ascii="SimSun" w:eastAsia="SimSun" w:hAnsi="SimSun" w:cs="SimSun"/>
                <w:color w:val="000000"/>
                <w:spacing w:val="0"/>
                <w:w w:val="100"/>
                <w:position w:val="0"/>
              </w:rPr>
              <w:t>销售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1,578,554.83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1,118,313.93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15,013,130.76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13,883,553.60</w:t>
            </w:r>
          </w:p>
        </w:tc>
      </w:tr>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合作运营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1,955,775.84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1,553,383.55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7,053,749.68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5,704,728.33</w:t>
            </w:r>
          </w:p>
        </w:tc>
      </w:tr>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2,773,295.92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5,957,145.20</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ATM</w:t>
            </w:r>
            <w:r>
              <w:rPr>
                <w:rFonts w:ascii="SimSun" w:eastAsia="SimSun" w:hAnsi="SimSun" w:cs="SimSun"/>
                <w:color w:val="000000"/>
                <w:spacing w:val="0"/>
                <w:w w:val="100"/>
                <w:position w:val="0"/>
              </w:rPr>
              <w:t>技术、金融服务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24,579,703.08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15,591,665.45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89,317,581.78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44,373,192.17</w:t>
            </w:r>
          </w:p>
        </w:tc>
      </w:tr>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经营租赁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42,881,183.36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19,183,650.28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33,093,300.69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14,746,741.92</w:t>
            </w:r>
          </w:p>
        </w:tc>
      </w:tr>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15,694,863.79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4,047,980.59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31,915,023.03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6,275,601.17</w:t>
            </w:r>
          </w:p>
        </w:tc>
      </w:tr>
      <w:tr>
        <w:trPr>
          <w:trHeight w:val="4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89,463,376.82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41,494,993.80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182,349,931.14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84,983,817.19</w:t>
            </w:r>
          </w:p>
        </w:tc>
      </w:tr>
    </w:tbl>
    <w:p>
      <w:pPr>
        <w:widowControl w:val="0"/>
        <w:spacing w:after="359" w:line="1" w:lineRule="exact"/>
      </w:pPr>
    </w:p>
    <w:p>
      <w:pPr>
        <w:pStyle w:val="Style18"/>
        <w:keepNext w:val="0"/>
        <w:keepLines w:val="0"/>
        <w:widowControl w:val="0"/>
        <w:shd w:val="clear" w:color="auto" w:fill="auto"/>
        <w:bidi w:val="0"/>
        <w:spacing w:before="0" w:after="80" w:line="240" w:lineRule="auto"/>
        <w:ind w:left="0" w:right="0" w:firstLine="82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)业务分地区</w:t>
      </w:r>
    </w:p>
    <w:p>
      <w:pPr>
        <w:pStyle w:val="Style26"/>
        <w:keepNext w:val="0"/>
        <w:keepLines w:val="0"/>
        <w:widowControl w:val="0"/>
        <w:shd w:val="clear" w:color="auto" w:fill="auto"/>
        <w:bidi w:val="0"/>
        <w:spacing w:before="0" w:after="0" w:line="240" w:lineRule="auto"/>
        <w:ind w:left="6134" w:right="0" w:firstLine="0"/>
        <w:jc w:val="left"/>
      </w:pPr>
      <w:r>
        <w:rPr>
          <w:color w:val="000000"/>
          <w:spacing w:val="0"/>
          <w:w w:val="100"/>
          <w:position w:val="0"/>
        </w:rPr>
        <w:t>单位：元</w:t>
      </w:r>
    </w:p>
    <w:tbl>
      <w:tblPr>
        <w:tblOverlap w:val="never"/>
        <w:jc w:val="center"/>
        <w:tblLayout w:type="fixed"/>
      </w:tblPr>
      <w:tblGrid>
        <w:gridCol w:w="2266"/>
        <w:gridCol w:w="1771"/>
        <w:gridCol w:w="1766"/>
        <w:gridCol w:w="1934"/>
        <w:gridCol w:w="1944"/>
      </w:tblGrid>
      <w:tr>
        <w:trPr>
          <w:trHeight w:val="442"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120" w:after="0" w:line="240" w:lineRule="auto"/>
              <w:ind w:left="0" w:right="0" w:firstLine="760"/>
              <w:jc w:val="left"/>
            </w:pPr>
            <w:r>
              <w:rPr>
                <w:rFonts w:ascii="SimSun" w:eastAsia="SimSun" w:hAnsi="SimSun" w:cs="SimSun"/>
                <w:color w:val="000000"/>
                <w:spacing w:val="0"/>
                <w:w w:val="100"/>
                <w:position w:val="0"/>
              </w:rPr>
              <w:t>地区名称</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上期金额</w:t>
            </w:r>
          </w:p>
        </w:tc>
      </w:tr>
      <w:tr>
        <w:trPr>
          <w:trHeight w:val="437"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rFonts w:ascii="SimSun" w:eastAsia="SimSun" w:hAnsi="SimSun" w:cs="SimSun"/>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营业成本</w:t>
            </w:r>
          </w:p>
        </w:tc>
      </w:tr>
      <w:tr>
        <w:trPr>
          <w:trHeight w:val="4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44,780,581.79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19,120,088.54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33,537,940.20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13,077,237.28</w:t>
            </w:r>
          </w:p>
        </w:tc>
      </w:tr>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w:t>
            </w:r>
            <w:r>
              <w:rPr>
                <w:color w:val="000000"/>
                <w:spacing w:val="0"/>
                <w:w w:val="100"/>
                <w:position w:val="0"/>
              </w:rPr>
              <w:t>(</w:t>
            </w:r>
            <w:r>
              <w:rPr>
                <w:rFonts w:ascii="SimSun" w:eastAsia="SimSun" w:hAnsi="SimSun" w:cs="SimSun"/>
                <w:color w:val="000000"/>
                <w:spacing w:val="0"/>
                <w:w w:val="100"/>
                <w:position w:val="0"/>
              </w:rPr>
              <w:t>除广州</w:t>
            </w:r>
            <w:r>
              <w:rPr>
                <w:color w:val="000000"/>
                <w:spacing w:val="0"/>
                <w:w w:val="100"/>
                <w:position w:val="0"/>
              </w:rPr>
              <w:t>)</w:t>
            </w:r>
            <w:r>
              <w:rPr>
                <w:rFonts w:ascii="SimSun" w:eastAsia="SimSun" w:hAnsi="SimSun" w:cs="SimSun"/>
                <w:color w:val="000000"/>
                <w:spacing w:val="0"/>
                <w:w w:val="100"/>
                <w:position w:val="0"/>
              </w:rPr>
              <w:t>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both"/>
            </w:pPr>
            <w:r>
              <w:rPr>
                <w:color w:val="000000"/>
                <w:spacing w:val="0"/>
                <w:w w:val="100"/>
                <w:position w:val="0"/>
              </w:rPr>
              <w:t>9,590,464.42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5,272,011.12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both"/>
            </w:pPr>
            <w:r>
              <w:rPr>
                <w:color w:val="000000"/>
                <w:spacing w:val="0"/>
                <w:w w:val="100"/>
                <w:position w:val="0"/>
              </w:rPr>
              <w:t>43,279,595.08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21,796,357.13</w:t>
            </w:r>
          </w:p>
        </w:tc>
      </w:tr>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广东省外地区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35,092,330.61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17,102,894.14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105,532,395.86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50,110,222.78</w:t>
            </w:r>
          </w:p>
        </w:tc>
      </w:tr>
      <w:tr>
        <w:trPr>
          <w:trHeight w:val="44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89,463,376.82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41,494,993.80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182,349,931.14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80"/>
              <w:jc w:val="left"/>
            </w:pPr>
            <w:r>
              <w:rPr>
                <w:color w:val="000000"/>
                <w:spacing w:val="0"/>
                <w:w w:val="100"/>
                <w:position w:val="0"/>
              </w:rPr>
              <w:t>84,983,817.19</w:t>
            </w:r>
          </w:p>
        </w:tc>
      </w:tr>
    </w:tbl>
    <w:p>
      <w:pPr>
        <w:pStyle w:val="Style26"/>
        <w:keepNext w:val="0"/>
        <w:keepLines w:val="0"/>
        <w:widowControl w:val="0"/>
        <w:shd w:val="clear" w:color="auto" w:fill="auto"/>
        <w:bidi w:val="0"/>
        <w:spacing w:before="0" w:after="0" w:line="240" w:lineRule="auto"/>
        <w:ind w:left="24"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)公司前五名客户的营业收入情况</w:t>
      </w:r>
    </w:p>
    <w:p>
      <w:pPr>
        <w:widowControl w:val="0"/>
        <w:spacing w:after="79" w:line="1" w:lineRule="exact"/>
      </w:pPr>
    </w:p>
    <w:p>
      <w:pPr>
        <w:pStyle w:val="Style26"/>
        <w:keepNext w:val="0"/>
        <w:keepLines w:val="0"/>
        <w:widowControl w:val="0"/>
        <w:shd w:val="clear" w:color="auto" w:fill="auto"/>
        <w:bidi w:val="0"/>
        <w:spacing w:before="0" w:after="0" w:line="240" w:lineRule="auto"/>
        <w:ind w:left="6134" w:right="0" w:firstLine="0"/>
        <w:jc w:val="left"/>
      </w:pPr>
      <w:r>
        <w:rPr>
          <w:color w:val="000000"/>
          <w:spacing w:val="0"/>
          <w:w w:val="100"/>
          <w:position w:val="0"/>
        </w:rPr>
        <w:t>单位：元</w:t>
      </w:r>
    </w:p>
    <w:tbl>
      <w:tblPr>
        <w:tblOverlap w:val="never"/>
        <w:jc w:val="center"/>
        <w:tblLayout w:type="fixed"/>
      </w:tblPr>
      <w:tblGrid>
        <w:gridCol w:w="1675"/>
        <w:gridCol w:w="2477"/>
        <w:gridCol w:w="5530"/>
      </w:tblGrid>
      <w:tr>
        <w:trPr>
          <w:trHeight w:val="4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占公司全部营业收入的比例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r>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9,108,285.17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10.18%</w:t>
            </w:r>
          </w:p>
        </w:tc>
      </w:tr>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7,649,651.30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w:t>
            </w:r>
          </w:p>
        </w:tc>
      </w:tr>
      <w:tr>
        <w:trPr>
          <w:trHeight w:val="4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7,105,785.59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7.94%</w:t>
            </w:r>
          </w:p>
        </w:tc>
      </w:tr>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5,557,309.48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6.21%</w:t>
            </w:r>
          </w:p>
        </w:tc>
      </w:tr>
      <w:tr>
        <w:trPr>
          <w:trHeight w:val="4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both"/>
            </w:pPr>
            <w:r>
              <w:rPr>
                <w:color w:val="000000"/>
                <w:spacing w:val="0"/>
                <w:w w:val="100"/>
                <w:position w:val="0"/>
              </w:rPr>
              <w:t>4,298,367.29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4.80%</w:t>
            </w:r>
          </w:p>
        </w:tc>
      </w:tr>
      <w:tr>
        <w:trPr>
          <w:trHeight w:val="44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33,719,398.83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37.68%</w:t>
            </w:r>
          </w:p>
        </w:tc>
      </w:tr>
    </w:tbl>
    <w:p>
      <w:pPr>
        <w:widowControl w:val="0"/>
        <w:spacing w:after="139" w:line="1" w:lineRule="exact"/>
      </w:pPr>
    </w:p>
    <w:p>
      <w:pPr>
        <w:pStyle w:val="Style28"/>
        <w:keepNext/>
        <w:keepLines/>
        <w:widowControl w:val="0"/>
        <w:shd w:val="clear" w:color="auto" w:fill="auto"/>
        <w:bidi w:val="0"/>
        <w:spacing w:before="0" w:after="220" w:line="240" w:lineRule="auto"/>
        <w:ind w:left="0" w:right="0" w:firstLine="82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3</w:t>
      </w:r>
      <w:bookmarkEnd w:id="1244"/>
      <w:r>
        <w:rPr>
          <w:rFonts w:ascii="Times New Roman" w:eastAsia="Times New Roman" w:hAnsi="Times New Roman" w:cs="Times New Roman"/>
          <w:color w:val="000000"/>
          <w:spacing w:val="0"/>
          <w:w w:val="100"/>
          <w:position w:val="0"/>
        </w:rPr>
        <w:t>1</w:t>
      </w:r>
      <w:r>
        <w:rPr>
          <w:color w:val="000000"/>
          <w:spacing w:val="0"/>
          <w:w w:val="100"/>
          <w:position w:val="0"/>
        </w:rPr>
        <w:t>、税金及附加</w:t>
      </w:r>
      <w:bookmarkEnd w:id="1242"/>
      <w:bookmarkEnd w:id="1243"/>
      <w:bookmarkEnd w:id="1245"/>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211,538.27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688,574.60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149,489.16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463,712.25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5,936,059.77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4,451,215.65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土地使用税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202,864.16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150,049.16</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32,960.00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162,652.20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95,810.87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6,695,563.56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5,886,512.53</w:t>
            </w:r>
          </w:p>
        </w:tc>
      </w:tr>
    </w:tbl>
    <w:p>
      <w:pPr>
        <w:widowControl w:val="0"/>
        <w:spacing w:after="139" w:line="1" w:lineRule="exact"/>
      </w:pPr>
    </w:p>
    <w:p>
      <w:pPr>
        <w:pStyle w:val="Style28"/>
        <w:keepNext/>
        <w:keepLines/>
        <w:widowControl w:val="0"/>
        <w:shd w:val="clear" w:color="auto" w:fill="auto"/>
        <w:bidi w:val="0"/>
        <w:spacing w:before="0" w:after="220" w:line="240" w:lineRule="auto"/>
        <w:ind w:left="0" w:right="0" w:firstLine="840"/>
        <w:jc w:val="left"/>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3</w:t>
      </w:r>
      <w:bookmarkEnd w:id="1248"/>
      <w:r>
        <w:rPr>
          <w:rFonts w:ascii="Times New Roman" w:eastAsia="Times New Roman" w:hAnsi="Times New Roman" w:cs="Times New Roman"/>
          <w:color w:val="000000"/>
          <w:spacing w:val="0"/>
          <w:w w:val="100"/>
          <w:position w:val="0"/>
        </w:rPr>
        <w:t>2</w:t>
      </w:r>
      <w:r>
        <w:rPr>
          <w:color w:val="000000"/>
          <w:spacing w:val="0"/>
          <w:w w:val="100"/>
          <w:position w:val="0"/>
        </w:rPr>
        <w:t>、销售费用</w:t>
      </w:r>
      <w:bookmarkEnd w:id="1246"/>
      <w:bookmarkEnd w:id="1247"/>
      <w:bookmarkEnd w:id="1249"/>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955,208.93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2,379,686.55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10,938.07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459,521.01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9,457,513.11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12,367,988.63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24,077.81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306,624.18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903,086.15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1,368,832.42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53,356.25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214,729.58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792,616.36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11,568,449.65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17,728,625.40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84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3</w:t>
      </w:r>
      <w:bookmarkEnd w:id="1252"/>
      <w:r>
        <w:rPr>
          <w:rFonts w:ascii="Times New Roman" w:eastAsia="Times New Roman" w:hAnsi="Times New Roman" w:cs="Times New Roman"/>
          <w:color w:val="000000"/>
          <w:spacing w:val="0"/>
          <w:w w:val="100"/>
          <w:position w:val="0"/>
        </w:rPr>
        <w:t>3</w:t>
      </w:r>
      <w:r>
        <w:rPr>
          <w:color w:val="000000"/>
          <w:spacing w:val="0"/>
          <w:w w:val="100"/>
          <w:position w:val="0"/>
        </w:rPr>
        <w:t>、管理费用</w:t>
      </w:r>
      <w:bookmarkEnd w:id="1250"/>
      <w:bookmarkEnd w:id="1251"/>
      <w:bookmarkEnd w:id="1253"/>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工资劳务费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15,723,281.83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11,834,317.16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折旧摊销费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3,171,756.34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3,769,889.72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咨询费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2,965,072.38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2,816,882.45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维修费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637,474.06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2,543,402.31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2,028,995.97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2,109,220.47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水电费及物业管理费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1,939,081.36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2,050,031.90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1,012,597.67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1,452,212.33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1,471,073.92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1,282,801.52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交通运输费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645,543.81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654,979.59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1,887,878.91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2,494,694.57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31,482,756.25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31,008,432.02</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84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3</w:t>
      </w:r>
      <w:bookmarkEnd w:id="1256"/>
      <w:r>
        <w:rPr>
          <w:rFonts w:ascii="Times New Roman" w:eastAsia="Times New Roman" w:hAnsi="Times New Roman" w:cs="Times New Roman"/>
          <w:color w:val="000000"/>
          <w:spacing w:val="0"/>
          <w:w w:val="100"/>
          <w:position w:val="0"/>
        </w:rPr>
        <w:t>4</w:t>
      </w:r>
      <w:r>
        <w:rPr>
          <w:color w:val="000000"/>
          <w:spacing w:val="0"/>
          <w:w w:val="100"/>
          <w:position w:val="0"/>
        </w:rPr>
        <w:t>、研发费用</w:t>
      </w:r>
      <w:bookmarkEnd w:id="1254"/>
      <w:bookmarkEnd w:id="1255"/>
      <w:bookmarkEnd w:id="1257"/>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工资福利及劳务费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11,557,524.38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15,340,734.26</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机物料消耗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179,423.40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168,732.83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867,249.75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3,070,163.28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385,169.60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693,741.63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12,989,367.13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19,273,372.00</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84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3</w:t>
      </w:r>
      <w:bookmarkEnd w:id="1260"/>
      <w:r>
        <w:rPr>
          <w:rFonts w:ascii="Times New Roman" w:eastAsia="Times New Roman" w:hAnsi="Times New Roman" w:cs="Times New Roman"/>
          <w:color w:val="000000"/>
          <w:spacing w:val="0"/>
          <w:w w:val="100"/>
          <w:position w:val="0"/>
        </w:rPr>
        <w:t>5</w:t>
      </w:r>
      <w:r>
        <w:rPr>
          <w:color w:val="000000"/>
          <w:spacing w:val="0"/>
          <w:w w:val="100"/>
          <w:position w:val="0"/>
        </w:rPr>
        <w:t>、财务费用</w:t>
      </w:r>
      <w:bookmarkEnd w:id="1258"/>
      <w:bookmarkEnd w:id="1259"/>
      <w:bookmarkEnd w:id="1261"/>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2,520,447.20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1,756,014.97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167,572.25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258,202.66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444,257.90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698,223.56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88,626.30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93,429.27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2,885,759.15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2,289,465.14</w:t>
            </w:r>
          </w:p>
        </w:tc>
      </w:tr>
    </w:tbl>
    <w:p>
      <w:pPr>
        <w:widowControl w:val="0"/>
        <w:spacing w:after="139" w:line="1" w:lineRule="exact"/>
      </w:pPr>
    </w:p>
    <w:p>
      <w:pPr>
        <w:pStyle w:val="Style28"/>
        <w:keepNext/>
        <w:keepLines/>
        <w:widowControl w:val="0"/>
        <w:shd w:val="clear" w:color="auto" w:fill="auto"/>
        <w:bidi w:val="0"/>
        <w:spacing w:before="0" w:after="220" w:line="240" w:lineRule="auto"/>
        <w:ind w:left="0" w:right="0" w:firstLine="84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3</w:t>
      </w:r>
      <w:bookmarkEnd w:id="1264"/>
      <w:r>
        <w:rPr>
          <w:rFonts w:ascii="Times New Roman" w:eastAsia="Times New Roman" w:hAnsi="Times New Roman" w:cs="Times New Roman"/>
          <w:color w:val="000000"/>
          <w:spacing w:val="0"/>
          <w:w w:val="100"/>
          <w:position w:val="0"/>
        </w:rPr>
        <w:t>6</w:t>
      </w:r>
      <w:r>
        <w:rPr>
          <w:color w:val="000000"/>
          <w:spacing w:val="0"/>
          <w:w w:val="100"/>
          <w:position w:val="0"/>
        </w:rPr>
        <w:t>、其他收益</w:t>
      </w:r>
      <w:bookmarkEnd w:id="1262"/>
      <w:bookmarkEnd w:id="1263"/>
      <w:bookmarkEnd w:id="1265"/>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pPr>
            <w:r>
              <w:rPr>
                <w:color w:val="000000"/>
                <w:spacing w:val="0"/>
                <w:w w:val="100"/>
                <w:position w:val="0"/>
              </w:rPr>
              <w:t>471,837.82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3,744,038.17</w:t>
            </w:r>
          </w:p>
        </w:tc>
      </w:tr>
    </w:tbl>
    <w:p>
      <w:pPr>
        <w:widowControl w:val="0"/>
        <w:spacing w:after="139" w:line="1" w:lineRule="exact"/>
      </w:pPr>
    </w:p>
    <w:p>
      <w:pPr>
        <w:pStyle w:val="Style28"/>
        <w:keepNext/>
        <w:keepLines/>
        <w:widowControl w:val="0"/>
        <w:shd w:val="clear" w:color="auto" w:fill="auto"/>
        <w:bidi w:val="0"/>
        <w:spacing w:before="0" w:after="220" w:line="240" w:lineRule="auto"/>
        <w:ind w:left="0" w:right="0" w:firstLine="840"/>
        <w:jc w:val="both"/>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3</w:t>
      </w:r>
      <w:bookmarkEnd w:id="1268"/>
      <w:r>
        <w:rPr>
          <w:rFonts w:ascii="Times New Roman" w:eastAsia="Times New Roman" w:hAnsi="Times New Roman" w:cs="Times New Roman"/>
          <w:color w:val="000000"/>
          <w:spacing w:val="0"/>
          <w:w w:val="100"/>
          <w:position w:val="0"/>
        </w:rPr>
        <w:t>7</w:t>
      </w:r>
      <w:r>
        <w:rPr>
          <w:color w:val="000000"/>
          <w:spacing w:val="0"/>
          <w:w w:val="100"/>
          <w:position w:val="0"/>
        </w:rPr>
        <w:t>、投资收益</w:t>
      </w:r>
      <w:bookmarkEnd w:id="1266"/>
      <w:bookmarkEnd w:id="1267"/>
      <w:bookmarkEnd w:id="1269"/>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691"/>
        <w:gridCol w:w="2966"/>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3,216,654.35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912,168.62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-51,687,275.98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29,279,673.54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762,599.85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9,592,569.61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-47,708,021.78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39,784,411.77</w:t>
            </w:r>
          </w:p>
        </w:tc>
      </w:tr>
    </w:tbl>
    <w:p>
      <w:pPr>
        <w:widowControl w:val="0"/>
        <w:spacing w:after="139" w:line="1" w:lineRule="exact"/>
      </w:pPr>
    </w:p>
    <w:p>
      <w:pPr>
        <w:pStyle w:val="Style28"/>
        <w:keepNext/>
        <w:keepLines/>
        <w:widowControl w:val="0"/>
        <w:shd w:val="clear" w:color="auto" w:fill="auto"/>
        <w:bidi w:val="0"/>
        <w:spacing w:before="0" w:after="220" w:line="240" w:lineRule="auto"/>
        <w:ind w:left="0" w:right="0" w:firstLine="840"/>
        <w:jc w:val="both"/>
      </w:pPr>
      <w:bookmarkStart w:id="1270" w:name="bookmark1270"/>
      <w:bookmarkStart w:id="1271" w:name="bookmark1271"/>
      <w:bookmarkStart w:id="1272" w:name="bookmark1272"/>
      <w:bookmarkStart w:id="1273" w:name="bookmark1273"/>
      <w:r>
        <w:rPr>
          <w:rFonts w:ascii="Times New Roman" w:eastAsia="Times New Roman" w:hAnsi="Times New Roman" w:cs="Times New Roman"/>
          <w:color w:val="000000"/>
          <w:spacing w:val="0"/>
          <w:w w:val="100"/>
          <w:position w:val="0"/>
        </w:rPr>
        <w:t>3</w:t>
      </w:r>
      <w:bookmarkEnd w:id="1272"/>
      <w:r>
        <w:rPr>
          <w:rFonts w:ascii="Times New Roman" w:eastAsia="Times New Roman" w:hAnsi="Times New Roman" w:cs="Times New Roman"/>
          <w:color w:val="000000"/>
          <w:spacing w:val="0"/>
          <w:w w:val="100"/>
          <w:position w:val="0"/>
        </w:rPr>
        <w:t>8</w:t>
      </w:r>
      <w:r>
        <w:rPr>
          <w:color w:val="000000"/>
          <w:spacing w:val="0"/>
          <w:w w:val="100"/>
          <w:position w:val="0"/>
        </w:rPr>
        <w:t>、公允价值变动收益</w:t>
      </w:r>
      <w:bookmarkEnd w:id="1270"/>
      <w:bookmarkEnd w:id="1271"/>
      <w:bookmarkEnd w:id="1273"/>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-11,180,082.40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6,811,215.24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30,513,604.16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9,315,082.60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rPr>
              <w:t>19,333,521.76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16,126,297.84</w:t>
            </w:r>
          </w:p>
        </w:tc>
      </w:tr>
    </w:tbl>
    <w:p>
      <w:pPr>
        <w:widowControl w:val="0"/>
        <w:spacing w:after="139" w:line="1" w:lineRule="exact"/>
      </w:pPr>
    </w:p>
    <w:p>
      <w:pPr>
        <w:pStyle w:val="Style28"/>
        <w:keepNext/>
        <w:keepLines/>
        <w:widowControl w:val="0"/>
        <w:shd w:val="clear" w:color="auto" w:fill="auto"/>
        <w:bidi w:val="0"/>
        <w:spacing w:before="0" w:after="220" w:line="240" w:lineRule="auto"/>
        <w:ind w:left="0" w:right="0" w:firstLine="840"/>
        <w:jc w:val="both"/>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3</w:t>
      </w:r>
      <w:bookmarkEnd w:id="1276"/>
      <w:r>
        <w:rPr>
          <w:rFonts w:ascii="Times New Roman" w:eastAsia="Times New Roman" w:hAnsi="Times New Roman" w:cs="Times New Roman"/>
          <w:color w:val="000000"/>
          <w:spacing w:val="0"/>
          <w:w w:val="100"/>
          <w:position w:val="0"/>
        </w:rPr>
        <w:t>9</w:t>
      </w:r>
      <w:r>
        <w:rPr>
          <w:color w:val="000000"/>
          <w:spacing w:val="0"/>
          <w:w w:val="100"/>
          <w:position w:val="0"/>
        </w:rPr>
        <w:t>、信用减值损失</w:t>
      </w:r>
      <w:bookmarkEnd w:id="1274"/>
      <w:bookmarkEnd w:id="1275"/>
      <w:bookmarkEnd w:id="1277"/>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bl>
    <w:p>
      <w:pPr>
        <w:spacing w:lineRule="exact" w:line="1"/>
        <w:rPr>
          <w:sz w:val="2"/>
          <w:szCs w:val="2"/>
        </w:rPr>
      </w:pPr>
      <w:r>
        <w:br w:type="page"/>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691,068.75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178,082.83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长期应收款坏账损失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3,792,965.22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-2,399,647.55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11,018,874.59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2,084,386.42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11,196,957.42</w:t>
            </w:r>
          </w:p>
        </w:tc>
      </w:tr>
    </w:tbl>
    <w:p>
      <w:pPr>
        <w:widowControl w:val="0"/>
        <w:spacing w:after="139" w:line="1" w:lineRule="exact"/>
      </w:pPr>
    </w:p>
    <w:p>
      <w:pPr>
        <w:pStyle w:val="Style28"/>
        <w:keepNext/>
        <w:keepLines/>
        <w:widowControl w:val="0"/>
        <w:shd w:val="clear" w:color="auto" w:fill="auto"/>
        <w:bidi w:val="0"/>
        <w:spacing w:before="0" w:after="220" w:line="240" w:lineRule="auto"/>
        <w:ind w:left="0" w:right="0" w:firstLine="84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4</w:t>
      </w:r>
      <w:bookmarkEnd w:id="1280"/>
      <w:r>
        <w:rPr>
          <w:rFonts w:ascii="Times New Roman" w:eastAsia="Times New Roman" w:hAnsi="Times New Roman" w:cs="Times New Roman"/>
          <w:color w:val="000000"/>
          <w:spacing w:val="0"/>
          <w:w w:val="100"/>
          <w:position w:val="0"/>
        </w:rPr>
        <w:t>0</w:t>
      </w:r>
      <w:r>
        <w:rPr>
          <w:color w:val="000000"/>
          <w:spacing w:val="0"/>
          <w:w w:val="100"/>
          <w:position w:val="0"/>
        </w:rPr>
        <w:t>、资产减值损失</w:t>
      </w:r>
      <w:bookmarkEnd w:id="1278"/>
      <w:bookmarkEnd w:id="1279"/>
      <w:bookmarkEnd w:id="1281"/>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691"/>
        <w:gridCol w:w="2693"/>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-901,340.84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-6,417,557.32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五、固定资产减值损失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-978,658.38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-1,539,112.34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-2,718,311.52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-1,879,999.22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-10,674,981.18</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840"/>
        <w:jc w:val="left"/>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4</w:t>
      </w:r>
      <w:bookmarkEnd w:id="1284"/>
      <w:r>
        <w:rPr>
          <w:rFonts w:ascii="Times New Roman" w:eastAsia="Times New Roman" w:hAnsi="Times New Roman" w:cs="Times New Roman"/>
          <w:color w:val="000000"/>
          <w:spacing w:val="0"/>
          <w:w w:val="100"/>
          <w:position w:val="0"/>
        </w:rPr>
        <w:t>1</w:t>
      </w:r>
      <w:r>
        <w:rPr>
          <w:color w:val="000000"/>
          <w:spacing w:val="0"/>
          <w:w w:val="100"/>
          <w:position w:val="0"/>
        </w:rPr>
        <w:t>、资产处置收益</w:t>
      </w:r>
      <w:bookmarkEnd w:id="1282"/>
      <w:bookmarkEnd w:id="1283"/>
      <w:bookmarkEnd w:id="1285"/>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非流动资产处置收益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-538,845.26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289,295.91</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84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4</w:t>
      </w:r>
      <w:bookmarkEnd w:id="1288"/>
      <w:r>
        <w:rPr>
          <w:rFonts w:ascii="Times New Roman" w:eastAsia="Times New Roman" w:hAnsi="Times New Roman" w:cs="Times New Roman"/>
          <w:color w:val="000000"/>
          <w:spacing w:val="0"/>
          <w:w w:val="100"/>
          <w:position w:val="0"/>
        </w:rPr>
        <w:t>2</w:t>
      </w:r>
      <w:r>
        <w:rPr>
          <w:color w:val="000000"/>
          <w:spacing w:val="0"/>
          <w:w w:val="100"/>
          <w:position w:val="0"/>
        </w:rPr>
        <w:t>、营业外收入</w:t>
      </w:r>
      <w:bookmarkEnd w:id="1286"/>
      <w:bookmarkEnd w:id="1287"/>
      <w:bookmarkEnd w:id="1289"/>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1,461,882.78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342,276.41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1,461,882.78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1,461,882.78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342,276.41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1,461,882.78</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840"/>
        <w:jc w:val="left"/>
      </w:pPr>
      <w:bookmarkStart w:id="1290" w:name="bookmark1290"/>
      <w:bookmarkStart w:id="1291" w:name="bookmark1291"/>
      <w:bookmarkStart w:id="1292" w:name="bookmark1292"/>
      <w:bookmarkStart w:id="1293" w:name="bookmark1293"/>
      <w:r>
        <w:rPr>
          <w:rFonts w:ascii="Times New Roman" w:eastAsia="Times New Roman" w:hAnsi="Times New Roman" w:cs="Times New Roman"/>
          <w:color w:val="000000"/>
          <w:spacing w:val="0"/>
          <w:w w:val="100"/>
          <w:position w:val="0"/>
        </w:rPr>
        <w:t>4</w:t>
      </w:r>
      <w:bookmarkEnd w:id="1292"/>
      <w:r>
        <w:rPr>
          <w:rFonts w:ascii="Times New Roman" w:eastAsia="Times New Roman" w:hAnsi="Times New Roman" w:cs="Times New Roman"/>
          <w:color w:val="000000"/>
          <w:spacing w:val="0"/>
          <w:w w:val="100"/>
          <w:position w:val="0"/>
        </w:rPr>
        <w:t>3</w:t>
      </w:r>
      <w:r>
        <w:rPr>
          <w:color w:val="000000"/>
          <w:spacing w:val="0"/>
          <w:w w:val="100"/>
          <w:position w:val="0"/>
        </w:rPr>
        <w:t>、营业外支出</w:t>
      </w:r>
      <w:bookmarkEnd w:id="1290"/>
      <w:bookmarkEnd w:id="1291"/>
      <w:bookmarkEnd w:id="1293"/>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非流动资产报废损失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2,027,809.76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18,638.58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2,027,809.76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材料、旧机报废损失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3,358,400.48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840,149.97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3,358,400.48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滞纳金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4,312.94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315.22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对外捐赠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233,130.92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806,011.11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233,130.92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5,619,656.38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1,674,112.60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5,619,656.38</w:t>
            </w:r>
          </w:p>
        </w:tc>
      </w:tr>
    </w:tbl>
    <w:p>
      <w:pPr>
        <w:spacing w:lineRule="exact" w:line="1"/>
        <w:rPr>
          <w:sz w:val="2"/>
          <w:szCs w:val="2"/>
        </w:rPr>
      </w:pPr>
      <w:r>
        <w:br w:type="page"/>
      </w:r>
    </w:p>
    <w:p>
      <w:pPr>
        <w:pStyle w:val="Style28"/>
        <w:keepNext/>
        <w:keepLines/>
        <w:widowControl w:val="0"/>
        <w:shd w:val="clear" w:color="auto" w:fill="auto"/>
        <w:bidi w:val="0"/>
        <w:spacing w:before="0" w:after="440" w:line="240" w:lineRule="auto"/>
        <w:ind w:left="0" w:right="0" w:firstLine="840"/>
        <w:jc w:val="left"/>
      </w:pPr>
      <w:bookmarkStart w:id="1294" w:name="bookmark1294"/>
      <w:bookmarkStart w:id="1295" w:name="bookmark1295"/>
      <w:bookmarkStart w:id="1296" w:name="bookmark1296"/>
      <w:bookmarkStart w:id="1297" w:name="bookmark1297"/>
      <w:r>
        <w:rPr>
          <w:rFonts w:ascii="Times New Roman" w:eastAsia="Times New Roman" w:hAnsi="Times New Roman" w:cs="Times New Roman"/>
          <w:color w:val="000000"/>
          <w:spacing w:val="0"/>
          <w:w w:val="100"/>
          <w:position w:val="0"/>
        </w:rPr>
        <w:t>4</w:t>
      </w:r>
      <w:bookmarkEnd w:id="1296"/>
      <w:r>
        <w:rPr>
          <w:rFonts w:ascii="Times New Roman" w:eastAsia="Times New Roman" w:hAnsi="Times New Roman" w:cs="Times New Roman"/>
          <w:color w:val="000000"/>
          <w:spacing w:val="0"/>
          <w:w w:val="100"/>
          <w:position w:val="0"/>
        </w:rPr>
        <w:t>4</w:t>
      </w:r>
      <w:r>
        <w:rPr>
          <w:color w:val="000000"/>
          <w:spacing w:val="0"/>
          <w:w w:val="100"/>
          <w:position w:val="0"/>
        </w:rPr>
        <w:t>、所得税费用</w:t>
      </w:r>
      <w:bookmarkEnd w:id="1294"/>
      <w:bookmarkEnd w:id="1295"/>
      <w:bookmarkEnd w:id="1297"/>
    </w:p>
    <w:p>
      <w:pPr>
        <w:pStyle w:val="Style28"/>
        <w:keepNext/>
        <w:keepLines/>
        <w:widowControl w:val="0"/>
        <w:shd w:val="clear" w:color="auto" w:fill="auto"/>
        <w:bidi w:val="0"/>
        <w:spacing w:before="0" w:after="440" w:line="240" w:lineRule="auto"/>
        <w:ind w:left="0" w:right="0" w:firstLine="840"/>
        <w:jc w:val="both"/>
      </w:pPr>
      <w:bookmarkStart w:id="1294" w:name="bookmark1294"/>
      <w:bookmarkStart w:id="1295" w:name="bookmark1295"/>
      <w:bookmarkStart w:id="1298" w:name="bookmark129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294"/>
      <w:bookmarkEnd w:id="1295"/>
      <w:bookmarkEnd w:id="1298"/>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11,712,845.71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8,556,994.22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11,712,845.71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8,556,994.22</w:t>
            </w:r>
          </w:p>
        </w:tc>
      </w:tr>
    </w:tbl>
    <w:p>
      <w:pPr>
        <w:widowControl w:val="0"/>
        <w:spacing w:after="379" w:line="1" w:lineRule="exact"/>
      </w:pPr>
    </w:p>
    <w:p>
      <w:pPr>
        <w:pStyle w:val="Style28"/>
        <w:keepNext/>
        <w:keepLines/>
        <w:widowControl w:val="0"/>
        <w:shd w:val="clear" w:color="auto" w:fill="auto"/>
        <w:bidi w:val="0"/>
        <w:spacing w:before="0" w:after="440" w:line="240" w:lineRule="auto"/>
        <w:ind w:left="0" w:right="0" w:firstLine="840"/>
        <w:jc w:val="left"/>
      </w:pPr>
      <w:bookmarkStart w:id="1299" w:name="bookmark1299"/>
      <w:bookmarkStart w:id="1300" w:name="bookmark1300"/>
      <w:bookmarkStart w:id="1301" w:name="bookmark130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299"/>
      <w:bookmarkEnd w:id="1300"/>
      <w:bookmarkEnd w:id="1301"/>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-50,048,406.58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按法定</w:t>
            </w:r>
            <w:r>
              <w:rPr>
                <w:color w:val="000000"/>
                <w:spacing w:val="0"/>
                <w:w w:val="100"/>
                <w:position w:val="0"/>
              </w:rPr>
              <w:t>/</w:t>
            </w:r>
            <w:r>
              <w:rPr>
                <w:rFonts w:ascii="SimSun" w:eastAsia="SimSun" w:hAnsi="SimSun" w:cs="SimSun"/>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-12,512,101.65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737,870.60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29,240.85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179,525.63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-24,488.28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25,469,938.96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-2,154,243.63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对期初递延所得税的调整影响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-12,896.77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color w:val="000000"/>
                <w:spacing w:val="0"/>
                <w:w w:val="100"/>
                <w:position w:val="0"/>
              </w:rPr>
              <w:t>11,712,845.71</w:t>
            </w:r>
          </w:p>
        </w:tc>
      </w:tr>
    </w:tbl>
    <w:p>
      <w:pPr>
        <w:widowControl w:val="0"/>
        <w:spacing w:after="319" w:line="1" w:lineRule="exact"/>
      </w:pPr>
    </w:p>
    <w:p>
      <w:pPr>
        <w:pStyle w:val="Style28"/>
        <w:keepNext/>
        <w:keepLines/>
        <w:widowControl w:val="0"/>
        <w:shd w:val="clear" w:color="auto" w:fill="auto"/>
        <w:bidi w:val="0"/>
        <w:spacing w:before="0" w:after="440" w:line="240" w:lineRule="auto"/>
        <w:ind w:left="0" w:right="0" w:firstLine="840"/>
        <w:jc w:val="left"/>
      </w:pPr>
      <w:bookmarkStart w:id="1302" w:name="bookmark1302"/>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4</w:t>
      </w:r>
      <w:bookmarkEnd w:id="1304"/>
      <w:r>
        <w:rPr>
          <w:rFonts w:ascii="Times New Roman" w:eastAsia="Times New Roman" w:hAnsi="Times New Roman" w:cs="Times New Roman"/>
          <w:color w:val="000000"/>
          <w:spacing w:val="0"/>
          <w:w w:val="100"/>
          <w:position w:val="0"/>
        </w:rPr>
        <w:t>5</w:t>
      </w:r>
      <w:r>
        <w:rPr>
          <w:color w:val="000000"/>
          <w:spacing w:val="0"/>
          <w:w w:val="100"/>
          <w:position w:val="0"/>
        </w:rPr>
        <w:t>、现金流量表项目</w:t>
      </w:r>
      <w:bookmarkEnd w:id="1302"/>
      <w:bookmarkEnd w:id="1303"/>
      <w:bookmarkEnd w:id="1305"/>
    </w:p>
    <w:p>
      <w:pPr>
        <w:pStyle w:val="Style28"/>
        <w:keepNext/>
        <w:keepLines/>
        <w:widowControl w:val="0"/>
        <w:shd w:val="clear" w:color="auto" w:fill="auto"/>
        <w:bidi w:val="0"/>
        <w:spacing w:before="0" w:after="440" w:line="240" w:lineRule="auto"/>
        <w:ind w:left="0" w:right="0" w:firstLine="840"/>
        <w:jc w:val="left"/>
      </w:pPr>
      <w:bookmarkStart w:id="1302" w:name="bookmark1302"/>
      <w:bookmarkStart w:id="1303" w:name="bookmark1303"/>
      <w:bookmarkStart w:id="1306" w:name="bookmark13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302"/>
      <w:bookmarkEnd w:id="1303"/>
      <w:bookmarkEnd w:id="1306"/>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471,837.82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color w:val="000000"/>
                <w:spacing w:val="0"/>
                <w:w w:val="100"/>
                <w:position w:val="0"/>
              </w:rPr>
              <w:t>3,743,009.65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167,572.25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258,202.66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17,095,359.37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10,320,378.84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17,734,769.44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14,321,591.15</w:t>
            </w:r>
          </w:p>
        </w:tc>
      </w:tr>
    </w:tbl>
    <w:p>
      <w:pPr>
        <w:spacing w:lineRule="exact" w:line="1"/>
        <w:rPr>
          <w:sz w:val="2"/>
          <w:szCs w:val="2"/>
        </w:rPr>
      </w:pPr>
      <w:r>
        <w:br w:type="page"/>
      </w:r>
    </w:p>
    <w:p>
      <w:pPr>
        <w:pStyle w:val="Style28"/>
        <w:keepNext/>
        <w:keepLines/>
        <w:widowControl w:val="0"/>
        <w:shd w:val="clear" w:color="auto" w:fill="auto"/>
        <w:bidi w:val="0"/>
        <w:spacing w:before="0" w:after="440" w:line="240" w:lineRule="auto"/>
        <w:ind w:left="0" w:right="0" w:firstLine="840"/>
        <w:jc w:val="left"/>
      </w:pPr>
      <w:bookmarkStart w:id="1307" w:name="bookmark1307"/>
      <w:bookmarkStart w:id="1308" w:name="bookmark1308"/>
      <w:bookmarkStart w:id="1309" w:name="bookmark13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307"/>
      <w:bookmarkEnd w:id="1308"/>
      <w:bookmarkEnd w:id="1309"/>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期间费用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22,297,872.65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22,481,701.36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233,446.14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799,324.05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16,036,531.64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42,498,232.53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38,567,850.43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65,779,257.94</w:t>
            </w:r>
          </w:p>
        </w:tc>
      </w:tr>
    </w:tbl>
    <w:p>
      <w:pPr>
        <w:widowControl w:val="0"/>
        <w:spacing w:after="379" w:line="1" w:lineRule="exact"/>
      </w:pPr>
    </w:p>
    <w:p>
      <w:pPr>
        <w:pStyle w:val="Style28"/>
        <w:keepNext/>
        <w:keepLines/>
        <w:widowControl w:val="0"/>
        <w:shd w:val="clear" w:color="auto" w:fill="auto"/>
        <w:bidi w:val="0"/>
        <w:spacing w:before="0" w:after="440" w:line="240" w:lineRule="auto"/>
        <w:ind w:left="0" w:right="0" w:firstLine="840"/>
        <w:jc w:val="left"/>
      </w:pPr>
      <w:bookmarkStart w:id="1310" w:name="bookmark1310"/>
      <w:bookmarkStart w:id="1311" w:name="bookmark1311"/>
      <w:bookmarkStart w:id="1312" w:name="bookmark1312"/>
      <w:bookmarkStart w:id="1313" w:name="bookmark1313"/>
      <w:r>
        <w:rPr>
          <w:color w:val="000000"/>
          <w:spacing w:val="0"/>
          <w:w w:val="100"/>
          <w:position w:val="0"/>
        </w:rPr>
        <w:t>（</w:t>
      </w:r>
      <w:bookmarkEnd w:id="1312"/>
      <w:r>
        <w:rPr>
          <w:rFonts w:ascii="Times New Roman" w:eastAsia="Times New Roman" w:hAnsi="Times New Roman" w:cs="Times New Roman"/>
          <w:color w:val="000000"/>
          <w:spacing w:val="0"/>
          <w:w w:val="100"/>
          <w:position w:val="0"/>
        </w:rPr>
        <w:t>3</w:t>
      </w:r>
      <w:r>
        <w:rPr>
          <w:color w:val="000000"/>
          <w:spacing w:val="0"/>
          <w:w w:val="100"/>
          <w:position w:val="0"/>
        </w:rPr>
        <w:t>）支付的其他与筹资活动有关的现金</w:t>
      </w:r>
      <w:bookmarkEnd w:id="1310"/>
      <w:bookmarkEnd w:id="1311"/>
      <w:bookmarkEnd w:id="1313"/>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融资租入支付的现金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2,820,437.93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color w:val="000000"/>
                <w:spacing w:val="0"/>
                <w:w w:val="100"/>
                <w:position w:val="0"/>
              </w:rPr>
              <w:t>6,005,706.05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同一控制下企业合并支付的现金对价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2,820,437.93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pPr>
            <w:r>
              <w:rPr>
                <w:color w:val="000000"/>
                <w:spacing w:val="0"/>
                <w:w w:val="100"/>
                <w:position w:val="0"/>
              </w:rPr>
              <w:t>7,005,706.05</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314" w:name="bookmark1314"/>
      <w:bookmarkStart w:id="1315" w:name="bookmark1315"/>
      <w:bookmarkStart w:id="1316" w:name="bookmark1316"/>
      <w:bookmarkStart w:id="1317" w:name="bookmark1317"/>
      <w:r>
        <w:rPr>
          <w:rFonts w:ascii="Times New Roman" w:eastAsia="Times New Roman" w:hAnsi="Times New Roman" w:cs="Times New Roman"/>
          <w:color w:val="000000"/>
          <w:spacing w:val="0"/>
          <w:w w:val="100"/>
          <w:position w:val="0"/>
        </w:rPr>
        <w:t>4</w:t>
      </w:r>
      <w:bookmarkEnd w:id="1316"/>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314"/>
      <w:bookmarkEnd w:id="1315"/>
      <w:bookmarkEnd w:id="1317"/>
    </w:p>
    <w:p>
      <w:pPr>
        <w:pStyle w:val="Style28"/>
        <w:keepNext/>
        <w:keepLines/>
        <w:widowControl w:val="0"/>
        <w:shd w:val="clear" w:color="auto" w:fill="auto"/>
        <w:bidi w:val="0"/>
        <w:spacing w:before="0" w:line="240" w:lineRule="auto"/>
        <w:ind w:left="0" w:right="0" w:firstLine="840"/>
        <w:jc w:val="both"/>
      </w:pPr>
      <w:bookmarkStart w:id="1314" w:name="bookmark1314"/>
      <w:bookmarkStart w:id="1315" w:name="bookmark1315"/>
      <w:bookmarkStart w:id="1318" w:name="bookmark131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314"/>
      <w:bookmarkEnd w:id="1315"/>
      <w:bookmarkEnd w:id="1318"/>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6101"/>
        <w:gridCol w:w="2126"/>
        <w:gridCol w:w="13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SimSun" w:eastAsia="SimSun" w:hAnsi="SimSun" w:cs="SimSun"/>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-61,761,252.29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71,756,896.38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1,879,999.22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10,674,981.18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信用减值损失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-2,084,386.42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-11,196,957.42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16,938,049.97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19,625,288.53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1,360,539.51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2,607,559.20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2,598,676.10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2,434,520.03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处置固定资产、无形资产和其他长期资产的损失（收益以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538,845.26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-289,295.91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固定资产报废损失（收益以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2,027,809.76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18,638.58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公允价值变动损失（收益以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-19,333,521.76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-16,126,297.84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财务费用（收益以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2,520,447.20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1,756,014.97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投资损失（收益以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47,708,021.78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-39,784,411.77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递延所得税资产减少（增加以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8,951,015.26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7,807,263.92</w:t>
            </w:r>
          </w:p>
        </w:tc>
      </w:tr>
    </w:tbl>
    <w:p>
      <w:pPr>
        <w:spacing w:lineRule="exact" w:line="1"/>
        <w:rPr>
          <w:sz w:val="2"/>
          <w:szCs w:val="2"/>
        </w:rPr>
      </w:pPr>
      <w:r>
        <w:br w:type="page"/>
      </w:r>
    </w:p>
    <w:tbl>
      <w:tblPr>
        <w:tblOverlap w:val="never"/>
        <w:jc w:val="center"/>
        <w:tblLayout w:type="fixed"/>
      </w:tblPr>
      <w:tblGrid>
        <w:gridCol w:w="6101"/>
        <w:gridCol w:w="2126"/>
        <w:gridCol w:w="135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递延所得税负债增加（减少以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2,761,830.45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749,730.30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存货的减少（增加以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21,393,674.97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22,139,179.43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经营性应收项目的减少（增加以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19,496,329.73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56,510,704.90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经营性应付项目的增加（减少以</w:t>
            </w:r>
            <w:r>
              <w:rPr>
                <w:color w:val="000000"/>
                <w:spacing w:val="0"/>
                <w:w w:val="100"/>
                <w:position w:val="0"/>
              </w:rPr>
              <w:t>“</w:t>
            </w:r>
            <w:r>
              <w:rPr>
                <w:rFonts w:ascii="SimSun" w:eastAsia="SimSun" w:hAnsi="SimSun" w:cs="SimSun"/>
                <w:color w:val="000000"/>
                <w:spacing w:val="0"/>
                <w:w w:val="100"/>
                <w:position w:val="0"/>
              </w:rPr>
              <w:t>一</w:t>
            </w:r>
            <w:r>
              <w:rPr>
                <w:color w:val="000000"/>
                <w:spacing w:val="0"/>
                <w:w w:val="100"/>
                <w:position w:val="0"/>
              </w:rPr>
              <w:t>”</w:t>
            </w:r>
            <w:r>
              <w:rPr>
                <w:rFonts w:ascii="SimSun" w:eastAsia="SimSun" w:hAnsi="SimSun" w:cs="SimSun"/>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-36,212,034.58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-70,053,896.87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SimSun" w:eastAsia="SimSun" w:hAnsi="SimSun" w:cs="SimSun"/>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both"/>
            </w:pPr>
            <w:r>
              <w:rPr>
                <w:color w:val="000000"/>
                <w:spacing w:val="0"/>
                <w:w w:val="100"/>
                <w:position w:val="0"/>
              </w:rPr>
              <w:t>8,784,044.16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rPr>
              <w:t>58,629,917.61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160,036,927.72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119,679,333.06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pPr>
            <w:r>
              <w:rPr>
                <w:color w:val="000000"/>
                <w:spacing w:val="0"/>
                <w:w w:val="100"/>
                <w:position w:val="0"/>
              </w:rPr>
              <w:t>119,679,333.06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159,750,082.59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color w:val="000000"/>
                <w:spacing w:val="0"/>
                <w:w w:val="100"/>
                <w:position w:val="0"/>
              </w:rPr>
              <w:t>40,357,594.66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-40,070,749.53</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840"/>
        <w:jc w:val="left"/>
      </w:pPr>
      <w:bookmarkStart w:id="1319" w:name="bookmark1319"/>
      <w:bookmarkStart w:id="1320" w:name="bookmark1320"/>
      <w:bookmarkStart w:id="1321" w:name="bookmark132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319"/>
      <w:bookmarkEnd w:id="1320"/>
      <w:bookmarkEnd w:id="1321"/>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160,036,927.72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119,679,333.06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264,230.66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390,162.86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142,898,092.66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96,827,568.35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SimSun" w:eastAsia="SimSun" w:hAnsi="SimSun" w:cs="SimSun"/>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16,874,604.40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22,461,601.85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160,036,927.72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119,679,333.06</w:t>
            </w:r>
          </w:p>
        </w:tc>
      </w:tr>
    </w:tbl>
    <w:p>
      <w:pPr>
        <w:widowControl w:val="0"/>
        <w:spacing w:after="319" w:line="1" w:lineRule="exact"/>
      </w:pPr>
    </w:p>
    <w:p>
      <w:pPr>
        <w:pStyle w:val="Style28"/>
        <w:keepNext/>
        <w:keepLines/>
        <w:widowControl w:val="0"/>
        <w:shd w:val="clear" w:color="auto" w:fill="auto"/>
        <w:bidi w:val="0"/>
        <w:spacing w:before="0" w:after="400" w:line="240" w:lineRule="auto"/>
        <w:ind w:left="0" w:right="0" w:firstLine="84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4</w:t>
      </w:r>
      <w:bookmarkEnd w:id="1324"/>
      <w:r>
        <w:rPr>
          <w:rFonts w:ascii="Times New Roman" w:eastAsia="Times New Roman" w:hAnsi="Times New Roman" w:cs="Times New Roman"/>
          <w:color w:val="000000"/>
          <w:spacing w:val="0"/>
          <w:w w:val="100"/>
          <w:position w:val="0"/>
        </w:rPr>
        <w:t>7</w:t>
      </w:r>
      <w:r>
        <w:rPr>
          <w:color w:val="000000"/>
          <w:spacing w:val="0"/>
          <w:w w:val="100"/>
          <w:position w:val="0"/>
        </w:rPr>
        <w:t>、所有权或使用权受到限制的资产</w:t>
      </w:r>
      <w:bookmarkEnd w:id="1322"/>
      <w:bookmarkEnd w:id="1323"/>
      <w:bookmarkEnd w:id="1325"/>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rFonts w:ascii="SimSun" w:eastAsia="SimSun" w:hAnsi="SimSun" w:cs="SimSun"/>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13,198,488.84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抵押借款</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191,038,250.82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抵押未解除</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rPr>
              <w:t>204,236,739.66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tabs>
          <w:tab w:pos="1544" w:val="left"/>
        </w:tabs>
        <w:bidi w:val="0"/>
        <w:spacing w:before="0" w:after="0" w:line="314" w:lineRule="exact"/>
        <w:ind w:left="840" w:right="0"/>
        <w:jc w:val="both"/>
      </w:pPr>
      <w:bookmarkStart w:id="1326" w:name="bookmark1326"/>
      <w:r>
        <w:rPr>
          <w:rFonts w:ascii="Times New Roman" w:eastAsia="Times New Roman" w:hAnsi="Times New Roman" w:cs="Times New Roman"/>
          <w:color w:val="000000"/>
          <w:spacing w:val="0"/>
          <w:w w:val="100"/>
          <w:position w:val="0"/>
        </w:rPr>
        <w:t>1</w:t>
      </w:r>
      <w:bookmarkEnd w:id="1326"/>
      <w:r>
        <w:rPr>
          <w:color w:val="000000"/>
          <w:spacing w:val="0"/>
          <w:w w:val="100"/>
          <w:position w:val="0"/>
        </w:rPr>
        <w:t>、</w:t>
        <w:tab/>
        <w:t>子公司广州御银金融电子设备有限公司与中国工商银行股份有限公司广州工业大道支行签订了最高额抵押合同（编 号为工业支行</w:t>
      </w:r>
      <w:r>
        <w:rPr>
          <w:rFonts w:ascii="Times New Roman" w:eastAsia="Times New Roman" w:hAnsi="Times New Roman" w:cs="Times New Roman"/>
          <w:color w:val="000000"/>
          <w:spacing w:val="0"/>
          <w:w w:val="100"/>
          <w:position w:val="0"/>
        </w:rPr>
        <w:t>2020</w:t>
      </w:r>
      <w:r>
        <w:rPr>
          <w:color w:val="000000"/>
          <w:spacing w:val="0"/>
          <w:w w:val="100"/>
          <w:position w:val="0"/>
        </w:rPr>
        <w:t>年最高抵字第</w:t>
      </w:r>
      <w:r>
        <w:rPr>
          <w:rFonts w:ascii="Times New Roman" w:eastAsia="Times New Roman" w:hAnsi="Times New Roman" w:cs="Times New Roman"/>
          <w:color w:val="000000"/>
          <w:spacing w:val="0"/>
          <w:w w:val="100"/>
          <w:position w:val="0"/>
        </w:rPr>
        <w:t>022</w:t>
      </w:r>
      <w:r>
        <w:rPr>
          <w:color w:val="000000"/>
          <w:spacing w:val="0"/>
          <w:w w:val="100"/>
          <w:position w:val="0"/>
        </w:rPr>
        <w:t>号），将广州市黄埔区永和开发区禾丰路以南、春分路以东、地块编号为</w:t>
      </w:r>
      <w:r>
        <w:rPr>
          <w:rFonts w:ascii="Times New Roman" w:eastAsia="Times New Roman" w:hAnsi="Times New Roman" w:cs="Times New Roman"/>
          <w:color w:val="000000"/>
          <w:spacing w:val="0"/>
          <w:w w:val="100"/>
          <w:position w:val="0"/>
        </w:rPr>
        <w:t>YH-I7-8</w:t>
      </w:r>
      <w:r>
        <w:rPr>
          <w:color w:val="000000"/>
          <w:spacing w:val="0"/>
          <w:w w:val="100"/>
          <w:position w:val="0"/>
        </w:rPr>
        <w:t>的国有 建设用地使用权（编号为粤（</w:t>
      </w:r>
      <w:r>
        <w:rPr>
          <w:rFonts w:ascii="Times New Roman" w:eastAsia="Times New Roman" w:hAnsi="Times New Roman" w:cs="Times New Roman"/>
          <w:color w:val="000000"/>
          <w:spacing w:val="0"/>
          <w:w w:val="100"/>
          <w:position w:val="0"/>
        </w:rPr>
        <w:t>2018</w:t>
      </w:r>
      <w:r>
        <w:rPr>
          <w:color w:val="000000"/>
          <w:spacing w:val="0"/>
          <w:w w:val="100"/>
          <w:position w:val="0"/>
        </w:rPr>
        <w:t>）广州不动产权第</w:t>
      </w:r>
      <w:r>
        <w:rPr>
          <w:rFonts w:ascii="Times New Roman" w:eastAsia="Times New Roman" w:hAnsi="Times New Roman" w:cs="Times New Roman"/>
          <w:color w:val="000000"/>
          <w:spacing w:val="0"/>
          <w:w w:val="100"/>
          <w:position w:val="0"/>
        </w:rPr>
        <w:t>06860122</w:t>
      </w:r>
      <w:r>
        <w:rPr>
          <w:color w:val="000000"/>
          <w:spacing w:val="0"/>
          <w:w w:val="100"/>
          <w:position w:val="0"/>
        </w:rPr>
        <w:t>号）作为抵押物，抵押担保最高余额为</w:t>
      </w:r>
      <w:r>
        <w:rPr>
          <w:rFonts w:ascii="Times New Roman" w:eastAsia="Times New Roman" w:hAnsi="Times New Roman" w:cs="Times New Roman"/>
          <w:color w:val="000000"/>
          <w:spacing w:val="0"/>
          <w:w w:val="100"/>
          <w:position w:val="0"/>
        </w:rPr>
        <w:t>20,034,000.00</w:t>
      </w:r>
      <w:r>
        <w:rPr>
          <w:color w:val="000000"/>
          <w:spacing w:val="0"/>
          <w:w w:val="100"/>
          <w:position w:val="0"/>
        </w:rPr>
        <w:t xml:space="preserve">元。截止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日，该抵押担保合同项下的借款余额为</w:t>
      </w:r>
      <w:r>
        <w:rPr>
          <w:rFonts w:ascii="Times New Roman" w:eastAsia="Times New Roman" w:hAnsi="Times New Roman" w:cs="Times New Roman"/>
          <w:color w:val="000000"/>
          <w:spacing w:val="0"/>
          <w:w w:val="100"/>
          <w:position w:val="0"/>
        </w:rPr>
        <w:t>71,000,000.00</w:t>
      </w:r>
      <w:r>
        <w:rPr>
          <w:color w:val="000000"/>
          <w:spacing w:val="0"/>
          <w:w w:val="100"/>
          <w:position w:val="0"/>
        </w:rPr>
        <w:t>元，详见</w:t>
      </w:r>
      <w:r>
        <w:rPr>
          <w:rFonts w:ascii="Times New Roman" w:eastAsia="Times New Roman" w:hAnsi="Times New Roman" w:cs="Times New Roman"/>
          <w:color w:val="000000"/>
          <w:spacing w:val="0"/>
          <w:w w:val="100"/>
          <w:position w:val="0"/>
        </w:rPr>
        <w:t>“</w:t>
      </w:r>
      <w:r>
        <w:rPr>
          <w:color w:val="000000"/>
          <w:spacing w:val="0"/>
          <w:w w:val="100"/>
          <w:position w:val="0"/>
        </w:rPr>
        <w:t>第十节财务报告七、</w:t>
      </w:r>
      <w:r>
        <w:rPr>
          <w:color w:val="000000"/>
          <w:spacing w:val="0"/>
          <w:w w:val="100"/>
          <w:position w:val="0"/>
        </w:rPr>
        <w:t>24</w:t>
      </w:r>
      <w:r>
        <w:rPr>
          <w:color w:val="000000"/>
          <w:spacing w:val="0"/>
          <w:w w:val="100"/>
          <w:position w:val="0"/>
        </w:rPr>
        <w:t>长期借款</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tabs>
          <w:tab w:pos="1539" w:val="left"/>
        </w:tabs>
        <w:bidi w:val="0"/>
        <w:spacing w:before="0" w:after="320" w:line="314" w:lineRule="exact"/>
        <w:ind w:left="840" w:right="0"/>
        <w:jc w:val="both"/>
      </w:pPr>
      <w:bookmarkStart w:id="1327" w:name="bookmark1327"/>
      <w:r>
        <w:rPr>
          <w:rFonts w:ascii="Times New Roman" w:eastAsia="Times New Roman" w:hAnsi="Times New Roman" w:cs="Times New Roman"/>
          <w:color w:val="000000"/>
          <w:spacing w:val="0"/>
          <w:w w:val="100"/>
          <w:position w:val="0"/>
        </w:rPr>
        <w:t>2</w:t>
      </w:r>
      <w:bookmarkEnd w:id="1327"/>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日，公司与中国工商银行股份有限公司广州工业大道支行签订了最高额抵押合同，将广州市天河区高唐 路的部分房屋建筑物作为抵押，截至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日，抵押物净值</w:t>
      </w:r>
      <w:r>
        <w:rPr>
          <w:rFonts w:ascii="Times New Roman" w:eastAsia="Times New Roman" w:hAnsi="Times New Roman" w:cs="Times New Roman"/>
          <w:color w:val="000000"/>
          <w:spacing w:val="0"/>
          <w:w w:val="100"/>
          <w:position w:val="0"/>
        </w:rPr>
        <w:t>191,038,250.82</w:t>
      </w:r>
      <w:r>
        <w:rPr>
          <w:color w:val="000000"/>
          <w:spacing w:val="0"/>
          <w:w w:val="100"/>
          <w:position w:val="0"/>
        </w:rPr>
        <w:t>元，该抵押担保合同项下的借款已全部结 清。</w:t>
      </w:r>
      <w:r>
        <w:br w:type="page"/>
      </w:r>
    </w:p>
    <w:p>
      <w:pPr>
        <w:pStyle w:val="Style28"/>
        <w:keepNext/>
        <w:keepLines/>
        <w:widowControl w:val="0"/>
        <w:shd w:val="clear" w:color="auto" w:fill="auto"/>
        <w:bidi w:val="0"/>
        <w:spacing w:before="0" w:line="240" w:lineRule="auto"/>
        <w:ind w:left="0" w:right="0" w:firstLine="840"/>
        <w:jc w:val="both"/>
      </w:pPr>
      <w:bookmarkStart w:id="1328" w:name="bookmark1328"/>
      <w:bookmarkStart w:id="1329" w:name="bookmark1329"/>
      <w:bookmarkStart w:id="1330" w:name="bookmark1330"/>
      <w:bookmarkStart w:id="1331" w:name="bookmark1331"/>
      <w:r>
        <w:rPr>
          <w:rFonts w:ascii="Times New Roman" w:eastAsia="Times New Roman" w:hAnsi="Times New Roman" w:cs="Times New Roman"/>
          <w:color w:val="000000"/>
          <w:spacing w:val="0"/>
          <w:w w:val="100"/>
          <w:position w:val="0"/>
        </w:rPr>
        <w:t>4</w:t>
      </w:r>
      <w:bookmarkEnd w:id="1330"/>
      <w:r>
        <w:rPr>
          <w:rFonts w:ascii="Times New Roman" w:eastAsia="Times New Roman" w:hAnsi="Times New Roman" w:cs="Times New Roman"/>
          <w:color w:val="000000"/>
          <w:spacing w:val="0"/>
          <w:w w:val="100"/>
          <w:position w:val="0"/>
        </w:rPr>
        <w:t>8</w:t>
      </w:r>
      <w:r>
        <w:rPr>
          <w:color w:val="000000"/>
          <w:spacing w:val="0"/>
          <w:w w:val="100"/>
          <w:position w:val="0"/>
        </w:rPr>
        <w:t>、外币货币性项目</w:t>
      </w:r>
      <w:bookmarkEnd w:id="1328"/>
      <w:bookmarkEnd w:id="1329"/>
      <w:bookmarkEnd w:id="1331"/>
    </w:p>
    <w:p>
      <w:pPr>
        <w:pStyle w:val="Style28"/>
        <w:keepNext/>
        <w:keepLines/>
        <w:widowControl w:val="0"/>
        <w:shd w:val="clear" w:color="auto" w:fill="auto"/>
        <w:bidi w:val="0"/>
        <w:spacing w:before="0" w:line="240" w:lineRule="auto"/>
        <w:ind w:left="0" w:right="0" w:firstLine="840"/>
        <w:jc w:val="both"/>
      </w:pPr>
      <w:bookmarkStart w:id="1328" w:name="bookmark1328"/>
      <w:bookmarkStart w:id="1329" w:name="bookmark1329"/>
      <w:bookmarkStart w:id="1332" w:name="bookmark13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328"/>
      <w:bookmarkEnd w:id="1329"/>
      <w:bookmarkEnd w:id="1332"/>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20" w:right="0" w:firstLine="0"/>
              <w:jc w:val="lef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11,511,732.09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1,805,264.13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6.3757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11,509,825.68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rFonts w:ascii="SimSun" w:eastAsia="SimSun" w:hAnsi="SimSun" w:cs="SimSun"/>
                <w:color w:val="000000"/>
                <w:spacing w:val="0"/>
                <w:w w:val="100"/>
                <w:position w:val="0"/>
              </w:rPr>
              <w:t>港币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2,331.72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0.8176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1,906.41</w:t>
            </w:r>
          </w:p>
        </w:tc>
      </w:tr>
    </w:tbl>
    <w:p>
      <w:pPr>
        <w:widowControl w:val="0"/>
        <w:spacing w:after="239" w:line="1" w:lineRule="exact"/>
      </w:pPr>
    </w:p>
    <w:p>
      <w:pPr>
        <w:pStyle w:val="Style28"/>
        <w:keepNext/>
        <w:keepLines/>
        <w:widowControl w:val="0"/>
        <w:shd w:val="clear" w:color="auto" w:fill="auto"/>
        <w:bidi w:val="0"/>
        <w:spacing w:before="0" w:line="326" w:lineRule="exact"/>
        <w:ind w:left="840" w:right="0" w:firstLine="0"/>
        <w:jc w:val="left"/>
      </w:pPr>
      <w:bookmarkStart w:id="1333" w:name="bookmark1333"/>
      <w:bookmarkStart w:id="1334" w:name="bookmark1334"/>
      <w:bookmarkStart w:id="1335" w:name="bookmark13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333"/>
      <w:bookmarkEnd w:id="1334"/>
      <w:bookmarkEnd w:id="1335"/>
    </w:p>
    <w:p>
      <w:pPr>
        <w:pStyle w:val="Style18"/>
        <w:keepNext w:val="0"/>
        <w:keepLines w:val="0"/>
        <w:widowControl w:val="0"/>
        <w:shd w:val="clear" w:color="auto" w:fill="auto"/>
        <w:bidi w:val="0"/>
        <w:spacing w:before="0" w:after="30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00" w:line="326" w:lineRule="exact"/>
        <w:ind w:left="0" w:right="0" w:firstLine="84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4</w:t>
      </w:r>
      <w:bookmarkEnd w:id="1338"/>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336"/>
      <w:bookmarkEnd w:id="1337"/>
      <w:bookmarkEnd w:id="1339"/>
    </w:p>
    <w:p>
      <w:pPr>
        <w:pStyle w:val="Style28"/>
        <w:keepNext/>
        <w:keepLines/>
        <w:widowControl w:val="0"/>
        <w:shd w:val="clear" w:color="auto" w:fill="auto"/>
        <w:bidi w:val="0"/>
        <w:spacing w:before="0" w:line="326" w:lineRule="exact"/>
        <w:ind w:left="0" w:right="0" w:firstLine="840"/>
        <w:jc w:val="both"/>
      </w:pPr>
      <w:bookmarkStart w:id="1336" w:name="bookmark1336"/>
      <w:bookmarkStart w:id="1337" w:name="bookmark1337"/>
      <w:bookmarkStart w:id="1340" w:name="bookmark13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336"/>
      <w:bookmarkEnd w:id="1337"/>
      <w:bookmarkEnd w:id="1340"/>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4824"/>
        <w:gridCol w:w="1560"/>
        <w:gridCol w:w="1421"/>
        <w:gridCol w:w="178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天河国库</w:t>
            </w:r>
            <w:r>
              <w:rPr>
                <w:color w:val="000000"/>
                <w:spacing w:val="0"/>
                <w:w w:val="100"/>
                <w:position w:val="0"/>
              </w:rPr>
              <w:t>2020</w:t>
            </w:r>
            <w:r>
              <w:rPr>
                <w:rFonts w:ascii="SimSun" w:eastAsia="SimSun" w:hAnsi="SimSun" w:cs="SimSun"/>
                <w:color w:val="000000"/>
                <w:spacing w:val="0"/>
                <w:w w:val="100"/>
                <w:position w:val="0"/>
              </w:rPr>
              <w:t>年个人所得税手续费补贴款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4,348.17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4,348.17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广州市天河区人力资源和社会保障局职业技能提升费用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40,000.00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广州市天河区科技工业和信息化局工作经费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1,800.00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1,800.00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广州市天河区人力资源和社会保障局职业技能提升费用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51,000.00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广州开发区财政国库集中支付中心</w:t>
            </w:r>
            <w:r>
              <w:rPr>
                <w:color w:val="000000"/>
                <w:spacing w:val="0"/>
                <w:w w:val="100"/>
                <w:position w:val="0"/>
              </w:rPr>
              <w:t>-</w:t>
            </w:r>
            <w:r>
              <w:rPr>
                <w:rFonts w:ascii="SimSun" w:eastAsia="SimSun" w:hAnsi="SimSun" w:cs="SimSun"/>
                <w:color w:val="000000"/>
                <w:spacing w:val="0"/>
                <w:w w:val="100"/>
                <w:position w:val="0"/>
              </w:rPr>
              <w:t>知识产权专项资金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9,000.00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9,000.00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广州市黄埔区人力资源和社会保障局款项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78,500.00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就业待遇补贴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rPr>
              <w:t>85,123.80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85,123.80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失业待遇补助金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00"/>
              <w:jc w:val="both"/>
            </w:pPr>
            <w:r>
              <w:rPr>
                <w:color w:val="000000"/>
                <w:spacing w:val="0"/>
                <w:w w:val="100"/>
                <w:position w:val="0"/>
              </w:rPr>
              <w:t>2,065.85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2,065.85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广州开发区财政国库集中支付中心政策兑现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bl>
    <w:p>
      <w:pPr>
        <w:widowControl w:val="0"/>
        <w:spacing w:after="299" w:line="1" w:lineRule="exact"/>
      </w:pPr>
    </w:p>
    <w:p>
      <w:pPr>
        <w:pStyle w:val="Style28"/>
        <w:keepNext/>
        <w:keepLines/>
        <w:widowControl w:val="0"/>
        <w:shd w:val="clear" w:color="auto" w:fill="auto"/>
        <w:bidi w:val="0"/>
        <w:spacing w:before="0" w:line="240" w:lineRule="auto"/>
        <w:ind w:left="0" w:right="0" w:firstLine="840"/>
        <w:jc w:val="both"/>
      </w:pPr>
      <w:bookmarkStart w:id="1341" w:name="bookmark1341"/>
      <w:bookmarkStart w:id="1342" w:name="bookmark1342"/>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341"/>
      <w:bookmarkEnd w:id="1342"/>
      <w:bookmarkEnd w:id="1343"/>
    </w:p>
    <w:p>
      <w:pPr>
        <w:pStyle w:val="Style18"/>
        <w:keepNext w:val="0"/>
        <w:keepLines w:val="0"/>
        <w:widowControl w:val="0"/>
        <w:shd w:val="clear" w:color="auto" w:fill="auto"/>
        <w:bidi w:val="0"/>
        <w:spacing w:before="0" w:after="34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1217" w:val="left"/>
        </w:tabs>
        <w:bidi w:val="0"/>
        <w:spacing w:before="0" w:line="240" w:lineRule="auto"/>
        <w:ind w:left="0" w:right="0" w:firstLine="700"/>
        <w:jc w:val="both"/>
      </w:pPr>
      <w:bookmarkStart w:id="1344" w:name="bookmark1344"/>
      <w:bookmarkStart w:id="1345" w:name="bookmark1345"/>
      <w:bookmarkStart w:id="1346" w:name="bookmark1346"/>
      <w:bookmarkStart w:id="1347" w:name="bookmark1347"/>
      <w:r>
        <w:rPr>
          <w:color w:val="000000"/>
          <w:spacing w:val="0"/>
          <w:w w:val="100"/>
          <w:position w:val="0"/>
        </w:rPr>
        <w:t>八</w:t>
      </w:r>
      <w:bookmarkEnd w:id="1346"/>
      <w:r>
        <w:rPr>
          <w:color w:val="000000"/>
          <w:spacing w:val="0"/>
          <w:w w:val="100"/>
          <w:position w:val="0"/>
        </w:rPr>
        <w:t>、</w:t>
        <w:tab/>
        <w:t>合并范围的变更</w:t>
      </w:r>
      <w:bookmarkEnd w:id="1344"/>
      <w:bookmarkEnd w:id="1345"/>
      <w:bookmarkEnd w:id="1347"/>
    </w:p>
    <w:p>
      <w:pPr>
        <w:pStyle w:val="Style28"/>
        <w:keepNext/>
        <w:keepLines/>
        <w:widowControl w:val="0"/>
        <w:shd w:val="clear" w:color="auto" w:fill="auto"/>
        <w:tabs>
          <w:tab w:pos="1096" w:val="left"/>
        </w:tabs>
        <w:bidi w:val="0"/>
        <w:spacing w:before="0" w:after="260" w:line="240" w:lineRule="auto"/>
        <w:ind w:left="0" w:right="0" w:firstLine="700"/>
        <w:jc w:val="both"/>
      </w:pPr>
      <w:bookmarkStart w:id="1348" w:name="bookmark1348"/>
      <w:bookmarkStart w:id="1349" w:name="bookmark1349"/>
      <w:bookmarkStart w:id="1350" w:name="bookmark1350"/>
      <w:bookmarkStart w:id="1351" w:name="bookmark1351"/>
      <w:r>
        <w:rPr>
          <w:rFonts w:ascii="Times New Roman" w:eastAsia="Times New Roman" w:hAnsi="Times New Roman" w:cs="Times New Roman"/>
          <w:color w:val="000000"/>
          <w:spacing w:val="0"/>
          <w:w w:val="100"/>
          <w:position w:val="0"/>
        </w:rPr>
        <w:t>1</w:t>
      </w:r>
      <w:bookmarkEnd w:id="1350"/>
      <w:r>
        <w:rPr>
          <w:color w:val="000000"/>
          <w:spacing w:val="0"/>
          <w:w w:val="100"/>
          <w:position w:val="0"/>
        </w:rPr>
        <w:t>、</w:t>
        <w:tab/>
        <w:t>处置子公司</w:t>
      </w:r>
      <w:bookmarkEnd w:id="1348"/>
      <w:bookmarkEnd w:id="1349"/>
      <w:bookmarkEnd w:id="1351"/>
    </w:p>
    <w:p>
      <w:pPr>
        <w:pStyle w:val="Style18"/>
        <w:keepNext w:val="0"/>
        <w:keepLines w:val="0"/>
        <w:widowControl w:val="0"/>
        <w:shd w:val="clear" w:color="auto" w:fill="auto"/>
        <w:bidi w:val="0"/>
        <w:spacing w:before="0" w:after="140" w:line="322" w:lineRule="exact"/>
        <w:ind w:left="0" w:right="0" w:firstLine="700"/>
        <w:jc w:val="both"/>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0" w:line="396"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140" w:line="322" w:lineRule="exact"/>
        <w:ind w:left="0" w:right="0" w:firstLine="700"/>
        <w:jc w:val="both"/>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260" w:line="396" w:lineRule="auto"/>
        <w:ind w:left="0" w:right="0" w:firstLine="70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keepLines/>
        <w:widowControl w:val="0"/>
        <w:shd w:val="clear" w:color="auto" w:fill="auto"/>
        <w:tabs>
          <w:tab w:pos="1096" w:val="left"/>
        </w:tabs>
        <w:bidi w:val="0"/>
        <w:spacing w:before="0" w:after="260" w:line="240" w:lineRule="auto"/>
        <w:ind w:left="0" w:right="0" w:firstLine="700"/>
        <w:jc w:val="both"/>
      </w:pPr>
      <w:bookmarkStart w:id="1352" w:name="bookmark1352"/>
      <w:bookmarkStart w:id="1353" w:name="bookmark1353"/>
      <w:bookmarkStart w:id="1354" w:name="bookmark1354"/>
      <w:bookmarkStart w:id="1355" w:name="bookmark1355"/>
      <w:r>
        <w:rPr>
          <w:rFonts w:ascii="Times New Roman" w:eastAsia="Times New Roman" w:hAnsi="Times New Roman" w:cs="Times New Roman"/>
          <w:color w:val="000000"/>
          <w:spacing w:val="0"/>
          <w:w w:val="100"/>
          <w:position w:val="0"/>
        </w:rPr>
        <w:t>2</w:t>
      </w:r>
      <w:bookmarkEnd w:id="1354"/>
      <w:r>
        <w:rPr>
          <w:color w:val="000000"/>
          <w:spacing w:val="0"/>
          <w:w w:val="100"/>
          <w:position w:val="0"/>
        </w:rPr>
        <w:t>、</w:t>
        <w:tab/>
        <w:t>其他原因的合并范围变动</w:t>
      </w:r>
      <w:bookmarkEnd w:id="1352"/>
      <w:bookmarkEnd w:id="1353"/>
      <w:bookmarkEnd w:id="1355"/>
    </w:p>
    <w:p>
      <w:pPr>
        <w:pStyle w:val="Style18"/>
        <w:keepNext w:val="0"/>
        <w:keepLines w:val="0"/>
        <w:widowControl w:val="0"/>
        <w:shd w:val="clear" w:color="auto" w:fill="auto"/>
        <w:bidi w:val="0"/>
        <w:spacing w:before="0" w:after="0" w:line="322" w:lineRule="exact"/>
        <w:ind w:left="0" w:right="0" w:firstLine="700"/>
        <w:jc w:val="both"/>
      </w:pPr>
      <w:r>
        <w:rPr>
          <w:color w:val="000000"/>
          <w:spacing w:val="0"/>
          <w:w w:val="100"/>
          <w:position w:val="0"/>
        </w:rPr>
        <w:t>说明其他原因导致的合并范围变动（如，新设子公司、清算子公司等）及其相关情况：</w:t>
      </w:r>
    </w:p>
    <w:p>
      <w:pPr>
        <w:pStyle w:val="Style18"/>
        <w:keepNext w:val="0"/>
        <w:keepLines w:val="0"/>
        <w:widowControl w:val="0"/>
        <w:shd w:val="clear" w:color="auto" w:fill="auto"/>
        <w:bidi w:val="0"/>
        <w:spacing w:before="0" w:after="360" w:line="322" w:lineRule="exact"/>
        <w:ind w:left="70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日，子公司安徽御银电子科技有限公司经合肥市庐阳区市场监督管理局核准准予注销登记，自注销日起不 再纳入公司的合并范围。</w:t>
      </w:r>
    </w:p>
    <w:p>
      <w:pPr>
        <w:pStyle w:val="Style24"/>
        <w:keepNext/>
        <w:keepLines/>
        <w:widowControl w:val="0"/>
        <w:shd w:val="clear" w:color="auto" w:fill="auto"/>
        <w:tabs>
          <w:tab w:pos="1217" w:val="left"/>
        </w:tabs>
        <w:bidi w:val="0"/>
        <w:spacing w:before="0" w:line="240" w:lineRule="auto"/>
        <w:ind w:left="0" w:right="0" w:firstLine="700"/>
        <w:jc w:val="left"/>
      </w:pPr>
      <w:bookmarkStart w:id="1356" w:name="bookmark1356"/>
      <w:bookmarkStart w:id="1357" w:name="bookmark1357"/>
      <w:bookmarkStart w:id="1358" w:name="bookmark1358"/>
      <w:bookmarkStart w:id="1359" w:name="bookmark1359"/>
      <w:r>
        <w:rPr>
          <w:color w:val="000000"/>
          <w:spacing w:val="0"/>
          <w:w w:val="100"/>
          <w:position w:val="0"/>
        </w:rPr>
        <w:t>九</w:t>
      </w:r>
      <w:bookmarkEnd w:id="1358"/>
      <w:r>
        <w:rPr>
          <w:color w:val="000000"/>
          <w:spacing w:val="0"/>
          <w:w w:val="100"/>
          <w:position w:val="0"/>
        </w:rPr>
        <w:t>、</w:t>
        <w:tab/>
        <w:t>在其他主体中的权益</w:t>
      </w:r>
      <w:bookmarkEnd w:id="1356"/>
      <w:bookmarkEnd w:id="1357"/>
      <w:bookmarkEnd w:id="1359"/>
    </w:p>
    <w:p>
      <w:pPr>
        <w:pStyle w:val="Style28"/>
        <w:keepNext/>
        <w:keepLines/>
        <w:widowControl w:val="0"/>
        <w:shd w:val="clear" w:color="auto" w:fill="auto"/>
        <w:bidi w:val="0"/>
        <w:spacing w:before="0" w:after="360" w:line="240" w:lineRule="auto"/>
        <w:ind w:left="0" w:right="0" w:firstLine="700"/>
        <w:jc w:val="both"/>
      </w:pPr>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360"/>
      <w:bookmarkEnd w:id="1361"/>
      <w:bookmarkEnd w:id="1362"/>
    </w:p>
    <w:p>
      <w:pPr>
        <w:pStyle w:val="Style28"/>
        <w:keepNext/>
        <w:keepLines/>
        <w:widowControl w:val="0"/>
        <w:shd w:val="clear" w:color="auto" w:fill="auto"/>
        <w:bidi w:val="0"/>
        <w:spacing w:before="0" w:after="360" w:line="240" w:lineRule="auto"/>
        <w:ind w:left="0" w:right="0" w:firstLine="700"/>
        <w:jc w:val="both"/>
      </w:pPr>
      <w:bookmarkStart w:id="1360" w:name="bookmark1360"/>
      <w:bookmarkStart w:id="1361" w:name="bookmark1361"/>
      <w:bookmarkStart w:id="1363" w:name="bookmark13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360"/>
      <w:bookmarkEnd w:id="1361"/>
      <w:bookmarkEnd w:id="1363"/>
    </w:p>
    <w:tbl>
      <w:tblPr>
        <w:tblOverlap w:val="never"/>
        <w:jc w:val="center"/>
        <w:tblLayout w:type="fixed"/>
      </w:tblPr>
      <w:tblGrid>
        <w:gridCol w:w="2837"/>
        <w:gridCol w:w="998"/>
        <w:gridCol w:w="989"/>
        <w:gridCol w:w="2832"/>
        <w:gridCol w:w="710"/>
        <w:gridCol w:w="710"/>
        <w:gridCol w:w="199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rFonts w:ascii="SimSun" w:eastAsia="SimSun" w:hAnsi="SimSun" w:cs="SimSun"/>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广州御新软件有限公司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广州御银自动柜员机技术有限公司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专业设备制造业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广州御银智能科技有限公司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商务服务业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安徽御银电子科技有限公司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安徽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安徽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批发业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非同一控制下企业合并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御银（中国）科技国际有限公司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维尔京群岛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维尔京群岛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御银科技（香港）有限公司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广州御银自动柜员机科技有限公司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信息传输、软件和信息技术服务业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北京御新赢创科技有限公司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科技推广和应用服务业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科技推广和应用服务业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北京天成智合科技有限公司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科技推广和应用服务业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广东小炬人创业园有限公司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农、林、牧、渔业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北京御新智合科技有限公司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北京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科技推广和应用服务业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广州同位素智能科技有限公司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科技推广和应用服务业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广州十方软件科技有限公司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广州御银金融电子设备有限公司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专业设备制造业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bl>
    <w:tbl>
      <w:tblPr>
        <w:tblOverlap w:val="never"/>
        <w:jc w:val="center"/>
        <w:tblLayout w:type="fixed"/>
      </w:tblPr>
      <w:tblGrid>
        <w:gridCol w:w="2837"/>
        <w:gridCol w:w="998"/>
        <w:gridCol w:w="989"/>
        <w:gridCol w:w="2832"/>
        <w:gridCol w:w="710"/>
        <w:gridCol w:w="710"/>
        <w:gridCol w:w="199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广州御联软件有限公司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广州御商信息科技有限公司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广州御泰信息科技有限公司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直接设立</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北京广粤科技有限公司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科技推广和应用服务业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同一控制下企业合并</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700"/>
        <w:jc w:val="both"/>
      </w:pPr>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364"/>
      <w:bookmarkEnd w:id="1365"/>
      <w:bookmarkEnd w:id="1366"/>
    </w:p>
    <w:p>
      <w:pPr>
        <w:pStyle w:val="Style28"/>
        <w:keepNext/>
        <w:keepLines/>
        <w:widowControl w:val="0"/>
        <w:shd w:val="clear" w:color="auto" w:fill="auto"/>
        <w:bidi w:val="0"/>
        <w:spacing w:before="0" w:line="240" w:lineRule="auto"/>
        <w:ind w:left="0" w:right="0" w:firstLine="700"/>
        <w:jc w:val="both"/>
      </w:pPr>
      <w:bookmarkStart w:id="1364" w:name="bookmark1364"/>
      <w:bookmarkStart w:id="1365" w:name="bookmark1365"/>
      <w:bookmarkStart w:id="1367" w:name="bookmark13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）不重要的合营企业和联营企业的汇总财务信息</w:t>
      </w:r>
      <w:bookmarkEnd w:id="1364"/>
      <w:bookmarkEnd w:id="1365"/>
      <w:bookmarkEnd w:id="1367"/>
    </w:p>
    <w:p>
      <w:pPr>
        <w:pStyle w:val="Style18"/>
        <w:keepNext w:val="0"/>
        <w:keepLines w:val="0"/>
        <w:widowControl w:val="0"/>
        <w:shd w:val="clear" w:color="auto" w:fill="auto"/>
        <w:bidi w:val="0"/>
        <w:spacing w:before="0" w:after="80" w:line="240" w:lineRule="auto"/>
        <w:ind w:left="0" w:right="70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21,395.59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-26,745.65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21,395.59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-26,745.65</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700"/>
        <w:jc w:val="left"/>
      </w:pPr>
      <w:bookmarkStart w:id="1368" w:name="bookmark1368"/>
      <w:bookmarkStart w:id="1369" w:name="bookmark1369"/>
      <w:bookmarkStart w:id="1370" w:name="bookmark137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）合营企业或联营企业发生的超额亏损</w:t>
      </w:r>
      <w:bookmarkEnd w:id="1368"/>
      <w:bookmarkEnd w:id="1369"/>
      <w:bookmarkEnd w:id="1370"/>
    </w:p>
    <w:p>
      <w:pPr>
        <w:pStyle w:val="Style18"/>
        <w:keepNext w:val="0"/>
        <w:keepLines w:val="0"/>
        <w:widowControl w:val="0"/>
        <w:shd w:val="clear" w:color="auto" w:fill="auto"/>
        <w:bidi w:val="0"/>
        <w:spacing w:before="0" w:after="80" w:line="240" w:lineRule="auto"/>
        <w:ind w:left="0" w:right="700" w:firstLine="0"/>
        <w:jc w:val="right"/>
      </w:pPr>
      <w:r>
        <w:rPr>
          <w:color w:val="000000"/>
          <w:spacing w:val="0"/>
          <w:w w:val="100"/>
          <w:position w:val="0"/>
        </w:rPr>
        <w:t>单位：元</w:t>
      </w:r>
    </w:p>
    <w:tbl>
      <w:tblPr>
        <w:tblOverlap w:val="never"/>
        <w:jc w:val="center"/>
        <w:tblLayout w:type="fixed"/>
      </w:tblPr>
      <w:tblGrid>
        <w:gridCol w:w="3269"/>
        <w:gridCol w:w="2410"/>
        <w:gridCol w:w="1838"/>
        <w:gridCol w:w="206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合营企业或联营企业名称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本期未确认的损失（或 本期分享的净利润）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本期末累积未确认的损失</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广州青创科技企业孵化器有限公司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38,554.32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-21,395.59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17,158.73</w:t>
            </w:r>
          </w:p>
        </w:tc>
      </w:tr>
    </w:tbl>
    <w:p>
      <w:pPr>
        <w:widowControl w:val="0"/>
        <w:spacing w:after="319" w:line="1" w:lineRule="exact"/>
      </w:pPr>
    </w:p>
    <w:p>
      <w:pPr>
        <w:pStyle w:val="Style24"/>
        <w:keepNext/>
        <w:keepLines/>
        <w:widowControl w:val="0"/>
        <w:shd w:val="clear" w:color="auto" w:fill="auto"/>
        <w:bidi w:val="0"/>
        <w:spacing w:before="0" w:after="240" w:line="240" w:lineRule="auto"/>
        <w:ind w:left="0" w:right="0" w:firstLine="700"/>
        <w:jc w:val="both"/>
      </w:pPr>
      <w:bookmarkStart w:id="1371" w:name="bookmark1371"/>
      <w:bookmarkStart w:id="1372" w:name="bookmark1372"/>
      <w:bookmarkStart w:id="1373" w:name="bookmark1373"/>
      <w:r>
        <w:rPr>
          <w:color w:val="000000"/>
          <w:spacing w:val="0"/>
          <w:w w:val="100"/>
          <w:position w:val="0"/>
        </w:rPr>
        <w:t>十、与金融工具相关的风险</w:t>
      </w:r>
      <w:bookmarkEnd w:id="1371"/>
      <w:bookmarkEnd w:id="1372"/>
      <w:bookmarkEnd w:id="1373"/>
    </w:p>
    <w:p>
      <w:pPr>
        <w:pStyle w:val="Style18"/>
        <w:keepNext w:val="0"/>
        <w:keepLines w:val="0"/>
        <w:widowControl w:val="0"/>
        <w:shd w:val="clear" w:color="auto" w:fill="auto"/>
        <w:bidi w:val="0"/>
        <w:spacing w:before="0" w:after="0" w:line="311" w:lineRule="exact"/>
        <w:ind w:left="700" w:right="0"/>
        <w:jc w:val="both"/>
      </w:pPr>
      <w:r>
        <w:rPr>
          <w:color w:val="000000"/>
          <w:spacing w:val="0"/>
          <w:w w:val="100"/>
          <w:position w:val="0"/>
        </w:rPr>
        <w:t>本公司在经营过程中面临各种金融风险：信用风险、流动性风险和市场风险（包括汇率风险、利率风险和其他价格风险） 上述金融风险以及本公司为降低这些风险所采取的风险管理政策如下所述：</w:t>
      </w:r>
    </w:p>
    <w:p>
      <w:pPr>
        <w:pStyle w:val="Style18"/>
        <w:keepNext w:val="0"/>
        <w:keepLines w:val="0"/>
        <w:widowControl w:val="0"/>
        <w:shd w:val="clear" w:color="auto" w:fill="auto"/>
        <w:bidi w:val="0"/>
        <w:spacing w:before="0" w:after="0" w:line="311" w:lineRule="exact"/>
        <w:ind w:left="700" w:right="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理政策及系统进行更新。本公司的风险管理由风险管理委员会按照董事会批准的政策开展。风险管理委员会通过与本公司其 他业务部门的紧密合作来识别、评价和规避相关风险。本公司内部审计部门就风险管理控制及程序进行定期的审核，并将审 核结果上报本公司的审计委员会。</w:t>
      </w:r>
    </w:p>
    <w:p>
      <w:pPr>
        <w:pStyle w:val="Style18"/>
        <w:keepNext w:val="0"/>
        <w:keepLines w:val="0"/>
        <w:widowControl w:val="0"/>
        <w:shd w:val="clear" w:color="auto" w:fill="auto"/>
        <w:bidi w:val="0"/>
        <w:spacing w:before="0" w:after="0" w:line="311" w:lineRule="exact"/>
        <w:ind w:left="700" w:right="0"/>
        <w:jc w:val="both"/>
      </w:pPr>
      <w:r>
        <w:rPr>
          <w:color w:val="000000"/>
          <w:spacing w:val="0"/>
          <w:w w:val="100"/>
          <w:position w:val="0"/>
        </w:rPr>
        <w:t>本公司通过适当的多样化投资及业务组合来分散金融工具风险，并通过制定相应的风险管理政策减少集中于单一行业、 特定地区或特定交易对手的风险。</w:t>
      </w:r>
    </w:p>
    <w:p>
      <w:pPr>
        <w:pStyle w:val="Style18"/>
        <w:keepNext w:val="0"/>
        <w:keepLines w:val="0"/>
        <w:widowControl w:val="0"/>
        <w:numPr>
          <w:ilvl w:val="0"/>
          <w:numId w:val="29"/>
        </w:numPr>
        <w:shd w:val="clear" w:color="auto" w:fill="auto"/>
        <w:bidi w:val="0"/>
        <w:spacing w:before="0" w:after="0" w:line="311" w:lineRule="exact"/>
        <w:ind w:left="1060" w:right="0" w:firstLine="0"/>
        <w:jc w:val="both"/>
      </w:pPr>
      <w:bookmarkStart w:id="1374" w:name="bookmark1374"/>
      <w:bookmarkEnd w:id="1374"/>
      <w:r>
        <w:rPr>
          <w:b/>
          <w:bCs/>
          <w:color w:val="000000"/>
          <w:spacing w:val="0"/>
          <w:w w:val="100"/>
          <w:position w:val="0"/>
        </w:rPr>
        <w:t>信用风险</w:t>
      </w:r>
    </w:p>
    <w:p>
      <w:pPr>
        <w:pStyle w:val="Style18"/>
        <w:keepNext w:val="0"/>
        <w:keepLines w:val="0"/>
        <w:widowControl w:val="0"/>
        <w:shd w:val="clear" w:color="auto" w:fill="auto"/>
        <w:bidi w:val="0"/>
        <w:spacing w:before="0" w:after="0" w:line="311" w:lineRule="exact"/>
        <w:ind w:left="1060" w:right="0" w:firstLine="0"/>
        <w:jc w:val="both"/>
      </w:pPr>
      <w:r>
        <w:rPr>
          <w:color w:val="000000"/>
          <w:spacing w:val="0"/>
          <w:w w:val="100"/>
          <w:position w:val="0"/>
        </w:rPr>
        <w:t>信用风险是指交易对手未能履行合同义务而导致本公司发生财务损失的风险。</w:t>
      </w:r>
    </w:p>
    <w:p>
      <w:pPr>
        <w:pStyle w:val="Style18"/>
        <w:keepNext w:val="0"/>
        <w:keepLines w:val="0"/>
        <w:widowControl w:val="0"/>
        <w:shd w:val="clear" w:color="auto" w:fill="auto"/>
        <w:bidi w:val="0"/>
        <w:spacing w:before="0" w:after="320" w:line="311" w:lineRule="exact"/>
        <w:ind w:left="700" w:right="0"/>
        <w:jc w:val="both"/>
      </w:pPr>
      <w:r>
        <w:rPr>
          <w:color w:val="000000"/>
          <w:spacing w:val="0"/>
          <w:w w:val="100"/>
          <w:position w:val="0"/>
        </w:rPr>
        <w:t>本公司信用风险主要产生于货币资金、应收账款和其他应收款等，于资产负债表日，本公司金融资产的账面价值已代表 其最大信用风险敞口；</w:t>
      </w:r>
    </w:p>
    <w:p>
      <w:pPr>
        <w:pStyle w:val="Style18"/>
        <w:keepNext w:val="0"/>
        <w:keepLines w:val="0"/>
        <w:widowControl w:val="0"/>
        <w:shd w:val="clear" w:color="auto" w:fill="auto"/>
        <w:bidi w:val="0"/>
        <w:spacing w:before="0" w:after="0" w:line="311" w:lineRule="exact"/>
        <w:ind w:left="680" w:right="0" w:firstLine="380"/>
        <w:jc w:val="both"/>
      </w:pPr>
      <w:r>
        <w:rPr>
          <w:color w:val="000000"/>
          <w:spacing w:val="0"/>
          <w:w w:val="100"/>
          <w:position w:val="0"/>
        </w:rPr>
        <w:t>本公司货币资金主要为存放于声誉良好并拥有较高信用评级的国有银行和其他大中型上市银行的银行存款，本公司认为 其不存在重大的信用风险，几乎不会产生因银行违约而导致的重大损失。</w:t>
      </w:r>
    </w:p>
    <w:p>
      <w:pPr>
        <w:pStyle w:val="Style18"/>
        <w:keepNext w:val="0"/>
        <w:keepLines w:val="0"/>
        <w:widowControl w:val="0"/>
        <w:shd w:val="clear" w:color="auto" w:fill="auto"/>
        <w:bidi w:val="0"/>
        <w:spacing w:before="0" w:after="0" w:line="311" w:lineRule="exact"/>
        <w:ind w:left="680" w:right="0" w:firstLine="380"/>
        <w:jc w:val="both"/>
      </w:pPr>
      <w:r>
        <w:rPr>
          <w:color w:val="000000"/>
          <w:spacing w:val="0"/>
          <w:w w:val="100"/>
          <w:position w:val="0"/>
        </w:rPr>
        <w:t>此外，对于应收账款、其他应收款等，本公司设定相关政策以控制信用风险敞口。本公司基于对客户的财务状况、从第 三方获取担保的可能性、信用记录及其他因素诸如目前市场状况等评估客户的信用资质并设置相应信用期。本公司会定期对 客户信用记录进行监控，对于信用记录不良的客户，本公司会采用书面催款、缩短信用期或取消信用期等方式，以确保本公 司的整体信用风险在可控的范围内。</w:t>
      </w:r>
    </w:p>
    <w:p>
      <w:pPr>
        <w:pStyle w:val="Style18"/>
        <w:keepNext w:val="0"/>
        <w:keepLines w:val="0"/>
        <w:widowControl w:val="0"/>
        <w:numPr>
          <w:ilvl w:val="0"/>
          <w:numId w:val="29"/>
        </w:numPr>
        <w:shd w:val="clear" w:color="auto" w:fill="auto"/>
        <w:tabs>
          <w:tab w:pos="1380" w:val="left"/>
        </w:tabs>
        <w:bidi w:val="0"/>
        <w:spacing w:before="0" w:after="0" w:line="311" w:lineRule="exact"/>
        <w:ind w:left="1060" w:right="0" w:firstLine="0"/>
        <w:jc w:val="both"/>
      </w:pPr>
      <w:bookmarkStart w:id="1375" w:name="bookmark1375"/>
      <w:bookmarkEnd w:id="1375"/>
      <w:r>
        <w:rPr>
          <w:b/>
          <w:bCs/>
          <w:color w:val="000000"/>
          <w:spacing w:val="0"/>
          <w:w w:val="100"/>
          <w:position w:val="0"/>
        </w:rPr>
        <w:t>流动性风险</w:t>
      </w:r>
    </w:p>
    <w:p>
      <w:pPr>
        <w:pStyle w:val="Style18"/>
        <w:keepNext w:val="0"/>
        <w:keepLines w:val="0"/>
        <w:widowControl w:val="0"/>
        <w:shd w:val="clear" w:color="auto" w:fill="auto"/>
        <w:bidi w:val="0"/>
        <w:spacing w:before="0" w:after="0" w:line="311" w:lineRule="exact"/>
        <w:ind w:left="1060" w:right="0" w:firstLine="0"/>
        <w:jc w:val="both"/>
      </w:pPr>
      <w:r>
        <w:rPr>
          <w:color w:val="000000"/>
          <w:spacing w:val="0"/>
          <w:w w:val="100"/>
          <w:position w:val="0"/>
        </w:rPr>
        <w:t>流动性风险是指企业在履行以交付现金或其他金融资产的方式结算的义务时发生资金短缺的风险。</w:t>
      </w:r>
    </w:p>
    <w:p>
      <w:pPr>
        <w:pStyle w:val="Style18"/>
        <w:keepNext w:val="0"/>
        <w:keepLines w:val="0"/>
        <w:widowControl w:val="0"/>
        <w:shd w:val="clear" w:color="auto" w:fill="auto"/>
        <w:bidi w:val="0"/>
        <w:spacing w:before="0" w:after="0" w:line="311" w:lineRule="exact"/>
        <w:ind w:left="680" w:right="0" w:firstLine="380"/>
        <w:jc w:val="both"/>
      </w:pPr>
      <w:r>
        <w:rPr>
          <w:color w:val="000000"/>
          <w:spacing w:val="0"/>
          <w:w w:val="100"/>
          <w:position w:val="0"/>
        </w:rPr>
        <w:t>本公司的政策是确保拥有充足的现金以偿还到期债务。流动性风险由本公司的财务部门集中控制。财务部门通过监控现 金余额、可随时变现的有价证券以及对未来</w:t>
      </w:r>
      <w:r>
        <w:rPr>
          <w:rFonts w:ascii="Times New Roman" w:eastAsia="Times New Roman" w:hAnsi="Times New Roman" w:cs="Times New Roman"/>
          <w:color w:val="000000"/>
          <w:spacing w:val="0"/>
          <w:w w:val="100"/>
          <w:position w:val="0"/>
        </w:rPr>
        <w:t>12</w:t>
      </w:r>
      <w:r>
        <w:rPr>
          <w:color w:val="000000"/>
          <w:spacing w:val="0"/>
          <w:w w:val="100"/>
          <w:position w:val="0"/>
        </w:rPr>
        <w:t>个月现金流量的滚动预测，确保公司在所有合理预测的情况下拥有充足的资金 偿还债务。同时持续监控公司是否符合借款协议的规定，从主要金融机构获得提供足够备用资金的承诺，以满足短期和长期 的资金需求</w:t>
      </w:r>
    </w:p>
    <w:p>
      <w:pPr>
        <w:pStyle w:val="Style18"/>
        <w:keepNext w:val="0"/>
        <w:keepLines w:val="0"/>
        <w:widowControl w:val="0"/>
        <w:numPr>
          <w:ilvl w:val="0"/>
          <w:numId w:val="29"/>
        </w:numPr>
        <w:shd w:val="clear" w:color="auto" w:fill="auto"/>
        <w:tabs>
          <w:tab w:pos="1380" w:val="left"/>
        </w:tabs>
        <w:bidi w:val="0"/>
        <w:spacing w:before="0" w:after="0" w:line="311" w:lineRule="exact"/>
        <w:ind w:left="1060" w:right="0" w:firstLine="0"/>
        <w:jc w:val="both"/>
      </w:pPr>
      <w:bookmarkStart w:id="1376" w:name="bookmark1376"/>
      <w:bookmarkEnd w:id="1376"/>
      <w:r>
        <w:rPr>
          <w:b/>
          <w:bCs/>
          <w:color w:val="000000"/>
          <w:spacing w:val="0"/>
          <w:w w:val="100"/>
          <w:position w:val="0"/>
        </w:rPr>
        <w:t>市场风险</w:t>
      </w:r>
    </w:p>
    <w:p>
      <w:pPr>
        <w:pStyle w:val="Style18"/>
        <w:keepNext w:val="0"/>
        <w:keepLines w:val="0"/>
        <w:widowControl w:val="0"/>
        <w:shd w:val="clear" w:color="auto" w:fill="auto"/>
        <w:bidi w:val="0"/>
        <w:spacing w:before="0" w:after="80" w:line="311" w:lineRule="exact"/>
        <w:ind w:left="680" w:right="0" w:firstLine="380"/>
        <w:jc w:val="both"/>
      </w:pPr>
      <w:r>
        <w:rPr>
          <w:color w:val="000000"/>
          <w:spacing w:val="0"/>
          <w:w w:val="100"/>
          <w:position w:val="0"/>
        </w:rPr>
        <w:t>金融工具的市场风险是指金融工具的公允价值或未来现金流量因市场价格变动而发生波动的风险，包括汇率风险、利率 风险和其他价格风险。</w:t>
      </w:r>
    </w:p>
    <w:p>
      <w:pPr>
        <w:pStyle w:val="Style18"/>
        <w:keepNext w:val="0"/>
        <w:keepLines w:val="0"/>
        <w:widowControl w:val="0"/>
        <w:numPr>
          <w:ilvl w:val="0"/>
          <w:numId w:val="31"/>
        </w:numPr>
        <w:shd w:val="clear" w:color="auto" w:fill="auto"/>
        <w:tabs>
          <w:tab w:pos="1452" w:val="left"/>
        </w:tabs>
        <w:bidi w:val="0"/>
        <w:spacing w:before="0" w:after="0" w:line="360" w:lineRule="auto"/>
        <w:ind w:left="1060" w:right="0" w:firstLine="0"/>
        <w:jc w:val="both"/>
      </w:pPr>
      <w:bookmarkStart w:id="1377" w:name="bookmark1377"/>
      <w:bookmarkEnd w:id="1377"/>
      <w:r>
        <w:rPr>
          <w:b/>
          <w:bCs/>
          <w:color w:val="000000"/>
          <w:spacing w:val="0"/>
          <w:w w:val="100"/>
          <w:position w:val="0"/>
        </w:rPr>
        <w:t>利率风险</w:t>
      </w:r>
    </w:p>
    <w:p>
      <w:pPr>
        <w:pStyle w:val="Style18"/>
        <w:keepNext w:val="0"/>
        <w:keepLines w:val="0"/>
        <w:widowControl w:val="0"/>
        <w:shd w:val="clear" w:color="auto" w:fill="auto"/>
        <w:bidi w:val="0"/>
        <w:spacing w:before="0" w:after="80" w:line="314" w:lineRule="exact"/>
        <w:ind w:left="680" w:right="0" w:firstLine="380"/>
        <w:jc w:val="both"/>
      </w:pPr>
      <w:r>
        <w:rPr>
          <w:color w:val="000000"/>
          <w:spacing w:val="0"/>
          <w:w w:val="100"/>
          <w:position w:val="0"/>
        </w:rPr>
        <w:t>利率风险，是指金融工具的公允价值或未来现金流量因市场利率变动而发生波动的风险。本公司面临的利率风险主要来 源于银行长短期借款。公司通过建立良好的银企关系，对授信额度、授信品种以及授信期限进行合理的设计，保障银行授信 额度充足，满足公司各类融资需求。并且通过缩短单笔借款的期限，特别约定提前还款条款，合理降低利率波动风险。</w:t>
      </w:r>
    </w:p>
    <w:p>
      <w:pPr>
        <w:pStyle w:val="Style18"/>
        <w:keepNext w:val="0"/>
        <w:keepLines w:val="0"/>
        <w:widowControl w:val="0"/>
        <w:numPr>
          <w:ilvl w:val="0"/>
          <w:numId w:val="31"/>
        </w:numPr>
        <w:shd w:val="clear" w:color="auto" w:fill="auto"/>
        <w:tabs>
          <w:tab w:pos="1452" w:val="left"/>
        </w:tabs>
        <w:bidi w:val="0"/>
        <w:spacing w:before="0" w:after="0" w:line="360" w:lineRule="auto"/>
        <w:ind w:left="1060" w:right="0" w:firstLine="0"/>
        <w:jc w:val="both"/>
      </w:pPr>
      <w:bookmarkStart w:id="1378" w:name="bookmark1378"/>
      <w:bookmarkEnd w:id="1378"/>
      <w:r>
        <w:rPr>
          <w:b/>
          <w:bCs/>
          <w:color w:val="000000"/>
          <w:spacing w:val="0"/>
          <w:w w:val="100"/>
          <w:position w:val="0"/>
        </w:rPr>
        <w:t>汇率风险</w:t>
      </w:r>
    </w:p>
    <w:p>
      <w:pPr>
        <w:pStyle w:val="Style18"/>
        <w:keepNext w:val="0"/>
        <w:keepLines w:val="0"/>
        <w:widowControl w:val="0"/>
        <w:shd w:val="clear" w:color="auto" w:fill="auto"/>
        <w:bidi w:val="0"/>
        <w:spacing w:before="0" w:after="0" w:line="307" w:lineRule="exact"/>
        <w:ind w:left="1060" w:right="0" w:firstLine="0"/>
        <w:jc w:val="both"/>
      </w:pPr>
      <w:r>
        <w:rPr>
          <w:color w:val="000000"/>
          <w:spacing w:val="0"/>
          <w:w w:val="100"/>
          <w:position w:val="0"/>
        </w:rPr>
        <w:t>汇率风险是指金融工具的公允价值或未来现金流量因外汇汇率变动而发生波动的风险。</w:t>
      </w:r>
    </w:p>
    <w:p>
      <w:pPr>
        <w:pStyle w:val="Style18"/>
        <w:keepNext w:val="0"/>
        <w:keepLines w:val="0"/>
        <w:widowControl w:val="0"/>
        <w:shd w:val="clear" w:color="auto" w:fill="auto"/>
        <w:bidi w:val="0"/>
        <w:spacing w:before="0" w:after="0" w:line="307" w:lineRule="exact"/>
        <w:ind w:left="680" w:right="0" w:firstLine="380"/>
        <w:jc w:val="both"/>
      </w:pPr>
      <w:r>
        <w:rPr>
          <w:color w:val="000000"/>
          <w:spacing w:val="0"/>
          <w:w w:val="100"/>
          <w:position w:val="0"/>
        </w:rPr>
        <w:t>本公司持续监控外币交易和外币资产及负债的规模，以最大程度降低面临的外汇风险。此外，公司还可能签署远期外汇 合约或货币互换合约以达到规避汇率风险的目的。于本期及上期，本公司未签署任何远期外汇合约或货币互换合约。</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本公司面临的汇率风险主要来源于以美元计价的金融资产和金融负债，外币金融资产和外币金融负债折算成人民币的金 额列示如下：</w:t>
      </w:r>
    </w:p>
    <w:tbl>
      <w:tblPr>
        <w:tblOverlap w:val="never"/>
        <w:jc w:val="center"/>
        <w:tblLayout w:type="fixed"/>
      </w:tblPr>
      <w:tblGrid>
        <w:gridCol w:w="2002"/>
        <w:gridCol w:w="1325"/>
        <w:gridCol w:w="1258"/>
        <w:gridCol w:w="1219"/>
        <w:gridCol w:w="1219"/>
        <w:gridCol w:w="1325"/>
        <w:gridCol w:w="1325"/>
      </w:tblGrid>
      <w:tr>
        <w:trPr>
          <w:trHeight w:val="346" w:hRule="exact"/>
        </w:trPr>
        <w:tc>
          <w:tcPr>
            <w:vMerge w:val="restart"/>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C0C0C0"/>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C0C0C0"/>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上年年末余额</w:t>
            </w:r>
          </w:p>
        </w:tc>
      </w:tr>
      <w:tr>
        <w:trPr>
          <w:trHeight w:val="341" w:hRule="exact"/>
        </w:trPr>
        <w:tc>
          <w:tcPr>
            <w:vMerge/>
            <w:tcBorders>
              <w:left w:val="single" w:sz="4"/>
            </w:tcBorders>
            <w:shd w:val="clear" w:color="auto" w:fill="C0C0C0"/>
            <w:vAlign w:val="center"/>
          </w:tcPr>
          <w:p>
            <w:pPr/>
          </w:p>
        </w:tc>
        <w:tc>
          <w:tcPr>
            <w:tcBorders>
              <w:top w:val="single" w:sz="4"/>
              <w:left w:val="single" w:sz="4"/>
            </w:tcBorders>
            <w:shd w:val="clear" w:color="auto" w:fill="C0C0C0"/>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美元</w:t>
            </w:r>
          </w:p>
        </w:tc>
        <w:tc>
          <w:tcPr>
            <w:tcBorders>
              <w:top w:val="single" w:sz="4"/>
              <w:left w:val="single" w:sz="4"/>
            </w:tcBorders>
            <w:shd w:val="clear" w:color="auto" w:fill="C0C0C0"/>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其他外币</w:t>
            </w:r>
          </w:p>
        </w:tc>
        <w:tc>
          <w:tcPr>
            <w:tcBorders>
              <w:top w:val="single" w:sz="4"/>
              <w:left w:val="single" w:sz="4"/>
            </w:tcBorders>
            <w:shd w:val="clear" w:color="auto" w:fill="C0C0C0"/>
            <w:vAlign w:val="top"/>
          </w:tcPr>
          <w:p>
            <w:pPr>
              <w:pStyle w:val="Style21"/>
              <w:keepNext w:val="0"/>
              <w:keepLines w:val="0"/>
              <w:widowControl w:val="0"/>
              <w:shd w:val="clear" w:color="auto" w:fill="auto"/>
              <w:bidi w:val="0"/>
              <w:spacing w:before="80" w:after="0" w:line="240" w:lineRule="auto"/>
              <w:ind w:left="0" w:right="0" w:firstLine="420"/>
              <w:jc w:val="left"/>
            </w:pPr>
            <w:r>
              <w:rPr>
                <w:rFonts w:ascii="SimSun" w:eastAsia="SimSun" w:hAnsi="SimSun" w:cs="SimSun"/>
                <w:color w:val="000000"/>
                <w:spacing w:val="0"/>
                <w:w w:val="100"/>
                <w:position w:val="0"/>
              </w:rPr>
              <w:t>合计</w:t>
            </w:r>
          </w:p>
        </w:tc>
        <w:tc>
          <w:tcPr>
            <w:tcBorders>
              <w:top w:val="single" w:sz="4"/>
              <w:left w:val="single" w:sz="4"/>
            </w:tcBorders>
            <w:shd w:val="clear" w:color="auto" w:fill="C0C0C0"/>
            <w:vAlign w:val="top"/>
          </w:tcPr>
          <w:p>
            <w:pPr>
              <w:pStyle w:val="Style21"/>
              <w:keepNext w:val="0"/>
              <w:keepLines w:val="0"/>
              <w:widowControl w:val="0"/>
              <w:shd w:val="clear" w:color="auto" w:fill="auto"/>
              <w:bidi w:val="0"/>
              <w:spacing w:before="80" w:after="0" w:line="240" w:lineRule="auto"/>
              <w:ind w:left="0" w:right="420" w:firstLine="0"/>
              <w:jc w:val="right"/>
            </w:pPr>
            <w:r>
              <w:rPr>
                <w:rFonts w:ascii="SimSun" w:eastAsia="SimSun" w:hAnsi="SimSun" w:cs="SimSun"/>
                <w:color w:val="000000"/>
                <w:spacing w:val="0"/>
                <w:w w:val="100"/>
                <w:position w:val="0"/>
              </w:rPr>
              <w:t>美元</w:t>
            </w:r>
          </w:p>
        </w:tc>
        <w:tc>
          <w:tcPr>
            <w:tcBorders>
              <w:top w:val="single" w:sz="4"/>
              <w:left w:val="single" w:sz="4"/>
            </w:tcBorders>
            <w:shd w:val="clear" w:color="auto" w:fill="C0C0C0"/>
            <w:vAlign w:val="top"/>
          </w:tcPr>
          <w:p>
            <w:pPr>
              <w:pStyle w:val="Style21"/>
              <w:keepNext w:val="0"/>
              <w:keepLines w:val="0"/>
              <w:widowControl w:val="0"/>
              <w:shd w:val="clear" w:color="auto" w:fill="auto"/>
              <w:bidi w:val="0"/>
              <w:spacing w:before="80" w:after="0" w:line="240" w:lineRule="auto"/>
              <w:ind w:left="0" w:right="0" w:firstLine="300"/>
              <w:jc w:val="left"/>
            </w:pPr>
            <w:r>
              <w:rPr>
                <w:rFonts w:ascii="SimSun" w:eastAsia="SimSun" w:hAnsi="SimSun" w:cs="SimSun"/>
                <w:color w:val="000000"/>
                <w:spacing w:val="0"/>
                <w:w w:val="100"/>
                <w:position w:val="0"/>
              </w:rPr>
              <w:t>其他外币</w:t>
            </w:r>
          </w:p>
        </w:tc>
        <w:tc>
          <w:tcPr>
            <w:tcBorders>
              <w:top w:val="single" w:sz="4"/>
              <w:left w:val="single" w:sz="4"/>
              <w:right w:val="single" w:sz="4"/>
            </w:tcBorders>
            <w:shd w:val="clear" w:color="auto" w:fill="C0C0C0"/>
            <w:vAlign w:val="top"/>
          </w:tcPr>
          <w:p>
            <w:pPr>
              <w:pStyle w:val="Style21"/>
              <w:keepNext w:val="0"/>
              <w:keepLines w:val="0"/>
              <w:widowControl w:val="0"/>
              <w:shd w:val="clear" w:color="auto" w:fill="auto"/>
              <w:bidi w:val="0"/>
              <w:spacing w:before="80" w:after="0" w:line="240" w:lineRule="auto"/>
              <w:ind w:left="0" w:right="480" w:firstLine="0"/>
              <w:jc w:val="right"/>
            </w:pPr>
            <w:r>
              <w:rPr>
                <w:rFonts w:ascii="SimSun" w:eastAsia="SimSun" w:hAnsi="SimSun" w:cs="SimSun"/>
                <w:color w:val="000000"/>
                <w:spacing w:val="0"/>
                <w:w w:val="100"/>
                <w:position w:val="0"/>
              </w:rPr>
              <w:t>合计</w:t>
            </w:r>
          </w:p>
        </w:tc>
      </w:tr>
      <w:tr>
        <w:trPr>
          <w:trHeight w:val="34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货币资金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11,509,825.68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1,906.41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11,511,732.09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11,740,425.41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2,568.45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11,742,993.86</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2,967,397.44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2,967,397.44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117,946,015.65</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117,946,015.65</w:t>
            </w:r>
          </w:p>
        </w:tc>
      </w:tr>
      <w:tr>
        <w:trPr>
          <w:trHeight w:val="350" w:hRule="exact"/>
        </w:trPr>
        <w:tc>
          <w:tcPr>
            <w:tcBorders>
              <w:top w:val="single" w:sz="4"/>
              <w:left w:val="single" w:sz="4"/>
              <w:bottom w:val="single" w:sz="4"/>
            </w:tcBorders>
            <w:shd w:val="clear" w:color="auto" w:fill="C0C0C0"/>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11,509,825.68</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2,969,303.85</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14,479,129.53</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11,740,425.41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117,948,584.10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129,689,009.51</w:t>
            </w:r>
          </w:p>
        </w:tc>
      </w:tr>
    </w:tbl>
    <w:p>
      <w:pPr>
        <w:pStyle w:val="Style26"/>
        <w:keepNext w:val="0"/>
        <w:keepLines w:val="0"/>
        <w:widowControl w:val="0"/>
        <w:shd w:val="clear" w:color="auto" w:fill="auto"/>
        <w:bidi w:val="0"/>
        <w:spacing w:before="0" w:after="100" w:line="240" w:lineRule="auto"/>
        <w:ind w:left="360" w:right="0" w:firstLine="0"/>
        <w:jc w:val="left"/>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其他价格风险</w:t>
      </w:r>
    </w:p>
    <w:p>
      <w:pPr>
        <w:pStyle w:val="Style26"/>
        <w:keepNext w:val="0"/>
        <w:keepLines w:val="0"/>
        <w:widowControl w:val="0"/>
        <w:shd w:val="clear" w:color="auto" w:fill="auto"/>
        <w:bidi w:val="0"/>
        <w:spacing w:before="0" w:after="100" w:line="240" w:lineRule="auto"/>
        <w:ind w:left="360" w:right="0" w:firstLine="0"/>
        <w:jc w:val="left"/>
      </w:pPr>
      <w:r>
        <w:rPr>
          <w:color w:val="000000"/>
          <w:spacing w:val="0"/>
          <w:w w:val="100"/>
          <w:position w:val="0"/>
        </w:rPr>
        <w:t>其他价格风险是指金融工具的公允价值或未来现金流量因汇率风险和利率风险以外的市场价格变动而发生波动的风险。</w:t>
      </w:r>
    </w:p>
    <w:p>
      <w:pPr>
        <w:pStyle w:val="Style26"/>
        <w:keepNext w:val="0"/>
        <w:keepLines w:val="0"/>
        <w:widowControl w:val="0"/>
        <w:shd w:val="clear" w:color="auto" w:fill="auto"/>
        <w:bidi w:val="0"/>
        <w:spacing w:before="0" w:after="100" w:line="240" w:lineRule="auto"/>
        <w:ind w:left="360" w:right="0" w:firstLine="0"/>
        <w:jc w:val="left"/>
      </w:pPr>
      <w:r>
        <w:rPr>
          <w:color w:val="000000"/>
          <w:spacing w:val="0"/>
          <w:w w:val="100"/>
          <w:position w:val="0"/>
        </w:rPr>
        <w:t>本公司其他价格风险主要产生于各类权益工具投资，存在权益工具价格变动的风险。</w:t>
      </w:r>
    </w:p>
    <w:p>
      <w:pPr>
        <w:pStyle w:val="Style26"/>
        <w:keepNext w:val="0"/>
        <w:keepLines w:val="0"/>
        <w:widowControl w:val="0"/>
        <w:shd w:val="clear" w:color="auto" w:fill="auto"/>
        <w:bidi w:val="0"/>
        <w:spacing w:before="0" w:after="100" w:line="240" w:lineRule="auto"/>
        <w:ind w:left="360" w:right="0" w:firstLine="0"/>
        <w:jc w:val="left"/>
      </w:pPr>
      <w:r>
        <w:rPr>
          <w:color w:val="000000"/>
          <w:spacing w:val="0"/>
          <w:w w:val="100"/>
          <w:position w:val="0"/>
        </w:rPr>
        <w:t>本公司持有的上市公司权益投资列示如下：</w:t>
      </w:r>
    </w:p>
    <w:tbl>
      <w:tblPr>
        <w:tblOverlap w:val="never"/>
        <w:jc w:val="center"/>
        <w:tblLayout w:type="fixed"/>
      </w:tblPr>
      <w:tblGrid>
        <w:gridCol w:w="4277"/>
        <w:gridCol w:w="2774"/>
        <w:gridCol w:w="2621"/>
      </w:tblGrid>
      <w:tr>
        <w:trPr>
          <w:trHeight w:val="346" w:hRule="exact"/>
        </w:trPr>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bottom"/>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上年年末余额</w:t>
            </w:r>
          </w:p>
        </w:tc>
      </w:tr>
      <w:tr>
        <w:trPr>
          <w:trHeight w:val="34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279,639,571.87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445,420,274.66</w:t>
            </w:r>
          </w:p>
        </w:tc>
      </w:tr>
      <w:tr>
        <w:trPr>
          <w:trHeight w:val="35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279,639,571.87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445,420,274.66</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680"/>
        <w:jc w:val="both"/>
      </w:pPr>
      <w:bookmarkStart w:id="1379" w:name="bookmark1379"/>
      <w:bookmarkStart w:id="1380" w:name="bookmark1380"/>
      <w:bookmarkStart w:id="1381" w:name="bookmark1381"/>
      <w:r>
        <w:rPr>
          <w:color w:val="000000"/>
          <w:spacing w:val="0"/>
          <w:w w:val="100"/>
          <w:position w:val="0"/>
        </w:rPr>
        <w:t>十一、公允价值的披露</w:t>
      </w:r>
      <w:bookmarkEnd w:id="1379"/>
      <w:bookmarkEnd w:id="1380"/>
      <w:bookmarkEnd w:id="1381"/>
    </w:p>
    <w:p>
      <w:pPr>
        <w:pStyle w:val="Style28"/>
        <w:keepNext/>
        <w:keepLines/>
        <w:widowControl w:val="0"/>
        <w:shd w:val="clear" w:color="auto" w:fill="auto"/>
        <w:bidi w:val="0"/>
        <w:spacing w:before="0" w:line="240" w:lineRule="auto"/>
        <w:ind w:left="0" w:right="0" w:firstLine="680"/>
        <w:jc w:val="both"/>
      </w:pPr>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382"/>
      <w:bookmarkEnd w:id="1383"/>
      <w:bookmarkEnd w:id="1384"/>
    </w:p>
    <w:p>
      <w:pPr>
        <w:pStyle w:val="Style18"/>
        <w:keepNext w:val="0"/>
        <w:keepLines w:val="0"/>
        <w:widowControl w:val="0"/>
        <w:shd w:val="clear" w:color="auto" w:fill="auto"/>
        <w:bidi w:val="0"/>
        <w:spacing w:before="0" w:after="0" w:line="240" w:lineRule="auto"/>
        <w:ind w:left="0" w:right="680" w:firstLine="0"/>
        <w:jc w:val="right"/>
      </w:pPr>
      <w:r>
        <w:rPr>
          <w:color w:val="000000"/>
          <w:spacing w:val="0"/>
          <w:w w:val="100"/>
          <w:position w:val="0"/>
        </w:rPr>
        <w:t>单位：元</w:t>
      </w:r>
      <w:r>
        <w:br w:type="page"/>
      </w:r>
    </w:p>
    <w:tbl>
      <w:tblPr>
        <w:tblOverlap w:val="never"/>
        <w:jc w:val="center"/>
        <w:tblLayout w:type="fixed"/>
      </w:tblPr>
      <w:tblGrid>
        <w:gridCol w:w="4685"/>
        <w:gridCol w:w="1277"/>
        <w:gridCol w:w="1133"/>
        <w:gridCol w:w="1277"/>
        <w:gridCol w:w="121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第一层次公允</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第二层次公</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第三层次公允</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420" w:firstLine="0"/>
              <w:jc w:val="right"/>
            </w:pPr>
            <w:r>
              <w:rPr>
                <w:rFonts w:ascii="SimSun" w:eastAsia="SimSun" w:hAnsi="SimSun" w:cs="SimSun"/>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一、持续的公允价值计量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（一）交易性金融资产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279,639,571.87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31,904,834.70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311,544,406.57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以公允价值计量且其变动计入当期损益的金融资产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279,639,571.87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31,904,834.70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311,544,406.57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31,903,834.70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31,903,834.70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279,639,571.87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279,639,571.87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（二）其他非流动金融资产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417,399,306.63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417,399,306.63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以公允价值计量且其变动计入当期损益的金融资产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417,399,306.63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417,399,306.63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2</w:t>
            </w:r>
            <w:r>
              <w:rPr>
                <w:rFonts w:ascii="SimSun" w:eastAsia="SimSun" w:hAnsi="SimSun" w:cs="SimSun"/>
                <w:color w:val="000000"/>
                <w:spacing w:val="0"/>
                <w:w w:val="100"/>
                <w:position w:val="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417,399,306.63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417,399,306.63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3</w:t>
            </w:r>
            <w:r>
              <w:rPr>
                <w:rFonts w:ascii="SimSun" w:eastAsia="SimSun" w:hAnsi="SimSun" w:cs="SimSun"/>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4</w:t>
            </w:r>
            <w:r>
              <w:rPr>
                <w:rFonts w:ascii="SimSun" w:eastAsia="SimSun" w:hAnsi="SimSun" w:cs="SimSun"/>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持续以公允价值计量的资产总额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279,639,571.87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31,904,834.70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417,399,306.63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728,943,713.20</w:t>
            </w:r>
          </w:p>
        </w:tc>
      </w:tr>
    </w:tbl>
    <w:p>
      <w:pPr>
        <w:widowControl w:val="0"/>
        <w:spacing w:after="299" w:line="1" w:lineRule="exact"/>
      </w:pPr>
    </w:p>
    <w:p>
      <w:pPr>
        <w:pStyle w:val="Style28"/>
        <w:keepNext/>
        <w:keepLines/>
        <w:widowControl w:val="0"/>
        <w:shd w:val="clear" w:color="auto" w:fill="auto"/>
        <w:bidi w:val="0"/>
        <w:spacing w:before="0" w:after="400" w:line="240" w:lineRule="auto"/>
        <w:ind w:left="0" w:right="0" w:firstLine="680"/>
        <w:jc w:val="left"/>
      </w:pPr>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385"/>
      <w:bookmarkEnd w:id="1386"/>
      <w:bookmarkEnd w:id="1387"/>
    </w:p>
    <w:p>
      <w:pPr>
        <w:pStyle w:val="Style18"/>
        <w:keepNext w:val="0"/>
        <w:keepLines w:val="0"/>
        <w:widowControl w:val="0"/>
        <w:shd w:val="clear" w:color="auto" w:fill="auto"/>
        <w:bidi w:val="0"/>
        <w:spacing w:before="0" w:after="400" w:line="240" w:lineRule="auto"/>
        <w:ind w:left="1060" w:right="0" w:firstLine="0"/>
        <w:jc w:val="left"/>
      </w:pPr>
      <w:r>
        <w:rPr>
          <w:color w:val="000000"/>
          <w:spacing w:val="0"/>
          <w:w w:val="100"/>
          <w:position w:val="0"/>
        </w:rPr>
        <w:t>公司持有的交易性金融资产中的上市公司股票投资，年末公允价值按资产负债表日公开交易市场的收盘价确定。</w:t>
      </w:r>
    </w:p>
    <w:p>
      <w:pPr>
        <w:pStyle w:val="Style28"/>
        <w:keepNext/>
        <w:keepLines/>
        <w:widowControl w:val="0"/>
        <w:shd w:val="clear" w:color="auto" w:fill="auto"/>
        <w:bidi w:val="0"/>
        <w:spacing w:before="0" w:after="300" w:line="240" w:lineRule="auto"/>
        <w:ind w:left="0" w:right="0" w:firstLine="680"/>
        <w:jc w:val="both"/>
      </w:pPr>
      <w:bookmarkStart w:id="1388" w:name="bookmark1388"/>
      <w:bookmarkStart w:id="1389" w:name="bookmark1389"/>
      <w:bookmarkStart w:id="1390" w:name="bookmark1390"/>
      <w:bookmarkStart w:id="1391" w:name="bookmark1391"/>
      <w:r>
        <w:rPr>
          <w:rFonts w:ascii="Times New Roman" w:eastAsia="Times New Roman" w:hAnsi="Times New Roman" w:cs="Times New Roman"/>
          <w:color w:val="000000"/>
          <w:spacing w:val="0"/>
          <w:w w:val="100"/>
          <w:position w:val="0"/>
        </w:rPr>
        <w:t>3</w:t>
      </w:r>
      <w:bookmarkEnd w:id="1390"/>
      <w:r>
        <w:rPr>
          <w:color w:val="000000"/>
          <w:spacing w:val="0"/>
          <w:w w:val="100"/>
          <w:position w:val="0"/>
        </w:rPr>
        <w:t>、持续和非持续第二层次公允价值计量项目，采用的估值技术和重要参数的定性及定量信息</w:t>
      </w:r>
      <w:bookmarkEnd w:id="1388"/>
      <w:bookmarkEnd w:id="1389"/>
      <w:bookmarkEnd w:id="1391"/>
    </w:p>
    <w:tbl>
      <w:tblPr>
        <w:tblOverlap w:val="never"/>
        <w:jc w:val="center"/>
        <w:tblLayout w:type="fixed"/>
      </w:tblPr>
      <w:tblGrid>
        <w:gridCol w:w="4267"/>
        <w:gridCol w:w="1133"/>
        <w:gridCol w:w="850"/>
        <w:gridCol w:w="1397"/>
        <w:gridCol w:w="2026"/>
      </w:tblGrid>
      <w:tr>
        <w:trPr>
          <w:trHeight w:val="346"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期末公允价值</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估值技术</w:t>
            </w:r>
          </w:p>
        </w:tc>
        <w:tc>
          <w:tcPr>
            <w:gridSpan w:val="2"/>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重要参数</w:t>
            </w:r>
          </w:p>
        </w:tc>
      </w:tr>
      <w:tr>
        <w:trPr>
          <w:trHeight w:val="34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定性信息</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80" w:after="0" w:line="240" w:lineRule="auto"/>
              <w:ind w:left="0" w:right="0" w:firstLine="0"/>
              <w:jc w:val="center"/>
            </w:pPr>
            <w:r>
              <w:rPr>
                <w:rFonts w:ascii="SimSun" w:eastAsia="SimSun" w:hAnsi="SimSun" w:cs="SimSun"/>
                <w:color w:val="000000"/>
                <w:spacing w:val="0"/>
                <w:w w:val="100"/>
                <w:position w:val="0"/>
              </w:rPr>
              <w:t>定量信息</w:t>
            </w:r>
          </w:p>
        </w:tc>
      </w:tr>
      <w:tr>
        <w:trPr>
          <w:trHeight w:val="96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交易性金融资产</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以公允价值计量且其变动计入当期损益的金融资产</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）债务工具投资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31,903,834.70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类似资产的报价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风险低、票面利率计价</w:t>
            </w:r>
          </w:p>
        </w:tc>
      </w:tr>
      <w:tr>
        <w:trPr>
          <w:trHeight w:val="97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w:t>
            </w:r>
            <w:r>
              <w:rPr>
                <w:rFonts w:ascii="SimSun" w:eastAsia="SimSun" w:hAnsi="SimSun" w:cs="SimSun"/>
                <w:color w:val="000000"/>
                <w:spacing w:val="0"/>
                <w:w w:val="100"/>
                <w:position w:val="0"/>
              </w:rPr>
              <w:t>交易性金融资产</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以公允价值计量且其变动计入当期损益的金融资产</w:t>
            </w:r>
          </w:p>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w:t>
            </w:r>
            <w:r>
              <w:rPr>
                <w:color w:val="000000"/>
                <w:spacing w:val="0"/>
                <w:w w:val="100"/>
                <w:position w:val="0"/>
              </w:rPr>
              <w:t>1</w:t>
            </w:r>
            <w:r>
              <w:rPr>
                <w:rFonts w:ascii="SimSun" w:eastAsia="SimSun" w:hAnsi="SimSun" w:cs="SimSun"/>
                <w:color w:val="000000"/>
                <w:spacing w:val="0"/>
                <w:w w:val="100"/>
                <w:position w:val="0"/>
              </w:rPr>
              <w:t>）理财产品、可转债、货币基金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市场法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类似资产的报价</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风险低、票面利率计价</w:t>
            </w:r>
          </w:p>
        </w:tc>
      </w:tr>
    </w:tbl>
    <w:p>
      <w:pPr>
        <w:widowControl w:val="0"/>
        <w:spacing w:after="299" w:line="1" w:lineRule="exact"/>
      </w:pPr>
    </w:p>
    <w:p>
      <w:pPr>
        <w:pStyle w:val="Style28"/>
        <w:keepNext/>
        <w:keepLines/>
        <w:widowControl w:val="0"/>
        <w:shd w:val="clear" w:color="auto" w:fill="auto"/>
        <w:bidi w:val="0"/>
        <w:spacing w:before="0" w:after="300" w:line="240" w:lineRule="auto"/>
        <w:ind w:left="0" w:right="0" w:firstLine="680"/>
        <w:jc w:val="both"/>
      </w:pPr>
      <w:bookmarkStart w:id="1392" w:name="bookmark1392"/>
      <w:bookmarkStart w:id="1393" w:name="bookmark1393"/>
      <w:bookmarkStart w:id="1394" w:name="bookmark1394"/>
      <w:bookmarkStart w:id="1395" w:name="bookmark1395"/>
      <w:r>
        <w:rPr>
          <w:rFonts w:ascii="Times New Roman" w:eastAsia="Times New Roman" w:hAnsi="Times New Roman" w:cs="Times New Roman"/>
          <w:color w:val="000000"/>
          <w:spacing w:val="0"/>
          <w:w w:val="100"/>
          <w:position w:val="0"/>
        </w:rPr>
        <w:t>4</w:t>
      </w:r>
      <w:bookmarkEnd w:id="1394"/>
      <w:r>
        <w:rPr>
          <w:color w:val="000000"/>
          <w:spacing w:val="0"/>
          <w:w w:val="100"/>
          <w:position w:val="0"/>
        </w:rPr>
        <w:t>、持续和非持续第三层次公允价值计量项目，采用的估值技术和重要参数的定性及定量信息</w:t>
      </w:r>
      <w:bookmarkEnd w:id="1392"/>
      <w:bookmarkEnd w:id="1393"/>
      <w:bookmarkEnd w:id="1395"/>
    </w:p>
    <w:p>
      <w:pPr>
        <w:pStyle w:val="Style18"/>
        <w:keepNext w:val="0"/>
        <w:keepLines w:val="0"/>
        <w:widowControl w:val="0"/>
        <w:shd w:val="clear" w:color="auto" w:fill="auto"/>
        <w:bidi w:val="0"/>
        <w:spacing w:before="0" w:after="0" w:line="317" w:lineRule="exact"/>
        <w:ind w:left="1060" w:right="0" w:firstLine="0"/>
        <w:jc w:val="left"/>
      </w:pPr>
      <w:r>
        <w:rPr>
          <w:color w:val="000000"/>
          <w:spacing w:val="0"/>
          <w:w w:val="100"/>
          <w:position w:val="0"/>
        </w:rPr>
        <w:t>持续第三层次公允价值计量的其他非流动金融资产系本公司持有的非上市公司权益投资。</w:t>
      </w:r>
    </w:p>
    <w:p>
      <w:pPr>
        <w:pStyle w:val="Style18"/>
        <w:keepNext w:val="0"/>
        <w:keepLines w:val="0"/>
        <w:widowControl w:val="0"/>
        <w:shd w:val="clear" w:color="auto" w:fill="auto"/>
        <w:bidi w:val="0"/>
        <w:spacing w:before="0" w:after="300" w:line="317" w:lineRule="exact"/>
        <w:ind w:left="680" w:right="0" w:firstLine="380"/>
        <w:jc w:val="left"/>
      </w:pPr>
      <w:r>
        <w:rPr>
          <w:color w:val="000000"/>
          <w:spacing w:val="0"/>
          <w:w w:val="100"/>
          <w:position w:val="0"/>
        </w:rPr>
        <w:t>本公司获取被投资企业的财务报表、年度审计报告等，考虑被投资企业经营环境和经营情况、财务状况，以被投资企业 的期末净资产为基础确定期末公允价值。</w:t>
      </w:r>
    </w:p>
    <w:p>
      <w:pPr>
        <w:pStyle w:val="Style24"/>
        <w:keepNext/>
        <w:keepLines/>
        <w:widowControl w:val="0"/>
        <w:shd w:val="clear" w:color="auto" w:fill="auto"/>
        <w:bidi w:val="0"/>
        <w:spacing w:before="0" w:after="380" w:line="240" w:lineRule="auto"/>
        <w:ind w:left="0" w:right="0" w:firstLine="700"/>
        <w:jc w:val="both"/>
      </w:pPr>
      <w:bookmarkStart w:id="1396" w:name="bookmark1396"/>
      <w:bookmarkStart w:id="1397" w:name="bookmark1397"/>
      <w:bookmarkStart w:id="1398" w:name="bookmark1398"/>
      <w:r>
        <w:rPr>
          <w:color w:val="000000"/>
          <w:spacing w:val="0"/>
          <w:w w:val="100"/>
          <w:position w:val="0"/>
        </w:rPr>
        <w:t>十二、关联方及关联交易</w:t>
      </w:r>
      <w:bookmarkEnd w:id="1396"/>
      <w:bookmarkEnd w:id="1397"/>
      <w:bookmarkEnd w:id="1398"/>
    </w:p>
    <w:p>
      <w:pPr>
        <w:pStyle w:val="Style28"/>
        <w:keepNext/>
        <w:keepLines/>
        <w:widowControl w:val="0"/>
        <w:shd w:val="clear" w:color="auto" w:fill="auto"/>
        <w:tabs>
          <w:tab w:pos="1068" w:val="left"/>
        </w:tabs>
        <w:bidi w:val="0"/>
        <w:spacing w:before="0" w:after="260" w:line="240" w:lineRule="auto"/>
        <w:ind w:left="0" w:right="0" w:firstLine="700"/>
        <w:jc w:val="both"/>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1</w:t>
      </w:r>
      <w:bookmarkEnd w:id="1401"/>
      <w:r>
        <w:rPr>
          <w:color w:val="000000"/>
          <w:spacing w:val="0"/>
          <w:w w:val="100"/>
          <w:position w:val="0"/>
        </w:rPr>
        <w:t>、</w:t>
        <w:tab/>
        <w:t>本企业的母公司情况</w:t>
      </w:r>
      <w:bookmarkEnd w:id="1399"/>
      <w:bookmarkEnd w:id="1400"/>
      <w:bookmarkEnd w:id="1402"/>
    </w:p>
    <w:p>
      <w:pPr>
        <w:pStyle w:val="Style18"/>
        <w:keepNext w:val="0"/>
        <w:keepLines w:val="0"/>
        <w:widowControl w:val="0"/>
        <w:shd w:val="clear" w:color="auto" w:fill="auto"/>
        <w:bidi w:val="0"/>
        <w:spacing w:before="0" w:after="0" w:line="312" w:lineRule="exact"/>
        <w:ind w:left="700" w:right="0"/>
        <w:jc w:val="both"/>
      </w:pPr>
      <w:r>
        <w:rPr>
          <w:color w:val="000000"/>
          <w:spacing w:val="0"/>
          <w:w w:val="100"/>
          <w:position w:val="0"/>
        </w:rPr>
        <w:t>公司无母公司，实际控制人是杨文江。截止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日，杨文江持有公司股份</w:t>
      </w:r>
      <w:r>
        <w:rPr>
          <w:rFonts w:ascii="Times New Roman" w:eastAsia="Times New Roman" w:hAnsi="Times New Roman" w:cs="Times New Roman"/>
          <w:color w:val="000000"/>
          <w:spacing w:val="0"/>
          <w:w w:val="100"/>
          <w:position w:val="0"/>
        </w:rPr>
        <w:t>122,641,574.00</w:t>
      </w:r>
      <w:r>
        <w:rPr>
          <w:color w:val="000000"/>
          <w:spacing w:val="0"/>
          <w:w w:val="100"/>
          <w:position w:val="0"/>
        </w:rPr>
        <w:t>股，持股比例为</w:t>
      </w:r>
      <w:r>
        <w:rPr>
          <w:rFonts w:ascii="Times New Roman" w:eastAsia="Times New Roman" w:hAnsi="Times New Roman" w:cs="Times New Roman"/>
          <w:color w:val="000000"/>
          <w:spacing w:val="0"/>
          <w:w w:val="100"/>
          <w:position w:val="0"/>
        </w:rPr>
        <w:t>16.11%</w:t>
      </w:r>
      <w:r>
        <w:rPr>
          <w:color w:val="000000"/>
          <w:spacing w:val="0"/>
          <w:w w:val="100"/>
          <w:position w:val="0"/>
        </w:rPr>
        <w:t>， 其中累计存放于华安证券客户信用交易担保证券账户的公司股份为</w:t>
      </w:r>
      <w:r>
        <w:rPr>
          <w:rFonts w:ascii="Times New Roman" w:eastAsia="Times New Roman" w:hAnsi="Times New Roman" w:cs="Times New Roman"/>
          <w:color w:val="000000"/>
          <w:spacing w:val="0"/>
          <w:w w:val="100"/>
          <w:position w:val="0"/>
        </w:rPr>
        <w:t>98,207,355.00</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80.08%</w:t>
      </w:r>
      <w:r>
        <w:rPr>
          <w:color w:val="000000"/>
          <w:spacing w:val="0"/>
          <w:w w:val="100"/>
          <w:position w:val="0"/>
        </w:rPr>
        <w:t>，占公 司总股本的</w:t>
      </w:r>
      <w:r>
        <w:rPr>
          <w:rFonts w:ascii="Times New Roman" w:eastAsia="Times New Roman" w:hAnsi="Times New Roman" w:cs="Times New Roman"/>
          <w:color w:val="000000"/>
          <w:spacing w:val="0"/>
          <w:w w:val="100"/>
          <w:position w:val="0"/>
        </w:rPr>
        <w:t>12.90%</w:t>
      </w:r>
      <w:r>
        <w:rPr>
          <w:color w:val="000000"/>
          <w:spacing w:val="0"/>
          <w:w w:val="100"/>
          <w:position w:val="0"/>
        </w:rPr>
        <w:t>；累计已质押的公司股份为</w:t>
      </w:r>
      <w:r>
        <w:rPr>
          <w:rFonts w:ascii="Times New Roman" w:eastAsia="Times New Roman" w:hAnsi="Times New Roman" w:cs="Times New Roman"/>
          <w:color w:val="000000"/>
          <w:spacing w:val="0"/>
          <w:w w:val="100"/>
          <w:position w:val="0"/>
        </w:rPr>
        <w:t>15,190,000.00</w:t>
      </w:r>
      <w:r>
        <w:rPr>
          <w:color w:val="000000"/>
          <w:spacing w:val="0"/>
          <w:w w:val="100"/>
          <w:position w:val="0"/>
        </w:rPr>
        <w:t>股，占其所持公司股份总数的</w:t>
      </w:r>
      <w:r>
        <w:rPr>
          <w:rFonts w:ascii="Times New Roman" w:eastAsia="Times New Roman" w:hAnsi="Times New Roman" w:cs="Times New Roman"/>
          <w:color w:val="000000"/>
          <w:spacing w:val="0"/>
          <w:w w:val="100"/>
          <w:position w:val="0"/>
        </w:rPr>
        <w:t>12.39%</w:t>
      </w:r>
      <w:r>
        <w:rPr>
          <w:color w:val="000000"/>
          <w:spacing w:val="0"/>
          <w:w w:val="100"/>
          <w:position w:val="0"/>
        </w:rPr>
        <w:t>，占公司总股本的</w:t>
      </w:r>
      <w:r>
        <w:rPr>
          <w:rFonts w:ascii="Times New Roman" w:eastAsia="Times New Roman" w:hAnsi="Times New Roman" w:cs="Times New Roman"/>
          <w:color w:val="000000"/>
          <w:spacing w:val="0"/>
          <w:w w:val="100"/>
          <w:position w:val="0"/>
        </w:rPr>
        <w:t>2.00%</w:t>
      </w:r>
      <w:r>
        <w:rPr>
          <w:color w:val="000000"/>
          <w:spacing w:val="0"/>
          <w:w w:val="100"/>
          <w:position w:val="0"/>
        </w:rPr>
        <w:t>。</w:t>
      </w:r>
    </w:p>
    <w:p>
      <w:pPr>
        <w:pStyle w:val="Style18"/>
        <w:keepNext w:val="0"/>
        <w:keepLines w:val="0"/>
        <w:widowControl w:val="0"/>
        <w:shd w:val="clear" w:color="auto" w:fill="auto"/>
        <w:bidi w:val="0"/>
        <w:spacing w:before="0" w:after="380" w:line="312" w:lineRule="exact"/>
        <w:ind w:left="1060" w:right="0" w:firstLine="0"/>
        <w:jc w:val="left"/>
      </w:pPr>
      <w:r>
        <w:rPr>
          <w:color w:val="000000"/>
          <w:spacing w:val="0"/>
          <w:w w:val="100"/>
          <w:position w:val="0"/>
        </w:rPr>
        <w:t>本企业最终控制方是杨文江。</w:t>
      </w:r>
    </w:p>
    <w:p>
      <w:pPr>
        <w:pStyle w:val="Style28"/>
        <w:keepNext/>
        <w:keepLines/>
        <w:widowControl w:val="0"/>
        <w:shd w:val="clear" w:color="auto" w:fill="auto"/>
        <w:tabs>
          <w:tab w:pos="1078" w:val="left"/>
        </w:tabs>
        <w:bidi w:val="0"/>
        <w:spacing w:before="0" w:after="260" w:line="240" w:lineRule="auto"/>
        <w:ind w:left="0" w:right="0" w:firstLine="70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2</w:t>
      </w:r>
      <w:bookmarkEnd w:id="1405"/>
      <w:r>
        <w:rPr>
          <w:color w:val="000000"/>
          <w:spacing w:val="0"/>
          <w:w w:val="100"/>
          <w:position w:val="0"/>
        </w:rPr>
        <w:t>、</w:t>
        <w:tab/>
        <w:t>本企业的子公司情况</w:t>
      </w:r>
      <w:bookmarkEnd w:id="1403"/>
      <w:bookmarkEnd w:id="1404"/>
      <w:bookmarkEnd w:id="1406"/>
    </w:p>
    <w:p>
      <w:pPr>
        <w:pStyle w:val="Style18"/>
        <w:keepNext w:val="0"/>
        <w:keepLines w:val="0"/>
        <w:widowControl w:val="0"/>
        <w:shd w:val="clear" w:color="auto" w:fill="auto"/>
        <w:bidi w:val="0"/>
        <w:spacing w:before="0" w:after="380" w:line="312" w:lineRule="exact"/>
        <w:ind w:left="1060" w:right="0" w:firstLine="0"/>
        <w:jc w:val="both"/>
      </w:pPr>
      <w:r>
        <w:rPr>
          <w:color w:val="000000"/>
          <w:spacing w:val="0"/>
          <w:w w:val="100"/>
          <w:position w:val="0"/>
        </w:rPr>
        <w:t>本企业子公司的情况详见附注第十节财务报告九、在其他主体中的权益。</w:t>
      </w:r>
    </w:p>
    <w:p>
      <w:pPr>
        <w:pStyle w:val="Style28"/>
        <w:keepNext/>
        <w:keepLines/>
        <w:widowControl w:val="0"/>
        <w:shd w:val="clear" w:color="auto" w:fill="auto"/>
        <w:tabs>
          <w:tab w:pos="1078" w:val="left"/>
        </w:tabs>
        <w:bidi w:val="0"/>
        <w:spacing w:before="0" w:line="240" w:lineRule="auto"/>
        <w:ind w:left="0" w:right="0" w:firstLine="70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color w:val="000000"/>
          <w:spacing w:val="0"/>
          <w:w w:val="100"/>
          <w:position w:val="0"/>
        </w:rPr>
        <w:t>、</w:t>
        <w:tab/>
        <w:t>本企业合营和联营企业情况</w:t>
      </w:r>
      <w:bookmarkEnd w:id="1407"/>
      <w:bookmarkEnd w:id="1408"/>
      <w:bookmarkEnd w:id="1410"/>
    </w:p>
    <w:p>
      <w:pPr>
        <w:pStyle w:val="Style18"/>
        <w:keepNext w:val="0"/>
        <w:keepLines w:val="0"/>
        <w:widowControl w:val="0"/>
        <w:shd w:val="clear" w:color="auto" w:fill="auto"/>
        <w:bidi w:val="0"/>
        <w:spacing w:before="0" w:after="160" w:line="240" w:lineRule="auto"/>
        <w:ind w:left="1060" w:right="0" w:firstLine="0"/>
        <w:jc w:val="both"/>
      </w:pPr>
      <w:r>
        <w:rPr>
          <w:color w:val="000000"/>
          <w:spacing w:val="0"/>
          <w:w w:val="100"/>
          <w:position w:val="0"/>
        </w:rPr>
        <w:t>本企业重要的合营或联营企业详见附注财务报告九、在其他主体中的权益。</w:t>
      </w:r>
    </w:p>
    <w:p>
      <w:pPr>
        <w:pStyle w:val="Style18"/>
        <w:keepNext w:val="0"/>
        <w:keepLines w:val="0"/>
        <w:widowControl w:val="0"/>
        <w:shd w:val="clear" w:color="auto" w:fill="auto"/>
        <w:bidi w:val="0"/>
        <w:spacing w:before="0" w:after="80" w:line="240" w:lineRule="auto"/>
        <w:ind w:left="106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与本企业关系</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广州青创科技企业孵化器有限公司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本公司参股的企业</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70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4</w:t>
      </w:r>
      <w:bookmarkEnd w:id="1413"/>
      <w:r>
        <w:rPr>
          <w:color w:val="000000"/>
          <w:spacing w:val="0"/>
          <w:w w:val="100"/>
          <w:position w:val="0"/>
        </w:rPr>
        <w:t>、其他关联方情况</w:t>
      </w:r>
      <w:bookmarkEnd w:id="1411"/>
      <w:bookmarkEnd w:id="1412"/>
      <w:bookmarkEnd w:id="1414"/>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广州杰萃投资有限公司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本公司控股股东控股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广州智萃电子科技有限公司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本公司控股股东控股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广州七一一电子信息科技有限公司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本公司控股股东控股</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深圳安易达商务汽车服务有限公司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本公司控股股东控股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广州一贯机电设备有限公司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本公司控股股东亲属控制的企业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广州粤心安物业管理有限公司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本公司控股股东控股公司的控股子公司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北京二加一汽车租赁有限公司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本公司控股股东控股</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杨文江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公司控股股东</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谭骅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陈国军</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梁晓芹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徐德银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李克福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周用芳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梁行</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刘国常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龚穗娟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张成虎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邱淼</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关键管理人员</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8"/>
        <w:keepNext w:val="0"/>
        <w:keepLines w:val="0"/>
        <w:widowControl w:val="0"/>
        <w:shd w:val="clear" w:color="auto" w:fill="auto"/>
        <w:bidi w:val="0"/>
        <w:spacing w:before="0" w:after="200" w:line="240" w:lineRule="auto"/>
        <w:ind w:left="1060" w:right="0" w:firstLine="0"/>
        <w:jc w:val="left"/>
      </w:pPr>
      <w:r>
        <w:rPr>
          <w:color w:val="000000"/>
          <w:spacing w:val="0"/>
          <w:w w:val="100"/>
          <w:position w:val="0"/>
        </w:rPr>
        <w:t>监事龚穗娟、副总经理徐德银任期届满，已分别于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月离任。</w:t>
      </w:r>
    </w:p>
    <w:p>
      <w:pPr>
        <w:pStyle w:val="Style28"/>
        <w:keepNext/>
        <w:keepLines/>
        <w:widowControl w:val="0"/>
        <w:shd w:val="clear" w:color="auto" w:fill="auto"/>
        <w:bidi w:val="0"/>
        <w:spacing w:before="0" w:after="200" w:line="240" w:lineRule="auto"/>
        <w:ind w:left="0" w:right="0" w:firstLine="680"/>
        <w:jc w:val="both"/>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5</w:t>
      </w:r>
      <w:bookmarkEnd w:id="1417"/>
      <w:r>
        <w:rPr>
          <w:color w:val="000000"/>
          <w:spacing w:val="0"/>
          <w:w w:val="100"/>
          <w:position w:val="0"/>
        </w:rPr>
        <w:t>、关联交易情况</w:t>
      </w:r>
      <w:bookmarkEnd w:id="1415"/>
      <w:bookmarkEnd w:id="1416"/>
      <w:bookmarkEnd w:id="1418"/>
    </w:p>
    <w:p>
      <w:pPr>
        <w:pStyle w:val="Style28"/>
        <w:keepNext/>
        <w:keepLines/>
        <w:widowControl w:val="0"/>
        <w:shd w:val="clear" w:color="auto" w:fill="auto"/>
        <w:bidi w:val="0"/>
        <w:spacing w:before="0" w:after="200" w:line="240" w:lineRule="auto"/>
        <w:ind w:left="0" w:right="0" w:firstLine="680"/>
        <w:jc w:val="both"/>
      </w:pPr>
      <w:bookmarkStart w:id="1415" w:name="bookmark1415"/>
      <w:bookmarkStart w:id="1416" w:name="bookmark1416"/>
      <w:bookmarkStart w:id="1419" w:name="bookmark14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415"/>
      <w:bookmarkEnd w:id="1416"/>
      <w:bookmarkEnd w:id="1419"/>
    </w:p>
    <w:p>
      <w:pPr>
        <w:pStyle w:val="Style18"/>
        <w:keepNext w:val="0"/>
        <w:keepLines w:val="0"/>
        <w:widowControl w:val="0"/>
        <w:shd w:val="clear" w:color="auto" w:fill="auto"/>
        <w:bidi w:val="0"/>
        <w:spacing w:before="0" w:after="140" w:line="240" w:lineRule="auto"/>
        <w:ind w:left="0" w:right="0" w:firstLine="680"/>
        <w:jc w:val="both"/>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8"/>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2702"/>
        <w:gridCol w:w="1699"/>
        <w:gridCol w:w="1133"/>
        <w:gridCol w:w="1416"/>
        <w:gridCol w:w="1560"/>
        <w:gridCol w:w="107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both"/>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广州智萃电子科技有限公司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采购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10,794.72</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广州粤心安物业管理有限公司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789,516.42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805,179.11</w:t>
            </w:r>
          </w:p>
        </w:tc>
      </w:tr>
    </w:tbl>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319" w:line="1" w:lineRule="exact"/>
      </w:pPr>
    </w:p>
    <w:p>
      <w:pPr>
        <w:pStyle w:val="Style18"/>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2405"/>
        <w:gridCol w:w="2256"/>
        <w:gridCol w:w="2261"/>
        <w:gridCol w:w="266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广州粤心安物业管理有限公司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出售旧车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4,424.78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680"/>
        <w:jc w:val="both"/>
      </w:pPr>
      <w:bookmarkStart w:id="1420" w:name="bookmark1420"/>
      <w:bookmarkStart w:id="1421" w:name="bookmark1421"/>
      <w:bookmarkStart w:id="1422" w:name="bookmark14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）关联租赁情况</w:t>
      </w:r>
      <w:bookmarkEnd w:id="1420"/>
      <w:bookmarkEnd w:id="1421"/>
      <w:bookmarkEnd w:id="1422"/>
    </w:p>
    <w:p>
      <w:pPr>
        <w:pStyle w:val="Style18"/>
        <w:keepNext w:val="0"/>
        <w:keepLines w:val="0"/>
        <w:widowControl w:val="0"/>
        <w:shd w:val="clear" w:color="auto" w:fill="auto"/>
        <w:bidi w:val="0"/>
        <w:spacing w:before="0" w:after="140" w:line="240" w:lineRule="auto"/>
        <w:ind w:left="0" w:right="0" w:firstLine="680"/>
        <w:jc w:val="both"/>
      </w:pPr>
      <w:r>
        <w:rPr>
          <w:color w:val="000000"/>
          <w:spacing w:val="0"/>
          <w:w w:val="100"/>
          <w:position w:val="0"/>
        </w:rPr>
        <w:t>本公司作为出租方：</w:t>
      </w:r>
    </w:p>
    <w:p>
      <w:pPr>
        <w:pStyle w:val="Style18"/>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269"/>
        <w:gridCol w:w="1982"/>
        <w:gridCol w:w="2266"/>
        <w:gridCol w:w="206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承租方名称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SimSun" w:eastAsia="SimSun" w:hAnsi="SimSun" w:cs="SimSun"/>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上期确认的租赁收入</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广州智萃电子科技有限公司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51,374.64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131,212.92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广州杰萃投资有限公司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295,110.73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306,546.51</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广州青创科技企业孵化器有限公司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698,540.01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646,200.20</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680"/>
        <w:jc w:val="both"/>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423"/>
      <w:bookmarkEnd w:id="1424"/>
      <w:bookmarkEnd w:id="1426"/>
    </w:p>
    <w:p>
      <w:pPr>
        <w:pStyle w:val="Style18"/>
        <w:keepNext w:val="0"/>
        <w:keepLines w:val="0"/>
        <w:widowControl w:val="0"/>
        <w:shd w:val="clear" w:color="auto" w:fill="auto"/>
        <w:bidi w:val="0"/>
        <w:spacing w:before="0" w:after="100" w:line="240" w:lineRule="auto"/>
        <w:ind w:left="96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2,890,206.00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2,427,338.80</w:t>
            </w:r>
          </w:p>
        </w:tc>
      </w:tr>
    </w:tbl>
    <w:p>
      <w:pPr>
        <w:pStyle w:val="Style28"/>
        <w:keepNext/>
        <w:keepLines/>
        <w:widowControl w:val="0"/>
        <w:shd w:val="clear" w:color="auto" w:fill="auto"/>
        <w:bidi w:val="0"/>
        <w:spacing w:before="0" w:line="240" w:lineRule="auto"/>
        <w:ind w:left="0" w:right="0" w:firstLine="700"/>
        <w:jc w:val="both"/>
      </w:pPr>
      <w:bookmarkStart w:id="1427" w:name="bookmark1427"/>
      <w:bookmarkStart w:id="1428" w:name="bookmark1428"/>
      <w:bookmarkStart w:id="1429" w:name="bookmark1429"/>
      <w:bookmarkStart w:id="1430" w:name="bookmark1430"/>
      <w:r>
        <w:rPr>
          <w:rFonts w:ascii="Times New Roman" w:eastAsia="Times New Roman" w:hAnsi="Times New Roman" w:cs="Times New Roman"/>
          <w:color w:val="000000"/>
          <w:spacing w:val="0"/>
          <w:w w:val="100"/>
          <w:position w:val="0"/>
        </w:rPr>
        <w:t>6</w:t>
      </w:r>
      <w:bookmarkEnd w:id="1429"/>
      <w:r>
        <w:rPr>
          <w:color w:val="000000"/>
          <w:spacing w:val="0"/>
          <w:w w:val="100"/>
          <w:position w:val="0"/>
        </w:rPr>
        <w:t>、关联方应收应付款项</w:t>
      </w:r>
      <w:bookmarkEnd w:id="1427"/>
      <w:bookmarkEnd w:id="1428"/>
      <w:bookmarkEnd w:id="1430"/>
    </w:p>
    <w:p>
      <w:pPr>
        <w:pStyle w:val="Style28"/>
        <w:keepNext/>
        <w:keepLines/>
        <w:widowControl w:val="0"/>
        <w:shd w:val="clear" w:color="auto" w:fill="auto"/>
        <w:bidi w:val="0"/>
        <w:spacing w:before="0" w:line="240" w:lineRule="auto"/>
        <w:ind w:left="0" w:right="0" w:firstLine="700"/>
        <w:jc w:val="both"/>
      </w:pPr>
      <w:bookmarkStart w:id="1427" w:name="bookmark1427"/>
      <w:bookmarkStart w:id="1428" w:name="bookmark1428"/>
      <w:bookmarkStart w:id="1431" w:name="bookmark14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427"/>
      <w:bookmarkEnd w:id="1428"/>
      <w:bookmarkEnd w:id="1431"/>
    </w:p>
    <w:p>
      <w:pPr>
        <w:pStyle w:val="Style18"/>
        <w:keepNext w:val="0"/>
        <w:keepLines w:val="0"/>
        <w:widowControl w:val="0"/>
        <w:shd w:val="clear" w:color="auto" w:fill="auto"/>
        <w:bidi w:val="0"/>
        <w:spacing w:before="0" w:after="80" w:line="240" w:lineRule="auto"/>
        <w:ind w:left="9620" w:right="0" w:firstLine="0"/>
        <w:jc w:val="left"/>
      </w:pPr>
      <w:r>
        <w:rPr>
          <w:color w:val="000000"/>
          <w:spacing w:val="0"/>
          <w:w w:val="100"/>
          <w:position w:val="0"/>
        </w:rPr>
        <w:t>单位：元</w:t>
      </w:r>
    </w:p>
    <w:tbl>
      <w:tblPr>
        <w:tblOverlap w:val="never"/>
        <w:jc w:val="center"/>
        <w:tblLayout w:type="fixed"/>
      </w:tblPr>
      <w:tblGrid>
        <w:gridCol w:w="1142"/>
        <w:gridCol w:w="2832"/>
        <w:gridCol w:w="1277"/>
        <w:gridCol w:w="1560"/>
        <w:gridCol w:w="1416"/>
        <w:gridCol w:w="135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SimSun" w:eastAsia="SimSun" w:hAnsi="SimSun" w:cs="SimSun"/>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rFonts w:ascii="SimSun" w:eastAsia="SimSun" w:hAnsi="SimSun" w:cs="SimSun"/>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rFonts w:ascii="SimSun" w:eastAsia="SimSun" w:hAnsi="SimSun" w:cs="SimSun"/>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广州杰萃投资有限公司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397.53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1,618.36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广州青创科技企业孵化器有限公司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503.14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2,498.71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广州智萃电子科技有限公司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13,500.00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张成虎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9,330.03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8,397.03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27,030.86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24,327.77</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700"/>
        <w:jc w:val="both"/>
      </w:pPr>
      <w:bookmarkStart w:id="1432" w:name="bookmark1432"/>
      <w:bookmarkStart w:id="1433" w:name="bookmark1433"/>
      <w:bookmarkStart w:id="1434" w:name="bookmark143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432"/>
      <w:bookmarkEnd w:id="1433"/>
      <w:bookmarkEnd w:id="1434"/>
    </w:p>
    <w:p>
      <w:pPr>
        <w:pStyle w:val="Style18"/>
        <w:keepNext w:val="0"/>
        <w:keepLines w:val="0"/>
        <w:widowControl w:val="0"/>
        <w:shd w:val="clear" w:color="auto" w:fill="auto"/>
        <w:bidi w:val="0"/>
        <w:spacing w:before="0" w:after="80" w:line="240" w:lineRule="auto"/>
        <w:ind w:left="9620" w:right="0" w:firstLine="0"/>
        <w:jc w:val="left"/>
      </w:pPr>
      <w:r>
        <w:rPr>
          <w:color w:val="000000"/>
          <w:spacing w:val="0"/>
          <w:w w:val="100"/>
          <w:position w:val="0"/>
        </w:rPr>
        <w:t>单位：元</w:t>
      </w:r>
    </w:p>
    <w:tbl>
      <w:tblPr>
        <w:tblOverlap w:val="never"/>
        <w:jc w:val="center"/>
        <w:tblLayout w:type="fixed"/>
      </w:tblPr>
      <w:tblGrid>
        <w:gridCol w:w="2395"/>
        <w:gridCol w:w="2712"/>
        <w:gridCol w:w="2074"/>
        <w:gridCol w:w="24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广州粤心安物业管理有限公司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64,507.72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61,862.57</w:t>
            </w:r>
          </w:p>
        </w:tc>
      </w:tr>
    </w:tbl>
    <w:p>
      <w:pPr>
        <w:widowControl w:val="0"/>
        <w:spacing w:after="319" w:line="1" w:lineRule="exact"/>
      </w:pPr>
    </w:p>
    <w:p>
      <w:pPr>
        <w:pStyle w:val="Style24"/>
        <w:keepNext/>
        <w:keepLines/>
        <w:widowControl w:val="0"/>
        <w:shd w:val="clear" w:color="auto" w:fill="auto"/>
        <w:bidi w:val="0"/>
        <w:spacing w:before="0" w:after="380" w:line="240" w:lineRule="auto"/>
        <w:ind w:left="0" w:right="0" w:firstLine="700"/>
        <w:jc w:val="left"/>
      </w:pPr>
      <w:bookmarkStart w:id="1435" w:name="bookmark1435"/>
      <w:bookmarkStart w:id="1436" w:name="bookmark1436"/>
      <w:bookmarkStart w:id="1437" w:name="bookmark1437"/>
      <w:r>
        <w:rPr>
          <w:color w:val="000000"/>
          <w:spacing w:val="0"/>
          <w:w w:val="100"/>
          <w:position w:val="0"/>
        </w:rPr>
        <w:t>十三、承诺及或有事项</w:t>
      </w:r>
      <w:bookmarkEnd w:id="1435"/>
      <w:bookmarkEnd w:id="1436"/>
      <w:bookmarkEnd w:id="1437"/>
    </w:p>
    <w:p>
      <w:pPr>
        <w:pStyle w:val="Style28"/>
        <w:keepNext/>
        <w:keepLines/>
        <w:widowControl w:val="0"/>
        <w:shd w:val="clear" w:color="auto" w:fill="auto"/>
        <w:tabs>
          <w:tab w:pos="1068" w:val="left"/>
        </w:tabs>
        <w:bidi w:val="0"/>
        <w:spacing w:before="0" w:line="240" w:lineRule="auto"/>
        <w:ind w:left="0" w:right="0" w:firstLine="70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1</w:t>
      </w:r>
      <w:bookmarkEnd w:id="1440"/>
      <w:r>
        <w:rPr>
          <w:color w:val="000000"/>
          <w:spacing w:val="0"/>
          <w:w w:val="100"/>
          <w:position w:val="0"/>
        </w:rPr>
        <w:t>、</w:t>
        <w:tab/>
        <w:t>重要承诺事项</w:t>
      </w:r>
      <w:bookmarkEnd w:id="1438"/>
      <w:bookmarkEnd w:id="1439"/>
      <w:bookmarkEnd w:id="1441"/>
    </w:p>
    <w:p>
      <w:pPr>
        <w:pStyle w:val="Style18"/>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资产负债表日存在的重要承诺</w:t>
      </w:r>
    </w:p>
    <w:p>
      <w:pPr>
        <w:pStyle w:val="Style18"/>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本报告期公司无需要披露的重要承诺事项</w:t>
      </w:r>
    </w:p>
    <w:p>
      <w:pPr>
        <w:pStyle w:val="Style28"/>
        <w:keepNext/>
        <w:keepLines/>
        <w:widowControl w:val="0"/>
        <w:shd w:val="clear" w:color="auto" w:fill="auto"/>
        <w:tabs>
          <w:tab w:pos="1078" w:val="left"/>
        </w:tabs>
        <w:bidi w:val="0"/>
        <w:spacing w:before="0" w:line="240" w:lineRule="auto"/>
        <w:ind w:left="0" w:right="0" w:firstLine="700"/>
        <w:jc w:val="left"/>
      </w:pPr>
      <w:bookmarkStart w:id="1442" w:name="bookmark1442"/>
      <w:bookmarkStart w:id="1443" w:name="bookmark1443"/>
      <w:bookmarkStart w:id="1444" w:name="bookmark1444"/>
      <w:bookmarkStart w:id="1445" w:name="bookmark1445"/>
      <w:r>
        <w:rPr>
          <w:rFonts w:ascii="Times New Roman" w:eastAsia="Times New Roman" w:hAnsi="Times New Roman" w:cs="Times New Roman"/>
          <w:color w:val="000000"/>
          <w:spacing w:val="0"/>
          <w:w w:val="100"/>
          <w:position w:val="0"/>
        </w:rPr>
        <w:t>2</w:t>
      </w:r>
      <w:bookmarkEnd w:id="1444"/>
      <w:r>
        <w:rPr>
          <w:color w:val="000000"/>
          <w:spacing w:val="0"/>
          <w:w w:val="100"/>
          <w:position w:val="0"/>
        </w:rPr>
        <w:t>、</w:t>
        <w:tab/>
        <w:t>或有事项</w:t>
      </w:r>
      <w:bookmarkEnd w:id="1442"/>
      <w:bookmarkEnd w:id="1443"/>
      <w:bookmarkEnd w:id="1445"/>
    </w:p>
    <w:p>
      <w:pPr>
        <w:pStyle w:val="Style28"/>
        <w:keepNext/>
        <w:keepLines/>
        <w:widowControl w:val="0"/>
        <w:shd w:val="clear" w:color="auto" w:fill="auto"/>
        <w:tabs>
          <w:tab w:pos="1193" w:val="left"/>
        </w:tabs>
        <w:bidi w:val="0"/>
        <w:spacing w:before="0" w:line="240" w:lineRule="auto"/>
        <w:ind w:left="0" w:right="0" w:firstLine="700"/>
        <w:jc w:val="left"/>
      </w:pPr>
      <w:bookmarkStart w:id="1442" w:name="bookmark1442"/>
      <w:bookmarkStart w:id="1443" w:name="bookmark1443"/>
      <w:bookmarkStart w:id="1446" w:name="bookmark1446"/>
      <w:bookmarkStart w:id="1447" w:name="bookmark1447"/>
      <w:r>
        <w:rPr>
          <w:color w:val="000000"/>
          <w:spacing w:val="0"/>
          <w:w w:val="100"/>
          <w:position w:val="0"/>
        </w:rPr>
        <w:t>（</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442"/>
      <w:bookmarkEnd w:id="1443"/>
      <w:bookmarkEnd w:id="1447"/>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本报告期公司无需要披露的重要或有事项。</w:t>
      </w:r>
    </w:p>
    <w:p>
      <w:pPr>
        <w:pStyle w:val="Style28"/>
        <w:keepNext/>
        <w:keepLines/>
        <w:widowControl w:val="0"/>
        <w:shd w:val="clear" w:color="auto" w:fill="auto"/>
        <w:tabs>
          <w:tab w:pos="1193" w:val="left"/>
        </w:tabs>
        <w:bidi w:val="0"/>
        <w:spacing w:before="0" w:line="240" w:lineRule="auto"/>
        <w:ind w:left="0" w:right="0" w:firstLine="700"/>
        <w:jc w:val="both"/>
      </w:pPr>
      <w:bookmarkStart w:id="1448" w:name="bookmark1448"/>
      <w:bookmarkStart w:id="1449" w:name="bookmark1449"/>
      <w:bookmarkStart w:id="1450" w:name="bookmark1450"/>
      <w:bookmarkStart w:id="1451" w:name="bookmark1451"/>
      <w:r>
        <w:rPr>
          <w:color w:val="000000"/>
          <w:spacing w:val="0"/>
          <w:w w:val="100"/>
          <w:position w:val="0"/>
        </w:rPr>
        <w:t>（</w:t>
      </w:r>
      <w:bookmarkEnd w:id="145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448"/>
      <w:bookmarkEnd w:id="1449"/>
      <w:bookmarkEnd w:id="1451"/>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公司不存在需要披露的重要或有事项。</w:t>
      </w:r>
    </w:p>
    <w:p>
      <w:pPr>
        <w:pStyle w:val="Style24"/>
        <w:keepNext/>
        <w:keepLines/>
        <w:widowControl w:val="0"/>
        <w:shd w:val="clear" w:color="auto" w:fill="auto"/>
        <w:bidi w:val="0"/>
        <w:spacing w:before="0" w:after="380" w:line="240" w:lineRule="auto"/>
        <w:ind w:left="0" w:right="0" w:firstLine="700"/>
        <w:jc w:val="both"/>
      </w:pPr>
      <w:bookmarkStart w:id="1452" w:name="bookmark1452"/>
      <w:bookmarkStart w:id="1453" w:name="bookmark1453"/>
      <w:bookmarkStart w:id="1454" w:name="bookmark1454"/>
      <w:r>
        <w:rPr>
          <w:color w:val="000000"/>
          <w:spacing w:val="0"/>
          <w:w w:val="100"/>
          <w:position w:val="0"/>
        </w:rPr>
        <w:t>十四、资产负债表日后事项</w:t>
      </w:r>
      <w:bookmarkEnd w:id="1452"/>
      <w:bookmarkEnd w:id="1453"/>
      <w:bookmarkEnd w:id="1454"/>
    </w:p>
    <w:p>
      <w:pPr>
        <w:pStyle w:val="Style28"/>
        <w:keepNext/>
        <w:keepLines/>
        <w:widowControl w:val="0"/>
        <w:shd w:val="clear" w:color="auto" w:fill="auto"/>
        <w:bidi w:val="0"/>
        <w:spacing w:before="0" w:line="240" w:lineRule="auto"/>
        <w:ind w:left="0" w:right="0" w:firstLine="700"/>
        <w:jc w:val="both"/>
      </w:pPr>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455"/>
      <w:bookmarkEnd w:id="1456"/>
      <w:bookmarkEnd w:id="1457"/>
    </w:p>
    <w:p>
      <w:pPr>
        <w:pStyle w:val="Style18"/>
        <w:keepNext w:val="0"/>
        <w:keepLines w:val="0"/>
        <w:widowControl w:val="0"/>
        <w:shd w:val="clear" w:color="auto" w:fill="auto"/>
        <w:bidi w:val="0"/>
        <w:spacing w:before="0" w:after="80" w:line="240" w:lineRule="auto"/>
        <w:ind w:left="9620" w:right="0" w:firstLine="0"/>
        <w:jc w:val="left"/>
      </w:pPr>
      <w:r>
        <w:rPr>
          <w:color w:val="000000"/>
          <w:spacing w:val="0"/>
          <w:w w:val="100"/>
          <w:position w:val="0"/>
        </w:rPr>
        <w:t>单位：元</w:t>
      </w:r>
    </w:p>
    <w:tbl>
      <w:tblPr>
        <w:tblOverlap w:val="never"/>
        <w:jc w:val="center"/>
        <w:tblLayout w:type="fixed"/>
      </w:tblPr>
      <w:tblGrid>
        <w:gridCol w:w="4987"/>
        <w:gridCol w:w="459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拟分配的利润或股利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bl>
    <w:tbl>
      <w:tblPr>
        <w:tblOverlap w:val="never"/>
        <w:jc w:val="center"/>
        <w:tblLayout w:type="fixed"/>
      </w:tblPr>
      <w:tblGrid>
        <w:gridCol w:w="4987"/>
        <w:gridCol w:w="459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7,611,912.94</w:t>
            </w:r>
          </w:p>
        </w:tc>
      </w:tr>
    </w:tbl>
    <w:p>
      <w:pPr>
        <w:widowControl w:val="0"/>
        <w:spacing w:after="359" w:line="1" w:lineRule="exact"/>
      </w:pPr>
    </w:p>
    <w:p>
      <w:pPr>
        <w:pStyle w:val="Style28"/>
        <w:keepNext/>
        <w:keepLines/>
        <w:widowControl w:val="0"/>
        <w:shd w:val="clear" w:color="auto" w:fill="auto"/>
        <w:bidi w:val="0"/>
        <w:spacing w:before="0" w:after="280" w:line="240" w:lineRule="auto"/>
        <w:ind w:left="0" w:right="0" w:firstLine="700"/>
        <w:jc w:val="both"/>
      </w:pPr>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458"/>
      <w:bookmarkEnd w:id="1459"/>
      <w:bookmarkEnd w:id="1460"/>
    </w:p>
    <w:p>
      <w:pPr>
        <w:pStyle w:val="Style18"/>
        <w:keepNext w:val="0"/>
        <w:keepLines w:val="0"/>
        <w:widowControl w:val="0"/>
        <w:shd w:val="clear" w:color="auto" w:fill="auto"/>
        <w:tabs>
          <w:tab w:pos="1597" w:val="left"/>
        </w:tabs>
        <w:bidi w:val="0"/>
        <w:spacing w:before="0" w:after="0" w:line="313" w:lineRule="exact"/>
        <w:ind w:left="700" w:right="0"/>
        <w:jc w:val="both"/>
      </w:pPr>
      <w:bookmarkStart w:id="1461" w:name="bookmark1461"/>
      <w:r>
        <w:rPr>
          <w:color w:val="000000"/>
          <w:spacing w:val="0"/>
          <w:w w:val="100"/>
          <w:position w:val="0"/>
        </w:rPr>
        <w:t>（</w:t>
      </w:r>
      <w:bookmarkEnd w:id="1461"/>
      <w:r>
        <w:rPr>
          <w:rFonts w:ascii="Times New Roman" w:eastAsia="Times New Roman" w:hAnsi="Times New Roman" w:cs="Times New Roman"/>
          <w:color w:val="000000"/>
          <w:spacing w:val="0"/>
          <w:w w:val="100"/>
          <w:position w:val="0"/>
        </w:rPr>
        <w:t>1</w:t>
      </w:r>
      <w:r>
        <w:rPr>
          <w:color w:val="000000"/>
          <w:spacing w:val="0"/>
          <w:w w:val="100"/>
          <w:position w:val="0"/>
        </w:rPr>
        <w:t>）</w:t>
        <w:tab/>
        <w:t>因与广州市浙荣贸易有限责任公司转让参股公司广州花都稠州村镇银行股份有限公司（以下简称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花都稠州银行</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rFonts w:ascii="Times New Roman" w:eastAsia="Times New Roman" w:hAnsi="Times New Roman" w:cs="Times New Roman"/>
          <w:color w:val="000000"/>
          <w:spacing w:val="0"/>
          <w:w w:val="100"/>
          <w:position w:val="0"/>
        </w:rPr>
        <w:t>2,500</w:t>
      </w:r>
      <w:r>
        <w:rPr>
          <w:color w:val="000000"/>
          <w:spacing w:val="0"/>
          <w:w w:val="100"/>
          <w:position w:val="0"/>
        </w:rPr>
        <w:t>万股即</w:t>
      </w:r>
      <w:r>
        <w:rPr>
          <w:rFonts w:ascii="Times New Roman" w:eastAsia="Times New Roman" w:hAnsi="Times New Roman" w:cs="Times New Roman"/>
          <w:color w:val="000000"/>
          <w:spacing w:val="0"/>
          <w:w w:val="100"/>
          <w:position w:val="0"/>
        </w:rPr>
        <w:t>10%</w:t>
      </w:r>
      <w:r>
        <w:rPr>
          <w:color w:val="000000"/>
          <w:spacing w:val="0"/>
          <w:w w:val="100"/>
          <w:position w:val="0"/>
        </w:rPr>
        <w:t>的股权事项历时较长，推进进度未达双方预期，公司于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日召开了第七届董事会第二次会议审议 通过了《关于终止转让参股公司股权的议案》，详见刊登于巨潮资讯网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的《关于终止转让参股公司</w:t>
      </w:r>
      <w:r>
        <w:rPr>
          <w:color w:val="000000"/>
          <w:spacing w:val="0"/>
          <w:w w:val="100"/>
          <w:position w:val="0"/>
        </w:rPr>
        <w:t xml:space="preserve"> 股权的公告》（公告编号：</w:t>
      </w:r>
      <w:r>
        <w:rPr>
          <w:rFonts w:ascii="Times New Roman" w:eastAsia="Times New Roman" w:hAnsi="Times New Roman" w:cs="Times New Roman"/>
          <w:color w:val="000000"/>
          <w:spacing w:val="0"/>
          <w:w w:val="100"/>
          <w:position w:val="0"/>
        </w:rPr>
        <w:t>2021-041</w:t>
      </w:r>
      <w:r>
        <w:rPr>
          <w:color w:val="000000"/>
          <w:spacing w:val="0"/>
          <w:w w:val="100"/>
          <w:position w:val="0"/>
        </w:rPr>
        <w:t>）</w:t>
      </w:r>
      <w:r>
        <w:rPr>
          <w:color w:val="000000"/>
          <w:spacing w:val="0"/>
          <w:w w:val="100"/>
          <w:position w:val="0"/>
        </w:rPr>
        <w:t>。为优化公司资产结构和提高资金运营效益，公司仍积极推动花都稠州银行股权转让 事宜，于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日召开第七届董事会第四次会议审议通过了《关于转让参股公司股权的议案》，同意将公司持有的参 股公司花都稠州银行全部股权转让给广州市花都市场建设有限公司。截至披露日，上述交易事项尚在进行中。</w:t>
      </w:r>
    </w:p>
    <w:p>
      <w:pPr>
        <w:pStyle w:val="Style18"/>
        <w:keepNext w:val="0"/>
        <w:keepLines w:val="0"/>
        <w:widowControl w:val="0"/>
        <w:shd w:val="clear" w:color="auto" w:fill="auto"/>
        <w:tabs>
          <w:tab w:pos="1587" w:val="left"/>
        </w:tabs>
        <w:bidi w:val="0"/>
        <w:spacing w:before="0" w:after="0" w:line="313" w:lineRule="exact"/>
        <w:ind w:left="700" w:right="0"/>
        <w:jc w:val="both"/>
      </w:pPr>
      <w:bookmarkStart w:id="1462" w:name="bookmark1462"/>
      <w:r>
        <w:rPr>
          <w:color w:val="000000"/>
          <w:spacing w:val="0"/>
          <w:w w:val="100"/>
          <w:position w:val="0"/>
        </w:rPr>
        <w:t>（</w:t>
      </w:r>
      <w:bookmarkEnd w:id="1462"/>
      <w:r>
        <w:rPr>
          <w:rFonts w:ascii="Times New Roman" w:eastAsia="Times New Roman" w:hAnsi="Times New Roman" w:cs="Times New Roman"/>
          <w:color w:val="000000"/>
          <w:spacing w:val="0"/>
          <w:w w:val="100"/>
          <w:position w:val="0"/>
        </w:rPr>
        <w:t>2</w:t>
      </w:r>
      <w:r>
        <w:rPr>
          <w:color w:val="000000"/>
          <w:spacing w:val="0"/>
          <w:w w:val="100"/>
          <w:position w:val="0"/>
        </w:rPr>
        <w:t>）</w:t>
        <w:tab/>
        <w:t>基于公司实际经营具体情况及未来战略布局规划的需要，进一步优化公司资源配置，提升资产管理效率。公司拟 将全资子公司广州御泰信息科技有限公司注册资本由</w:t>
      </w:r>
      <w:r>
        <w:rPr>
          <w:rFonts w:ascii="Times New Roman" w:eastAsia="Times New Roman" w:hAnsi="Times New Roman" w:cs="Times New Roman"/>
          <w:color w:val="000000"/>
          <w:spacing w:val="0"/>
          <w:w w:val="100"/>
          <w:position w:val="0"/>
        </w:rPr>
        <w:t>9,600</w:t>
      </w:r>
      <w:r>
        <w:rPr>
          <w:color w:val="000000"/>
          <w:spacing w:val="0"/>
          <w:w w:val="100"/>
          <w:position w:val="0"/>
        </w:rPr>
        <w:t>万元人民币减少至</w:t>
      </w:r>
      <w:r>
        <w:rPr>
          <w:rFonts w:ascii="Times New Roman" w:eastAsia="Times New Roman" w:hAnsi="Times New Roman" w:cs="Times New Roman"/>
          <w:color w:val="000000"/>
          <w:spacing w:val="0"/>
          <w:w w:val="100"/>
          <w:position w:val="0"/>
        </w:rPr>
        <w:t>70.37</w:t>
      </w:r>
      <w:r>
        <w:rPr>
          <w:color w:val="000000"/>
          <w:spacing w:val="0"/>
          <w:w w:val="100"/>
          <w:position w:val="0"/>
        </w:rPr>
        <w:t>万元。</w:t>
      </w:r>
    </w:p>
    <w:p>
      <w:pPr>
        <w:pStyle w:val="Style18"/>
        <w:keepNext w:val="0"/>
        <w:keepLines w:val="0"/>
        <w:widowControl w:val="0"/>
        <w:shd w:val="clear" w:color="auto" w:fill="auto"/>
        <w:tabs>
          <w:tab w:pos="1587" w:val="left"/>
        </w:tabs>
        <w:bidi w:val="0"/>
        <w:spacing w:before="0" w:after="0" w:line="313" w:lineRule="exact"/>
        <w:ind w:left="700" w:right="0"/>
        <w:jc w:val="both"/>
      </w:pPr>
      <w:bookmarkStart w:id="1463" w:name="bookmark1463"/>
      <w:r>
        <w:rPr>
          <w:color w:val="000000"/>
          <w:spacing w:val="0"/>
          <w:w w:val="100"/>
          <w:position w:val="0"/>
        </w:rPr>
        <w:t>（</w:t>
      </w:r>
      <w:bookmarkEnd w:id="1463"/>
      <w:r>
        <w:rPr>
          <w:rFonts w:ascii="Times New Roman" w:eastAsia="Times New Roman" w:hAnsi="Times New Roman" w:cs="Times New Roman"/>
          <w:color w:val="000000"/>
          <w:spacing w:val="0"/>
          <w:w w:val="100"/>
          <w:position w:val="0"/>
        </w:rPr>
        <w:t>3</w:t>
      </w:r>
      <w:r>
        <w:rPr>
          <w:color w:val="000000"/>
          <w:spacing w:val="0"/>
          <w:w w:val="100"/>
          <w:position w:val="0"/>
        </w:rPr>
        <w:t>）</w:t>
        <w:tab/>
        <w:t>根据公司的发展战略规划，公司拟以固定资产和现金出资方式设立全资孙公司广州御弘信息科技有限公司（暂定 名，最终以国家相关部门审批及核准的名称为准），注册资本为</w:t>
      </w:r>
      <w:r>
        <w:rPr>
          <w:rFonts w:ascii="Times New Roman" w:eastAsia="Times New Roman" w:hAnsi="Times New Roman" w:cs="Times New Roman"/>
          <w:color w:val="000000"/>
          <w:spacing w:val="0"/>
          <w:w w:val="100"/>
          <w:position w:val="0"/>
        </w:rPr>
        <w:t>2,800</w:t>
      </w:r>
      <w:r>
        <w:rPr>
          <w:color w:val="000000"/>
          <w:spacing w:val="0"/>
          <w:w w:val="100"/>
          <w:position w:val="0"/>
        </w:rPr>
        <w:t>万元人民币。其中固定资产账面价值为</w:t>
      </w:r>
      <w:r>
        <w:rPr>
          <w:rFonts w:ascii="Times New Roman" w:eastAsia="Times New Roman" w:hAnsi="Times New Roman" w:cs="Times New Roman"/>
          <w:color w:val="000000"/>
          <w:spacing w:val="0"/>
          <w:w w:val="100"/>
          <w:position w:val="0"/>
        </w:rPr>
        <w:t>934.12</w:t>
      </w:r>
      <w:r>
        <w:rPr>
          <w:color w:val="000000"/>
          <w:spacing w:val="0"/>
          <w:w w:val="100"/>
          <w:position w:val="0"/>
        </w:rPr>
        <w:t>万元，评 估价值为</w:t>
      </w:r>
      <w:r>
        <w:rPr>
          <w:rFonts w:ascii="Times New Roman" w:eastAsia="Times New Roman" w:hAnsi="Times New Roman" w:cs="Times New Roman"/>
          <w:color w:val="000000"/>
          <w:spacing w:val="0"/>
          <w:w w:val="100"/>
          <w:position w:val="0"/>
        </w:rPr>
        <w:t>2,763.10</w:t>
      </w:r>
      <w:r>
        <w:rPr>
          <w:color w:val="000000"/>
          <w:spacing w:val="0"/>
          <w:w w:val="100"/>
          <w:position w:val="0"/>
        </w:rPr>
        <w:t>万元。</w:t>
      </w:r>
    </w:p>
    <w:p>
      <w:pPr>
        <w:pStyle w:val="Style18"/>
        <w:keepNext w:val="0"/>
        <w:keepLines w:val="0"/>
        <w:widowControl w:val="0"/>
        <w:shd w:val="clear" w:color="auto" w:fill="auto"/>
        <w:tabs>
          <w:tab w:pos="1491" w:val="left"/>
        </w:tabs>
        <w:bidi w:val="0"/>
        <w:spacing w:before="0" w:after="0" w:line="313" w:lineRule="exact"/>
        <w:ind w:left="1060" w:right="0" w:firstLine="0"/>
        <w:jc w:val="both"/>
      </w:pPr>
      <w:bookmarkStart w:id="1464" w:name="bookmark1464"/>
      <w:r>
        <w:rPr>
          <w:color w:val="000000"/>
          <w:spacing w:val="0"/>
          <w:w w:val="100"/>
          <w:position w:val="0"/>
        </w:rPr>
        <w:t>（</w:t>
      </w:r>
      <w:bookmarkEnd w:id="1464"/>
      <w:r>
        <w:rPr>
          <w:rFonts w:ascii="Times New Roman" w:eastAsia="Times New Roman" w:hAnsi="Times New Roman" w:cs="Times New Roman"/>
          <w:color w:val="000000"/>
          <w:spacing w:val="0"/>
          <w:w w:val="100"/>
          <w:position w:val="0"/>
        </w:rPr>
        <w:t>4</w:t>
      </w:r>
      <w:r>
        <w:rPr>
          <w:color w:val="000000"/>
          <w:spacing w:val="0"/>
          <w:w w:val="100"/>
          <w:position w:val="0"/>
        </w:rPr>
        <w:t>）</w:t>
        <w:tab/>
        <w:t>公司股票交易被实施退市风险警示</w:t>
      </w:r>
    </w:p>
    <w:p>
      <w:pPr>
        <w:pStyle w:val="Style18"/>
        <w:keepNext w:val="0"/>
        <w:keepLines w:val="0"/>
        <w:widowControl w:val="0"/>
        <w:shd w:val="clear" w:color="auto" w:fill="auto"/>
        <w:bidi w:val="0"/>
        <w:spacing w:before="0" w:after="360" w:line="313" w:lineRule="exact"/>
        <w:ind w:left="700" w:right="0"/>
        <w:jc w:val="both"/>
      </w:pPr>
      <w:r>
        <w:rPr>
          <w:color w:val="000000"/>
          <w:spacing w:val="0"/>
          <w:w w:val="100"/>
          <w:position w:val="0"/>
        </w:rPr>
        <w:t>经审计，公司</w:t>
      </w:r>
      <w:r>
        <w:rPr>
          <w:rFonts w:ascii="Times New Roman" w:eastAsia="Times New Roman" w:hAnsi="Times New Roman" w:cs="Times New Roman"/>
          <w:color w:val="000000"/>
          <w:spacing w:val="0"/>
          <w:w w:val="100"/>
          <w:position w:val="0"/>
        </w:rPr>
        <w:t>2021</w:t>
      </w:r>
      <w:r>
        <w:rPr>
          <w:color w:val="000000"/>
          <w:spacing w:val="0"/>
          <w:w w:val="100"/>
          <w:position w:val="0"/>
        </w:rPr>
        <w:t>年度营业收入</w:t>
      </w:r>
      <w:r>
        <w:rPr>
          <w:rFonts w:ascii="Times New Roman" w:eastAsia="Times New Roman" w:hAnsi="Times New Roman" w:cs="Times New Roman"/>
          <w:color w:val="000000"/>
          <w:spacing w:val="0"/>
          <w:w w:val="100"/>
          <w:position w:val="0"/>
        </w:rPr>
        <w:t>89,463,376.82</w:t>
      </w:r>
      <w:r>
        <w:rPr>
          <w:color w:val="000000"/>
          <w:spacing w:val="0"/>
          <w:w w:val="100"/>
          <w:position w:val="0"/>
        </w:rPr>
        <w:t>元，且扣除非经常性损益前后净利润孰低者为</w:t>
      </w:r>
      <w:r>
        <w:rPr>
          <w:rFonts w:ascii="Times New Roman" w:eastAsia="Times New Roman" w:hAnsi="Times New Roman" w:cs="Times New Roman"/>
          <w:color w:val="000000"/>
          <w:spacing w:val="0"/>
          <w:w w:val="100"/>
          <w:position w:val="0"/>
        </w:rPr>
        <w:t>-61,761,252.29</w:t>
      </w:r>
      <w:r>
        <w:rPr>
          <w:color w:val="000000"/>
          <w:spacing w:val="0"/>
          <w:w w:val="100"/>
          <w:position w:val="0"/>
        </w:rPr>
        <w:t>元。触及《深 圳证券交易所股票上市规则（</w:t>
      </w:r>
      <w:r>
        <w:rPr>
          <w:rFonts w:ascii="Times New Roman" w:eastAsia="Times New Roman" w:hAnsi="Times New Roman" w:cs="Times New Roman"/>
          <w:color w:val="000000"/>
          <w:spacing w:val="0"/>
          <w:w w:val="100"/>
          <w:position w:val="0"/>
        </w:rPr>
        <w:t>2022</w:t>
      </w:r>
      <w:r>
        <w:rPr>
          <w:color w:val="000000"/>
          <w:spacing w:val="0"/>
          <w:w w:val="100"/>
          <w:position w:val="0"/>
        </w:rPr>
        <w:t>年修订）》第</w:t>
      </w:r>
      <w:r>
        <w:rPr>
          <w:rFonts w:ascii="Times New Roman" w:eastAsia="Times New Roman" w:hAnsi="Times New Roman" w:cs="Times New Roman"/>
          <w:color w:val="000000"/>
          <w:spacing w:val="0"/>
          <w:w w:val="100"/>
          <w:position w:val="0"/>
        </w:rPr>
        <w:t>9.3.</w:t>
      </w:r>
      <w:r>
        <w:rPr>
          <w:rFonts w:ascii="Times New Roman" w:eastAsia="Times New Roman" w:hAnsi="Times New Roman" w:cs="Times New Roman"/>
          <w:color w:val="000000"/>
          <w:spacing w:val="0"/>
          <w:w w:val="100"/>
          <w:position w:val="0"/>
        </w:rPr>
        <w:t>1</w:t>
      </w:r>
      <w:r>
        <w:rPr>
          <w:color w:val="000000"/>
          <w:spacing w:val="0"/>
          <w:w w:val="100"/>
          <w:position w:val="0"/>
        </w:rPr>
        <w:t>条第一款第（一）项规定</w:t>
      </w:r>
      <w:r>
        <w:rPr>
          <w:rFonts w:ascii="Times New Roman" w:eastAsia="Times New Roman" w:hAnsi="Times New Roman" w:cs="Times New Roman"/>
          <w:color w:val="000000"/>
          <w:spacing w:val="0"/>
          <w:w w:val="100"/>
          <w:position w:val="0"/>
        </w:rPr>
        <w:t>“</w:t>
      </w:r>
      <w:r>
        <w:rPr>
          <w:color w:val="000000"/>
          <w:spacing w:val="0"/>
          <w:w w:val="100"/>
          <w:position w:val="0"/>
        </w:rPr>
        <w:t>最近一个会计年度经审计的净利润为负值且 营业收入低于</w:t>
      </w:r>
      <w:r>
        <w:rPr>
          <w:rFonts w:ascii="Times New Roman" w:eastAsia="Times New Roman" w:hAnsi="Times New Roman" w:cs="Times New Roman"/>
          <w:color w:val="000000"/>
          <w:spacing w:val="0"/>
          <w:w w:val="100"/>
          <w:position w:val="0"/>
        </w:rPr>
        <w:t>1</w:t>
      </w:r>
      <w:r>
        <w:rPr>
          <w:color w:val="000000"/>
          <w:spacing w:val="0"/>
          <w:w w:val="100"/>
          <w:position w:val="0"/>
        </w:rPr>
        <w:t>亿元</w:t>
      </w:r>
      <w:r>
        <w:rPr>
          <w:rFonts w:ascii="Times New Roman" w:eastAsia="Times New Roman" w:hAnsi="Times New Roman" w:cs="Times New Roman"/>
          <w:color w:val="000000"/>
          <w:spacing w:val="0"/>
          <w:w w:val="100"/>
          <w:position w:val="0"/>
        </w:rPr>
        <w:t>”</w:t>
      </w:r>
      <w:r>
        <w:rPr>
          <w:color w:val="000000"/>
          <w:spacing w:val="0"/>
          <w:w w:val="100"/>
          <w:position w:val="0"/>
        </w:rPr>
        <w:t>的退市风险警示情形，公司披露年度报告，同时披露公司股票交易被实施退市风险警示公告。公司股票 于公告后停牌一个交易日，自复牌之日起，公司股票交易被实施退市风险警示的处理（股票简称变更为</w:t>
      </w:r>
      <w:r>
        <w:rPr>
          <w:rFonts w:ascii="Times New Roman" w:eastAsia="Times New Roman" w:hAnsi="Times New Roman" w:cs="Times New Roman"/>
          <w:color w:val="000000"/>
          <w:spacing w:val="0"/>
          <w:w w:val="100"/>
          <w:position w:val="0"/>
        </w:rPr>
        <w:t>“*ST</w:t>
      </w:r>
      <w:r>
        <w:rPr>
          <w:color w:val="000000"/>
          <w:spacing w:val="0"/>
          <w:w w:val="100"/>
          <w:position w:val="0"/>
        </w:rPr>
        <w:t>御银</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24"/>
        <w:keepNext/>
        <w:keepLines/>
        <w:widowControl w:val="0"/>
        <w:shd w:val="clear" w:color="auto" w:fill="auto"/>
        <w:bidi w:val="0"/>
        <w:spacing w:before="0" w:line="240" w:lineRule="auto"/>
        <w:ind w:left="0" w:right="0" w:firstLine="700"/>
        <w:jc w:val="both"/>
      </w:pPr>
      <w:bookmarkStart w:id="1465" w:name="bookmark1465"/>
      <w:bookmarkStart w:id="1466" w:name="bookmark1466"/>
      <w:bookmarkStart w:id="1467" w:name="bookmark1467"/>
      <w:r>
        <w:rPr>
          <w:color w:val="000000"/>
          <w:spacing w:val="0"/>
          <w:w w:val="100"/>
          <w:position w:val="0"/>
        </w:rPr>
        <w:t>十五、其他重要事项</w:t>
      </w:r>
      <w:bookmarkEnd w:id="1465"/>
      <w:bookmarkEnd w:id="1466"/>
      <w:bookmarkEnd w:id="1467"/>
    </w:p>
    <w:p>
      <w:pPr>
        <w:pStyle w:val="Style28"/>
        <w:keepNext/>
        <w:keepLines/>
        <w:widowControl w:val="0"/>
        <w:shd w:val="clear" w:color="auto" w:fill="auto"/>
        <w:bidi w:val="0"/>
        <w:spacing w:before="0" w:after="360" w:line="240" w:lineRule="auto"/>
        <w:ind w:left="0" w:right="0" w:firstLine="700"/>
        <w:jc w:val="both"/>
      </w:pPr>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1</w:t>
      </w:r>
      <w:r>
        <w:rPr>
          <w:color w:val="000000"/>
          <w:spacing w:val="0"/>
          <w:w w:val="100"/>
          <w:position w:val="0"/>
        </w:rPr>
        <w:t>、终止经营</w:t>
      </w:r>
      <w:bookmarkEnd w:id="1468"/>
      <w:bookmarkEnd w:id="1469"/>
      <w:bookmarkEnd w:id="1470"/>
    </w:p>
    <w:p>
      <w:pPr>
        <w:pStyle w:val="Style18"/>
        <w:keepNext w:val="0"/>
        <w:keepLines w:val="0"/>
        <w:widowControl w:val="0"/>
        <w:shd w:val="clear" w:color="auto" w:fill="auto"/>
        <w:bidi w:val="0"/>
        <w:spacing w:before="0" w:after="100" w:line="240" w:lineRule="auto"/>
        <w:ind w:left="0" w:right="700" w:firstLine="0"/>
        <w:jc w:val="right"/>
      </w:pPr>
      <w:r>
        <w:rPr>
          <w:color w:val="000000"/>
          <w:spacing w:val="0"/>
          <w:w w:val="100"/>
          <w:position w:val="0"/>
        </w:rPr>
        <w:t>单位：元</w:t>
      </w:r>
    </w:p>
    <w:tbl>
      <w:tblPr>
        <w:tblOverlap w:val="never"/>
        <w:jc w:val="center"/>
        <w:tblLayout w:type="fixed"/>
      </w:tblPr>
      <w:tblGrid>
        <w:gridCol w:w="2275"/>
        <w:gridCol w:w="1133"/>
        <w:gridCol w:w="1277"/>
        <w:gridCol w:w="1277"/>
        <w:gridCol w:w="1133"/>
        <w:gridCol w:w="1277"/>
        <w:gridCol w:w="1214"/>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利润总额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所得税费用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净利润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归属于母公司</w:t>
            </w:r>
          </w:p>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所有者的终止</w:t>
            </w:r>
          </w:p>
          <w:p>
            <w:pPr>
              <w:pStyle w:val="Style21"/>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经营利润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归属于母公司所有者的持续 经营净利润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89,463,376.82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107,116,889.54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-50,048,406.58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11,712,845.71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-61,931,744.31</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归属于母公司所有者的终止 经营净利润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170,492.02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170,492.02</w:t>
            </w:r>
          </w:p>
        </w:tc>
      </w:tr>
    </w:tbl>
    <w:p>
      <w:pPr>
        <w:widowControl w:val="0"/>
        <w:spacing w:after="99" w:line="1" w:lineRule="exact"/>
      </w:pPr>
    </w:p>
    <w:p>
      <w:pPr>
        <w:pStyle w:val="Style24"/>
        <w:keepNext/>
        <w:keepLines/>
        <w:widowControl w:val="0"/>
        <w:shd w:val="clear" w:color="auto" w:fill="auto"/>
        <w:bidi w:val="0"/>
        <w:spacing w:before="0" w:line="240" w:lineRule="auto"/>
        <w:ind w:left="0" w:right="0" w:firstLine="700"/>
        <w:jc w:val="both"/>
      </w:pPr>
      <w:bookmarkStart w:id="1471" w:name="bookmark1471"/>
      <w:bookmarkStart w:id="1472" w:name="bookmark1472"/>
      <w:bookmarkStart w:id="1473" w:name="bookmark1473"/>
      <w:r>
        <w:rPr>
          <w:color w:val="000000"/>
          <w:spacing w:val="0"/>
          <w:w w:val="100"/>
          <w:position w:val="0"/>
        </w:rPr>
        <w:t>十六、母公司财务报表主要项目注释</w:t>
      </w:r>
      <w:bookmarkEnd w:id="1471"/>
      <w:bookmarkEnd w:id="1472"/>
      <w:bookmarkEnd w:id="1473"/>
    </w:p>
    <w:p>
      <w:pPr>
        <w:pStyle w:val="Style28"/>
        <w:keepNext/>
        <w:keepLines/>
        <w:widowControl w:val="0"/>
        <w:shd w:val="clear" w:color="auto" w:fill="auto"/>
        <w:bidi w:val="0"/>
        <w:spacing w:before="0" w:after="360" w:line="240" w:lineRule="auto"/>
        <w:ind w:left="0" w:right="0" w:firstLine="700"/>
        <w:jc w:val="both"/>
      </w:pPr>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474"/>
      <w:bookmarkEnd w:id="1475"/>
      <w:bookmarkEnd w:id="1476"/>
    </w:p>
    <w:p>
      <w:pPr>
        <w:pStyle w:val="Style28"/>
        <w:keepNext/>
        <w:keepLines/>
        <w:widowControl w:val="0"/>
        <w:shd w:val="clear" w:color="auto" w:fill="auto"/>
        <w:bidi w:val="0"/>
        <w:spacing w:before="0" w:after="160" w:line="240" w:lineRule="auto"/>
        <w:ind w:left="0" w:right="0" w:firstLine="700"/>
        <w:jc w:val="both"/>
      </w:pPr>
      <w:bookmarkStart w:id="1474" w:name="bookmark1474"/>
      <w:bookmarkStart w:id="1475" w:name="bookmark1475"/>
      <w:bookmarkStart w:id="1477" w:name="bookmark14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474"/>
      <w:bookmarkEnd w:id="1475"/>
      <w:bookmarkEnd w:id="14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09"/>
        <w:gridCol w:w="1843"/>
        <w:gridCol w:w="1838"/>
        <w:gridCol w:w="1138"/>
        <w:gridCol w:w="1838"/>
        <w:gridCol w:w="1843"/>
        <w:gridCol w:w="1147"/>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709"/>
        <w:gridCol w:w="1133"/>
        <w:gridCol w:w="710"/>
        <w:gridCol w:w="1133"/>
        <w:gridCol w:w="706"/>
        <w:gridCol w:w="1138"/>
        <w:gridCol w:w="1133"/>
        <w:gridCol w:w="706"/>
        <w:gridCol w:w="1138"/>
        <w:gridCol w:w="706"/>
        <w:gridCol w:w="1147"/>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80" w:firstLine="0"/>
              <w:jc w:val="righ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rFonts w:ascii="SimSun" w:eastAsia="SimSun" w:hAnsi="SimSun" w:cs="SimSun"/>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SimSun" w:eastAsia="SimSun" w:hAnsi="SimSun" w:cs="SimSun"/>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计提比 例</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SimSun" w:eastAsia="SimSun" w:hAnsi="SimSun" w:cs="SimSun"/>
                <w:color w:val="000000"/>
                <w:spacing w:val="0"/>
                <w:w w:val="100"/>
                <w:position w:val="0"/>
              </w:rPr>
              <w:t>按单项计提坏账准备 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1,287,408.11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1,287,408.11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573,572.24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573,572.24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预计收不回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1,287,408.11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573,572.24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573,572.24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SimSun" w:eastAsia="SimSun" w:hAnsi="SimSun" w:cs="SimSun"/>
                <w:color w:val="000000"/>
                <w:spacing w:val="0"/>
                <w:w w:val="100"/>
                <w:position w:val="0"/>
              </w:rPr>
              <w:t>按组合计提坏账准备 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31,436,604.06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96.07%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1,241,595.30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30,195,008.76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28,829,262.55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98.05%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613,070.87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28,216,191.68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19,187,862.33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58.64%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1,241,595.30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17,946,267.03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7,602,492.73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613,070.87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6,989,421.86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合并关联方组合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12,248,741.73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12,248,741.73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21,226,769.82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72.19%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21,226,769.82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32,724,012.17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2,529,003.41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30,195,008.76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29,402,834.79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1,186,643.11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28,216,191.68</w:t>
            </w:r>
          </w:p>
        </w:tc>
      </w:tr>
    </w:tbl>
    <w:p>
      <w:pPr>
        <w:pStyle w:val="Style26"/>
        <w:keepNext w:val="0"/>
        <w:keepLines w:val="0"/>
        <w:widowControl w:val="0"/>
        <w:shd w:val="clear" w:color="auto" w:fill="auto"/>
        <w:bidi w:val="0"/>
        <w:spacing w:before="0" w:after="0" w:line="240" w:lineRule="auto"/>
        <w:ind w:left="84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1,287,408.11</w:t>
      </w:r>
    </w:p>
    <w:p>
      <w:pPr>
        <w:widowControl w:val="0"/>
        <w:spacing w:after="119" w:line="1" w:lineRule="exact"/>
      </w:pPr>
    </w:p>
    <w:p>
      <w:pPr>
        <w:pStyle w:val="Style18"/>
        <w:keepNext w:val="0"/>
        <w:keepLines w:val="0"/>
        <w:widowControl w:val="0"/>
        <w:shd w:val="clear" w:color="auto" w:fill="auto"/>
        <w:bidi w:val="0"/>
        <w:spacing w:before="0" w:after="120" w:line="240" w:lineRule="auto"/>
        <w:ind w:left="976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rFonts w:ascii="SimSun" w:eastAsia="SimSun" w:hAnsi="SimSun" w:cs="SimSun"/>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预计收不回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1,287,408.11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1,287,408.11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预计无法收回</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1,287,408.11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1,287,408.11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1,241,595.30</w:t>
      </w:r>
    </w:p>
    <w:p>
      <w:pPr>
        <w:widowControl w:val="0"/>
        <w:spacing w:after="119" w:line="1" w:lineRule="exact"/>
      </w:pPr>
    </w:p>
    <w:p>
      <w:pPr>
        <w:pStyle w:val="Style18"/>
        <w:keepNext w:val="0"/>
        <w:keepLines w:val="0"/>
        <w:widowControl w:val="0"/>
        <w:shd w:val="clear" w:color="auto" w:fill="auto"/>
        <w:bidi w:val="0"/>
        <w:spacing w:before="0" w:after="120" w:line="240" w:lineRule="auto"/>
        <w:ind w:left="9760" w:right="0" w:firstLine="0"/>
        <w:jc w:val="lef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19,187,862.33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1,241,595.30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合并关联方组合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12,248,741.73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31,436,604.06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1,241,595.30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按组合计提坏账的确认标准及说明：详见</w:t>
      </w:r>
      <w:r>
        <w:rPr>
          <w:rFonts w:ascii="Times New Roman" w:eastAsia="Times New Roman" w:hAnsi="Times New Roman" w:cs="Times New Roman"/>
          <w:color w:val="000000"/>
          <w:spacing w:val="0"/>
          <w:w w:val="100"/>
          <w:position w:val="0"/>
        </w:rPr>
        <w:t>“</w:t>
      </w:r>
      <w:r>
        <w:rPr>
          <w:color w:val="000000"/>
          <w:spacing w:val="0"/>
          <w:w w:val="100"/>
          <w:position w:val="0"/>
        </w:rPr>
        <w:t>第十节财务报告五、</w:t>
      </w:r>
      <w:r>
        <w:rPr>
          <w:rFonts w:ascii="Times New Roman" w:eastAsia="Times New Roman" w:hAnsi="Times New Roman" w:cs="Times New Roman"/>
          <w:color w:val="000000"/>
          <w:spacing w:val="0"/>
          <w:w w:val="100"/>
          <w:position w:val="0"/>
        </w:rPr>
        <w:t>10</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）金融资产减值的测试方法及会计处理方法</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20" w:line="240" w:lineRule="auto"/>
        <w:ind w:left="0" w:right="0" w:firstLine="82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820"/>
        <w:jc w:val="left"/>
      </w:pPr>
      <w:r>
        <w:rPr>
          <w:color w:val="000000"/>
          <w:spacing w:val="0"/>
          <w:w w:val="100"/>
          <w:position w:val="0"/>
        </w:rPr>
        <w:t>按账龄披露</w:t>
      </w:r>
    </w:p>
    <w:p>
      <w:pPr>
        <w:pStyle w:val="Style18"/>
        <w:keepNext w:val="0"/>
        <w:keepLines w:val="0"/>
        <w:widowControl w:val="0"/>
        <w:shd w:val="clear" w:color="auto" w:fill="auto"/>
        <w:bidi w:val="0"/>
        <w:spacing w:before="0" w:after="120" w:line="240" w:lineRule="auto"/>
        <w:ind w:left="97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25,023,960.64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2,779,961.21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162,232.70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4,757,857.62</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4,757,857.62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32,724,012.17</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840"/>
        <w:jc w:val="left"/>
      </w:pPr>
      <w:bookmarkStart w:id="1478" w:name="bookmark1478"/>
      <w:bookmarkStart w:id="1479" w:name="bookmark1479"/>
      <w:bookmarkStart w:id="1480" w:name="bookmark148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478"/>
      <w:bookmarkEnd w:id="1479"/>
      <w:bookmarkEnd w:id="1480"/>
    </w:p>
    <w:p>
      <w:pPr>
        <w:pStyle w:val="Style18"/>
        <w:keepNext w:val="0"/>
        <w:keepLines w:val="0"/>
        <w:widowControl w:val="0"/>
        <w:shd w:val="clear" w:color="auto" w:fill="auto"/>
        <w:bidi w:val="0"/>
        <w:spacing w:before="0" w:after="140" w:line="240" w:lineRule="auto"/>
        <w:ind w:left="0" w:right="0" w:firstLine="840"/>
        <w:jc w:val="both"/>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1,186,643.11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1,339,360.30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2,529,003.41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1,186,643.11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1,339,360.30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2,529,003.41</w:t>
            </w:r>
          </w:p>
        </w:tc>
      </w:tr>
    </w:tbl>
    <w:p>
      <w:pPr>
        <w:widowControl w:val="0"/>
        <w:spacing w:after="339" w:line="1" w:lineRule="exact"/>
      </w:pPr>
    </w:p>
    <w:p>
      <w:pPr>
        <w:pStyle w:val="Style28"/>
        <w:keepNext/>
        <w:keepLines/>
        <w:widowControl w:val="0"/>
        <w:shd w:val="clear" w:color="auto" w:fill="auto"/>
        <w:bidi w:val="0"/>
        <w:spacing w:before="0" w:after="400" w:line="240" w:lineRule="auto"/>
        <w:ind w:left="0" w:right="0" w:firstLine="840"/>
        <w:jc w:val="both"/>
      </w:pPr>
      <w:bookmarkStart w:id="1481" w:name="bookmark1481"/>
      <w:bookmarkStart w:id="1482" w:name="bookmark1482"/>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481"/>
      <w:bookmarkEnd w:id="1482"/>
      <w:bookmarkEnd w:id="1484"/>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709"/>
        <w:gridCol w:w="2549"/>
        <w:gridCol w:w="2923"/>
        <w:gridCol w:w="240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SimSun" w:eastAsia="SimSun" w:hAnsi="SimSun" w:cs="SimSun"/>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占应收账款期末余额合计数的比例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SimSun" w:eastAsia="SimSun" w:hAnsi="SimSun" w:cs="SimSun"/>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8,870,323.64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443,516.18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60" w:right="0" w:firstLine="0"/>
              <w:jc w:val="both"/>
            </w:pPr>
            <w:r>
              <w:rPr>
                <w:color w:val="000000"/>
                <w:spacing w:val="0"/>
                <w:w w:val="100"/>
                <w:position w:val="0"/>
              </w:rPr>
              <w:t>2,684,790.59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pPr>
            <w:r>
              <w:rPr>
                <w:color w:val="000000"/>
                <w:spacing w:val="0"/>
                <w:w w:val="100"/>
                <w:position w:val="0"/>
              </w:rPr>
              <w:t>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134,239.53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color w:val="000000"/>
                <w:spacing w:val="0"/>
                <w:w w:val="100"/>
                <w:position w:val="0"/>
              </w:rPr>
              <w:t>943,109.64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rPr>
              <w:t>684,265.12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color w:val="000000"/>
                <w:spacing w:val="0"/>
                <w:w w:val="100"/>
                <w:position w:val="0"/>
              </w:rPr>
              <w:t>795,860.00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39,793.00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both"/>
            </w:pPr>
            <w:r>
              <w:rPr>
                <w:color w:val="000000"/>
                <w:spacing w:val="0"/>
                <w:w w:val="100"/>
                <w:position w:val="0"/>
              </w:rPr>
              <w:t>704,765.00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20" w:right="0" w:firstLine="0"/>
              <w:jc w:val="left"/>
            </w:pPr>
            <w:r>
              <w:rPr>
                <w:color w:val="000000"/>
                <w:spacing w:val="0"/>
                <w:w w:val="100"/>
                <w:position w:val="0"/>
              </w:rPr>
              <w:t>2.15%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35,238.25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13,998,848.87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42.77%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39" w:line="1" w:lineRule="exact"/>
      </w:pPr>
    </w:p>
    <w:p>
      <w:pPr>
        <w:pStyle w:val="Style28"/>
        <w:keepNext/>
        <w:keepLines/>
        <w:widowControl w:val="0"/>
        <w:shd w:val="clear" w:color="auto" w:fill="auto"/>
        <w:bidi w:val="0"/>
        <w:spacing w:before="0" w:after="220" w:line="240" w:lineRule="auto"/>
        <w:ind w:left="0" w:right="0" w:firstLine="840"/>
        <w:jc w:val="both"/>
      </w:pPr>
      <w:bookmarkStart w:id="1485" w:name="bookmark1485"/>
      <w:bookmarkStart w:id="1486" w:name="bookmark1486"/>
      <w:bookmarkStart w:id="1487" w:name="bookmark148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485"/>
      <w:bookmarkEnd w:id="1486"/>
      <w:bookmarkEnd w:id="1487"/>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63,896,449.59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72,837,492.47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63,896,449.59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72,837,492.47</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84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488"/>
      <w:bookmarkEnd w:id="1489"/>
      <w:bookmarkEnd w:id="1490"/>
    </w:p>
    <w:p>
      <w:pPr>
        <w:pStyle w:val="Style28"/>
        <w:keepNext/>
        <w:keepLines/>
        <w:widowControl w:val="0"/>
        <w:shd w:val="clear" w:color="auto" w:fill="auto"/>
        <w:bidi w:val="0"/>
        <w:spacing w:before="0" w:after="340" w:line="240" w:lineRule="auto"/>
        <w:ind w:left="0" w:right="0" w:firstLine="840"/>
        <w:jc w:val="left"/>
      </w:pPr>
      <w:bookmarkStart w:id="1488" w:name="bookmark1488"/>
      <w:bookmarkStart w:id="1489" w:name="bookmark1489"/>
      <w:bookmarkStart w:id="1491" w:name="bookmark1491"/>
      <w:r>
        <w:rPr>
          <w:rFonts w:ascii="Times New Roman" w:eastAsia="Times New Roman" w:hAnsi="Times New Roman" w:cs="Times New Roman"/>
          <w:color w:val="000000"/>
          <w:spacing w:val="0"/>
          <w:w w:val="100"/>
          <w:position w:val="0"/>
        </w:rPr>
        <w:t>1</w:t>
      </w:r>
      <w:r>
        <w:rPr>
          <w:color w:val="000000"/>
          <w:spacing w:val="0"/>
          <w:w w:val="100"/>
          <w:position w:val="0"/>
        </w:rPr>
        <w:t>）坏账准备计提情况</w:t>
      </w:r>
      <w:bookmarkEnd w:id="1488"/>
      <w:bookmarkEnd w:id="1489"/>
      <w:bookmarkEnd w:id="1491"/>
    </w:p>
    <w:p>
      <w:pPr>
        <w:pStyle w:val="Style18"/>
        <w:keepNext w:val="0"/>
        <w:keepLines w:val="0"/>
        <w:widowControl w:val="0"/>
        <w:shd w:val="clear" w:color="auto" w:fill="auto"/>
        <w:bidi w:val="0"/>
        <w:spacing w:before="0" w:after="40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840"/>
        <w:jc w:val="left"/>
      </w:pPr>
      <w:bookmarkStart w:id="1492" w:name="bookmark1492"/>
      <w:bookmarkStart w:id="1493" w:name="bookmark1493"/>
      <w:bookmarkStart w:id="1494" w:name="bookmark14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492"/>
      <w:bookmarkEnd w:id="1493"/>
      <w:bookmarkEnd w:id="1494"/>
    </w:p>
    <w:p>
      <w:pPr>
        <w:pStyle w:val="Style28"/>
        <w:keepNext/>
        <w:keepLines/>
        <w:widowControl w:val="0"/>
        <w:shd w:val="clear" w:color="auto" w:fill="auto"/>
        <w:bidi w:val="0"/>
        <w:spacing w:before="0" w:after="400" w:line="240" w:lineRule="auto"/>
        <w:ind w:left="0" w:right="0" w:firstLine="840"/>
        <w:jc w:val="left"/>
      </w:pPr>
      <w:bookmarkStart w:id="1492" w:name="bookmark1492"/>
      <w:bookmarkStart w:id="1493" w:name="bookmark1493"/>
      <w:bookmarkStart w:id="1495" w:name="bookmark1495"/>
      <w:r>
        <w:rPr>
          <w:rFonts w:ascii="Times New Roman" w:eastAsia="Times New Roman" w:hAnsi="Times New Roman" w:cs="Times New Roman"/>
          <w:color w:val="000000"/>
          <w:spacing w:val="0"/>
          <w:w w:val="100"/>
          <w:position w:val="0"/>
        </w:rPr>
        <w:t>1</w:t>
      </w:r>
      <w:r>
        <w:rPr>
          <w:color w:val="000000"/>
          <w:spacing w:val="0"/>
          <w:w w:val="100"/>
          <w:position w:val="0"/>
        </w:rPr>
        <w:t>）坏账准备计提情况</w:t>
      </w:r>
      <w:bookmarkEnd w:id="1492"/>
      <w:bookmarkEnd w:id="1493"/>
      <w:bookmarkEnd w:id="1495"/>
    </w:p>
    <w:p>
      <w:pPr>
        <w:pStyle w:val="Style18"/>
        <w:keepNext w:val="0"/>
        <w:keepLines w:val="0"/>
        <w:widowControl w:val="0"/>
        <w:shd w:val="clear" w:color="auto" w:fill="auto"/>
        <w:bidi w:val="0"/>
        <w:spacing w:before="0" w:after="340" w:line="240"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8"/>
        <w:keepNext/>
        <w:keepLines/>
        <w:widowControl w:val="0"/>
        <w:shd w:val="clear" w:color="auto" w:fill="auto"/>
        <w:bidi w:val="0"/>
        <w:spacing w:before="0" w:line="240" w:lineRule="auto"/>
        <w:ind w:left="0" w:right="0" w:firstLine="840"/>
        <w:jc w:val="left"/>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496"/>
      <w:bookmarkEnd w:id="1497"/>
      <w:bookmarkEnd w:id="1499"/>
    </w:p>
    <w:p>
      <w:pPr>
        <w:pStyle w:val="Style28"/>
        <w:keepNext/>
        <w:keepLines/>
        <w:widowControl w:val="0"/>
        <w:shd w:val="clear" w:color="auto" w:fill="auto"/>
        <w:bidi w:val="0"/>
        <w:spacing w:before="0" w:line="240" w:lineRule="auto"/>
        <w:ind w:left="0" w:right="0" w:firstLine="840"/>
        <w:jc w:val="left"/>
      </w:pPr>
      <w:bookmarkStart w:id="1496" w:name="bookmark1496"/>
      <w:bookmarkStart w:id="1497" w:name="bookmark1497"/>
      <w:bookmarkStart w:id="1500" w:name="bookmark150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496"/>
      <w:bookmarkEnd w:id="1497"/>
      <w:bookmarkEnd w:id="1500"/>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40" w:right="0" w:firstLine="0"/>
              <w:jc w:val="left"/>
            </w:pPr>
            <w:r>
              <w:rPr>
                <w:rFonts w:ascii="SimSun" w:eastAsia="SimSun" w:hAnsi="SimSun" w:cs="SimSun"/>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63,527,229.84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72,108,817.68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257,704.87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1,470,062.74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76,076.00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64,001,010.71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73,806,956.42</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501" w:name="bookmark1501"/>
      <w:bookmarkStart w:id="1502" w:name="bookmark1502"/>
      <w:bookmarkStart w:id="1503" w:name="bookmark1503"/>
      <w:bookmarkStart w:id="1504" w:name="bookmark1504"/>
      <w:r>
        <w:rPr>
          <w:rFonts w:ascii="Times New Roman" w:eastAsia="Times New Roman" w:hAnsi="Times New Roman" w:cs="Times New Roman"/>
          <w:color w:val="000000"/>
          <w:spacing w:val="0"/>
          <w:w w:val="100"/>
          <w:position w:val="0"/>
        </w:rPr>
        <w:t>2</w:t>
      </w:r>
      <w:bookmarkEnd w:id="1503"/>
      <w:r>
        <w:rPr>
          <w:color w:val="000000"/>
          <w:spacing w:val="0"/>
          <w:w w:val="100"/>
          <w:position w:val="0"/>
        </w:rPr>
        <w:t>）坏账准备计提情况</w:t>
      </w:r>
      <w:bookmarkEnd w:id="1501"/>
      <w:bookmarkEnd w:id="1502"/>
      <w:bookmarkEnd w:id="1504"/>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842"/>
        <w:gridCol w:w="1982"/>
        <w:gridCol w:w="1843"/>
        <w:gridCol w:w="1987"/>
        <w:gridCol w:w="93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rFonts w:ascii="SimSun" w:eastAsia="SimSun" w:hAnsi="SimSun" w:cs="SimSun"/>
                <w:color w:val="000000"/>
                <w:spacing w:val="0"/>
                <w:w w:val="100"/>
                <w:position w:val="0"/>
              </w:rPr>
              <w:t>未来</w:t>
            </w:r>
            <w:r>
              <w:rPr>
                <w:color w:val="000000"/>
                <w:spacing w:val="0"/>
                <w:w w:val="100"/>
                <w:position w:val="0"/>
              </w:rPr>
              <w:t>12</w:t>
            </w:r>
            <w:r>
              <w:rPr>
                <w:rFonts w:ascii="SimSun" w:eastAsia="SimSun" w:hAnsi="SimSun" w:cs="SimSun"/>
                <w:color w:val="000000"/>
                <w:spacing w:val="0"/>
                <w:w w:val="100"/>
                <w:position w:val="0"/>
              </w:rPr>
              <w:t>个月预期信用损 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整个存续期预期信用 损失</w:t>
            </w:r>
            <w:r>
              <w:rPr>
                <w:color w:val="000000"/>
                <w:spacing w:val="0"/>
                <w:w w:val="100"/>
                <w:position w:val="0"/>
              </w:rPr>
              <w:t>（</w:t>
            </w:r>
            <w:r>
              <w:rPr>
                <w:rFonts w:ascii="SimSun" w:eastAsia="SimSun" w:hAnsi="SimSun" w:cs="SimSun"/>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rFonts w:ascii="SimSun" w:eastAsia="SimSun" w:hAnsi="SimSun" w:cs="SimSun"/>
                <w:color w:val="000000"/>
                <w:spacing w:val="0"/>
                <w:w w:val="100"/>
                <w:position w:val="0"/>
              </w:rPr>
              <w:t>整个存续期预期信用损 失</w:t>
            </w:r>
            <w:r>
              <w:rPr>
                <w:color w:val="000000"/>
                <w:spacing w:val="0"/>
                <w:w w:val="100"/>
                <w:position w:val="0"/>
              </w:rPr>
              <w:t>（</w:t>
            </w:r>
            <w:r>
              <w:rPr>
                <w:rFonts w:ascii="SimSun" w:eastAsia="SimSun" w:hAnsi="SimSun" w:cs="SimSun"/>
                <w:color w:val="000000"/>
                <w:spacing w:val="0"/>
                <w:w w:val="100"/>
                <w:position w:val="0"/>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969,463.95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969,463.95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w:t>
            </w:r>
            <w:r>
              <w:rPr>
                <w:rFonts w:ascii="SimSun" w:eastAsia="SimSun" w:hAnsi="SimSun" w:cs="SimSun"/>
                <w:color w:val="000000"/>
                <w:spacing w:val="0"/>
                <w:w w:val="100"/>
                <w:position w:val="0"/>
              </w:rPr>
              <w:t>月</w:t>
            </w:r>
            <w:r>
              <w:rPr>
                <w:color w:val="000000"/>
                <w:spacing w:val="0"/>
                <w:w w:val="100"/>
                <w:position w:val="0"/>
              </w:rPr>
              <w:t>1</w:t>
            </w:r>
            <w:r>
              <w:rPr>
                <w:rFonts w:ascii="SimSun" w:eastAsia="SimSun" w:hAnsi="SimSun" w:cs="SimSun"/>
                <w:color w:val="000000"/>
                <w:spacing w:val="0"/>
                <w:w w:val="100"/>
                <w:position w:val="0"/>
              </w:rPr>
              <w:t>日余额在本期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本期转回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864,902.83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864,902.83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104,561.12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104,561.12</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年以内（含</w:t>
            </w:r>
            <w:r>
              <w:rPr>
                <w:color w:val="000000"/>
                <w:spacing w:val="0"/>
                <w:w w:val="100"/>
                <w:position w:val="0"/>
              </w:rPr>
              <w:t>1</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color w:val="000000"/>
                <w:spacing w:val="0"/>
                <w:w w:val="100"/>
                <w:position w:val="0"/>
              </w:rPr>
              <w:t>38,077,559.30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至</w:t>
            </w:r>
            <w:r>
              <w:rPr>
                <w:color w:val="000000"/>
                <w:spacing w:val="0"/>
                <w:w w:val="100"/>
                <w:position w:val="0"/>
              </w:rPr>
              <w:t>2</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color w:val="000000"/>
                <w:spacing w:val="0"/>
                <w:w w:val="100"/>
                <w:position w:val="0"/>
              </w:rPr>
              <w:t>21,684,614.16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r>
              <w:rPr>
                <w:rFonts w:ascii="SimSun" w:eastAsia="SimSun" w:hAnsi="SimSun" w:cs="SimSun"/>
                <w:color w:val="000000"/>
                <w:spacing w:val="0"/>
                <w:w w:val="100"/>
                <w:position w:val="0"/>
              </w:rPr>
              <w:t>至</w:t>
            </w:r>
            <w:r>
              <w:rPr>
                <w:color w:val="000000"/>
                <w:spacing w:val="0"/>
                <w:w w:val="100"/>
                <w:position w:val="0"/>
              </w:rPr>
              <w:t>3</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117,236.96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rFonts w:ascii="SimSun" w:eastAsia="SimSun" w:hAnsi="SimSun" w:cs="SimSun"/>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4,121,600.29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w:t>
            </w:r>
            <w:r>
              <w:rPr>
                <w:rFonts w:ascii="SimSun" w:eastAsia="SimSun" w:hAnsi="SimSun" w:cs="SimSun"/>
                <w:color w:val="000000"/>
                <w:spacing w:val="0"/>
                <w:w w:val="100"/>
                <w:position w:val="0"/>
              </w:rPr>
              <w:t>至</w:t>
            </w:r>
            <w:r>
              <w:rPr>
                <w:color w:val="000000"/>
                <w:spacing w:val="0"/>
                <w:w w:val="100"/>
                <w:position w:val="0"/>
              </w:rPr>
              <w:t>4</w:t>
            </w:r>
            <w:r>
              <w:rPr>
                <w:rFonts w:ascii="SimSun" w:eastAsia="SimSun" w:hAnsi="SimSun" w:cs="SimSun"/>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4,121,600.29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pPr>
            <w:r>
              <w:rPr>
                <w:color w:val="000000"/>
                <w:spacing w:val="0"/>
                <w:w w:val="100"/>
                <w:position w:val="0"/>
              </w:rPr>
              <w:t>64,001,010.71</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505" w:name="bookmark1505"/>
      <w:bookmarkStart w:id="1506" w:name="bookmark1506"/>
      <w:bookmarkStart w:id="1507" w:name="bookmark1507"/>
      <w:bookmarkStart w:id="1508" w:name="bookmark1508"/>
      <w:r>
        <w:rPr>
          <w:rFonts w:ascii="Times New Roman" w:eastAsia="Times New Roman" w:hAnsi="Times New Roman" w:cs="Times New Roman"/>
          <w:color w:val="000000"/>
          <w:spacing w:val="0"/>
          <w:w w:val="100"/>
          <w:position w:val="0"/>
        </w:rPr>
        <w:t>3</w:t>
      </w:r>
      <w:bookmarkEnd w:id="1507"/>
      <w:r>
        <w:rPr>
          <w:color w:val="000000"/>
          <w:spacing w:val="0"/>
          <w:w w:val="100"/>
          <w:position w:val="0"/>
        </w:rPr>
        <w:t>）本期计提、收回或转回的坏账准备情况</w:t>
      </w:r>
      <w:bookmarkEnd w:id="1505"/>
      <w:bookmarkEnd w:id="1506"/>
      <w:bookmarkEnd w:id="1508"/>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40" w:line="240" w:lineRule="auto"/>
        <w:ind w:left="9760" w:right="0" w:firstLine="0"/>
        <w:jc w:val="left"/>
      </w:pPr>
      <w:r>
        <w:rPr>
          <w:color w:val="000000"/>
          <w:spacing w:val="0"/>
          <w:w w:val="100"/>
          <w:position w:val="0"/>
        </w:rPr>
        <w:t>单位：元</w:t>
      </w:r>
      <w:r>
        <w:br w:type="page"/>
      </w:r>
    </w:p>
    <w:tbl>
      <w:tblPr>
        <w:tblOverlap w:val="never"/>
        <w:jc w:val="center"/>
        <w:tblLayout w:type="fixed"/>
      </w:tblPr>
      <w:tblGrid>
        <w:gridCol w:w="1584"/>
        <w:gridCol w:w="1090"/>
        <w:gridCol w:w="1330"/>
        <w:gridCol w:w="1330"/>
        <w:gridCol w:w="1090"/>
        <w:gridCol w:w="1579"/>
        <w:gridCol w:w="158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rFonts w:ascii="SimSun" w:eastAsia="SimSun" w:hAnsi="SimSun" w:cs="SimSun"/>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SimSun" w:eastAsia="SimSun" w:hAnsi="SimSun" w:cs="SimSun"/>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969,463.95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864,902.83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104,561.12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969,463.95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864,902.83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104,561.12</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509" w:name="bookmark1509"/>
      <w:bookmarkStart w:id="1510" w:name="bookmark1510"/>
      <w:bookmarkStart w:id="1511" w:name="bookmark1511"/>
      <w:bookmarkStart w:id="1512" w:name="bookmark1512"/>
      <w:r>
        <w:rPr>
          <w:rFonts w:ascii="Times New Roman" w:eastAsia="Times New Roman" w:hAnsi="Times New Roman" w:cs="Times New Roman"/>
          <w:color w:val="000000"/>
          <w:spacing w:val="0"/>
          <w:w w:val="100"/>
          <w:position w:val="0"/>
        </w:rPr>
        <w:t>4</w:t>
      </w:r>
      <w:bookmarkEnd w:id="1511"/>
      <w:r>
        <w:rPr>
          <w:color w:val="000000"/>
          <w:spacing w:val="0"/>
          <w:w w:val="100"/>
          <w:position w:val="0"/>
        </w:rPr>
        <w:t>）按欠款方归集的期末余额前五名的其他应收款情况</w:t>
      </w:r>
      <w:bookmarkEnd w:id="1509"/>
      <w:bookmarkEnd w:id="1510"/>
      <w:bookmarkEnd w:id="1512"/>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859"/>
        <w:gridCol w:w="989"/>
        <w:gridCol w:w="1133"/>
        <w:gridCol w:w="4114"/>
        <w:gridCol w:w="1560"/>
        <w:gridCol w:w="931"/>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rFonts w:ascii="SimSun" w:eastAsia="SimSun" w:hAnsi="SimSun" w:cs="SimSun"/>
                <w:color w:val="000000"/>
                <w:spacing w:val="0"/>
                <w:w w:val="100"/>
                <w:position w:val="0"/>
              </w:rPr>
              <w:t>坏账准备</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第一名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36,819,400.00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第二名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21,970,000.00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1 </w:t>
            </w:r>
            <w:r>
              <w:rPr>
                <w:rFonts w:ascii="SimSun" w:eastAsia="SimSun" w:hAnsi="SimSun" w:cs="SimSun"/>
                <w:color w:val="000000"/>
                <w:spacing w:val="0"/>
                <w:w w:val="100"/>
                <w:position w:val="0"/>
              </w:rPr>
              <w:t xml:space="preserve">年以内 </w:t>
            </w:r>
            <w:r>
              <w:rPr>
                <w:color w:val="000000"/>
                <w:spacing w:val="0"/>
                <w:w w:val="100"/>
                <w:position w:val="0"/>
              </w:rPr>
              <w:t xml:space="preserve">450,000.00 </w:t>
            </w:r>
            <w:r>
              <w:rPr>
                <w:rFonts w:ascii="SimSun" w:eastAsia="SimSun" w:hAnsi="SimSun" w:cs="SimSun"/>
                <w:color w:val="000000"/>
                <w:spacing w:val="0"/>
                <w:w w:val="100"/>
                <w:position w:val="0"/>
              </w:rPr>
              <w:t>元</w:t>
            </w:r>
            <w:r>
              <w:rPr>
                <w:color w:val="000000"/>
                <w:spacing w:val="0"/>
                <w:w w:val="100"/>
                <w:position w:val="0"/>
              </w:rPr>
              <w:t xml:space="preserve">,1-2 </w:t>
            </w:r>
            <w:r>
              <w:rPr>
                <w:rFonts w:ascii="SimSun" w:eastAsia="SimSun" w:hAnsi="SimSun" w:cs="SimSun"/>
                <w:color w:val="000000"/>
                <w:spacing w:val="0"/>
                <w:w w:val="100"/>
                <w:position w:val="0"/>
              </w:rPr>
              <w:t xml:space="preserve">年 </w:t>
            </w:r>
            <w:r>
              <w:rPr>
                <w:color w:val="000000"/>
                <w:spacing w:val="0"/>
                <w:w w:val="100"/>
                <w:position w:val="0"/>
              </w:rPr>
              <w:t xml:space="preserve">21,520,000.00 </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第三名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4,152,679.20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1-2 </w:t>
            </w:r>
            <w:r>
              <w:rPr>
                <w:rFonts w:ascii="SimSun" w:eastAsia="SimSun" w:hAnsi="SimSun" w:cs="SimSun"/>
                <w:color w:val="000000"/>
                <w:spacing w:val="0"/>
                <w:w w:val="100"/>
                <w:position w:val="0"/>
              </w:rPr>
              <w:t xml:space="preserve">年 </w:t>
            </w:r>
            <w:r>
              <w:rPr>
                <w:color w:val="000000"/>
                <w:spacing w:val="0"/>
                <w:w w:val="100"/>
                <w:position w:val="0"/>
              </w:rPr>
              <w:t xml:space="preserve">39,951.83 </w:t>
            </w:r>
            <w:r>
              <w:rPr>
                <w:rFonts w:ascii="SimSun" w:eastAsia="SimSun" w:hAnsi="SimSun" w:cs="SimSun"/>
                <w:color w:val="000000"/>
                <w:spacing w:val="0"/>
                <w:w w:val="100"/>
                <w:position w:val="0"/>
              </w:rPr>
              <w:t>元，</w:t>
            </w:r>
            <w:r>
              <w:rPr>
                <w:color w:val="000000"/>
                <w:spacing w:val="0"/>
                <w:w w:val="100"/>
                <w:position w:val="0"/>
              </w:rPr>
              <w:t xml:space="preserve">2-3 </w:t>
            </w:r>
            <w:r>
              <w:rPr>
                <w:rFonts w:ascii="SimSun" w:eastAsia="SimSun" w:hAnsi="SimSun" w:cs="SimSun"/>
                <w:color w:val="000000"/>
                <w:spacing w:val="0"/>
                <w:w w:val="100"/>
                <w:position w:val="0"/>
              </w:rPr>
              <w:t xml:space="preserve">年 </w:t>
            </w:r>
            <w:r>
              <w:rPr>
                <w:color w:val="000000"/>
                <w:spacing w:val="0"/>
                <w:w w:val="100"/>
                <w:position w:val="0"/>
              </w:rPr>
              <w:t xml:space="preserve">112,695.11 </w:t>
            </w:r>
            <w:r>
              <w:rPr>
                <w:rFonts w:ascii="SimSun" w:eastAsia="SimSun" w:hAnsi="SimSun" w:cs="SimSun"/>
                <w:color w:val="000000"/>
                <w:spacing w:val="0"/>
                <w:w w:val="100"/>
                <w:position w:val="0"/>
              </w:rPr>
              <w:t>元，</w:t>
            </w:r>
            <w:r>
              <w:rPr>
                <w:color w:val="000000"/>
                <w:spacing w:val="0"/>
                <w:w w:val="100"/>
                <w:position w:val="0"/>
              </w:rPr>
              <w:t xml:space="preserve">3 </w:t>
            </w:r>
            <w:r>
              <w:rPr>
                <w:rFonts w:ascii="SimSun" w:eastAsia="SimSun" w:hAnsi="SimSun" w:cs="SimSun"/>
                <w:color w:val="000000"/>
                <w:spacing w:val="0"/>
                <w:w w:val="100"/>
                <w:position w:val="0"/>
              </w:rPr>
              <w:t xml:space="preserve">年以上 </w:t>
            </w:r>
            <w:r>
              <w:rPr>
                <w:color w:val="000000"/>
                <w:spacing w:val="0"/>
                <w:w w:val="100"/>
                <w:position w:val="0"/>
              </w:rPr>
              <w:t xml:space="preserve">4,000,032.26 </w:t>
            </w:r>
            <w:r>
              <w:rPr>
                <w:rFonts w:ascii="SimSun" w:eastAsia="SimSun" w:hAnsi="SimSun" w:cs="SimSun"/>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第四名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244,772.31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第五名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rFonts w:ascii="SimSun" w:eastAsia="SimSun" w:hAnsi="SimSun" w:cs="SimSun"/>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63,386,851.51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3</w:t>
      </w:r>
      <w:bookmarkEnd w:id="1515"/>
      <w:r>
        <w:rPr>
          <w:color w:val="000000"/>
          <w:spacing w:val="0"/>
          <w:w w:val="100"/>
          <w:position w:val="0"/>
        </w:rPr>
        <w:t>、长期股权投资</w:t>
      </w:r>
      <w:bookmarkEnd w:id="1513"/>
      <w:bookmarkEnd w:id="1514"/>
      <w:bookmarkEnd w:id="1516"/>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SimSun" w:eastAsia="SimSun" w:hAnsi="SimSun" w:cs="SimSun"/>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rFonts w:ascii="SimSun" w:eastAsia="SimSun" w:hAnsi="SimSun" w:cs="SimSun"/>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358,392,638.33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358,392,638.33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363,384,897.19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363,384,897.19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358,392,638.33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358,392,638.33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363,384,897.19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363,384,897.19</w:t>
            </w:r>
          </w:p>
        </w:tc>
      </w:tr>
    </w:tbl>
    <w:p>
      <w:pPr>
        <w:widowControl w:val="0"/>
        <w:spacing w:after="319" w:line="1" w:lineRule="exact"/>
      </w:pPr>
    </w:p>
    <w:p>
      <w:pPr>
        <w:pStyle w:val="Style28"/>
        <w:keepNext/>
        <w:keepLines/>
        <w:widowControl w:val="0"/>
        <w:shd w:val="clear" w:color="auto" w:fill="auto"/>
        <w:bidi w:val="0"/>
        <w:spacing w:before="0" w:line="240" w:lineRule="auto"/>
        <w:ind w:left="0" w:right="0" w:firstLine="840"/>
        <w:jc w:val="left"/>
      </w:pPr>
      <w:bookmarkStart w:id="1517" w:name="bookmark1517"/>
      <w:bookmarkStart w:id="1518" w:name="bookmark1518"/>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517"/>
      <w:bookmarkEnd w:id="1518"/>
      <w:bookmarkEnd w:id="1519"/>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981"/>
        <w:gridCol w:w="1560"/>
        <w:gridCol w:w="566"/>
        <w:gridCol w:w="1138"/>
        <w:gridCol w:w="706"/>
        <w:gridCol w:w="566"/>
        <w:gridCol w:w="1277"/>
        <w:gridCol w:w="79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rFonts w:ascii="SimSun" w:eastAsia="SimSun" w:hAnsi="SimSun" w:cs="SimSun"/>
                <w:color w:val="000000"/>
                <w:spacing w:val="0"/>
                <w:w w:val="100"/>
                <w:position w:val="0"/>
              </w:rPr>
              <w:t>期初余额</w:t>
            </w:r>
            <w:r>
              <w:rPr>
                <w:color w:val="000000"/>
                <w:spacing w:val="0"/>
                <w:w w:val="100"/>
                <w:position w:val="0"/>
              </w:rPr>
              <w:t>（</w:t>
            </w:r>
            <w:r>
              <w:rPr>
                <w:rFonts w:ascii="SimSun" w:eastAsia="SimSun" w:hAnsi="SimSun" w:cs="SimSun"/>
                <w:color w:val="000000"/>
                <w:spacing w:val="0"/>
                <w:w w:val="100"/>
                <w:position w:val="0"/>
              </w:rPr>
              <w:t>账面价 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期末余额</w:t>
            </w:r>
            <w:r>
              <w:rPr>
                <w:color w:val="000000"/>
                <w:spacing w:val="0"/>
                <w:w w:val="100"/>
                <w:position w:val="0"/>
              </w:rPr>
              <w:t>（</w:t>
            </w:r>
            <w:r>
              <w:rPr>
                <w:rFonts w:ascii="SimSun" w:eastAsia="SimSun" w:hAnsi="SimSun" w:cs="SimSun"/>
                <w:color w:val="000000"/>
                <w:spacing w:val="0"/>
                <w:w w:val="100"/>
                <w:position w:val="0"/>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SimSun" w:eastAsia="SimSun" w:hAnsi="SimSun" w:cs="SimSun"/>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rFonts w:ascii="SimSun" w:eastAsia="SimSun" w:hAnsi="SimSun" w:cs="SimSun"/>
                <w:color w:val="000000"/>
                <w:spacing w:val="0"/>
                <w:w w:val="100"/>
                <w:position w:val="0"/>
              </w:rPr>
              <w:t>追加</w:t>
            </w:r>
          </w:p>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rFonts w:ascii="SimSun" w:eastAsia="SimSun" w:hAnsi="SimSun" w:cs="SimSun"/>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rFonts w:ascii="SimSun" w:eastAsia="SimSun" w:hAnsi="SimSun" w:cs="SimSun"/>
                <w:color w:val="000000"/>
                <w:spacing w:val="0"/>
                <w:w w:val="100"/>
                <w:position w:val="0"/>
              </w:rPr>
              <w:t>计提减</w:t>
            </w:r>
          </w:p>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广州御新软件有限公司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安徽御银电子科技有限公司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4,992,258.86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4,992,258.86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广州御银智能科技有限公司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御银（中国）科技国际有限公司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670,460.00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670,460.00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广州御银自动柜员机科技有限公司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rPr>
              <w:t>100,000,000.00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81"/>
        <w:gridCol w:w="1560"/>
        <w:gridCol w:w="566"/>
        <w:gridCol w:w="1138"/>
        <w:gridCol w:w="706"/>
        <w:gridCol w:w="566"/>
        <w:gridCol w:w="1277"/>
        <w:gridCol w:w="792"/>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广州御银信息科技有限公司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北京御新赢创科技有限公司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北京天成智合科技有限公司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广东小炬人创业园有限公司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北京御新智合科技有限公司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广州御联软件有限公司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11,000,000.00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11,000,000.00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广州十方软件科技有限公司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25,049,750.00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25,049,750.00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广州同位素智能科技有限公司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23,349,750.00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23,349,750.00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广州御商信息科技有限公司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rPr>
              <w:t>22,322,678.33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rPr>
              <w:t>22,322,678.33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北京广粤科技有限公司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363,384,897.19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4,992,258.86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358,392,638.33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8"/>
        <w:keepNext/>
        <w:keepLines/>
        <w:widowControl w:val="0"/>
        <w:numPr>
          <w:ilvl w:val="0"/>
          <w:numId w:val="33"/>
        </w:numPr>
        <w:shd w:val="clear" w:color="auto" w:fill="auto"/>
        <w:bidi w:val="0"/>
        <w:spacing w:before="0" w:after="360" w:line="240" w:lineRule="auto"/>
        <w:ind w:left="0" w:right="0" w:firstLine="840"/>
        <w:jc w:val="both"/>
      </w:pPr>
      <w:bookmarkStart w:id="1520" w:name="bookmark1520"/>
      <w:bookmarkStart w:id="1521" w:name="bookmark1521"/>
      <w:bookmarkStart w:id="1522" w:name="bookmark1522"/>
      <w:bookmarkStart w:id="1523" w:name="bookmark1523"/>
      <w:bookmarkEnd w:id="1522"/>
      <w:r>
        <w:rPr>
          <w:color w:val="000000"/>
          <w:spacing w:val="0"/>
          <w:w w:val="100"/>
          <w:position w:val="0"/>
        </w:rPr>
        <w:t>其他说明</w:t>
      </w:r>
      <w:bookmarkEnd w:id="1520"/>
      <w:bookmarkEnd w:id="1521"/>
      <w:bookmarkEnd w:id="1523"/>
    </w:p>
    <w:p>
      <w:pPr>
        <w:pStyle w:val="Style28"/>
        <w:keepNext/>
        <w:keepLines/>
        <w:widowControl w:val="0"/>
        <w:shd w:val="clear" w:color="auto" w:fill="auto"/>
        <w:bidi w:val="0"/>
        <w:spacing w:before="0" w:after="360" w:line="240" w:lineRule="auto"/>
        <w:ind w:left="0" w:right="0" w:firstLine="840"/>
        <w:jc w:val="both"/>
      </w:pPr>
      <w:bookmarkStart w:id="1520" w:name="bookmark1520"/>
      <w:bookmarkStart w:id="1521" w:name="bookmark1521"/>
      <w:bookmarkStart w:id="1524" w:name="bookmark1524"/>
      <w:bookmarkStart w:id="1525" w:name="bookmark1525"/>
      <w:r>
        <w:rPr>
          <w:rFonts w:ascii="Times New Roman" w:eastAsia="Times New Roman" w:hAnsi="Times New Roman" w:cs="Times New Roman"/>
          <w:color w:val="000000"/>
          <w:spacing w:val="0"/>
          <w:w w:val="100"/>
          <w:position w:val="0"/>
        </w:rPr>
        <w:t>4</w:t>
      </w:r>
      <w:bookmarkEnd w:id="1524"/>
      <w:r>
        <w:rPr>
          <w:color w:val="000000"/>
          <w:spacing w:val="0"/>
          <w:w w:val="100"/>
          <w:position w:val="0"/>
        </w:rPr>
        <w:t>、营业收入和营业成本</w:t>
      </w:r>
      <w:bookmarkEnd w:id="1520"/>
      <w:bookmarkEnd w:id="1521"/>
      <w:bookmarkEnd w:id="1525"/>
    </w:p>
    <w:p>
      <w:pPr>
        <w:pStyle w:val="Style18"/>
        <w:keepNext w:val="0"/>
        <w:keepLines w:val="0"/>
        <w:widowControl w:val="0"/>
        <w:shd w:val="clear" w:color="auto" w:fill="auto"/>
        <w:bidi w:val="0"/>
        <w:spacing w:before="0" w:after="100" w:line="240" w:lineRule="auto"/>
        <w:ind w:left="9760" w:right="0" w:firstLine="0"/>
        <w:jc w:val="lef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42,709,923.72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13,583,348.94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87,983,635.41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50,952,660.67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19,882,741.15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5,759,997.95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36,855,394.38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9,054,860.03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62,592,664.87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19,343,346.89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124,839,029.79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60,007,520.70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与履约义务相关的信息：无</w:t>
      </w:r>
    </w:p>
    <w:p>
      <w:pPr>
        <w:pStyle w:val="Style18"/>
        <w:keepNext w:val="0"/>
        <w:keepLines w:val="0"/>
        <w:widowControl w:val="0"/>
        <w:shd w:val="clear" w:color="auto" w:fill="auto"/>
        <w:bidi w:val="0"/>
        <w:spacing w:before="0" w:after="40" w:line="240" w:lineRule="auto"/>
        <w:ind w:left="0" w:right="0" w:firstLine="84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360" w:line="317" w:lineRule="exact"/>
        <w:ind w:left="84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0.00</w:t>
      </w:r>
      <w:r>
        <w:rPr>
          <w:color w:val="000000"/>
          <w:spacing w:val="0"/>
          <w:w w:val="100"/>
          <w:position w:val="0"/>
        </w:rPr>
        <w:t>元预计将于 年度确认收入，元预计将于年度确认收入，元预计将于年度确认收入。</w:t>
      </w:r>
    </w:p>
    <w:p>
      <w:pPr>
        <w:pStyle w:val="Style28"/>
        <w:keepNext/>
        <w:keepLines/>
        <w:widowControl w:val="0"/>
        <w:shd w:val="clear" w:color="auto" w:fill="auto"/>
        <w:bidi w:val="0"/>
        <w:spacing w:before="0" w:after="360" w:line="240" w:lineRule="auto"/>
        <w:ind w:left="0" w:right="0" w:firstLine="840"/>
        <w:jc w:val="left"/>
      </w:pPr>
      <w:bookmarkStart w:id="1526" w:name="bookmark1526"/>
      <w:bookmarkStart w:id="1527" w:name="bookmark1527"/>
      <w:bookmarkStart w:id="1528" w:name="bookmark1528"/>
      <w:bookmarkStart w:id="1529" w:name="bookmark1529"/>
      <w:r>
        <w:rPr>
          <w:rFonts w:ascii="Times New Roman" w:eastAsia="Times New Roman" w:hAnsi="Times New Roman" w:cs="Times New Roman"/>
          <w:color w:val="000000"/>
          <w:spacing w:val="0"/>
          <w:w w:val="100"/>
          <w:position w:val="0"/>
        </w:rPr>
        <w:t>5</w:t>
      </w:r>
      <w:bookmarkEnd w:id="1528"/>
      <w:r>
        <w:rPr>
          <w:color w:val="000000"/>
          <w:spacing w:val="0"/>
          <w:w w:val="100"/>
          <w:position w:val="0"/>
        </w:rPr>
        <w:t>、投资收益</w:t>
      </w:r>
      <w:bookmarkEnd w:id="1526"/>
      <w:bookmarkEnd w:id="1527"/>
      <w:bookmarkEnd w:id="1529"/>
    </w:p>
    <w:p>
      <w:pPr>
        <w:pStyle w:val="Style18"/>
        <w:keepNext w:val="0"/>
        <w:keepLines w:val="0"/>
        <w:widowControl w:val="0"/>
        <w:shd w:val="clear" w:color="auto" w:fill="auto"/>
        <w:bidi w:val="0"/>
        <w:spacing w:before="0" w:after="100" w:line="240" w:lineRule="auto"/>
        <w:ind w:left="9760" w:right="0" w:firstLine="0"/>
        <w:jc w:val="left"/>
      </w:pPr>
      <w:r>
        <w:rPr>
          <w:color w:val="000000"/>
          <w:spacing w:val="0"/>
          <w:w w:val="100"/>
          <w:position w:val="0"/>
        </w:rPr>
        <w:t>单位：元</w:t>
      </w:r>
    </w:p>
    <w:tbl>
      <w:tblPr>
        <w:tblOverlap w:val="never"/>
        <w:jc w:val="center"/>
        <w:tblLayout w:type="fixed"/>
      </w:tblPr>
      <w:tblGrid>
        <w:gridCol w:w="3974"/>
        <w:gridCol w:w="3120"/>
        <w:gridCol w:w="2491"/>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-3,401,742.55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2,797,290.66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820,359.87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处置交易性金融资产取得的投资收益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-38,805,250.65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14,515,674.71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其他非流动金融资产在持有期间的投资收益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762,599.85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9,592,569.61</w:t>
            </w:r>
          </w:p>
        </w:tc>
      </w:tr>
    </w:tbl>
    <w:tbl>
      <w:tblPr>
        <w:tblOverlap w:val="never"/>
        <w:jc w:val="center"/>
        <w:tblLayout w:type="fixed"/>
      </w:tblPr>
      <w:tblGrid>
        <w:gridCol w:w="3974"/>
        <w:gridCol w:w="3120"/>
        <w:gridCol w:w="2491"/>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-38,647,102.69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174,928,604.19</w:t>
            </w: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840"/>
        <w:jc w:val="left"/>
      </w:pPr>
      <w:bookmarkStart w:id="1530" w:name="bookmark1530"/>
      <w:bookmarkStart w:id="1531" w:name="bookmark1531"/>
      <w:bookmarkStart w:id="1532" w:name="bookmark1532"/>
      <w:r>
        <w:rPr>
          <w:color w:val="000000"/>
          <w:spacing w:val="0"/>
          <w:w w:val="100"/>
          <w:position w:val="0"/>
        </w:rPr>
        <w:t>十七、补充资料</w:t>
      </w:r>
      <w:bookmarkEnd w:id="1530"/>
      <w:bookmarkEnd w:id="1531"/>
      <w:bookmarkEnd w:id="1532"/>
    </w:p>
    <w:p>
      <w:pPr>
        <w:pStyle w:val="Style28"/>
        <w:keepNext/>
        <w:keepLines/>
        <w:widowControl w:val="0"/>
        <w:shd w:val="clear" w:color="auto" w:fill="auto"/>
        <w:bidi w:val="0"/>
        <w:spacing w:before="0" w:after="340" w:line="240" w:lineRule="auto"/>
        <w:ind w:left="0" w:right="0" w:firstLine="840"/>
        <w:jc w:val="left"/>
      </w:pPr>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533"/>
      <w:bookmarkEnd w:id="1534"/>
      <w:bookmarkEnd w:id="1535"/>
    </w:p>
    <w:p>
      <w:pPr>
        <w:pStyle w:val="Style1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5395"/>
        <w:gridCol w:w="2410"/>
        <w:gridCol w:w="178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-2,566,655.02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rFonts w:ascii="SimSun" w:eastAsia="SimSun" w:hAnsi="SimSun" w:cs="SimSun"/>
                <w:color w:val="000000"/>
                <w:spacing w:val="0"/>
                <w:w w:val="100"/>
                <w:position w:val="0"/>
              </w:rPr>
              <w:t>计入当期损益的政府补助（与公司正常经营业务密切相关，符合国家 政策规定、按照一定标准定额或定量持续享受的政府补助除外）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471,837.82</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SimSun" w:eastAsia="SimSun" w:hAnsi="SimSun" w:cs="SimSun"/>
                <w:color w:val="000000"/>
                <w:spacing w:val="0"/>
                <w:w w:val="100"/>
                <w:position w:val="0"/>
              </w:rPr>
              <w:t>除同公司正常经营业务相关的有效套期保值业务外，持有交易性金融 资产、交易性金融负债产生的公允价值变动损益，以及处置交易性金 融资产交易性金融负债和可供出售金融资产取得的投资收益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-28,374,500.02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rPr>
              <w:t>-2,129,963.84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5,057,289.37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SimSun" w:eastAsia="SimSun" w:hAnsi="SimSun" w:cs="SimSun"/>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-37,656,570.43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18"/>
        <w:keepNext w:val="0"/>
        <w:keepLines w:val="0"/>
        <w:widowControl w:val="0"/>
        <w:shd w:val="clear" w:color="auto" w:fill="auto"/>
        <w:bidi w:val="0"/>
        <w:spacing w:before="0" w:after="140" w:line="317" w:lineRule="exact"/>
        <w:ind w:left="0" w:right="0" w:firstLine="84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89" w:lineRule="auto"/>
        <w:ind w:left="0" w:right="0" w:firstLine="84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84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17" w:lineRule="exact"/>
        <w:ind w:left="84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260" w:line="389" w:lineRule="auto"/>
        <w:ind w:left="0" w:right="0" w:firstLine="84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keepLines/>
        <w:widowControl w:val="0"/>
        <w:shd w:val="clear" w:color="auto" w:fill="auto"/>
        <w:bidi w:val="0"/>
        <w:spacing w:before="0" w:after="340" w:line="240" w:lineRule="auto"/>
        <w:ind w:left="0" w:right="0" w:firstLine="840"/>
        <w:jc w:val="left"/>
      </w:pPr>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536"/>
      <w:bookmarkEnd w:id="1537"/>
      <w:bookmarkEnd w:id="1538"/>
    </w:p>
    <w:tbl>
      <w:tblPr>
        <w:tblOverlap w:val="never"/>
        <w:jc w:val="center"/>
        <w:tblLayout w:type="fixed"/>
      </w:tblPr>
      <w:tblGrid>
        <w:gridCol w:w="4541"/>
        <w:gridCol w:w="1210"/>
        <w:gridCol w:w="1910"/>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rPr>
              <w:t>加权平均净资 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基本每股收益（元</w:t>
            </w:r>
            <w:r>
              <w:rPr>
                <w:color w:val="000000"/>
                <w:spacing w:val="0"/>
                <w:w w:val="100"/>
                <w:position w:val="0"/>
              </w:rPr>
              <w:t>/</w:t>
            </w:r>
            <w:r>
              <w:rPr>
                <w:rFonts w:ascii="SimSun" w:eastAsia="SimSun" w:hAnsi="SimSun" w:cs="SimSun"/>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SimSun" w:eastAsia="SimSun" w:hAnsi="SimSun" w:cs="SimSun"/>
                <w:color w:val="000000"/>
                <w:spacing w:val="0"/>
                <w:w w:val="100"/>
                <w:position w:val="0"/>
              </w:rPr>
              <w:t>稀释每股收益（元</w:t>
            </w:r>
            <w:r>
              <w:rPr>
                <w:color w:val="000000"/>
                <w:spacing w:val="0"/>
                <w:w w:val="100"/>
                <w:position w:val="0"/>
              </w:rPr>
              <w:t>/</w:t>
            </w:r>
            <w:r>
              <w:rPr>
                <w:rFonts w:ascii="SimSun" w:eastAsia="SimSun" w:hAnsi="SimSun" w:cs="SimSun"/>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扣除非经常性损益后归属于公司普通股股东的净利润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-1.44%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-0.0317</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84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3</w:t>
      </w:r>
      <w:bookmarkEnd w:id="1541"/>
      <w:r>
        <w:rPr>
          <w:color w:val="000000"/>
          <w:spacing w:val="0"/>
          <w:w w:val="100"/>
          <w:position w:val="0"/>
        </w:rPr>
        <w:t>、境内外会计准则下会计数据差异</w:t>
      </w:r>
      <w:bookmarkEnd w:id="1539"/>
      <w:bookmarkEnd w:id="1540"/>
      <w:bookmarkEnd w:id="1542"/>
    </w:p>
    <w:p>
      <w:pPr>
        <w:pStyle w:val="Style28"/>
        <w:keepNext/>
        <w:keepLines/>
        <w:widowControl w:val="0"/>
        <w:shd w:val="clear" w:color="auto" w:fill="auto"/>
        <w:tabs>
          <w:tab w:pos="1333" w:val="left"/>
        </w:tabs>
        <w:bidi w:val="0"/>
        <w:spacing w:before="0" w:after="340" w:line="240" w:lineRule="auto"/>
        <w:ind w:left="0" w:right="0" w:firstLine="840"/>
        <w:jc w:val="left"/>
      </w:pPr>
      <w:bookmarkStart w:id="1539" w:name="bookmark1539"/>
      <w:bookmarkStart w:id="1540" w:name="bookmark1540"/>
      <w:bookmarkStart w:id="1543" w:name="bookmark1543"/>
      <w:bookmarkStart w:id="1544" w:name="bookmark1544"/>
      <w:r>
        <w:rPr>
          <w:color w:val="000000"/>
          <w:spacing w:val="0"/>
          <w:w w:val="100"/>
          <w:position w:val="0"/>
        </w:rPr>
        <w:t>（</w:t>
      </w:r>
      <w:bookmarkEnd w:id="154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539"/>
      <w:bookmarkEnd w:id="1540"/>
      <w:bookmarkEnd w:id="1544"/>
    </w:p>
    <w:p>
      <w:pPr>
        <w:pStyle w:val="Style18"/>
        <w:keepNext w:val="0"/>
        <w:keepLines w:val="0"/>
        <w:widowControl w:val="0"/>
        <w:shd w:val="clear" w:color="auto" w:fill="auto"/>
        <w:bidi w:val="0"/>
        <w:spacing w:before="0" w:after="340" w:line="240" w:lineRule="auto"/>
        <w:ind w:left="0" w:right="0" w:firstLine="84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8"/>
        <w:keepNext/>
        <w:keepLines/>
        <w:widowControl w:val="0"/>
        <w:shd w:val="clear" w:color="auto" w:fill="auto"/>
        <w:tabs>
          <w:tab w:pos="1333" w:val="left"/>
        </w:tabs>
        <w:bidi w:val="0"/>
        <w:spacing w:before="0" w:after="340" w:line="240" w:lineRule="auto"/>
        <w:ind w:left="0" w:right="0" w:firstLine="840"/>
        <w:jc w:val="left"/>
      </w:pPr>
      <w:bookmarkStart w:id="1545" w:name="bookmark1545"/>
      <w:bookmarkStart w:id="1546" w:name="bookmark1546"/>
      <w:bookmarkStart w:id="1547" w:name="bookmark1547"/>
      <w:bookmarkStart w:id="1548" w:name="bookmark1548"/>
      <w:r>
        <w:rPr>
          <w:color w:val="000000"/>
          <w:spacing w:val="0"/>
          <w:w w:val="100"/>
          <w:position w:val="0"/>
        </w:rPr>
        <w:t>（</w:t>
      </w:r>
      <w:bookmarkEnd w:id="154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545"/>
      <w:bookmarkEnd w:id="1546"/>
      <w:bookmarkEnd w:id="1548"/>
    </w:p>
    <w:p>
      <w:pPr>
        <w:pStyle w:val="Style18"/>
        <w:keepNext w:val="0"/>
        <w:keepLines w:val="0"/>
        <w:widowControl w:val="0"/>
        <w:shd w:val="clear" w:color="auto" w:fill="auto"/>
        <w:bidi w:val="0"/>
        <w:spacing w:before="0" w:after="340" w:line="240" w:lineRule="auto"/>
        <w:ind w:left="0" w:right="0" w:firstLine="84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sectPr>
      <w:footnotePr>
        <w:pos w:val="pageBottom"/>
        <w:numFmt w:val="decimal"/>
        <w:numRestart w:val="continuous"/>
      </w:footnotePr>
      <w:pgSz w:w="11900" w:h="16840"/>
      <w:pgMar w:top="1369" w:right="274" w:bottom="1446" w:left="2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8">
    <w:multiLevelType w:val="multilevel"/>
    <w:lvl w:ilvl="0">
      <w:start w:val="1"/>
      <w:numFmt w:val="lowerRoman"/>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bullet"/>
      <w:lvlText w:val="•"/>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lowerLetter"/>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2)_"/>
    <w:basedOn w:val="DefaultParagraphFont"/>
    <w:link w:val="Style2"/>
    <w:rPr>
      <w:rFonts w:ascii="SimSun" w:eastAsia="SimSun" w:hAnsi="SimSun" w:cs="SimSun"/>
      <w:b/>
      <w:bCs/>
      <w:i w:val="0"/>
      <w:iCs w:val="0"/>
      <w:smallCaps w:val="0"/>
      <w:strike w:val="0"/>
      <w:sz w:val="28"/>
      <w:szCs w:val="28"/>
      <w:u w:val="none"/>
      <w:shd w:val="clear" w:color="auto" w:fill="auto"/>
    </w:rPr>
  </w:style>
  <w:style w:type="character" w:customStyle="1" w:styleId="CharStyle7">
    <w:name w:val="Body text (3)_"/>
    <w:basedOn w:val="DefaultParagraphFont"/>
    <w:link w:val="Style6"/>
    <w:rPr>
      <w:rFonts w:ascii="SimSun" w:eastAsia="SimSun" w:hAnsi="SimSun" w:cs="SimSun"/>
      <w:b/>
      <w:bCs/>
      <w:i w:val="0"/>
      <w:iCs w:val="0"/>
      <w:smallCaps w:val="0"/>
      <w:strike w:val="0"/>
      <w:sz w:val="52"/>
      <w:szCs w:val="52"/>
      <w:u w:val="none"/>
      <w:shd w:val="clear" w:color="auto" w:fill="auto"/>
    </w:rPr>
  </w:style>
  <w:style w:type="character" w:customStyle="1" w:styleId="CharStyle10">
    <w:name w:val="Heading #2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4">
    <w:name w:val="Heading #1_"/>
    <w:basedOn w:val="DefaultParagraphFont"/>
    <w:link w:val="Style13"/>
    <w:rPr>
      <w:rFonts w:ascii="SimSun" w:eastAsia="SimSun" w:hAnsi="SimSun" w:cs="SimSun"/>
      <w:b/>
      <w:bCs/>
      <w:i w:val="0"/>
      <w:iCs w:val="0"/>
      <w:smallCaps w:val="0"/>
      <w:strike w:val="0"/>
      <w:sz w:val="48"/>
      <w:szCs w:val="48"/>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8"/>
      <w:szCs w:val="28"/>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Other_"/>
    <w:basedOn w:val="DefaultParagraphFont"/>
    <w:link w:val="Style21"/>
    <w:rPr>
      <w:rFonts w:ascii="Times New Roman" w:eastAsia="Times New Roman" w:hAnsi="Times New Roman" w:cs="Times New Roman"/>
      <w:b w:val="0"/>
      <w:bCs w:val="0"/>
      <w:i w:val="0"/>
      <w:iCs w:val="0"/>
      <w:smallCaps w:val="0"/>
      <w:strike w:val="0"/>
      <w:sz w:val="17"/>
      <w:szCs w:val="17"/>
      <w:u w:val="none"/>
      <w:shd w:val="clear" w:color="auto" w:fill="auto"/>
    </w:rPr>
  </w:style>
  <w:style w:type="character" w:customStyle="1" w:styleId="CharStyle25">
    <w:name w:val="Heading #3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4_"/>
    <w:basedOn w:val="DefaultParagraphFont"/>
    <w:link w:val="Style28"/>
    <w:rPr>
      <w:rFonts w:ascii="SimSun" w:eastAsia="SimSun" w:hAnsi="SimSun" w:cs="SimSun"/>
      <w:b/>
      <w:bCs/>
      <w:i w:val="0"/>
      <w:iCs w:val="0"/>
      <w:smallCaps w:val="0"/>
      <w:strike w:val="0"/>
      <w:sz w:val="20"/>
      <w:szCs w:val="20"/>
      <w:u w:val="none"/>
      <w:shd w:val="clear" w:color="auto" w:fill="auto"/>
    </w:rPr>
  </w:style>
  <w:style w:type="character" w:customStyle="1" w:styleId="CharStyle47">
    <w:name w:val="Other (3)_"/>
    <w:basedOn w:val="DefaultParagraphFont"/>
    <w:link w:val="Style46"/>
    <w:rPr>
      <w:rFonts w:ascii="SimSun" w:eastAsia="SimSun" w:hAnsi="SimSun" w:cs="SimSun"/>
      <w:b w:val="0"/>
      <w:bCs w:val="0"/>
      <w:i w:val="0"/>
      <w:iCs w:val="0"/>
      <w:smallCaps w:val="0"/>
      <w:strike w:val="0"/>
      <w:sz w:val="18"/>
      <w:szCs w:val="18"/>
      <w:u w:val="none"/>
      <w:shd w:val="clear" w:color="auto" w:fill="auto"/>
    </w:rPr>
  </w:style>
  <w:style w:type="character" w:customStyle="1" w:styleId="CharStyle50">
    <w:name w:val="Body text (6)_"/>
    <w:basedOn w:val="DefaultParagraphFont"/>
    <w:link w:val="Style49"/>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2">
    <w:name w:val="Body text (2)"/>
    <w:basedOn w:val="Normal"/>
    <w:link w:val="CharStyle3"/>
    <w:pPr>
      <w:widowControl w:val="0"/>
      <w:shd w:val="clear" w:color="auto" w:fill="auto"/>
      <w:spacing w:line="601"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6">
    <w:name w:val="Body text (3)"/>
    <w:basedOn w:val="Normal"/>
    <w:link w:val="CharStyle7"/>
    <w:pPr>
      <w:widowControl w:val="0"/>
      <w:shd w:val="clear" w:color="auto" w:fill="auto"/>
      <w:spacing w:after="970"/>
      <w:jc w:val="center"/>
    </w:pPr>
    <w:rPr>
      <w:rFonts w:ascii="SimSun" w:eastAsia="SimSun" w:hAnsi="SimSun" w:cs="SimSun"/>
      <w:b/>
      <w:bCs/>
      <w:i w:val="0"/>
      <w:iCs w:val="0"/>
      <w:smallCaps w:val="0"/>
      <w:strike w:val="0"/>
      <w:sz w:val="52"/>
      <w:szCs w:val="52"/>
      <w:u w:val="none"/>
      <w:shd w:val="clear" w:color="auto" w:fill="auto"/>
    </w:rPr>
  </w:style>
  <w:style w:type="paragraph" w:customStyle="1" w:styleId="Style9">
    <w:name w:val="Heading #2"/>
    <w:basedOn w:val="Normal"/>
    <w:link w:val="CharStyle10"/>
    <w:pPr>
      <w:widowControl w:val="0"/>
      <w:shd w:val="clear" w:color="auto" w:fill="auto"/>
      <w:spacing w:before="260" w:after="57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3">
    <w:name w:val="Heading #1"/>
    <w:basedOn w:val="Normal"/>
    <w:link w:val="CharStyle14"/>
    <w:pPr>
      <w:widowControl w:val="0"/>
      <w:shd w:val="clear" w:color="auto" w:fill="auto"/>
      <w:spacing w:after="1560"/>
      <w:jc w:val="center"/>
      <w:outlineLvl w:val="0"/>
    </w:pPr>
    <w:rPr>
      <w:rFonts w:ascii="SimSun" w:eastAsia="SimSun" w:hAnsi="SimSun" w:cs="SimSun"/>
      <w:b/>
      <w:bCs/>
      <w:i w:val="0"/>
      <w:iCs w:val="0"/>
      <w:smallCaps w:val="0"/>
      <w:strike w:val="0"/>
      <w:sz w:val="48"/>
      <w:szCs w:val="48"/>
      <w:u w:val="none"/>
      <w:shd w:val="clear" w:color="auto" w:fill="auto"/>
    </w:rPr>
  </w:style>
  <w:style w:type="paragraph" w:customStyle="1" w:styleId="Style15">
    <w:name w:val="Table of contents"/>
    <w:basedOn w:val="Normal"/>
    <w:link w:val="CharStyle16"/>
    <w:pPr>
      <w:widowControl w:val="0"/>
      <w:shd w:val="clear" w:color="auto" w:fill="auto"/>
      <w:spacing w:after="320"/>
    </w:pPr>
    <w:rPr>
      <w:rFonts w:ascii="SimSun" w:eastAsia="SimSun" w:hAnsi="SimSun" w:cs="SimSun"/>
      <w:b/>
      <w:bCs/>
      <w:i w:val="0"/>
      <w:iCs w:val="0"/>
      <w:smallCaps w:val="0"/>
      <w:strike w:val="0"/>
      <w:sz w:val="28"/>
      <w:szCs w:val="28"/>
      <w:u w:val="none"/>
      <w:shd w:val="clear" w:color="auto" w:fill="auto"/>
    </w:rPr>
  </w:style>
  <w:style w:type="paragraph" w:styleId="Style18">
    <w:name w:val="Body text"/>
    <w:basedOn w:val="Normal"/>
    <w:link w:val="CharStyle19"/>
    <w:qFormat/>
    <w:pPr>
      <w:widowControl w:val="0"/>
      <w:shd w:val="clear" w:color="auto" w:fill="auto"/>
      <w:spacing w:line="386"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Other"/>
    <w:basedOn w:val="Normal"/>
    <w:link w:val="CharStyle22"/>
    <w:pPr>
      <w:widowControl w:val="0"/>
      <w:shd w:val="clear" w:color="auto" w:fill="auto"/>
    </w:pPr>
    <w:rPr>
      <w:rFonts w:ascii="Times New Roman" w:eastAsia="Times New Roman" w:hAnsi="Times New Roman" w:cs="Times New Roman"/>
      <w:b w:val="0"/>
      <w:bCs w:val="0"/>
      <w:i w:val="0"/>
      <w:iCs w:val="0"/>
      <w:smallCaps w:val="0"/>
      <w:strike w:val="0"/>
      <w:sz w:val="17"/>
      <w:szCs w:val="17"/>
      <w:u w:val="none"/>
      <w:shd w:val="clear" w:color="auto" w:fill="auto"/>
    </w:rPr>
  </w:style>
  <w:style w:type="paragraph" w:customStyle="1" w:styleId="Style24">
    <w:name w:val="Heading #3"/>
    <w:basedOn w:val="Normal"/>
    <w:link w:val="CharStyle25"/>
    <w:pPr>
      <w:widowControl w:val="0"/>
      <w:shd w:val="clear" w:color="auto" w:fill="auto"/>
      <w:spacing w:after="360"/>
      <w:ind w:firstLine="12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4"/>
    <w:basedOn w:val="Normal"/>
    <w:link w:val="CharStyle29"/>
    <w:pPr>
      <w:widowControl w:val="0"/>
      <w:shd w:val="clear" w:color="auto" w:fill="auto"/>
      <w:spacing w:after="380"/>
      <w:ind w:firstLine="34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6">
    <w:name w:val="Other (3)"/>
    <w:basedOn w:val="Normal"/>
    <w:link w:val="CharStyle47"/>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9">
    <w:name w:val="Body text (6)"/>
    <w:basedOn w:val="Normal"/>
    <w:link w:val="CharStyle50"/>
    <w:pPr>
      <w:widowControl w:val="0"/>
      <w:shd w:val="clear" w:color="auto" w:fill="auto"/>
      <w:spacing w:after="140"/>
      <w:ind w:firstLine="820"/>
    </w:pPr>
    <w:rPr>
      <w:rFonts w:ascii="Times New Roman" w:eastAsia="Times New Roman" w:hAnsi="Times New Roman" w:cs="Times New Roma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Microsoft Word - 2021tt¦¥Jh⁄</dc:title>
  <dc:subject/>
  <dc:creator>chen</dc:creator>
  <cp:keywords/>
</cp:coreProperties>
</file>