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4"/>
        <w:tabs>
          <w:tab w:pos="3138" w:val="left" w:leader="none"/>
          <w:tab w:pos="6391" w:val="left" w:leader="none"/>
        </w:tabs>
        <w:spacing w:line="240" w:lineRule="auto" w:before="41"/>
        <w:ind w:left="1" w:right="0"/>
        <w:jc w:val="center"/>
        <w:rPr>
          <w:b w:val="0"/>
          <w:bCs w:val="0"/>
        </w:rPr>
      </w:pPr>
      <w:r>
        <w:rPr>
          <w:w w:val="95"/>
        </w:rPr>
        <w:t>证券代码：002191</w:t>
        <w:tab/>
        <w:t>证券简称：劲嘉股份</w:t>
        <w:tab/>
      </w:r>
      <w:r>
        <w:rPr/>
        <w:t>公告编号：2008-006</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7"/>
        <w:rPr>
          <w:rFonts w:ascii="宋体" w:hAnsi="宋体" w:cs="宋体" w:eastAsia="宋体" w:hint="default"/>
          <w:b/>
          <w:bCs/>
          <w:sz w:val="24"/>
          <w:szCs w:val="24"/>
        </w:rPr>
      </w:pPr>
    </w:p>
    <w:p>
      <w:pPr>
        <w:spacing w:before="0"/>
        <w:ind w:left="1" w:right="0" w:firstLine="0"/>
        <w:jc w:val="center"/>
        <w:rPr>
          <w:rFonts w:ascii="黑体" w:hAnsi="黑体" w:cs="黑体" w:eastAsia="黑体" w:hint="default"/>
          <w:sz w:val="48"/>
          <w:szCs w:val="48"/>
        </w:rPr>
      </w:pPr>
      <w:r>
        <w:rPr>
          <w:rFonts w:ascii="黑体" w:hAnsi="黑体" w:cs="黑体" w:eastAsia="黑体" w:hint="default"/>
          <w:b/>
          <w:bCs/>
          <w:sz w:val="48"/>
          <w:szCs w:val="48"/>
        </w:rPr>
        <w:t>深圳劲嘉彩印集团股份有限公司</w:t>
      </w:r>
      <w:r>
        <w:rPr>
          <w:rFonts w:ascii="黑体" w:hAnsi="黑体" w:cs="黑体" w:eastAsia="黑体" w:hint="default"/>
          <w:sz w:val="48"/>
          <w:szCs w:val="48"/>
        </w:rPr>
      </w:r>
    </w:p>
    <w:p>
      <w:pPr>
        <w:spacing w:line="240" w:lineRule="auto" w:before="0"/>
        <w:rPr>
          <w:rFonts w:ascii="黑体" w:hAnsi="黑体" w:cs="黑体" w:eastAsia="黑体" w:hint="default"/>
          <w:b/>
          <w:bCs/>
          <w:sz w:val="48"/>
          <w:szCs w:val="48"/>
        </w:rPr>
      </w:pPr>
    </w:p>
    <w:p>
      <w:pPr>
        <w:spacing w:line="240" w:lineRule="auto" w:before="9"/>
        <w:rPr>
          <w:rFonts w:ascii="黑体" w:hAnsi="黑体" w:cs="黑体" w:eastAsia="黑体" w:hint="default"/>
          <w:b/>
          <w:bCs/>
          <w:sz w:val="33"/>
          <w:szCs w:val="33"/>
        </w:rPr>
      </w:pPr>
    </w:p>
    <w:p>
      <w:pPr>
        <w:pStyle w:val="Heading2"/>
        <w:spacing w:line="240" w:lineRule="auto"/>
        <w:ind w:right="0"/>
        <w:jc w:val="center"/>
      </w:pPr>
      <w:r>
        <w:rPr/>
        <w:t>SHENZHEN</w:t>
      </w:r>
      <w:r>
        <w:rPr>
          <w:spacing w:val="-5"/>
        </w:rPr>
        <w:t> </w:t>
      </w:r>
      <w:r>
        <w:rPr/>
        <w:t>JINJIA</w:t>
      </w:r>
      <w:r>
        <w:rPr>
          <w:spacing w:val="-21"/>
        </w:rPr>
        <w:t> </w:t>
      </w:r>
      <w:r>
        <w:rPr/>
        <w:t>COLOR</w:t>
      </w:r>
      <w:r>
        <w:rPr>
          <w:spacing w:val="-5"/>
        </w:rPr>
        <w:t> </w:t>
      </w:r>
      <w:r>
        <w:rPr/>
        <w:t>PRINTING</w:t>
      </w:r>
      <w:r>
        <w:rPr>
          <w:spacing w:val="-5"/>
        </w:rPr>
        <w:t> </w:t>
      </w:r>
      <w:r>
        <w:rPr/>
        <w:t>GROUP</w:t>
      </w:r>
      <w:r>
        <w:rPr>
          <w:spacing w:val="-17"/>
        </w:rPr>
        <w:t> </w:t>
      </w:r>
      <w:r>
        <w:rPr/>
        <w:t>CO.,</w:t>
      </w:r>
      <w:r>
        <w:rPr>
          <w:spacing w:val="-5"/>
        </w:rPr>
        <w:t> </w:t>
      </w:r>
      <w:r>
        <w:rPr>
          <w:spacing w:val="-11"/>
        </w:rPr>
        <w:t>LTD</w:t>
      </w:r>
    </w:p>
    <w:p>
      <w:pPr>
        <w:spacing w:line="240" w:lineRule="auto" w:before="9"/>
        <w:rPr>
          <w:rFonts w:ascii="Times New Roman" w:hAnsi="Times New Roman" w:cs="Times New Roman" w:eastAsia="Times New Roman" w:hint="default"/>
          <w:sz w:val="20"/>
          <w:szCs w:val="20"/>
        </w:rPr>
      </w:pPr>
    </w:p>
    <w:p>
      <w:pPr>
        <w:spacing w:line="1360" w:lineRule="exact"/>
        <w:ind w:left="363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
          <w:sz w:val="20"/>
          <w:szCs w:val="20"/>
        </w:rPr>
        <w:drawing>
          <wp:inline distT="0" distB="0" distL="0" distR="0">
            <wp:extent cx="961644" cy="864108"/>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961644" cy="864108"/>
                    </a:xfrm>
                    <a:prstGeom prst="rect">
                      <a:avLst/>
                    </a:prstGeom>
                  </pic:spPr>
                </pic:pic>
              </a:graphicData>
            </a:graphic>
          </wp:inline>
        </w:drawing>
      </w:r>
      <w:r>
        <w:rPr>
          <w:rFonts w:ascii="Times New Roman" w:hAnsi="Times New Roman" w:cs="Times New Roman" w:eastAsia="Times New Roman" w:hint="default"/>
          <w:position w:val="-26"/>
          <w:sz w:val="20"/>
          <w:szCs w:val="20"/>
        </w:rPr>
      </w:r>
    </w:p>
    <w:p>
      <w:pPr>
        <w:spacing w:line="240" w:lineRule="auto" w:before="0"/>
        <w:rPr>
          <w:rFonts w:ascii="Times New Roman" w:hAnsi="Times New Roman" w:cs="Times New Roman" w:eastAsia="Times New Roman" w:hint="default"/>
          <w:sz w:val="32"/>
          <w:szCs w:val="32"/>
        </w:rPr>
      </w:pPr>
    </w:p>
    <w:p>
      <w:pPr>
        <w:spacing w:line="240" w:lineRule="auto" w:before="8"/>
        <w:rPr>
          <w:rFonts w:ascii="Times New Roman" w:hAnsi="Times New Roman" w:cs="Times New Roman" w:eastAsia="Times New Roman" w:hint="default"/>
          <w:sz w:val="41"/>
          <w:szCs w:val="41"/>
        </w:rPr>
      </w:pPr>
    </w:p>
    <w:p>
      <w:pPr>
        <w:pStyle w:val="Heading2"/>
        <w:spacing w:line="240" w:lineRule="auto"/>
        <w:ind w:left="1" w:right="0"/>
        <w:jc w:val="center"/>
      </w:pPr>
      <w:r>
        <w:rPr>
          <w:rFonts w:ascii="宋体" w:hAnsi="宋体" w:cs="宋体" w:eastAsia="宋体" w:hint="default"/>
        </w:rPr>
        <w:t>股票代码：</w:t>
      </w:r>
      <w:r>
        <w:rPr/>
        <w:t>002191</w:t>
      </w:r>
    </w:p>
    <w:p>
      <w:pPr>
        <w:spacing w:before="65"/>
        <w:ind w:left="1" w:right="0" w:firstLine="0"/>
        <w:jc w:val="center"/>
        <w:rPr>
          <w:rFonts w:ascii="宋体" w:hAnsi="宋体" w:cs="宋体" w:eastAsia="宋体" w:hint="default"/>
          <w:sz w:val="48"/>
          <w:szCs w:val="48"/>
        </w:rPr>
      </w:pPr>
      <w:r>
        <w:rPr>
          <w:rFonts w:ascii="宋体" w:hAnsi="宋体" w:cs="宋体" w:eastAsia="宋体" w:hint="default"/>
          <w:b/>
          <w:bCs/>
          <w:sz w:val="48"/>
          <w:szCs w:val="48"/>
        </w:rPr>
        <w:t>二〇〇七年年度报告</w:t>
      </w:r>
      <w:r>
        <w:rPr>
          <w:rFonts w:ascii="宋体" w:hAnsi="宋体" w:cs="宋体" w:eastAsia="宋体" w:hint="default"/>
          <w:sz w:val="48"/>
          <w:szCs w:val="48"/>
        </w:rPr>
      </w: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5"/>
        <w:rPr>
          <w:rFonts w:ascii="宋体" w:hAnsi="宋体" w:cs="宋体" w:eastAsia="宋体" w:hint="default"/>
          <w:b/>
          <w:bCs/>
          <w:sz w:val="37"/>
          <w:szCs w:val="37"/>
        </w:rPr>
      </w:pPr>
    </w:p>
    <w:p>
      <w:pPr>
        <w:spacing w:before="0"/>
        <w:ind w:left="0" w:right="0" w:firstLine="0"/>
        <w:jc w:val="center"/>
        <w:rPr>
          <w:rFonts w:ascii="宋体" w:hAnsi="宋体" w:cs="宋体" w:eastAsia="宋体" w:hint="default"/>
          <w:sz w:val="32"/>
          <w:szCs w:val="32"/>
        </w:rPr>
      </w:pPr>
      <w:r>
        <w:rPr>
          <w:rFonts w:ascii="宋体" w:hAnsi="宋体" w:cs="宋体" w:eastAsia="宋体" w:hint="default"/>
          <w:b/>
          <w:bCs/>
          <w:sz w:val="32"/>
          <w:szCs w:val="32"/>
        </w:rPr>
        <w:t>二〇〇八年三月二十八日</w:t>
      </w:r>
      <w:r>
        <w:rPr>
          <w:rFonts w:ascii="宋体" w:hAnsi="宋体" w:cs="宋体" w:eastAsia="宋体" w:hint="default"/>
          <w:sz w:val="32"/>
          <w:szCs w:val="32"/>
        </w:rPr>
      </w:r>
    </w:p>
    <w:p>
      <w:pPr>
        <w:spacing w:after="0"/>
        <w:jc w:val="center"/>
        <w:rPr>
          <w:rFonts w:ascii="宋体" w:hAnsi="宋体" w:cs="宋体" w:eastAsia="宋体" w:hint="default"/>
          <w:sz w:val="32"/>
          <w:szCs w:val="32"/>
        </w:rPr>
        <w:sectPr>
          <w:type w:val="continuous"/>
          <w:pgSz w:w="11910" w:h="16840"/>
          <w:pgMar w:top="1600" w:bottom="280" w:left="1560" w:right="15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8"/>
          <w:szCs w:val="28"/>
        </w:rPr>
      </w:pPr>
    </w:p>
    <w:p>
      <w:pPr>
        <w:spacing w:line="460" w:lineRule="exact" w:before="0"/>
        <w:ind w:left="1" w:right="0" w:firstLine="0"/>
        <w:jc w:val="center"/>
        <w:rPr>
          <w:rFonts w:ascii="宋体" w:hAnsi="宋体" w:cs="宋体" w:eastAsia="宋体" w:hint="default"/>
          <w:sz w:val="36"/>
          <w:szCs w:val="36"/>
        </w:rPr>
      </w:pPr>
      <w:r>
        <w:rPr>
          <w:rFonts w:ascii="宋体" w:hAnsi="宋体" w:cs="宋体" w:eastAsia="宋体" w:hint="default"/>
          <w:b/>
          <w:bCs/>
          <w:sz w:val="36"/>
          <w:szCs w:val="36"/>
        </w:rPr>
        <w:t>重要提示</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7"/>
        <w:rPr>
          <w:rFonts w:ascii="宋体" w:hAnsi="宋体" w:cs="宋体" w:eastAsia="宋体" w:hint="default"/>
          <w:b/>
          <w:bCs/>
          <w:sz w:val="33"/>
          <w:szCs w:val="33"/>
        </w:rPr>
      </w:pPr>
    </w:p>
    <w:p>
      <w:pPr>
        <w:pStyle w:val="Heading5"/>
        <w:spacing w:line="475" w:lineRule="auto" w:before="0"/>
        <w:ind w:left="151" w:right="149" w:firstLine="480"/>
        <w:jc w:val="both"/>
      </w:pPr>
      <w:r>
        <w:rPr>
          <w:spacing w:val="-4"/>
        </w:rPr>
        <w:t>本公司董事会、监事会及董事、监事、高级管理人员保证本报告所载资料不存在任</w:t>
      </w:r>
      <w:r>
        <w:rPr/>
        <w:t> </w:t>
      </w:r>
      <w:r>
        <w:rPr>
          <w:spacing w:val="-4"/>
        </w:rPr>
        <w:t>何虚假记载、误导性陈述或者重大遗漏，并对其内容的真实性、准确性和完整性承担个</w:t>
      </w:r>
      <w:r>
        <w:rPr>
          <w:spacing w:val="-88"/>
        </w:rPr>
        <w:t> </w:t>
      </w:r>
      <w:r>
        <w:rPr>
          <w:spacing w:val="-88"/>
        </w:rPr>
      </w:r>
      <w:r>
        <w:rPr/>
        <w:t>别及连带责任。</w:t>
      </w:r>
    </w:p>
    <w:p>
      <w:pPr>
        <w:pStyle w:val="Heading5"/>
        <w:spacing w:line="477" w:lineRule="auto" w:before="112"/>
        <w:ind w:left="151" w:right="149" w:firstLine="480"/>
        <w:jc w:val="both"/>
      </w:pPr>
      <w:r>
        <w:rPr>
          <w:spacing w:val="-4"/>
        </w:rPr>
        <w:t>没有董事、监事、高级管理人员声明对年度报告内容的真实性、准确性和完整性无</w:t>
      </w:r>
      <w:r>
        <w:rPr/>
        <w:t> 法保证或存在异议。</w:t>
      </w:r>
    </w:p>
    <w:p>
      <w:pPr>
        <w:pStyle w:val="Heading5"/>
        <w:spacing w:line="506" w:lineRule="auto" w:before="110"/>
        <w:ind w:left="632" w:right="0"/>
        <w:jc w:val="left"/>
      </w:pPr>
      <w:r>
        <w:rPr/>
        <w:t>独立董事马文明委托独立董事周世生代为出席本次审议年度报告的董事会。 深圳市鹏城会计师事务所有限公司为本公司出具了标准无保留意见的审计报告。 </w:t>
      </w:r>
      <w:r>
        <w:rPr>
          <w:spacing w:val="-4"/>
        </w:rPr>
        <w:t>公司董事长兼总经理乔鲁予先生、财务负责人陈月娥女士声明：保证年度报告中财</w:t>
      </w:r>
    </w:p>
    <w:p>
      <w:pPr>
        <w:pStyle w:val="Heading5"/>
        <w:spacing w:line="240" w:lineRule="auto" w:before="43"/>
        <w:ind w:left="152" w:right="0"/>
        <w:jc w:val="left"/>
      </w:pPr>
      <w:r>
        <w:rPr/>
        <w:t>务报告的真实、完整。</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5"/>
        <w:spacing w:line="240" w:lineRule="auto"/>
        <w:ind w:left="4832" w:right="0"/>
        <w:jc w:val="left"/>
      </w:pPr>
      <w:r>
        <w:rPr/>
        <w:t>董事长签署：</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3"/>
          <w:szCs w:val="23"/>
        </w:rPr>
      </w:pPr>
    </w:p>
    <w:p>
      <w:pPr>
        <w:pStyle w:val="Heading5"/>
        <w:spacing w:line="506" w:lineRule="auto" w:before="0"/>
        <w:ind w:left="5312" w:right="492" w:hanging="600"/>
        <w:jc w:val="left"/>
      </w:pPr>
      <w:r>
        <w:rPr/>
        <w:t>深圳劲嘉彩印集团股份有限公司董事会 二〇〇八年三月二十八日</w:t>
      </w:r>
    </w:p>
    <w:p>
      <w:pPr>
        <w:spacing w:after="0" w:line="506" w:lineRule="auto"/>
        <w:jc w:val="left"/>
        <w:sectPr>
          <w:headerReference w:type="default" r:id="rId6"/>
          <w:footerReference w:type="default" r:id="rId7"/>
          <w:pgSz w:w="11910" w:h="16840"/>
          <w:pgMar w:header="750" w:footer="809" w:top="1140" w:bottom="1000" w:left="1300" w:right="1300"/>
          <w:pgNumType w:start="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tabs>
          <w:tab w:pos="1445" w:val="left" w:leader="none"/>
        </w:tabs>
        <w:spacing w:line="460" w:lineRule="exact" w:before="0"/>
        <w:ind w:left="361" w:right="0"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sdt>
      <w:sdtPr>
        <w:docPartObj>
          <w:docPartGallery w:val="Table of Contents"/>
          <w:docPartUnique/>
        </w:docPartObj>
      </w:sdtPr>
      <w:sdtEndPr/>
      <w:sdtContent>
        <w:p>
          <w:pPr>
            <w:pStyle w:val="TOC1"/>
            <w:tabs>
              <w:tab w:pos="1231" w:val="left" w:leader="none"/>
              <w:tab w:pos="9151" w:val="right" w:leader="dot"/>
            </w:tabs>
            <w:spacing w:line="240" w:lineRule="auto" w:before="497"/>
            <w:ind w:left="151"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TOC_250010">
            <w:r>
              <w:rPr/>
              <w:t>第一节</w:t>
              <w:tab/>
              <w:t>公司基本情况简介</w:t>
            </w:r>
            <w:r>
              <w:rPr>
                <w:rFonts w:ascii="Times New Roman" w:hAnsi="Times New Roman" w:cs="Times New Roman" w:eastAsia="Times New Roman" w:hint="default"/>
              </w:rPr>
              <w:tab/>
              <w:t>4</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9">
            <w:r>
              <w:rPr/>
              <w:t>第二节 会计数据和业务数据摘要</w:t>
            </w:r>
            <w:r>
              <w:rPr>
                <w:rFonts w:ascii="Times New Roman" w:hAnsi="Times New Roman" w:cs="Times New Roman" w:eastAsia="Times New Roman" w:hint="default"/>
              </w:rPr>
              <w:tab/>
              <w:t>6</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8">
            <w:r>
              <w:rPr/>
              <w:t>第三节 股本变动及股东情况</w:t>
            </w:r>
            <w:r>
              <w:rPr>
                <w:rFonts w:ascii="Times New Roman" w:hAnsi="Times New Roman" w:cs="Times New Roman" w:eastAsia="Times New Roman" w:hint="default"/>
              </w:rPr>
              <w:tab/>
              <w:t>8</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7">
            <w:r>
              <w:rPr/>
              <w:t>第四节 董事、监事和高级管理人员</w:t>
            </w:r>
            <w:r>
              <w:rPr>
                <w:rFonts w:ascii="Times New Roman" w:hAnsi="Times New Roman" w:cs="Times New Roman" w:eastAsia="Times New Roman" w:hint="default"/>
              </w:rPr>
              <w:tab/>
              <w:t>12</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6">
            <w:r>
              <w:rPr/>
              <w:t>第五节 公司治理结构</w:t>
            </w:r>
            <w:r>
              <w:rPr>
                <w:rFonts w:ascii="Times New Roman" w:hAnsi="Times New Roman" w:cs="Times New Roman" w:eastAsia="Times New Roman" w:hint="default"/>
              </w:rPr>
              <w:tab/>
              <w:t>19</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5">
            <w:r>
              <w:rPr/>
              <w:t>第六节 股东大会情况简介</w:t>
            </w:r>
            <w:r>
              <w:rPr>
                <w:rFonts w:ascii="Times New Roman" w:hAnsi="Times New Roman" w:cs="Times New Roman" w:eastAsia="Times New Roman" w:hint="default"/>
              </w:rPr>
              <w:tab/>
              <w:t>25</w:t>
            </w:r>
          </w:hyperlink>
        </w:p>
        <w:p>
          <w:pPr>
            <w:pStyle w:val="TOC1"/>
            <w:tabs>
              <w:tab w:pos="9151" w:val="right" w:leader="dot"/>
            </w:tabs>
            <w:spacing w:line="240" w:lineRule="auto" w:before="331"/>
            <w:ind w:right="0"/>
            <w:jc w:val="left"/>
            <w:rPr>
              <w:rFonts w:ascii="Times New Roman" w:hAnsi="Times New Roman" w:cs="Times New Roman" w:eastAsia="Times New Roman" w:hint="default"/>
            </w:rPr>
          </w:pPr>
          <w:hyperlink w:history="true" w:anchor="_TOC_250004">
            <w:r>
              <w:rPr/>
              <w:t>第七节 董事会报告</w:t>
            </w:r>
            <w:r>
              <w:rPr>
                <w:rFonts w:ascii="Times New Roman" w:hAnsi="Times New Roman" w:cs="Times New Roman" w:eastAsia="Times New Roman" w:hint="default"/>
              </w:rPr>
              <w:tab/>
              <w:t>27</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3">
            <w:r>
              <w:rPr/>
              <w:t>第八节 监事会报告</w:t>
            </w:r>
            <w:r>
              <w:rPr>
                <w:rFonts w:ascii="Times New Roman" w:hAnsi="Times New Roman" w:cs="Times New Roman" w:eastAsia="Times New Roman" w:hint="default"/>
              </w:rPr>
              <w:tab/>
              <w:t>44</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2">
            <w:r>
              <w:rPr/>
              <w:t>第九节 重要事项</w:t>
            </w:r>
            <w:r>
              <w:rPr>
                <w:rFonts w:ascii="Times New Roman" w:hAnsi="Times New Roman" w:cs="Times New Roman" w:eastAsia="Times New Roman" w:hint="default"/>
              </w:rPr>
              <w:tab/>
              <w:t>46</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1">
            <w:r>
              <w:rPr/>
              <w:t>第十节 财务报告</w:t>
            </w:r>
            <w:r>
              <w:rPr>
                <w:rFonts w:ascii="Times New Roman" w:hAnsi="Times New Roman" w:cs="Times New Roman" w:eastAsia="Times New Roman" w:hint="default"/>
              </w:rPr>
              <w:tab/>
              <w:t>50</w:t>
            </w:r>
          </w:hyperlink>
        </w:p>
        <w:p>
          <w:pPr>
            <w:pStyle w:val="TOC1"/>
            <w:tabs>
              <w:tab w:pos="9151" w:val="right" w:leader="dot"/>
            </w:tabs>
            <w:spacing w:line="240" w:lineRule="auto"/>
            <w:ind w:right="0"/>
            <w:jc w:val="left"/>
            <w:rPr>
              <w:rFonts w:ascii="Times New Roman" w:hAnsi="Times New Roman" w:cs="Times New Roman" w:eastAsia="Times New Roman" w:hint="default"/>
            </w:rPr>
          </w:pPr>
          <w:hyperlink w:history="true" w:anchor="_TOC_250000">
            <w:r>
              <w:rPr/>
              <w:t>第十一节 备查文件目录</w:t>
            </w:r>
            <w:r>
              <w:rPr>
                <w:rFonts w:ascii="Times New Roman" w:hAnsi="Times New Roman" w:cs="Times New Roman" w:eastAsia="Times New Roman" w:hint="default"/>
              </w:rPr>
              <w:tab/>
              <w:t>134</w:t>
            </w:r>
          </w:hyperlink>
        </w:p>
        <w:p>
          <w:pPr/>
          <w:r>
            <w:fldChar w:fldCharType="end"/>
          </w:r>
        </w:p>
      </w:sdtContent>
    </w:sdt>
    <w:p>
      <w:pPr>
        <w:spacing w:after="0"/>
        <w:sectPr>
          <w:pgSz w:w="11910" w:h="16840"/>
          <w:pgMar w:header="750" w:footer="809" w:top="1140" w:bottom="1000" w:left="1300" w:right="1300"/>
        </w:sectPr>
      </w:pPr>
    </w:p>
    <w:p>
      <w:pPr>
        <w:spacing w:line="240" w:lineRule="auto" w:before="0"/>
        <w:rPr>
          <w:rFonts w:ascii="Times New Roman" w:hAnsi="Times New Roman" w:cs="Times New Roman" w:eastAsia="Times New Roman" w:hint="default"/>
          <w:sz w:val="44"/>
          <w:szCs w:val="44"/>
        </w:rPr>
      </w:pPr>
    </w:p>
    <w:p>
      <w:pPr>
        <w:pStyle w:val="Heading1"/>
        <w:tabs>
          <w:tab w:pos="3880" w:val="left" w:leader="none"/>
        </w:tabs>
        <w:spacing w:line="240" w:lineRule="auto" w:before="295"/>
        <w:ind w:left="1893" w:right="0"/>
        <w:jc w:val="left"/>
        <w:rPr>
          <w:b w:val="0"/>
          <w:bCs w:val="0"/>
        </w:rPr>
      </w:pPr>
      <w:bookmarkStart w:name="_TOC_250010" w:id="1"/>
      <w:r>
        <w:rPr>
          <w:w w:val="95"/>
        </w:rPr>
        <w:t>第一节</w:t>
        <w:tab/>
      </w:r>
      <w:r>
        <w:rPr/>
        <w:t>公司基本情况简介</w:t>
      </w:r>
      <w:bookmarkEnd w:id="1"/>
      <w:r>
        <w:rPr>
          <w:b w:val="0"/>
          <w:bCs w:val="0"/>
        </w:rPr>
      </w:r>
    </w:p>
    <w:p>
      <w:pPr>
        <w:spacing w:line="240" w:lineRule="auto" w:before="0"/>
        <w:rPr>
          <w:rFonts w:ascii="宋体" w:hAnsi="宋体" w:cs="宋体" w:eastAsia="宋体" w:hint="default"/>
          <w:b/>
          <w:bCs/>
          <w:sz w:val="44"/>
          <w:szCs w:val="44"/>
        </w:rPr>
      </w:pPr>
    </w:p>
    <w:p>
      <w:pPr>
        <w:spacing w:line="240" w:lineRule="auto" w:before="4"/>
        <w:rPr>
          <w:rFonts w:ascii="宋体" w:hAnsi="宋体" w:cs="宋体" w:eastAsia="宋体" w:hint="default"/>
          <w:b/>
          <w:bCs/>
          <w:sz w:val="56"/>
          <w:szCs w:val="56"/>
        </w:rPr>
      </w:pPr>
    </w:p>
    <w:p>
      <w:pPr>
        <w:spacing w:line="468" w:lineRule="auto" w:before="0"/>
        <w:ind w:left="584" w:right="3180" w:hanging="466"/>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4"/>
          <w:sz w:val="24"/>
          <w:szCs w:val="24"/>
        </w:rPr>
        <w:t> </w:t>
      </w:r>
      <w:r>
        <w:rPr>
          <w:rFonts w:ascii="宋体" w:hAnsi="宋体" w:cs="宋体" w:eastAsia="宋体" w:hint="default"/>
          <w:b/>
          <w:bCs/>
          <w:sz w:val="24"/>
          <w:szCs w:val="24"/>
        </w:rPr>
        <w:t>基本情况简介</w:t>
      </w:r>
      <w:r>
        <w:rPr>
          <w:rFonts w:ascii="宋体" w:hAnsi="宋体" w:cs="宋体" w:eastAsia="宋体" w:hint="default"/>
          <w:b/>
          <w:bCs/>
          <w:w w:val="99"/>
          <w:sz w:val="24"/>
          <w:szCs w:val="24"/>
        </w:rPr>
        <w:t> </w:t>
      </w:r>
      <w:r>
        <w:rPr>
          <w:rFonts w:ascii="宋体" w:hAnsi="宋体" w:cs="宋体" w:eastAsia="宋体" w:hint="default"/>
          <w:sz w:val="24"/>
          <w:szCs w:val="24"/>
        </w:rPr>
        <w:t>公司法定中文名称：深圳劲嘉彩印集团股份有限公司</w:t>
      </w:r>
    </w:p>
    <w:p>
      <w:pPr>
        <w:pStyle w:val="Heading5"/>
        <w:spacing w:line="297" w:lineRule="exact" w:before="0"/>
        <w:ind w:left="584" w:right="0"/>
        <w:jc w:val="left"/>
        <w:rPr>
          <w:rFonts w:ascii="Times New Roman" w:hAnsi="Times New Roman" w:cs="Times New Roman" w:eastAsia="Times New Roman" w:hint="default"/>
        </w:rPr>
      </w:pPr>
      <w:r>
        <w:rPr/>
        <w:t>公司英文名称：</w:t>
      </w:r>
      <w:r>
        <w:rPr>
          <w:rFonts w:ascii="Times New Roman" w:hAnsi="Times New Roman" w:cs="Times New Roman" w:eastAsia="Times New Roman" w:hint="default"/>
        </w:rPr>
        <w:t>SHENZHEN</w:t>
      </w:r>
      <w:r>
        <w:rPr>
          <w:rFonts w:ascii="Times New Roman" w:hAnsi="Times New Roman" w:cs="Times New Roman" w:eastAsia="Times New Roman" w:hint="default"/>
          <w:spacing w:val="-5"/>
        </w:rPr>
        <w:t> </w:t>
      </w:r>
      <w:r>
        <w:rPr>
          <w:rFonts w:ascii="Times New Roman" w:hAnsi="Times New Roman" w:cs="Times New Roman" w:eastAsia="Times New Roman" w:hint="default"/>
        </w:rPr>
        <w:t>JINJIA</w:t>
      </w:r>
      <w:r>
        <w:rPr>
          <w:rFonts w:ascii="Times New Roman" w:hAnsi="Times New Roman" w:cs="Times New Roman" w:eastAsia="Times New Roman" w:hint="default"/>
          <w:spacing w:val="-18"/>
        </w:rPr>
        <w:t> </w:t>
      </w:r>
      <w:r>
        <w:rPr>
          <w:rFonts w:ascii="Times New Roman" w:hAnsi="Times New Roman" w:cs="Times New Roman" w:eastAsia="Times New Roman" w:hint="default"/>
        </w:rPr>
        <w:t>COLOR</w:t>
      </w:r>
      <w:r>
        <w:rPr>
          <w:rFonts w:ascii="Times New Roman" w:hAnsi="Times New Roman" w:cs="Times New Roman" w:eastAsia="Times New Roman" w:hint="default"/>
          <w:spacing w:val="-5"/>
        </w:rPr>
        <w:t> </w:t>
      </w:r>
      <w:r>
        <w:rPr>
          <w:rFonts w:ascii="Times New Roman" w:hAnsi="Times New Roman" w:cs="Times New Roman" w:eastAsia="Times New Roman" w:hint="default"/>
        </w:rPr>
        <w:t>PRINTING</w:t>
      </w:r>
      <w:r>
        <w:rPr>
          <w:rFonts w:ascii="Times New Roman" w:hAnsi="Times New Roman" w:cs="Times New Roman" w:eastAsia="Times New Roman" w:hint="default"/>
          <w:spacing w:val="-5"/>
        </w:rPr>
        <w:t> </w:t>
      </w:r>
      <w:r>
        <w:rPr>
          <w:rFonts w:ascii="Times New Roman" w:hAnsi="Times New Roman" w:cs="Times New Roman" w:eastAsia="Times New Roman" w:hint="default"/>
        </w:rPr>
        <w:t>GROUP</w:t>
      </w:r>
      <w:r>
        <w:rPr>
          <w:rFonts w:ascii="Times New Roman" w:hAnsi="Times New Roman" w:cs="Times New Roman" w:eastAsia="Times New Roman" w:hint="default"/>
          <w:spacing w:val="-13"/>
        </w:rPr>
        <w:t> </w:t>
      </w:r>
      <w:r>
        <w:rPr>
          <w:rFonts w:ascii="Times New Roman" w:hAnsi="Times New Roman" w:cs="Times New Roman" w:eastAsia="Times New Roman" w:hint="default"/>
        </w:rPr>
        <w:t>CO.,</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8"/>
        </w:rPr>
        <w:t>LTD</w:t>
      </w:r>
    </w:p>
    <w:p>
      <w:pPr>
        <w:pStyle w:val="Heading5"/>
        <w:spacing w:line="386" w:lineRule="auto" w:before="175"/>
        <w:ind w:left="584" w:right="6540"/>
        <w:jc w:val="left"/>
        <w:rPr>
          <w:rFonts w:ascii="Times New Roman" w:hAnsi="Times New Roman" w:cs="Times New Roman" w:eastAsia="Times New Roman" w:hint="default"/>
        </w:rPr>
      </w:pPr>
      <w:r>
        <w:rPr/>
        <w:t>中文简称：劲嘉股份 英文缩写：</w:t>
      </w:r>
      <w:r>
        <w:rPr>
          <w:rFonts w:ascii="Times New Roman" w:hAnsi="Times New Roman" w:cs="Times New Roman" w:eastAsia="Times New Roman" w:hint="default"/>
        </w:rPr>
        <w:t>SZJCP</w:t>
      </w:r>
    </w:p>
    <w:p>
      <w:pPr>
        <w:spacing w:line="240" w:lineRule="auto" w:before="9"/>
        <w:rPr>
          <w:rFonts w:ascii="Times New Roman" w:hAnsi="Times New Roman" w:cs="Times New Roman" w:eastAsia="Times New Roman" w:hint="default"/>
          <w:sz w:val="23"/>
          <w:szCs w:val="23"/>
        </w:rPr>
      </w:pPr>
    </w:p>
    <w:p>
      <w:pPr>
        <w:pStyle w:val="Heading4"/>
        <w:spacing w:line="468" w:lineRule="auto"/>
        <w:ind w:left="118" w:right="5292"/>
        <w:jc w:val="left"/>
        <w:rPr>
          <w:b w:val="0"/>
          <w:bCs w:val="0"/>
        </w:rPr>
      </w:pPr>
      <w:r>
        <w:rPr/>
        <w:t>二、 </w:t>
      </w:r>
      <w:r>
        <w:rPr>
          <w:spacing w:val="41"/>
        </w:rPr>
        <w:t> </w:t>
      </w:r>
      <w:r>
        <w:rPr/>
        <w:t>公司法定代表人：</w:t>
      </w:r>
      <w:r>
        <w:rPr>
          <w:rFonts w:ascii="宋体" w:hAnsi="宋体" w:cs="宋体" w:eastAsia="宋体" w:hint="default"/>
          <w:b w:val="0"/>
          <w:bCs w:val="0"/>
        </w:rPr>
        <w:t>乔鲁予</w:t>
      </w:r>
      <w:r>
        <w:rPr>
          <w:rFonts w:ascii="宋体" w:hAnsi="宋体" w:cs="宋体" w:eastAsia="宋体" w:hint="default"/>
          <w:b w:val="0"/>
          <w:bCs w:val="0"/>
          <w:spacing w:val="-1"/>
        </w:rPr>
        <w:t> </w:t>
      </w:r>
      <w:r>
        <w:rPr>
          <w:rFonts w:ascii="宋体" w:hAnsi="宋体" w:cs="宋体" w:eastAsia="宋体" w:hint="default"/>
          <w:b w:val="0"/>
          <w:bCs w:val="0"/>
          <w:spacing w:val="-1"/>
        </w:rPr>
        <w:t>  </w:t>
      </w:r>
      <w:r>
        <w:rPr/>
        <w:t>三、</w:t>
      </w:r>
      <w:r>
        <w:rPr>
          <w:spacing w:val="-94"/>
        </w:rPr>
        <w:t> </w:t>
      </w:r>
      <w:r>
        <w:rPr/>
        <w:t>公司董事会秘书与证券事务代表</w:t>
      </w:r>
      <w:r>
        <w:rPr>
          <w:b w:val="0"/>
          <w:bCs w:val="0"/>
        </w:rPr>
      </w:r>
    </w:p>
    <w:p>
      <w:pPr>
        <w:spacing w:line="240" w:lineRule="auto" w:before="4"/>
        <w:rPr>
          <w:rFonts w:ascii="宋体" w:hAnsi="宋体" w:cs="宋体" w:eastAsia="宋体" w:hint="default"/>
          <w:b/>
          <w:bCs/>
          <w:sz w:val="8"/>
          <w:szCs w:val="8"/>
        </w:rPr>
      </w:pPr>
    </w:p>
    <w:tbl>
      <w:tblPr>
        <w:tblW w:w="0" w:type="auto"/>
        <w:jc w:val="left"/>
        <w:tblInd w:w="681" w:type="dxa"/>
        <w:tblLayout w:type="fixed"/>
        <w:tblCellMar>
          <w:top w:w="0" w:type="dxa"/>
          <w:left w:w="0" w:type="dxa"/>
          <w:bottom w:w="0" w:type="dxa"/>
          <w:right w:w="0" w:type="dxa"/>
        </w:tblCellMar>
        <w:tblLook w:val="01E0"/>
      </w:tblPr>
      <w:tblGrid>
        <w:gridCol w:w="1538"/>
        <w:gridCol w:w="3424"/>
        <w:gridCol w:w="3542"/>
      </w:tblGrid>
      <w:tr>
        <w:trPr>
          <w:trHeight w:val="362" w:hRule="exact"/>
        </w:trPr>
        <w:tc>
          <w:tcPr>
            <w:tcW w:w="1538" w:type="dxa"/>
            <w:tcBorders>
              <w:top w:val="single" w:sz="4" w:space="0" w:color="000000"/>
              <w:left w:val="single" w:sz="4" w:space="0" w:color="000000"/>
              <w:bottom w:val="single" w:sz="4" w:space="0" w:color="000000"/>
              <w:right w:val="single" w:sz="4" w:space="0" w:color="000000"/>
            </w:tcBorders>
          </w:tcPr>
          <w:p>
            <w:pP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b/>
                <w:bCs/>
                <w:sz w:val="21"/>
                <w:szCs w:val="21"/>
              </w:rPr>
              <w:t>董事会秘书</w:t>
            </w:r>
            <w:r>
              <w:rPr>
                <w:rFonts w:ascii="宋体" w:hAnsi="宋体" w:cs="宋体" w:eastAsia="宋体" w:hint="default"/>
                <w:sz w:val="21"/>
                <w:szCs w:val="21"/>
              </w:rPr>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b/>
                <w:bCs/>
                <w:sz w:val="21"/>
                <w:szCs w:val="21"/>
              </w:rPr>
              <w:t>证券事务代表</w:t>
            </w:r>
            <w:r>
              <w:rPr>
                <w:rFonts w:ascii="宋体" w:hAnsi="宋体" w:cs="宋体" w:eastAsia="宋体" w:hint="default"/>
                <w:sz w:val="21"/>
                <w:szCs w:val="21"/>
              </w:rPr>
            </w:r>
          </w:p>
        </w:tc>
      </w:tr>
      <w:tr>
        <w:trPr>
          <w:trHeight w:val="362"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5"/>
              <w:ind w:right="1"/>
              <w:jc w:val="center"/>
              <w:rPr>
                <w:rFonts w:ascii="宋体" w:hAnsi="宋体" w:cs="宋体" w:eastAsia="宋体" w:hint="default"/>
                <w:sz w:val="21"/>
                <w:szCs w:val="21"/>
              </w:rPr>
            </w:pPr>
            <w:r>
              <w:rPr>
                <w:rFonts w:ascii="宋体" w:hAnsi="宋体" w:cs="宋体" w:eastAsia="宋体" w:hint="default"/>
                <w:b/>
                <w:bCs/>
                <w:w w:val="95"/>
                <w:sz w:val="21"/>
                <w:szCs w:val="21"/>
              </w:rPr>
              <w:t>姓</w:t>
              <w:tab/>
            </w:r>
            <w:r>
              <w:rPr>
                <w:rFonts w:ascii="宋体" w:hAnsi="宋体" w:cs="宋体" w:eastAsia="宋体" w:hint="default"/>
                <w:b/>
                <w:bCs/>
                <w:sz w:val="21"/>
                <w:szCs w:val="21"/>
              </w:rPr>
              <w:t>名</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蒋辉</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胡松梅</w:t>
            </w:r>
          </w:p>
        </w:tc>
      </w:tr>
      <w:tr>
        <w:trPr>
          <w:trHeight w:val="362"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b/>
                <w:bCs/>
                <w:sz w:val="21"/>
                <w:szCs w:val="21"/>
              </w:rPr>
              <w:t>联系地址</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深圳市南山区文心二路万商大厦六楼</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深圳市南山区文心二路万商大厦六楼</w:t>
            </w:r>
          </w:p>
        </w:tc>
      </w:tr>
      <w:tr>
        <w:trPr>
          <w:trHeight w:val="362"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5"/>
              <w:ind w:right="1"/>
              <w:jc w:val="center"/>
              <w:rPr>
                <w:rFonts w:ascii="宋体" w:hAnsi="宋体" w:cs="宋体" w:eastAsia="宋体" w:hint="default"/>
                <w:sz w:val="21"/>
                <w:szCs w:val="21"/>
              </w:rPr>
            </w:pPr>
            <w:r>
              <w:rPr>
                <w:rFonts w:ascii="宋体" w:hAnsi="宋体" w:cs="宋体" w:eastAsia="宋体" w:hint="default"/>
                <w:b/>
                <w:bCs/>
                <w:w w:val="95"/>
                <w:sz w:val="21"/>
                <w:szCs w:val="21"/>
              </w:rPr>
              <w:t>电</w:t>
              <w:tab/>
            </w:r>
            <w:r>
              <w:rPr>
                <w:rFonts w:ascii="宋体" w:hAnsi="宋体" w:cs="宋体" w:eastAsia="宋体" w:hint="default"/>
                <w:b/>
                <w:bCs/>
                <w:sz w:val="21"/>
                <w:szCs w:val="21"/>
              </w:rPr>
              <w:t>话</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26609999</w:t>
            </w:r>
            <w:r>
              <w:rPr>
                <w:rFonts w:ascii="宋体" w:hAnsi="宋体" w:cs="宋体" w:eastAsia="宋体" w:hint="default"/>
                <w:sz w:val="21"/>
                <w:szCs w:val="21"/>
              </w:rPr>
              <w:t>－</w:t>
            </w:r>
            <w:r>
              <w:rPr>
                <w:rFonts w:ascii="Times New Roman" w:hAnsi="Times New Roman" w:cs="Times New Roman" w:eastAsia="Times New Roman" w:hint="default"/>
                <w:sz w:val="21"/>
                <w:szCs w:val="21"/>
              </w:rPr>
              <w:t>1061</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26609999</w:t>
            </w:r>
            <w:r>
              <w:rPr>
                <w:rFonts w:ascii="宋体" w:hAnsi="宋体" w:cs="宋体" w:eastAsia="宋体" w:hint="default"/>
                <w:sz w:val="21"/>
                <w:szCs w:val="21"/>
              </w:rPr>
              <w:t>－</w:t>
            </w:r>
            <w:r>
              <w:rPr>
                <w:rFonts w:ascii="Times New Roman" w:hAnsi="Times New Roman" w:cs="Times New Roman" w:eastAsia="Times New Roman" w:hint="default"/>
                <w:sz w:val="21"/>
                <w:szCs w:val="21"/>
              </w:rPr>
              <w:t>1073</w:t>
            </w:r>
          </w:p>
        </w:tc>
      </w:tr>
      <w:tr>
        <w:trPr>
          <w:trHeight w:val="362"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tabs>
                <w:tab w:pos="633" w:val="left" w:leader="none"/>
              </w:tabs>
              <w:spacing w:line="240" w:lineRule="auto" w:before="5"/>
              <w:ind w:right="1"/>
              <w:jc w:val="center"/>
              <w:rPr>
                <w:rFonts w:ascii="宋体" w:hAnsi="宋体" w:cs="宋体" w:eastAsia="宋体" w:hint="default"/>
                <w:sz w:val="21"/>
                <w:szCs w:val="21"/>
              </w:rPr>
            </w:pPr>
            <w:r>
              <w:rPr>
                <w:rFonts w:ascii="宋体" w:hAnsi="宋体" w:cs="宋体" w:eastAsia="宋体" w:hint="default"/>
                <w:b/>
                <w:bCs/>
                <w:w w:val="95"/>
                <w:sz w:val="21"/>
                <w:szCs w:val="21"/>
              </w:rPr>
              <w:t>传</w:t>
              <w:tab/>
            </w:r>
            <w:r>
              <w:rPr>
                <w:rFonts w:ascii="宋体" w:hAnsi="宋体" w:cs="宋体" w:eastAsia="宋体" w:hint="default"/>
                <w:b/>
                <w:bCs/>
                <w:sz w:val="21"/>
                <w:szCs w:val="21"/>
              </w:rPr>
              <w:t>真</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26498899</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0755</w:t>
            </w:r>
            <w:r>
              <w:rPr>
                <w:rFonts w:ascii="宋体" w:hAnsi="宋体" w:cs="宋体" w:eastAsia="宋体" w:hint="default"/>
                <w:sz w:val="21"/>
                <w:szCs w:val="21"/>
              </w:rPr>
              <w:t>－</w:t>
            </w:r>
            <w:r>
              <w:rPr>
                <w:rFonts w:ascii="Times New Roman" w:hAnsi="Times New Roman" w:cs="Times New Roman" w:eastAsia="Times New Roman" w:hint="default"/>
                <w:sz w:val="21"/>
                <w:szCs w:val="21"/>
              </w:rPr>
              <w:t>26498899</w:t>
            </w:r>
          </w:p>
        </w:tc>
      </w:tr>
      <w:tr>
        <w:trPr>
          <w:trHeight w:val="362" w:hRule="exact"/>
        </w:trPr>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b/>
                <w:bCs/>
                <w:sz w:val="21"/>
                <w:szCs w:val="21"/>
              </w:rPr>
              <w:t>电子信箱</w:t>
            </w:r>
            <w:r>
              <w:rPr>
                <w:rFonts w:ascii="宋体" w:hAnsi="宋体" w:cs="宋体" w:eastAsia="宋体" w:hint="default"/>
                <w:sz w:val="21"/>
                <w:szCs w:val="21"/>
              </w:rPr>
            </w:r>
          </w:p>
        </w:tc>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hyperlink r:id="rId8">
              <w:r>
                <w:rPr>
                  <w:rFonts w:ascii="Times New Roman"/>
                  <w:sz w:val="21"/>
                </w:rPr>
                <w:t>Jiang_hui@szjcp.com</w:t>
              </w:r>
            </w:hyperlink>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Times New Roman" w:hAnsi="Times New Roman" w:cs="Times New Roman" w:eastAsia="Times New Roman" w:hint="default"/>
                <w:sz w:val="21"/>
                <w:szCs w:val="21"/>
              </w:rPr>
            </w:pPr>
            <w:hyperlink r:id="rId9">
              <w:r>
                <w:rPr>
                  <w:rFonts w:ascii="Times New Roman"/>
                  <w:sz w:val="21"/>
                </w:rPr>
                <w:t>jjcp@szjcp.com</w:t>
              </w:r>
            </w:hyperlink>
          </w:p>
        </w:tc>
      </w:tr>
    </w:tbl>
    <w:p>
      <w:pPr>
        <w:spacing w:line="240" w:lineRule="auto" w:before="5"/>
        <w:rPr>
          <w:rFonts w:ascii="宋体" w:hAnsi="宋体" w:cs="宋体" w:eastAsia="宋体" w:hint="default"/>
          <w:b/>
          <w:bCs/>
          <w:sz w:val="13"/>
          <w:szCs w:val="13"/>
        </w:rPr>
      </w:pPr>
    </w:p>
    <w:p>
      <w:pPr>
        <w:pStyle w:val="Heading5"/>
        <w:spacing w:line="338" w:lineRule="auto" w:before="26"/>
        <w:ind w:left="628" w:right="1456" w:hanging="510"/>
        <w:jc w:val="left"/>
      </w:pPr>
      <w:r>
        <w:rPr/>
        <w:t>四、</w:t>
      </w:r>
      <w:r>
        <w:rPr>
          <w:spacing w:val="-90"/>
        </w:rPr>
        <w:t> </w:t>
      </w:r>
      <w:r>
        <w:rPr/>
        <w:t>公司注册地址：广东省深圳市宝安区福永镇怀德南路怀德工业区</w:t>
      </w:r>
      <w:r>
        <w:rPr>
          <w:spacing w:val="-60"/>
        </w:rPr>
        <w:t> </w:t>
      </w:r>
      <w:r>
        <w:rPr>
          <w:rFonts w:ascii="Times New Roman" w:hAnsi="Times New Roman" w:cs="Times New Roman" w:eastAsia="Times New Roman" w:hint="default"/>
        </w:rPr>
        <w:t>1 </w:t>
      </w:r>
      <w:r>
        <w:rPr/>
        <w:t>栋 公司办公地址：广东省深圳市南山区文心二路万商大厦</w:t>
      </w:r>
    </w:p>
    <w:p>
      <w:pPr>
        <w:pStyle w:val="Heading5"/>
        <w:spacing w:line="376" w:lineRule="auto" w:before="94"/>
        <w:ind w:left="628" w:right="4696"/>
        <w:jc w:val="left"/>
      </w:pPr>
      <w:r>
        <w:rPr/>
        <w:t>邮政编码：</w:t>
      </w:r>
      <w:r>
        <w:rPr>
          <w:rFonts w:ascii="Times New Roman" w:hAnsi="Times New Roman" w:cs="Times New Roman" w:eastAsia="Times New Roman" w:hint="default"/>
        </w:rPr>
        <w:t>518054 </w:t>
      </w:r>
      <w:hyperlink r:id="rId10">
        <w:r>
          <w:rPr/>
          <w:t>公司国际互联网网址：www.szjcp.com</w:t>
        </w:r>
      </w:hyperlink>
      <w:r>
        <w:rPr/>
        <w:t> 公司电子邮箱：</w:t>
      </w:r>
      <w:hyperlink r:id="rId9">
        <w:r>
          <w:rPr>
            <w:color w:val="0000FF"/>
          </w:rPr>
        </w:r>
        <w:r>
          <w:rPr>
            <w:color w:val="0000FF"/>
            <w:u w:val="single" w:color="0000FF"/>
          </w:rPr>
          <w:t>jjcp@szjcp.com</w:t>
        </w:r>
        <w:r>
          <w:rPr>
            <w:color w:val="0000FF"/>
          </w:rPr>
        </w:r>
        <w:r>
          <w:rPr/>
        </w:r>
      </w:hyperlink>
    </w:p>
    <w:p>
      <w:pPr>
        <w:spacing w:line="240" w:lineRule="auto" w:before="8"/>
        <w:rPr>
          <w:rFonts w:ascii="宋体" w:hAnsi="宋体" w:cs="宋体" w:eastAsia="宋体" w:hint="default"/>
          <w:sz w:val="17"/>
          <w:szCs w:val="17"/>
        </w:rPr>
      </w:pPr>
    </w:p>
    <w:p>
      <w:pPr>
        <w:pStyle w:val="Heading5"/>
        <w:spacing w:line="388" w:lineRule="auto" w:before="26"/>
        <w:ind w:left="628" w:right="256" w:hanging="510"/>
        <w:jc w:val="left"/>
      </w:pPr>
      <w:r>
        <w:rPr/>
        <w:t>五、</w:t>
      </w:r>
      <w:r>
        <w:rPr>
          <w:spacing w:val="-90"/>
        </w:rPr>
        <w:t> </w:t>
      </w:r>
      <w:r>
        <w:rPr/>
        <w:t>公司选定的中国证监会指定信息披露报纸名称：《中国证券报》、《证券时报》</w:t>
      </w:r>
      <w:r>
        <w:rPr/>
        <w:t> 登载年度报告的中国证监会指定网站的网址：</w:t>
      </w:r>
      <w:r>
        <w:rPr>
          <w:color w:val="0000FF"/>
        </w:rPr>
      </w:r>
      <w:hyperlink r:id="rId11">
        <w:r>
          <w:rPr>
            <w:color w:val="0000FF"/>
            <w:u w:val="single" w:color="0000FF"/>
          </w:rPr>
          <w:t>www.cninfo.com.cn</w:t>
        </w:r>
        <w:r>
          <w:rPr>
            <w:color w:val="0000FF"/>
          </w:rPr>
        </w:r>
        <w:r>
          <w:rPr/>
        </w:r>
      </w:hyperlink>
    </w:p>
    <w:p>
      <w:pPr>
        <w:pStyle w:val="Heading5"/>
        <w:spacing w:line="240" w:lineRule="auto" w:before="43"/>
        <w:ind w:left="628" w:right="0"/>
        <w:jc w:val="left"/>
      </w:pPr>
      <w:r>
        <w:rPr/>
        <w:t>公司年度报告备置地点：深圳劲嘉彩印集团股份有限公司董事会办公室</w:t>
      </w:r>
    </w:p>
    <w:p>
      <w:pPr>
        <w:spacing w:after="0" w:line="240" w:lineRule="auto"/>
        <w:jc w:val="left"/>
        <w:sectPr>
          <w:pgSz w:w="11910" w:h="16840"/>
          <w:pgMar w:header="750" w:footer="809" w:top="1140" w:bottom="1000" w:left="1300" w:right="1300"/>
        </w:sectPr>
      </w:pPr>
    </w:p>
    <w:p>
      <w:pPr>
        <w:spacing w:line="240" w:lineRule="auto" w:before="2"/>
        <w:rPr>
          <w:rFonts w:ascii="宋体" w:hAnsi="宋体" w:cs="宋体" w:eastAsia="宋体" w:hint="default"/>
          <w:sz w:val="19"/>
          <w:szCs w:val="19"/>
        </w:rPr>
      </w:pPr>
    </w:p>
    <w:p>
      <w:pPr>
        <w:pStyle w:val="Heading5"/>
        <w:spacing w:line="386" w:lineRule="auto" w:before="26"/>
        <w:ind w:left="628" w:right="4576" w:hanging="510"/>
        <w:jc w:val="left"/>
      </w:pPr>
      <w:r>
        <w:rPr/>
        <w:t>六、</w:t>
      </w:r>
      <w:r>
        <w:rPr>
          <w:spacing w:val="-90"/>
        </w:rPr>
        <w:t> </w:t>
      </w:r>
      <w:r>
        <w:rPr/>
        <w:t>公司股票上市交易所：深圳证券交易所</w:t>
      </w:r>
      <w:r>
        <w:rPr/>
        <w:t> 股票简称：劲嘉股份</w:t>
      </w:r>
    </w:p>
    <w:p>
      <w:pPr>
        <w:pStyle w:val="Heading5"/>
        <w:spacing w:line="240" w:lineRule="auto" w:before="47"/>
        <w:ind w:left="628" w:right="0"/>
        <w:jc w:val="left"/>
      </w:pPr>
      <w:r>
        <w:rPr/>
        <w:t>股票代码：002191</w:t>
      </w:r>
    </w:p>
    <w:p>
      <w:pPr>
        <w:spacing w:line="240" w:lineRule="auto" w:before="0"/>
        <w:rPr>
          <w:rFonts w:ascii="宋体" w:hAnsi="宋体" w:cs="宋体" w:eastAsia="宋体" w:hint="default"/>
          <w:sz w:val="30"/>
          <w:szCs w:val="30"/>
        </w:rPr>
      </w:pPr>
    </w:p>
    <w:p>
      <w:pPr>
        <w:pStyle w:val="Heading5"/>
        <w:spacing w:line="240" w:lineRule="auto" w:before="0"/>
        <w:ind w:left="118" w:right="0"/>
        <w:jc w:val="left"/>
      </w:pPr>
      <w:r>
        <w:rPr/>
        <w:t>七、</w:t>
      </w:r>
      <w:r>
        <w:rPr>
          <w:spacing w:val="-90"/>
        </w:rPr>
        <w:t> </w:t>
      </w:r>
      <w:r>
        <w:rPr/>
        <w:t>其他资料</w:t>
      </w:r>
    </w:p>
    <w:p>
      <w:pPr>
        <w:pStyle w:val="Heading5"/>
        <w:spacing w:line="357" w:lineRule="auto" w:before="152"/>
        <w:ind w:left="988" w:right="0" w:hanging="360"/>
        <w:jc w:val="left"/>
      </w:pPr>
      <w:r>
        <w:rPr>
          <w:spacing w:val="13"/>
        </w:rPr>
        <w:t>1、公司变更注册登记日期：2007年9月4日</w:t>
      </w:r>
      <w:r>
        <w:rPr>
          <w:spacing w:val="-106"/>
        </w:rPr>
        <w:t> </w:t>
      </w:r>
      <w:r>
        <w:rPr/>
        <w:t>变更地点：广东省深圳市工商行政管理局</w:t>
      </w:r>
    </w:p>
    <w:p>
      <w:pPr>
        <w:pStyle w:val="Heading5"/>
        <w:spacing w:line="240" w:lineRule="auto" w:before="35"/>
        <w:ind w:left="628" w:right="0"/>
        <w:jc w:val="left"/>
      </w:pPr>
      <w:r>
        <w:rPr/>
        <w:t>2、公司法人营业执照注册号：440301501120233</w:t>
      </w:r>
    </w:p>
    <w:p>
      <w:pPr>
        <w:pStyle w:val="Heading5"/>
        <w:spacing w:line="357" w:lineRule="auto" w:before="152"/>
        <w:ind w:left="924" w:right="0" w:hanging="300"/>
        <w:jc w:val="left"/>
      </w:pPr>
      <w:r>
        <w:rPr/>
        <w:t>3、税务登记号码：深地税登字</w:t>
      </w:r>
      <w:r>
        <w:rPr>
          <w:spacing w:val="-70"/>
        </w:rPr>
        <w:t> </w:t>
      </w:r>
      <w:r>
        <w:rPr/>
        <w:t>440306618921880</w:t>
      </w:r>
      <w:r>
        <w:rPr>
          <w:spacing w:val="-70"/>
        </w:rPr>
        <w:t> </w:t>
      </w:r>
      <w:r>
        <w:rPr/>
        <w:t>号；</w:t>
      </w:r>
      <w:r>
        <w:rPr>
          <w:spacing w:val="-23"/>
        </w:rPr>
        <w:t> </w:t>
      </w:r>
      <w:r>
        <w:rPr/>
        <w:t>国税深字</w:t>
      </w:r>
      <w:r>
        <w:rPr>
          <w:spacing w:val="-70"/>
        </w:rPr>
        <w:t> </w:t>
      </w:r>
      <w:r>
        <w:rPr/>
        <w:t>440306618921880</w:t>
      </w:r>
      <w:r>
        <w:rPr>
          <w:spacing w:val="-1"/>
        </w:rPr>
        <w:t> </w:t>
      </w:r>
      <w:r>
        <w:rPr/>
        <w:t>号</w:t>
      </w:r>
    </w:p>
    <w:p>
      <w:pPr>
        <w:pStyle w:val="Heading5"/>
        <w:spacing w:line="240" w:lineRule="auto" w:before="36"/>
        <w:ind w:left="628" w:right="0"/>
        <w:jc w:val="left"/>
      </w:pPr>
      <w:r>
        <w:rPr/>
        <w:t>4、组织机构代码：61882188－0</w:t>
      </w:r>
    </w:p>
    <w:p>
      <w:pPr>
        <w:pStyle w:val="Heading5"/>
        <w:spacing w:line="357" w:lineRule="auto" w:before="152"/>
        <w:ind w:left="988" w:right="1696" w:hanging="360"/>
        <w:jc w:val="left"/>
      </w:pPr>
      <w:r>
        <w:rPr/>
        <w:t>5、公司聘请的会计师事务所：深圳市鹏城会计师事务所有限公司 会计师事务所办公地址：深圳市东门南路</w:t>
      </w:r>
      <w:r>
        <w:rPr>
          <w:spacing w:val="-60"/>
        </w:rPr>
        <w:t> </w:t>
      </w:r>
      <w:r>
        <w:rPr/>
        <w:t>2006</w:t>
      </w:r>
      <w:r>
        <w:rPr>
          <w:spacing w:val="-60"/>
        </w:rPr>
        <w:t> </w:t>
      </w:r>
      <w:r>
        <w:rPr/>
        <w:t>号宝丰大厦</w:t>
      </w:r>
      <w:r>
        <w:rPr>
          <w:spacing w:val="-60"/>
        </w:rPr>
        <w:t> </w:t>
      </w:r>
      <w:r>
        <w:rPr/>
        <w:t>5</w:t>
      </w:r>
      <w:r>
        <w:rPr>
          <w:spacing w:val="-60"/>
        </w:rPr>
        <w:t> </w:t>
      </w:r>
      <w:r>
        <w:rPr/>
        <w:t>楼</w:t>
      </w:r>
    </w:p>
    <w:p>
      <w:pPr>
        <w:spacing w:after="0" w:line="357" w:lineRule="auto"/>
        <w:jc w:val="left"/>
        <w:sectPr>
          <w:footerReference w:type="default" r:id="rId12"/>
          <w:pgSz w:w="11910" w:h="16840"/>
          <w:pgMar w:footer="612" w:header="750" w:top="1140" w:bottom="800" w:left="1300" w:right="1300"/>
          <w:pgNumType w:start="5"/>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pStyle w:val="Heading1"/>
        <w:spacing w:line="540" w:lineRule="exact"/>
        <w:ind w:left="1471" w:right="0"/>
        <w:jc w:val="left"/>
        <w:rPr>
          <w:b w:val="0"/>
          <w:bCs w:val="0"/>
        </w:rPr>
      </w:pPr>
      <w:bookmarkStart w:name="_TOC_250009" w:id="2"/>
      <w:r>
        <w:rPr/>
        <w:t>第二节</w:t>
      </w:r>
      <w:r>
        <w:rPr>
          <w:spacing w:val="-6"/>
        </w:rPr>
        <w:t> </w:t>
      </w:r>
      <w:r>
        <w:rPr/>
        <w:t>会计数据和业务数据摘要</w:t>
      </w:r>
      <w:bookmarkEnd w:id="2"/>
      <w:r>
        <w:rPr>
          <w:b w:val="0"/>
          <w:bCs w:val="0"/>
        </w:rPr>
      </w:r>
    </w:p>
    <w:p>
      <w:pPr>
        <w:spacing w:line="240" w:lineRule="auto" w:before="0"/>
        <w:rPr>
          <w:rFonts w:ascii="宋体" w:hAnsi="宋体" w:cs="宋体" w:eastAsia="宋体" w:hint="default"/>
          <w:b/>
          <w:bCs/>
          <w:sz w:val="44"/>
          <w:szCs w:val="44"/>
        </w:rPr>
      </w:pPr>
    </w:p>
    <w:p>
      <w:pPr>
        <w:spacing w:line="240" w:lineRule="auto" w:before="3"/>
        <w:rPr>
          <w:rFonts w:ascii="宋体" w:hAnsi="宋体" w:cs="宋体" w:eastAsia="宋体" w:hint="default"/>
          <w:b/>
          <w:bCs/>
          <w:sz w:val="56"/>
          <w:szCs w:val="56"/>
        </w:rPr>
      </w:pPr>
    </w:p>
    <w:p>
      <w:pPr>
        <w:pStyle w:val="Heading4"/>
        <w:tabs>
          <w:tab w:pos="978" w:val="left" w:leader="none"/>
        </w:tabs>
        <w:spacing w:line="240" w:lineRule="auto"/>
        <w:ind w:right="0"/>
        <w:jc w:val="left"/>
        <w:rPr>
          <w:b w:val="0"/>
          <w:bCs w:val="0"/>
        </w:rPr>
      </w:pPr>
      <w:r>
        <w:rPr>
          <w:w w:val="95"/>
        </w:rPr>
        <w:t>一、</w:t>
        <w:tab/>
      </w:r>
      <w:r>
        <w:rPr/>
        <w:t>公司</w:t>
      </w:r>
      <w:r>
        <w:rPr>
          <w:spacing w:val="-61"/>
        </w:rPr>
        <w:t> </w:t>
      </w:r>
      <w:r>
        <w:rPr/>
        <w:t>2007</w:t>
      </w:r>
      <w:r>
        <w:rPr>
          <w:spacing w:val="-62"/>
        </w:rPr>
        <w:t> </w:t>
      </w:r>
      <w:r>
        <w:rPr/>
        <w:t>年度主要利润指标（单位：人民币元）</w:t>
      </w:r>
      <w:r>
        <w:rPr>
          <w:b w:val="0"/>
          <w:bCs w:val="0"/>
        </w:rPr>
      </w:r>
    </w:p>
    <w:p>
      <w:pPr>
        <w:spacing w:line="240" w:lineRule="auto" w:before="11"/>
        <w:rPr>
          <w:rFonts w:ascii="宋体" w:hAnsi="宋体" w:cs="宋体" w:eastAsia="宋体" w:hint="default"/>
          <w:b/>
          <w:bCs/>
          <w:sz w:val="25"/>
          <w:szCs w:val="25"/>
        </w:rPr>
      </w:pPr>
    </w:p>
    <w:tbl>
      <w:tblPr>
        <w:tblW w:w="0" w:type="auto"/>
        <w:jc w:val="left"/>
        <w:tblInd w:w="592" w:type="dxa"/>
        <w:tblLayout w:type="fixed"/>
        <w:tblCellMar>
          <w:top w:w="0" w:type="dxa"/>
          <w:left w:w="0" w:type="dxa"/>
          <w:bottom w:w="0" w:type="dxa"/>
          <w:right w:w="0" w:type="dxa"/>
        </w:tblCellMar>
        <w:tblLook w:val="01E0"/>
      </w:tblPr>
      <w:tblGrid>
        <w:gridCol w:w="5353"/>
        <w:gridCol w:w="3168"/>
      </w:tblGrid>
      <w:tr>
        <w:trPr>
          <w:trHeight w:val="362" w:hRule="exact"/>
        </w:trPr>
        <w:tc>
          <w:tcPr>
            <w:tcW w:w="53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tabs>
                <w:tab w:pos="422" w:val="left" w:leader="none"/>
              </w:tabs>
              <w:spacing w:line="240" w:lineRule="auto" w:before="5"/>
              <w:ind w:right="0"/>
              <w:jc w:val="center"/>
              <w:rPr>
                <w:rFonts w:ascii="宋体" w:hAnsi="宋体" w:cs="宋体" w:eastAsia="宋体" w:hint="default"/>
                <w:sz w:val="21"/>
                <w:szCs w:val="21"/>
              </w:rPr>
            </w:pPr>
            <w:r>
              <w:rPr>
                <w:rFonts w:ascii="宋体" w:hAnsi="宋体" w:cs="宋体" w:eastAsia="宋体" w:hint="default"/>
                <w:b/>
                <w:bCs/>
                <w:w w:val="95"/>
                <w:sz w:val="21"/>
                <w:szCs w:val="21"/>
              </w:rPr>
              <w:t>指</w:t>
              <w:tab/>
            </w:r>
            <w:r>
              <w:rPr>
                <w:rFonts w:ascii="宋体" w:hAnsi="宋体" w:cs="宋体" w:eastAsia="宋体" w:hint="default"/>
                <w:b/>
                <w:bCs/>
                <w:sz w:val="21"/>
                <w:szCs w:val="21"/>
              </w:rPr>
              <w:t>标</w:t>
            </w:r>
            <w:r>
              <w:rPr>
                <w:rFonts w:ascii="宋体" w:hAnsi="宋体" w:cs="宋体" w:eastAsia="宋体" w:hint="default"/>
                <w:sz w:val="21"/>
                <w:szCs w:val="21"/>
              </w:rPr>
            </w:r>
          </w:p>
        </w:tc>
        <w:tc>
          <w:tcPr>
            <w:tcW w:w="316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tabs>
                <w:tab w:pos="422" w:val="left" w:leader="none"/>
              </w:tabs>
              <w:spacing w:line="240" w:lineRule="auto" w:before="5"/>
              <w:ind w:right="1"/>
              <w:jc w:val="center"/>
              <w:rPr>
                <w:rFonts w:ascii="宋体" w:hAnsi="宋体" w:cs="宋体" w:eastAsia="宋体" w:hint="default"/>
                <w:sz w:val="21"/>
                <w:szCs w:val="21"/>
              </w:rPr>
            </w:pPr>
            <w:r>
              <w:rPr>
                <w:rFonts w:ascii="宋体" w:hAnsi="宋体" w:cs="宋体" w:eastAsia="宋体" w:hint="default"/>
                <w:b/>
                <w:bCs/>
                <w:w w:val="95"/>
                <w:sz w:val="21"/>
                <w:szCs w:val="21"/>
              </w:rPr>
              <w:t>金</w:t>
              <w:tab/>
            </w:r>
            <w:r>
              <w:rPr>
                <w:rFonts w:ascii="宋体" w:hAnsi="宋体" w:cs="宋体" w:eastAsia="宋体" w:hint="default"/>
                <w:b/>
                <w:bCs/>
                <w:sz w:val="21"/>
                <w:szCs w:val="21"/>
              </w:rPr>
              <w:t>额</w:t>
            </w:r>
            <w:r>
              <w:rPr>
                <w:rFonts w:ascii="宋体" w:hAnsi="宋体" w:cs="宋体" w:eastAsia="宋体" w:hint="default"/>
                <w:sz w:val="21"/>
                <w:szCs w:val="21"/>
              </w:rPr>
            </w:r>
          </w:p>
        </w:tc>
      </w:tr>
      <w:tr>
        <w:trPr>
          <w:trHeight w:val="363"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21"/>
                <w:szCs w:val="21"/>
              </w:rPr>
            </w:pPr>
            <w:r>
              <w:rPr>
                <w:rFonts w:ascii="Times New Roman"/>
                <w:spacing w:val="-1"/>
                <w:sz w:val="21"/>
              </w:rPr>
              <w:t>247,305,717.85</w:t>
            </w:r>
          </w:p>
        </w:tc>
      </w:tr>
      <w:tr>
        <w:trPr>
          <w:trHeight w:val="361"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21"/>
                <w:szCs w:val="21"/>
              </w:rPr>
            </w:pPr>
            <w:r>
              <w:rPr>
                <w:rFonts w:ascii="Times New Roman"/>
                <w:spacing w:val="-1"/>
                <w:sz w:val="21"/>
              </w:rPr>
              <w:t>165,544,197.61</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21"/>
                <w:szCs w:val="21"/>
              </w:rPr>
            </w:pPr>
            <w:r>
              <w:rPr>
                <w:rFonts w:ascii="Times New Roman"/>
                <w:spacing w:val="-1"/>
                <w:sz w:val="21"/>
              </w:rPr>
              <w:t>158,494,802.96</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21"/>
                <w:szCs w:val="21"/>
              </w:rPr>
            </w:pPr>
            <w:r>
              <w:rPr>
                <w:rFonts w:ascii="Times New Roman"/>
                <w:spacing w:val="-1"/>
                <w:sz w:val="21"/>
              </w:rPr>
              <w:t>239,021,203.49</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21"/>
                <w:szCs w:val="21"/>
              </w:rPr>
            </w:pPr>
            <w:r>
              <w:rPr>
                <w:rFonts w:ascii="Times New Roman"/>
                <w:spacing w:val="-1"/>
                <w:sz w:val="21"/>
              </w:rPr>
              <w:t>8,284,514.36</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生产经营活动产生的现金流量净额</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21"/>
                <w:szCs w:val="21"/>
              </w:rPr>
            </w:pPr>
            <w:r>
              <w:rPr>
                <w:rFonts w:ascii="Times New Roman"/>
                <w:spacing w:val="-1"/>
                <w:sz w:val="21"/>
              </w:rPr>
              <w:t>191,226,429.47</w:t>
            </w:r>
          </w:p>
        </w:tc>
      </w:tr>
      <w:tr>
        <w:trPr>
          <w:trHeight w:val="364"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现金及现金等价物净增减额</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21"/>
                <w:szCs w:val="21"/>
              </w:rPr>
            </w:pPr>
            <w:r>
              <w:rPr>
                <w:rFonts w:ascii="Times New Roman"/>
                <w:spacing w:val="-1"/>
                <w:sz w:val="21"/>
              </w:rPr>
              <w:t>1,103,461,706.12</w:t>
            </w:r>
          </w:p>
        </w:tc>
      </w:tr>
    </w:tbl>
    <w:p>
      <w:pPr>
        <w:spacing w:line="240" w:lineRule="auto" w:before="8"/>
        <w:rPr>
          <w:rFonts w:ascii="宋体" w:hAnsi="宋体" w:cs="宋体" w:eastAsia="宋体" w:hint="default"/>
          <w:b/>
          <w:bCs/>
          <w:sz w:val="16"/>
          <w:szCs w:val="16"/>
        </w:rPr>
      </w:pPr>
    </w:p>
    <w:p>
      <w:pPr>
        <w:pStyle w:val="BodyText"/>
        <w:spacing w:line="240" w:lineRule="auto" w:before="35"/>
        <w:ind w:left="604" w:right="0"/>
        <w:jc w:val="left"/>
      </w:pPr>
      <w:r>
        <w:rPr/>
        <w:t>注：报告期内扣除的非经常性损益项目和涉及金额</w:t>
      </w:r>
    </w:p>
    <w:p>
      <w:pPr>
        <w:spacing w:line="240" w:lineRule="auto" w:before="6"/>
        <w:rPr>
          <w:rFonts w:ascii="宋体" w:hAnsi="宋体" w:cs="宋体" w:eastAsia="宋体" w:hint="default"/>
          <w:sz w:val="5"/>
          <w:szCs w:val="5"/>
        </w:rPr>
      </w:pPr>
    </w:p>
    <w:tbl>
      <w:tblPr>
        <w:tblW w:w="0" w:type="auto"/>
        <w:jc w:val="left"/>
        <w:tblInd w:w="592" w:type="dxa"/>
        <w:tblLayout w:type="fixed"/>
        <w:tblCellMar>
          <w:top w:w="0" w:type="dxa"/>
          <w:left w:w="0" w:type="dxa"/>
          <w:bottom w:w="0" w:type="dxa"/>
          <w:right w:w="0" w:type="dxa"/>
        </w:tblCellMar>
        <w:tblLook w:val="01E0"/>
      </w:tblPr>
      <w:tblGrid>
        <w:gridCol w:w="5353"/>
        <w:gridCol w:w="3168"/>
      </w:tblGrid>
      <w:tr>
        <w:trPr>
          <w:trHeight w:val="362" w:hRule="exact"/>
        </w:trPr>
        <w:tc>
          <w:tcPr>
            <w:tcW w:w="53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b/>
                <w:bCs/>
                <w:sz w:val="21"/>
                <w:szCs w:val="21"/>
              </w:rPr>
              <w:t>非经常性损益项目</w:t>
            </w:r>
            <w:r>
              <w:rPr>
                <w:rFonts w:ascii="宋体" w:hAnsi="宋体" w:cs="宋体" w:eastAsia="宋体" w:hint="default"/>
                <w:sz w:val="21"/>
                <w:szCs w:val="21"/>
              </w:rPr>
            </w:r>
          </w:p>
        </w:tc>
        <w:tc>
          <w:tcPr>
            <w:tcW w:w="316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tabs>
                <w:tab w:pos="422" w:val="left" w:leader="none"/>
              </w:tabs>
              <w:spacing w:line="240" w:lineRule="auto" w:before="5"/>
              <w:ind w:right="0"/>
              <w:jc w:val="center"/>
              <w:rPr>
                <w:rFonts w:ascii="宋体" w:hAnsi="宋体" w:cs="宋体" w:eastAsia="宋体" w:hint="default"/>
                <w:sz w:val="21"/>
                <w:szCs w:val="21"/>
              </w:rPr>
            </w:pPr>
            <w:r>
              <w:rPr>
                <w:rFonts w:ascii="宋体" w:hAnsi="宋体" w:cs="宋体" w:eastAsia="宋体" w:hint="default"/>
                <w:b/>
                <w:bCs/>
                <w:w w:val="95"/>
                <w:sz w:val="21"/>
                <w:szCs w:val="21"/>
              </w:rPr>
              <w:t>金</w:t>
              <w:tab/>
            </w:r>
            <w:r>
              <w:rPr>
                <w:rFonts w:ascii="宋体" w:hAnsi="宋体" w:cs="宋体" w:eastAsia="宋体" w:hint="default"/>
                <w:b/>
                <w:bCs/>
                <w:sz w:val="21"/>
                <w:szCs w:val="21"/>
              </w:rPr>
              <w:t>额</w:t>
            </w:r>
            <w:r>
              <w:rPr>
                <w:rFonts w:ascii="宋体" w:hAnsi="宋体" w:cs="宋体" w:eastAsia="宋体" w:hint="default"/>
                <w:sz w:val="21"/>
                <w:szCs w:val="21"/>
              </w:rPr>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21"/>
                <w:szCs w:val="21"/>
              </w:rPr>
            </w:pPr>
            <w:r>
              <w:rPr>
                <w:rFonts w:ascii="Times New Roman"/>
                <w:spacing w:val="-1"/>
                <w:sz w:val="21"/>
              </w:rPr>
              <w:t>-406,344.84</w:t>
            </w:r>
          </w:p>
        </w:tc>
      </w:tr>
      <w:tr>
        <w:trPr>
          <w:trHeight w:val="440"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8,523,958.35</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除上述各项之外的其他营业外收支净额</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21"/>
                <w:szCs w:val="21"/>
              </w:rPr>
            </w:pPr>
            <w:r>
              <w:rPr>
                <w:rFonts w:ascii="Times New Roman"/>
                <w:spacing w:val="-1"/>
                <w:sz w:val="21"/>
              </w:rPr>
              <w:t>166,900.85</w:t>
            </w:r>
            <w:r>
              <w:rPr>
                <w:rFonts w:ascii="Times New Roman"/>
                <w:sz w:val="21"/>
              </w:rPr>
            </w:r>
          </w:p>
        </w:tc>
      </w:tr>
      <w:tr>
        <w:trPr>
          <w:trHeight w:val="361"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21"/>
                <w:szCs w:val="21"/>
              </w:rPr>
            </w:pPr>
            <w:r>
              <w:rPr>
                <w:rFonts w:ascii="Times New Roman"/>
                <w:spacing w:val="-1"/>
                <w:sz w:val="21"/>
              </w:rPr>
              <w:t>8,284,514.36</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减:非经常性损益相应的所得税</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21"/>
                <w:szCs w:val="21"/>
              </w:rPr>
            </w:pPr>
            <w:r>
              <w:rPr>
                <w:rFonts w:ascii="Times New Roman"/>
                <w:spacing w:val="-1"/>
                <w:sz w:val="21"/>
              </w:rPr>
              <w:t>1,217,585.29</w:t>
            </w:r>
          </w:p>
        </w:tc>
      </w:tr>
      <w:tr>
        <w:trPr>
          <w:trHeight w:val="362"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8" w:right="0"/>
              <w:jc w:val="left"/>
              <w:rPr>
                <w:rFonts w:ascii="宋体" w:hAnsi="宋体" w:cs="宋体" w:eastAsia="宋体" w:hint="default"/>
                <w:sz w:val="21"/>
                <w:szCs w:val="21"/>
              </w:rPr>
            </w:pPr>
            <w:r>
              <w:rPr>
                <w:rFonts w:ascii="宋体" w:hAnsi="宋体" w:cs="宋体" w:eastAsia="宋体" w:hint="default"/>
                <w:sz w:val="21"/>
                <w:szCs w:val="21"/>
              </w:rPr>
              <w:t>少数股东享有部分</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21"/>
                <w:szCs w:val="21"/>
              </w:rPr>
            </w:pPr>
            <w:r>
              <w:rPr>
                <w:rFonts w:ascii="Times New Roman"/>
                <w:spacing w:val="-1"/>
                <w:sz w:val="21"/>
              </w:rPr>
              <w:t>17,534.42</w:t>
            </w:r>
          </w:p>
        </w:tc>
      </w:tr>
      <w:tr>
        <w:trPr>
          <w:trHeight w:val="364" w:hRule="exact"/>
        </w:trPr>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非经常性损益影响的净利润</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21"/>
                <w:szCs w:val="21"/>
              </w:rPr>
            </w:pPr>
            <w:r>
              <w:rPr>
                <w:rFonts w:ascii="Times New Roman"/>
                <w:spacing w:val="-1"/>
                <w:sz w:val="21"/>
              </w:rPr>
              <w:t>7,049,394.65</w:t>
            </w:r>
          </w:p>
        </w:tc>
      </w:tr>
    </w:tbl>
    <w:p>
      <w:pPr>
        <w:spacing w:line="240" w:lineRule="auto" w:before="13"/>
        <w:rPr>
          <w:rFonts w:ascii="宋体" w:hAnsi="宋体" w:cs="宋体" w:eastAsia="宋体" w:hint="default"/>
          <w:sz w:val="22"/>
          <w:szCs w:val="22"/>
        </w:rPr>
      </w:pPr>
    </w:p>
    <w:p>
      <w:pPr>
        <w:pStyle w:val="Heading4"/>
        <w:tabs>
          <w:tab w:pos="978" w:val="left" w:leader="none"/>
        </w:tabs>
        <w:spacing w:line="240" w:lineRule="auto" w:before="26"/>
        <w:ind w:right="0"/>
        <w:jc w:val="left"/>
        <w:rPr>
          <w:b w:val="0"/>
          <w:bCs w:val="0"/>
        </w:rPr>
      </w:pPr>
      <w:r>
        <w:rPr>
          <w:w w:val="95"/>
        </w:rPr>
        <w:t>二、</w:t>
        <w:tab/>
      </w:r>
      <w:r>
        <w:rPr/>
        <w:t>截至报告期末公司前三年主要会计数据和财务指标（单位：人民币元）</w:t>
      </w:r>
      <w:r>
        <w:rPr>
          <w:b w:val="0"/>
          <w:bCs w:val="0"/>
        </w:rPr>
      </w:r>
    </w:p>
    <w:p>
      <w:pPr>
        <w:spacing w:line="240" w:lineRule="auto" w:before="12"/>
        <w:rPr>
          <w:rFonts w:ascii="宋体" w:hAnsi="宋体" w:cs="宋体" w:eastAsia="宋体" w:hint="default"/>
          <w:b/>
          <w:bCs/>
          <w:sz w:val="20"/>
          <w:szCs w:val="20"/>
        </w:rPr>
      </w:pPr>
    </w:p>
    <w:p>
      <w:pPr>
        <w:pStyle w:val="Heading5"/>
        <w:tabs>
          <w:tab w:pos="1818" w:val="left" w:leader="none"/>
        </w:tabs>
        <w:spacing w:line="240" w:lineRule="auto" w:before="0"/>
        <w:ind w:left="723" w:right="0"/>
        <w:jc w:val="left"/>
      </w:pPr>
      <w:r>
        <w:rPr/>
        <w:t>（一）</w:t>
        <w:tab/>
        <w:t>主要会计数据（单位：人民币元）</w:t>
      </w:r>
    </w:p>
    <w:p>
      <w:pPr>
        <w:spacing w:line="240" w:lineRule="auto" w:before="8"/>
        <w:rPr>
          <w:rFonts w:ascii="宋体" w:hAnsi="宋体" w:cs="宋体" w:eastAsia="宋体" w:hint="default"/>
          <w:sz w:val="19"/>
          <w:szCs w:val="19"/>
        </w:rPr>
      </w:pPr>
    </w:p>
    <w:tbl>
      <w:tblPr>
        <w:tblW w:w="0" w:type="auto"/>
        <w:jc w:val="left"/>
        <w:tblInd w:w="133" w:type="dxa"/>
        <w:tblLayout w:type="fixed"/>
        <w:tblCellMar>
          <w:top w:w="0" w:type="dxa"/>
          <w:left w:w="0" w:type="dxa"/>
          <w:bottom w:w="0" w:type="dxa"/>
          <w:right w:w="0" w:type="dxa"/>
        </w:tblCellMar>
        <w:tblLook w:val="01E0"/>
      </w:tblPr>
      <w:tblGrid>
        <w:gridCol w:w="1418"/>
        <w:gridCol w:w="1572"/>
        <w:gridCol w:w="1560"/>
        <w:gridCol w:w="1560"/>
        <w:gridCol w:w="974"/>
        <w:gridCol w:w="1375"/>
        <w:gridCol w:w="1440"/>
      </w:tblGrid>
      <w:tr>
        <w:trPr>
          <w:trHeight w:val="433" w:hRule="exact"/>
        </w:trPr>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7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2"/>
              <w:ind w:left="4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179" w:lineRule="exact"/>
              <w:ind w:left="32" w:right="0"/>
              <w:jc w:val="left"/>
              <w:rPr>
                <w:rFonts w:ascii="宋体" w:hAnsi="宋体" w:cs="宋体" w:eastAsia="宋体" w:hint="default"/>
                <w:sz w:val="18"/>
                <w:szCs w:val="18"/>
              </w:rPr>
            </w:pPr>
            <w:r>
              <w:rPr>
                <w:rFonts w:ascii="宋体" w:hAnsi="宋体" w:cs="宋体" w:eastAsia="宋体" w:hint="default"/>
                <w:sz w:val="18"/>
                <w:szCs w:val="18"/>
              </w:rPr>
              <w:t>本年比上年</w:t>
            </w:r>
          </w:p>
          <w:p>
            <w:pPr>
              <w:pStyle w:val="TableParagraph"/>
              <w:spacing w:line="234" w:lineRule="exact"/>
              <w:ind w:left="32" w:right="0"/>
              <w:jc w:val="left"/>
              <w:rPr>
                <w:rFonts w:ascii="宋体" w:hAnsi="宋体" w:cs="宋体" w:eastAsia="宋体" w:hint="default"/>
                <w:sz w:val="18"/>
                <w:szCs w:val="18"/>
              </w:rPr>
            </w:pPr>
            <w:r>
              <w:rPr>
                <w:rFonts w:ascii="宋体" w:hAnsi="宋体" w:cs="宋体" w:eastAsia="宋体" w:hint="default"/>
                <w:sz w:val="18"/>
                <w:szCs w:val="18"/>
              </w:rPr>
              <w:t>增减（％）</w:t>
            </w:r>
          </w:p>
        </w:tc>
        <w:tc>
          <w:tcPr>
            <w:tcW w:w="281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82" w:hRule="exact"/>
        </w:trPr>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72"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left="50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left="504"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left="212"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37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left="412"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44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left="443"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324" w:hRule="exact"/>
        </w:trPr>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572" w:type="dxa"/>
            <w:tcBorders>
              <w:top w:val="single" w:sz="9" w:space="0" w:color="F1F1F1"/>
              <w:left w:val="single" w:sz="13" w:space="0" w:color="F1F1F1"/>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spacing w:val="-1"/>
                <w:sz w:val="18"/>
              </w:rPr>
              <w:t>1,458,463,543.72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1,343,448,845.97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1,343,448,845.97</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8.56%</w:t>
            </w:r>
            <w:r>
              <w:rPr>
                <w:rFonts w:ascii="Times New Roman"/>
                <w:sz w:val="18"/>
              </w:rPr>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1,123,965,488.70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1,123,965,488.70</w:t>
            </w:r>
          </w:p>
        </w:tc>
      </w:tr>
      <w:tr>
        <w:trPr>
          <w:trHeight w:val="323" w:hRule="exact"/>
        </w:trPr>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57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247,305,717.85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209,057,361.67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209,057,361.67</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18.30%</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203,156,199.23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203,156,199.23</w:t>
            </w:r>
          </w:p>
        </w:tc>
      </w:tr>
      <w:tr>
        <w:trPr>
          <w:trHeight w:val="557" w:hRule="exact"/>
        </w:trPr>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69" w:right="67" w:hanging="90"/>
              <w:jc w:val="left"/>
              <w:rPr>
                <w:rFonts w:ascii="宋体" w:hAnsi="宋体" w:cs="宋体" w:eastAsia="宋体" w:hint="default"/>
                <w:sz w:val="18"/>
                <w:szCs w:val="18"/>
              </w:rPr>
            </w:pPr>
            <w:r>
              <w:rPr>
                <w:rFonts w:ascii="宋体" w:hAnsi="宋体" w:cs="宋体" w:eastAsia="宋体" w:hint="default"/>
                <w:sz w:val="18"/>
                <w:szCs w:val="18"/>
              </w:rPr>
              <w:t>归属于上市公司 股东的净利润</w:t>
            </w:r>
          </w:p>
        </w:tc>
        <w:tc>
          <w:tcPr>
            <w:tcW w:w="157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165,544,197.61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162,776,783.06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162,776,783.06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1.70%</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154,029,108.74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154,029,108.74</w:t>
            </w:r>
          </w:p>
        </w:tc>
      </w:tr>
      <w:tr>
        <w:trPr>
          <w:trHeight w:val="517" w:hRule="exact"/>
        </w:trPr>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79" w:right="67"/>
              <w:jc w:val="left"/>
              <w:rPr>
                <w:rFonts w:ascii="宋体" w:hAnsi="宋体" w:cs="宋体" w:eastAsia="宋体" w:hint="default"/>
                <w:sz w:val="18"/>
                <w:szCs w:val="18"/>
              </w:rPr>
            </w:pPr>
            <w:r>
              <w:rPr>
                <w:rFonts w:ascii="宋体" w:hAnsi="宋体" w:cs="宋体" w:eastAsia="宋体" w:hint="default"/>
                <w:sz w:val="18"/>
                <w:szCs w:val="18"/>
              </w:rPr>
              <w:t>归属于上市公司 股东的扣除非经</w:t>
            </w:r>
          </w:p>
        </w:tc>
        <w:tc>
          <w:tcPr>
            <w:tcW w:w="157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158,494,802.96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154,459,726.26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154,459,726.26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z w:val="18"/>
              </w:rPr>
              <w:t>2.61%</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9"/>
              <w:jc w:val="right"/>
              <w:rPr>
                <w:rFonts w:ascii="Times New Roman" w:hAnsi="Times New Roman" w:cs="Times New Roman" w:eastAsia="Times New Roman" w:hint="default"/>
                <w:sz w:val="18"/>
                <w:szCs w:val="18"/>
              </w:rPr>
            </w:pPr>
            <w:r>
              <w:rPr>
                <w:rFonts w:ascii="Times New Roman"/>
                <w:spacing w:val="-1"/>
                <w:sz w:val="18"/>
              </w:rPr>
              <w:t>154,373,997.16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154,373,997.16</w:t>
            </w:r>
          </w:p>
        </w:tc>
      </w:tr>
    </w:tbl>
    <w:p>
      <w:pPr>
        <w:spacing w:after="0" w:line="240" w:lineRule="auto"/>
        <w:jc w:val="right"/>
        <w:rPr>
          <w:rFonts w:ascii="Times New Roman" w:hAnsi="Times New Roman" w:cs="Times New Roman" w:eastAsia="Times New Roman" w:hint="default"/>
          <w:sz w:val="18"/>
          <w:szCs w:val="18"/>
        </w:rPr>
        <w:sectPr>
          <w:pgSz w:w="11910" w:h="16840"/>
          <w:pgMar w:header="750" w:footer="612" w:top="1140" w:bottom="800" w:left="1280" w:right="460"/>
        </w:sectPr>
      </w:pPr>
    </w:p>
    <w:p>
      <w:pPr>
        <w:spacing w:line="240" w:lineRule="auto" w:before="2"/>
        <w:rPr>
          <w:rFonts w:ascii="宋体" w:hAnsi="宋体" w:cs="宋体" w:eastAsia="宋体" w:hint="default"/>
          <w:sz w:val="24"/>
          <w:szCs w:val="24"/>
        </w:rPr>
      </w:pPr>
    </w:p>
    <w:tbl>
      <w:tblPr>
        <w:tblW w:w="0" w:type="auto"/>
        <w:jc w:val="left"/>
        <w:tblInd w:w="144" w:type="dxa"/>
        <w:tblLayout w:type="fixed"/>
        <w:tblCellMar>
          <w:top w:w="0" w:type="dxa"/>
          <w:left w:w="0" w:type="dxa"/>
          <w:bottom w:w="0" w:type="dxa"/>
          <w:right w:w="0" w:type="dxa"/>
        </w:tblCellMar>
        <w:tblLook w:val="01E0"/>
      </w:tblPr>
      <w:tblGrid>
        <w:gridCol w:w="1407"/>
        <w:gridCol w:w="1572"/>
        <w:gridCol w:w="1560"/>
        <w:gridCol w:w="1571"/>
        <w:gridCol w:w="975"/>
        <w:gridCol w:w="1326"/>
        <w:gridCol w:w="1477"/>
      </w:tblGrid>
      <w:tr>
        <w:trPr>
          <w:trHeight w:val="517" w:hRule="exact"/>
        </w:trPr>
        <w:tc>
          <w:tcPr>
            <w:tcW w:w="140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常性损益的净利</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润</w:t>
            </w:r>
          </w:p>
        </w:tc>
        <w:tc>
          <w:tcPr>
            <w:tcW w:w="1572" w:type="dxa"/>
            <w:tcBorders>
              <w:top w:val="single" w:sz="4" w:space="0" w:color="000000"/>
              <w:left w:val="single" w:sz="13" w:space="0" w:color="F1F1F1"/>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71" w:type="dxa"/>
            <w:tcBorders>
              <w:top w:val="single" w:sz="4" w:space="0" w:color="000000"/>
              <w:left w:val="single" w:sz="4" w:space="0" w:color="000000"/>
              <w:bottom w:val="single" w:sz="4" w:space="0" w:color="000000"/>
              <w:right w:val="single" w:sz="4" w:space="0" w:color="000000"/>
            </w:tcBorders>
          </w:tcPr>
          <w:p>
            <w:pPr/>
          </w:p>
        </w:tc>
        <w:tc>
          <w:tcPr>
            <w:tcW w:w="975" w:type="dxa"/>
            <w:tcBorders>
              <w:top w:val="single" w:sz="4" w:space="0" w:color="000000"/>
              <w:left w:val="single" w:sz="4" w:space="0" w:color="000000"/>
              <w:bottom w:val="single" w:sz="4" w:space="0" w:color="000000"/>
              <w:right w:val="single" w:sz="4" w:space="0" w:color="000000"/>
            </w:tcBorders>
          </w:tcPr>
          <w:p>
            <w:pPr/>
          </w:p>
        </w:tc>
        <w:tc>
          <w:tcPr>
            <w:tcW w:w="132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0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57" w:right="67" w:hanging="90"/>
              <w:jc w:val="left"/>
              <w:rPr>
                <w:rFonts w:ascii="宋体" w:hAnsi="宋体" w:cs="宋体" w:eastAsia="宋体" w:hint="default"/>
                <w:sz w:val="18"/>
                <w:szCs w:val="18"/>
              </w:rPr>
            </w:pPr>
            <w:r>
              <w:rPr>
                <w:rFonts w:ascii="宋体" w:hAnsi="宋体" w:cs="宋体" w:eastAsia="宋体" w:hint="default"/>
                <w:sz w:val="18"/>
                <w:szCs w:val="18"/>
              </w:rPr>
              <w:t>经营活动产生的 现金流量净额</w:t>
            </w:r>
          </w:p>
        </w:tc>
        <w:tc>
          <w:tcPr>
            <w:tcW w:w="157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191,226,429.47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370,578,774.10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pacing w:val="-1"/>
                <w:sz w:val="18"/>
              </w:rPr>
              <w:t>370,578,774.10</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z w:val="18"/>
              </w:rPr>
              <w:t>-48.40%</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06" w:right="-16"/>
              <w:jc w:val="left"/>
              <w:rPr>
                <w:rFonts w:ascii="Times New Roman" w:hAnsi="Times New Roman" w:cs="Times New Roman" w:eastAsia="Times New Roman" w:hint="default"/>
                <w:sz w:val="18"/>
                <w:szCs w:val="18"/>
              </w:rPr>
            </w:pPr>
            <w:r>
              <w:rPr>
                <w:rFonts w:ascii="Times New Roman"/>
                <w:sz w:val="18"/>
              </w:rPr>
              <w:t>191,970,612.61</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191,970,612.61</w:t>
            </w:r>
          </w:p>
        </w:tc>
      </w:tr>
      <w:tr>
        <w:trPr>
          <w:trHeight w:val="245" w:hRule="exact"/>
        </w:trPr>
        <w:tc>
          <w:tcPr>
            <w:tcW w:w="1407" w:type="dxa"/>
            <w:tcBorders>
              <w:top w:val="single" w:sz="4" w:space="0" w:color="000000"/>
              <w:left w:val="single" w:sz="4" w:space="0" w:color="000000"/>
              <w:bottom w:val="nil" w:sz="6" w:space="0" w:color="auto"/>
              <w:right w:val="single" w:sz="4" w:space="0" w:color="000000"/>
            </w:tcBorders>
            <w:shd w:val="clear" w:color="auto" w:fill="F1F1F1"/>
          </w:tcPr>
          <w:p>
            <w:pPr/>
          </w:p>
        </w:tc>
        <w:tc>
          <w:tcPr>
            <w:tcW w:w="1572" w:type="dxa"/>
            <w:tcBorders>
              <w:top w:val="single" w:sz="4" w:space="0" w:color="000000"/>
              <w:left w:val="single" w:sz="4" w:space="0" w:color="000000"/>
              <w:bottom w:val="nil" w:sz="6" w:space="0" w:color="auto"/>
              <w:right w:val="single" w:sz="4" w:space="0" w:color="000000"/>
            </w:tcBorders>
            <w:shd w:val="clear" w:color="auto" w:fill="F1F1F1"/>
          </w:tcPr>
          <w:p>
            <w:pPr/>
          </w:p>
        </w:tc>
        <w:tc>
          <w:tcPr>
            <w:tcW w:w="3131" w:type="dxa"/>
            <w:gridSpan w:val="2"/>
            <w:tcBorders>
              <w:top w:val="single" w:sz="4" w:space="0" w:color="000000"/>
              <w:left w:val="single" w:sz="4" w:space="0" w:color="000000"/>
              <w:bottom w:val="nil" w:sz="6" w:space="0" w:color="auto"/>
              <w:right w:val="single" w:sz="4" w:space="0" w:color="000000"/>
            </w:tcBorders>
            <w:shd w:val="clear" w:color="auto" w:fill="F1F1F1"/>
          </w:tcPr>
          <w:p>
            <w:pPr/>
          </w:p>
        </w:tc>
        <w:tc>
          <w:tcPr>
            <w:tcW w:w="975"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9"/>
              <w:ind w:left="20" w:right="42"/>
              <w:jc w:val="center"/>
              <w:rPr>
                <w:rFonts w:ascii="宋体" w:hAnsi="宋体" w:cs="宋体" w:eastAsia="宋体" w:hint="default"/>
                <w:sz w:val="18"/>
                <w:szCs w:val="18"/>
              </w:rPr>
            </w:pPr>
            <w:r>
              <w:rPr>
                <w:rFonts w:ascii="宋体" w:hAnsi="宋体" w:cs="宋体" w:eastAsia="宋体" w:hint="default"/>
                <w:sz w:val="18"/>
                <w:szCs w:val="18"/>
              </w:rPr>
              <w:t>本年末比上 年末增减</w:t>
            </w:r>
          </w:p>
          <w:p>
            <w:pPr>
              <w:pStyle w:val="TableParagraph"/>
              <w:spacing w:line="234" w:lineRule="exact"/>
              <w:ind w:right="21"/>
              <w:jc w:val="center"/>
              <w:rPr>
                <w:rFonts w:ascii="宋体" w:hAnsi="宋体" w:cs="宋体" w:eastAsia="宋体" w:hint="default"/>
                <w:sz w:val="18"/>
                <w:szCs w:val="18"/>
              </w:rPr>
            </w:pPr>
            <w:r>
              <w:rPr>
                <w:rFonts w:ascii="宋体" w:hAnsi="宋体" w:cs="宋体" w:eastAsia="宋体" w:hint="default"/>
                <w:sz w:val="18"/>
                <w:szCs w:val="18"/>
              </w:rPr>
              <w:t>（％）</w:t>
            </w:r>
          </w:p>
        </w:tc>
        <w:tc>
          <w:tcPr>
            <w:tcW w:w="2803" w:type="dxa"/>
            <w:gridSpan w:val="2"/>
            <w:tcBorders>
              <w:top w:val="single" w:sz="4" w:space="0" w:color="000000"/>
              <w:left w:val="single" w:sz="4" w:space="0" w:color="000000"/>
              <w:bottom w:val="nil" w:sz="6" w:space="0" w:color="auto"/>
              <w:right w:val="single" w:sz="4" w:space="0" w:color="000000"/>
            </w:tcBorders>
            <w:shd w:val="clear" w:color="auto" w:fill="F1F1F1"/>
          </w:tcPr>
          <w:p>
            <w:pPr/>
          </w:p>
        </w:tc>
      </w:tr>
      <w:tr>
        <w:trPr>
          <w:trHeight w:val="300" w:hRule="exact"/>
        </w:trPr>
        <w:tc>
          <w:tcPr>
            <w:tcW w:w="1407" w:type="dxa"/>
            <w:tcBorders>
              <w:top w:val="nil" w:sz="6" w:space="0" w:color="auto"/>
              <w:left w:val="single" w:sz="4" w:space="0" w:color="000000"/>
              <w:bottom w:val="nil" w:sz="6" w:space="0" w:color="auto"/>
              <w:right w:val="single" w:sz="4" w:space="0" w:color="000000"/>
            </w:tcBorders>
            <w:shd w:val="clear" w:color="auto" w:fill="F1F1F1"/>
          </w:tcPr>
          <w:p>
            <w:pPr/>
          </w:p>
        </w:tc>
        <w:tc>
          <w:tcPr>
            <w:tcW w:w="1572"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4"/>
              <w:ind w:left="4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3131" w:type="dxa"/>
            <w:gridSpan w:val="2"/>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4"/>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975" w:type="dxa"/>
            <w:vMerge/>
            <w:tcBorders>
              <w:left w:val="single" w:sz="4" w:space="0" w:color="000000"/>
              <w:right w:val="single" w:sz="4" w:space="0" w:color="000000"/>
            </w:tcBorders>
            <w:shd w:val="clear" w:color="auto" w:fill="F1F1F1"/>
          </w:tcPr>
          <w:p>
            <w:pPr/>
          </w:p>
        </w:tc>
        <w:tc>
          <w:tcPr>
            <w:tcW w:w="2803" w:type="dxa"/>
            <w:gridSpan w:val="2"/>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4"/>
              <w:ind w:right="8"/>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245" w:hRule="exact"/>
        </w:trPr>
        <w:tc>
          <w:tcPr>
            <w:tcW w:w="1407" w:type="dxa"/>
            <w:tcBorders>
              <w:top w:val="nil" w:sz="6" w:space="0" w:color="auto"/>
              <w:left w:val="single" w:sz="4" w:space="0" w:color="000000"/>
              <w:bottom w:val="single" w:sz="4" w:space="0" w:color="000000"/>
              <w:right w:val="single" w:sz="4" w:space="0" w:color="000000"/>
            </w:tcBorders>
            <w:shd w:val="clear" w:color="auto" w:fill="F1F1F1"/>
          </w:tcPr>
          <w:p>
            <w:pPr/>
          </w:p>
        </w:tc>
        <w:tc>
          <w:tcPr>
            <w:tcW w:w="1572" w:type="dxa"/>
            <w:tcBorders>
              <w:top w:val="nil" w:sz="6" w:space="0" w:color="auto"/>
              <w:left w:val="single" w:sz="4" w:space="0" w:color="000000"/>
              <w:bottom w:val="single" w:sz="4" w:space="0" w:color="000000"/>
              <w:right w:val="single" w:sz="4" w:space="0" w:color="000000"/>
            </w:tcBorders>
            <w:shd w:val="clear" w:color="auto" w:fill="F1F1F1"/>
          </w:tcPr>
          <w:p>
            <w:pPr/>
          </w:p>
        </w:tc>
        <w:tc>
          <w:tcPr>
            <w:tcW w:w="3131" w:type="dxa"/>
            <w:gridSpan w:val="2"/>
            <w:tcBorders>
              <w:top w:val="nil" w:sz="6" w:space="0" w:color="auto"/>
              <w:left w:val="single" w:sz="4" w:space="0" w:color="000000"/>
              <w:bottom w:val="single" w:sz="4" w:space="0" w:color="000000"/>
              <w:right w:val="single" w:sz="4" w:space="0" w:color="000000"/>
            </w:tcBorders>
            <w:shd w:val="clear" w:color="auto" w:fill="F1F1F1"/>
          </w:tcPr>
          <w:p>
            <w:pPr/>
          </w:p>
        </w:tc>
        <w:tc>
          <w:tcPr>
            <w:tcW w:w="975" w:type="dxa"/>
            <w:vMerge/>
            <w:tcBorders>
              <w:left w:val="single" w:sz="4" w:space="0" w:color="000000"/>
              <w:bottom w:val="single" w:sz="4" w:space="0" w:color="000000"/>
              <w:right w:val="single" w:sz="4" w:space="0" w:color="000000"/>
            </w:tcBorders>
            <w:shd w:val="clear" w:color="auto" w:fill="F1F1F1"/>
          </w:tcPr>
          <w:p>
            <w:pPr/>
          </w:p>
        </w:tc>
        <w:tc>
          <w:tcPr>
            <w:tcW w:w="2803" w:type="dxa"/>
            <w:gridSpan w:val="2"/>
            <w:tcBorders>
              <w:top w:val="nil" w:sz="6" w:space="0" w:color="auto"/>
              <w:left w:val="single" w:sz="4" w:space="0" w:color="000000"/>
              <w:bottom w:val="single" w:sz="4" w:space="0" w:color="000000"/>
              <w:right w:val="single" w:sz="4" w:space="0" w:color="000000"/>
            </w:tcBorders>
            <w:shd w:val="clear" w:color="auto" w:fill="F1F1F1"/>
          </w:tcPr>
          <w:p>
            <w:pPr/>
          </w:p>
        </w:tc>
      </w:tr>
      <w:tr>
        <w:trPr>
          <w:trHeight w:val="323" w:hRule="exact"/>
        </w:trPr>
        <w:tc>
          <w:tcPr>
            <w:tcW w:w="1407"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72"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50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57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504"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97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200"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32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36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47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445"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324" w:hRule="exact"/>
        </w:trPr>
        <w:tc>
          <w:tcPr>
            <w:tcW w:w="140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572" w:type="dxa"/>
            <w:tcBorders>
              <w:top w:val="single" w:sz="6" w:space="0" w:color="F1F1F1"/>
              <w:left w:val="single" w:sz="13" w:space="0" w:color="F1F1F1"/>
              <w:bottom w:val="single" w:sz="4" w:space="0" w:color="000000"/>
              <w:right w:val="single" w:sz="4" w:space="0" w:color="000000"/>
            </w:tcBorders>
          </w:tcPr>
          <w:p>
            <w:pPr>
              <w:pStyle w:val="TableParagraph"/>
              <w:spacing w:line="240" w:lineRule="auto" w:before="47"/>
              <w:ind w:right="22"/>
              <w:jc w:val="right"/>
              <w:rPr>
                <w:rFonts w:ascii="Times New Roman" w:hAnsi="Times New Roman" w:cs="Times New Roman" w:eastAsia="Times New Roman" w:hint="default"/>
                <w:sz w:val="18"/>
                <w:szCs w:val="18"/>
              </w:rPr>
            </w:pPr>
            <w:r>
              <w:rPr>
                <w:rFonts w:ascii="Times New Roman"/>
                <w:spacing w:val="-1"/>
                <w:sz w:val="18"/>
              </w:rPr>
              <w:t>2,784,623,249.60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1,645,357,381.49</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
              <w:jc w:val="right"/>
              <w:rPr>
                <w:rFonts w:ascii="Times New Roman" w:hAnsi="Times New Roman" w:cs="Times New Roman" w:eastAsia="Times New Roman" w:hint="default"/>
                <w:sz w:val="18"/>
                <w:szCs w:val="18"/>
              </w:rPr>
            </w:pPr>
            <w:r>
              <w:rPr>
                <w:rFonts w:ascii="Times New Roman"/>
                <w:spacing w:val="-1"/>
                <w:sz w:val="18"/>
              </w:rPr>
              <w:t>1,645,357,381.49</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3"/>
              <w:jc w:val="right"/>
              <w:rPr>
                <w:rFonts w:ascii="Times New Roman" w:hAnsi="Times New Roman" w:cs="Times New Roman" w:eastAsia="Times New Roman" w:hint="default"/>
                <w:sz w:val="18"/>
                <w:szCs w:val="18"/>
              </w:rPr>
            </w:pPr>
            <w:r>
              <w:rPr>
                <w:rFonts w:ascii="Times New Roman"/>
                <w:sz w:val="18"/>
              </w:rPr>
              <w:t>69.24%</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left"/>
              <w:rPr>
                <w:rFonts w:ascii="Times New Roman" w:hAnsi="Times New Roman" w:cs="Times New Roman" w:eastAsia="Times New Roman" w:hint="default"/>
                <w:sz w:val="18"/>
                <w:szCs w:val="18"/>
              </w:rPr>
            </w:pPr>
            <w:r>
              <w:rPr>
                <w:rFonts w:ascii="Times New Roman"/>
                <w:sz w:val="18"/>
              </w:rPr>
              <w:t>1,452,481,261.50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1,452,481,261.50</w:t>
            </w:r>
          </w:p>
        </w:tc>
      </w:tr>
      <w:tr>
        <w:trPr>
          <w:trHeight w:val="557" w:hRule="exact"/>
        </w:trPr>
        <w:tc>
          <w:tcPr>
            <w:tcW w:w="140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67" w:right="67"/>
              <w:jc w:val="left"/>
              <w:rPr>
                <w:rFonts w:ascii="宋体" w:hAnsi="宋体" w:cs="宋体" w:eastAsia="宋体" w:hint="default"/>
                <w:sz w:val="18"/>
                <w:szCs w:val="18"/>
              </w:rPr>
            </w:pPr>
            <w:r>
              <w:rPr>
                <w:rFonts w:ascii="宋体" w:hAnsi="宋体" w:cs="宋体" w:eastAsia="宋体" w:hint="default"/>
                <w:sz w:val="18"/>
                <w:szCs w:val="18"/>
              </w:rPr>
              <w:t>归属于上市公司 股东的股东权益</w:t>
            </w:r>
          </w:p>
        </w:tc>
        <w:tc>
          <w:tcPr>
            <w:tcW w:w="157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1,772,935,693.40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452,473,756.80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pacing w:val="-1"/>
                <w:sz w:val="18"/>
              </w:rPr>
              <w:t>452,473,756.80</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w w:val="95"/>
                <w:sz w:val="18"/>
              </w:rPr>
              <w:t>291.83%</w:t>
            </w:r>
            <w:r>
              <w:rPr>
                <w:rFonts w:ascii="Times New Roman"/>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453,836,086.92</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453,836,086.92</w:t>
            </w:r>
          </w:p>
        </w:tc>
      </w:tr>
      <w:tr>
        <w:trPr>
          <w:trHeight w:val="324" w:hRule="exact"/>
        </w:trPr>
        <w:tc>
          <w:tcPr>
            <w:tcW w:w="140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157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267,500,000.00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200,000,000.00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2"/>
              <w:jc w:val="right"/>
              <w:rPr>
                <w:rFonts w:ascii="Times New Roman" w:hAnsi="Times New Roman" w:cs="Times New Roman" w:eastAsia="Times New Roman" w:hint="default"/>
                <w:sz w:val="18"/>
                <w:szCs w:val="18"/>
              </w:rPr>
            </w:pPr>
            <w:r>
              <w:rPr>
                <w:rFonts w:ascii="Times New Roman"/>
                <w:spacing w:val="-1"/>
                <w:sz w:val="18"/>
              </w:rPr>
              <w:t>200,000,000.00</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2"/>
              <w:jc w:val="right"/>
              <w:rPr>
                <w:rFonts w:ascii="Times New Roman" w:hAnsi="Times New Roman" w:cs="Times New Roman" w:eastAsia="Times New Roman" w:hint="default"/>
                <w:sz w:val="18"/>
                <w:szCs w:val="18"/>
              </w:rPr>
            </w:pPr>
            <w:r>
              <w:rPr>
                <w:rFonts w:ascii="Times New Roman"/>
                <w:sz w:val="18"/>
              </w:rPr>
              <w:t>33.75%</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32" w:right="0"/>
              <w:jc w:val="left"/>
              <w:rPr>
                <w:rFonts w:ascii="Times New Roman" w:hAnsi="Times New Roman" w:cs="Times New Roman" w:eastAsia="Times New Roman" w:hint="default"/>
                <w:sz w:val="18"/>
                <w:szCs w:val="18"/>
              </w:rPr>
            </w:pPr>
            <w:r>
              <w:rPr>
                <w:rFonts w:ascii="Times New Roman"/>
                <w:sz w:val="18"/>
              </w:rPr>
              <w:t>200,000,000.00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200,000,000.00</w:t>
            </w:r>
          </w:p>
        </w:tc>
      </w:tr>
    </w:tbl>
    <w:p>
      <w:pPr>
        <w:spacing w:line="240" w:lineRule="auto" w:before="8"/>
        <w:rPr>
          <w:rFonts w:ascii="宋体" w:hAnsi="宋体" w:cs="宋体" w:eastAsia="宋体" w:hint="default"/>
          <w:sz w:val="19"/>
          <w:szCs w:val="19"/>
        </w:rPr>
      </w:pPr>
    </w:p>
    <w:p>
      <w:pPr>
        <w:pStyle w:val="Heading5"/>
        <w:tabs>
          <w:tab w:pos="1818" w:val="left" w:leader="none"/>
        </w:tabs>
        <w:spacing w:line="240" w:lineRule="auto" w:before="26"/>
        <w:ind w:left="724" w:right="0"/>
        <w:jc w:val="left"/>
      </w:pPr>
      <w:r>
        <w:rPr/>
        <w:t>（二）</w:t>
        <w:tab/>
        <w:t>主要财务指标</w:t>
      </w:r>
    </w:p>
    <w:p>
      <w:pPr>
        <w:spacing w:line="240" w:lineRule="auto" w:before="8"/>
        <w:rPr>
          <w:rFonts w:ascii="宋体" w:hAnsi="宋体" w:cs="宋体" w:eastAsia="宋体" w:hint="default"/>
          <w:sz w:val="19"/>
          <w:szCs w:val="19"/>
        </w:rPr>
      </w:pPr>
    </w:p>
    <w:tbl>
      <w:tblPr>
        <w:tblW w:w="0" w:type="auto"/>
        <w:jc w:val="left"/>
        <w:tblInd w:w="133" w:type="dxa"/>
        <w:tblLayout w:type="fixed"/>
        <w:tblCellMar>
          <w:top w:w="0" w:type="dxa"/>
          <w:left w:w="0" w:type="dxa"/>
          <w:bottom w:w="0" w:type="dxa"/>
          <w:right w:w="0" w:type="dxa"/>
        </w:tblCellMar>
        <w:tblLook w:val="01E0"/>
      </w:tblPr>
      <w:tblGrid>
        <w:gridCol w:w="1548"/>
        <w:gridCol w:w="1442"/>
        <w:gridCol w:w="1560"/>
        <w:gridCol w:w="1573"/>
        <w:gridCol w:w="974"/>
        <w:gridCol w:w="1124"/>
        <w:gridCol w:w="1099"/>
      </w:tblGrid>
      <w:tr>
        <w:trPr>
          <w:trHeight w:val="433"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44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133"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179" w:lineRule="exact"/>
              <w:ind w:left="32" w:right="0"/>
              <w:jc w:val="left"/>
              <w:rPr>
                <w:rFonts w:ascii="宋体" w:hAnsi="宋体" w:cs="宋体" w:eastAsia="宋体" w:hint="default"/>
                <w:sz w:val="18"/>
                <w:szCs w:val="18"/>
              </w:rPr>
            </w:pPr>
            <w:r>
              <w:rPr>
                <w:rFonts w:ascii="宋体" w:hAnsi="宋体" w:cs="宋体" w:eastAsia="宋体" w:hint="default"/>
                <w:sz w:val="18"/>
                <w:szCs w:val="18"/>
              </w:rPr>
              <w:t>本年比上年</w:t>
            </w:r>
          </w:p>
          <w:p>
            <w:pPr>
              <w:pStyle w:val="TableParagraph"/>
              <w:spacing w:line="235" w:lineRule="exact"/>
              <w:ind w:left="32" w:right="0"/>
              <w:jc w:val="left"/>
              <w:rPr>
                <w:rFonts w:ascii="宋体" w:hAnsi="宋体" w:cs="宋体" w:eastAsia="宋体" w:hint="default"/>
                <w:sz w:val="18"/>
                <w:szCs w:val="18"/>
              </w:rPr>
            </w:pPr>
            <w:r>
              <w:rPr>
                <w:rFonts w:ascii="宋体" w:hAnsi="宋体" w:cs="宋体" w:eastAsia="宋体" w:hint="default"/>
                <w:sz w:val="18"/>
                <w:szCs w:val="18"/>
              </w:rPr>
              <w:t>增减（％）</w:t>
            </w:r>
          </w:p>
        </w:tc>
        <w:tc>
          <w:tcPr>
            <w:tcW w:w="2224"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1"/>
              <w:ind w:left="7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82"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442"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57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right="0"/>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12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09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right="0"/>
              <w:jc w:val="center"/>
              <w:rPr>
                <w:rFonts w:ascii="宋体" w:hAnsi="宋体" w:cs="宋体" w:eastAsia="宋体" w:hint="default"/>
                <w:sz w:val="18"/>
                <w:szCs w:val="18"/>
              </w:rPr>
            </w:pPr>
            <w:r>
              <w:rPr>
                <w:rFonts w:ascii="宋体" w:hAnsi="宋体" w:cs="宋体" w:eastAsia="宋体" w:hint="default"/>
                <w:sz w:val="18"/>
                <w:szCs w:val="18"/>
              </w:rPr>
              <w:t>调整后</w:t>
            </w:r>
          </w:p>
        </w:tc>
      </w:tr>
      <w:tr>
        <w:trPr>
          <w:trHeight w:val="324"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442" w:type="dxa"/>
            <w:tcBorders>
              <w:top w:val="single" w:sz="6" w:space="0" w:color="F1F1F1"/>
              <w:left w:val="single" w:sz="13" w:space="0" w:color="F1F1F1"/>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18"/>
                <w:szCs w:val="18"/>
              </w:rPr>
            </w:pPr>
            <w:r>
              <w:rPr>
                <w:rFonts w:ascii="Times New Roman"/>
                <w:sz w:val="18"/>
              </w:rPr>
              <w:t>0.81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0.81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0.81</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0.00%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0.77</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0.77</w:t>
            </w:r>
          </w:p>
        </w:tc>
      </w:tr>
      <w:tr>
        <w:trPr>
          <w:trHeight w:val="323"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0.81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0.81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0.81</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0.00%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0.77</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0.77</w:t>
            </w:r>
          </w:p>
        </w:tc>
      </w:tr>
      <w:tr>
        <w:trPr>
          <w:trHeight w:val="557"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53" w:right="42"/>
              <w:jc w:val="left"/>
              <w:rPr>
                <w:rFonts w:ascii="宋体" w:hAnsi="宋体" w:cs="宋体" w:eastAsia="宋体" w:hint="default"/>
                <w:sz w:val="18"/>
                <w:szCs w:val="18"/>
              </w:rPr>
            </w:pPr>
            <w:r>
              <w:rPr>
                <w:rFonts w:ascii="宋体" w:hAnsi="宋体" w:cs="宋体" w:eastAsia="宋体" w:hint="default"/>
                <w:sz w:val="18"/>
                <w:szCs w:val="18"/>
              </w:rPr>
              <w:t>扣除非经常性损益 后的基本每股收益</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0.77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0.77</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0.77</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0.00%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0.77</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0.77</w:t>
            </w:r>
          </w:p>
        </w:tc>
      </w:tr>
      <w:tr>
        <w:trPr>
          <w:trHeight w:val="557"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593" w:right="42" w:hanging="540"/>
              <w:jc w:val="left"/>
              <w:rPr>
                <w:rFonts w:ascii="宋体" w:hAnsi="宋体" w:cs="宋体" w:eastAsia="宋体" w:hint="default"/>
                <w:sz w:val="18"/>
                <w:szCs w:val="18"/>
              </w:rPr>
            </w:pPr>
            <w:r>
              <w:rPr>
                <w:rFonts w:ascii="宋体" w:hAnsi="宋体" w:cs="宋体" w:eastAsia="宋体" w:hint="default"/>
                <w:sz w:val="18"/>
                <w:szCs w:val="18"/>
              </w:rPr>
              <w:t>全面摊薄净资产收 益率</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9.34%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35.03%</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35.97%</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-26.63%</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33.94%</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33.94%</w:t>
            </w:r>
          </w:p>
        </w:tc>
      </w:tr>
      <w:tr>
        <w:trPr>
          <w:trHeight w:val="558"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593" w:right="42" w:hanging="540"/>
              <w:jc w:val="left"/>
              <w:rPr>
                <w:rFonts w:ascii="宋体" w:hAnsi="宋体" w:cs="宋体" w:eastAsia="宋体" w:hint="default"/>
                <w:sz w:val="18"/>
                <w:szCs w:val="18"/>
              </w:rPr>
            </w:pPr>
            <w:r>
              <w:rPr>
                <w:rFonts w:ascii="宋体" w:hAnsi="宋体" w:cs="宋体" w:eastAsia="宋体" w:hint="default"/>
                <w:sz w:val="18"/>
                <w:szCs w:val="18"/>
              </w:rPr>
              <w:t>加权平均净资产收 益率</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26.23%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34.96%</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34.96%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-8.73%</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40.81%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40.81%</w:t>
            </w:r>
          </w:p>
        </w:tc>
      </w:tr>
      <w:tr>
        <w:trPr>
          <w:trHeight w:val="790"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7" w:lineRule="auto" w:before="11"/>
              <w:ind w:left="53" w:right="42"/>
              <w:jc w:val="center"/>
              <w:rPr>
                <w:rFonts w:ascii="宋体" w:hAnsi="宋体" w:cs="宋体" w:eastAsia="宋体" w:hint="default"/>
                <w:sz w:val="18"/>
                <w:szCs w:val="18"/>
              </w:rPr>
            </w:pPr>
            <w:r>
              <w:rPr>
                <w:rFonts w:ascii="宋体" w:hAnsi="宋体" w:cs="宋体" w:eastAsia="宋体" w:hint="default"/>
                <w:sz w:val="18"/>
                <w:szCs w:val="18"/>
              </w:rPr>
              <w:t>扣除非经常性损益 后全面摊薄净资产 收益率</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8.94%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34.14%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34.14%</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-25.20%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34.02%</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34.02%</w:t>
            </w:r>
          </w:p>
        </w:tc>
      </w:tr>
      <w:tr>
        <w:trPr>
          <w:trHeight w:val="791"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53" w:right="42"/>
              <w:jc w:val="center"/>
              <w:rPr>
                <w:rFonts w:ascii="宋体" w:hAnsi="宋体" w:cs="宋体" w:eastAsia="宋体" w:hint="default"/>
                <w:sz w:val="18"/>
                <w:szCs w:val="18"/>
              </w:rPr>
            </w:pPr>
            <w:r>
              <w:rPr>
                <w:rFonts w:ascii="宋体" w:hAnsi="宋体" w:cs="宋体" w:eastAsia="宋体" w:hint="default"/>
                <w:sz w:val="18"/>
                <w:szCs w:val="18"/>
              </w:rPr>
              <w:t>扣除非经常性损益 后的加权平均净资 产收益率</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25.11%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33.17%</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33.17%</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-8.06%</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40.90%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40.90%</w:t>
            </w:r>
          </w:p>
        </w:tc>
      </w:tr>
      <w:tr>
        <w:trPr>
          <w:trHeight w:val="557"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43" w:right="42" w:hanging="90"/>
              <w:jc w:val="left"/>
              <w:rPr>
                <w:rFonts w:ascii="宋体" w:hAnsi="宋体" w:cs="宋体" w:eastAsia="宋体" w:hint="default"/>
                <w:sz w:val="18"/>
                <w:szCs w:val="18"/>
              </w:rPr>
            </w:pPr>
            <w:r>
              <w:rPr>
                <w:rFonts w:ascii="宋体" w:hAnsi="宋体" w:cs="宋体" w:eastAsia="宋体" w:hint="default"/>
                <w:sz w:val="18"/>
                <w:szCs w:val="18"/>
              </w:rPr>
              <w:t>每股经营活动产生 的现金流量净额</w:t>
            </w:r>
          </w:p>
        </w:tc>
        <w:tc>
          <w:tcPr>
            <w:tcW w:w="144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0.71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1.85</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1.85</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-61.62%</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0.96</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0.96</w:t>
            </w:r>
          </w:p>
        </w:tc>
      </w:tr>
      <w:tr>
        <w:trPr>
          <w:trHeight w:val="245" w:hRule="exact"/>
        </w:trPr>
        <w:tc>
          <w:tcPr>
            <w:tcW w:w="1548" w:type="dxa"/>
            <w:tcBorders>
              <w:top w:val="single" w:sz="4" w:space="0" w:color="000000"/>
              <w:left w:val="single" w:sz="4" w:space="0" w:color="000000"/>
              <w:bottom w:val="nil" w:sz="6" w:space="0" w:color="auto"/>
              <w:right w:val="single" w:sz="4" w:space="0" w:color="000000"/>
            </w:tcBorders>
            <w:shd w:val="clear" w:color="auto" w:fill="F1F1F1"/>
          </w:tcPr>
          <w:p>
            <w:pPr/>
          </w:p>
        </w:tc>
        <w:tc>
          <w:tcPr>
            <w:tcW w:w="1442" w:type="dxa"/>
            <w:tcBorders>
              <w:top w:val="single" w:sz="4" w:space="0" w:color="000000"/>
              <w:left w:val="single" w:sz="4" w:space="0" w:color="000000"/>
              <w:bottom w:val="nil" w:sz="6" w:space="0" w:color="auto"/>
              <w:right w:val="single" w:sz="4" w:space="0" w:color="000000"/>
            </w:tcBorders>
            <w:shd w:val="clear" w:color="auto" w:fill="F1F1F1"/>
          </w:tcPr>
          <w:p>
            <w:pPr/>
          </w:p>
        </w:tc>
        <w:tc>
          <w:tcPr>
            <w:tcW w:w="3133" w:type="dxa"/>
            <w:gridSpan w:val="2"/>
            <w:tcBorders>
              <w:top w:val="single" w:sz="4" w:space="0" w:color="000000"/>
              <w:left w:val="single" w:sz="4" w:space="0" w:color="000000"/>
              <w:bottom w:val="nil" w:sz="6" w:space="0" w:color="auto"/>
              <w:right w:val="single" w:sz="4" w:space="0" w:color="000000"/>
            </w:tcBorders>
            <w:shd w:val="clear" w:color="auto" w:fill="F1F1F1"/>
          </w:tcPr>
          <w:p>
            <w:pPr/>
          </w:p>
        </w:tc>
        <w:tc>
          <w:tcPr>
            <w:tcW w:w="974"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9"/>
              <w:ind w:left="32" w:right="30"/>
              <w:jc w:val="center"/>
              <w:rPr>
                <w:rFonts w:ascii="宋体" w:hAnsi="宋体" w:cs="宋体" w:eastAsia="宋体" w:hint="default"/>
                <w:sz w:val="18"/>
                <w:szCs w:val="18"/>
              </w:rPr>
            </w:pPr>
            <w:r>
              <w:rPr>
                <w:rFonts w:ascii="宋体" w:hAnsi="宋体" w:cs="宋体" w:eastAsia="宋体" w:hint="default"/>
                <w:sz w:val="18"/>
                <w:szCs w:val="18"/>
              </w:rPr>
              <w:t>本年末比上 年末增减</w:t>
            </w:r>
          </w:p>
          <w:p>
            <w:pPr>
              <w:pStyle w:val="TableParagraph"/>
              <w:spacing w:line="233"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nil" w:sz="6" w:space="0" w:color="auto"/>
              <w:right w:val="single" w:sz="4" w:space="0" w:color="000000"/>
            </w:tcBorders>
            <w:shd w:val="clear" w:color="auto" w:fill="F1F1F1"/>
          </w:tcPr>
          <w:p>
            <w:pPr/>
          </w:p>
        </w:tc>
      </w:tr>
      <w:tr>
        <w:trPr>
          <w:trHeight w:val="300" w:hRule="exact"/>
        </w:trPr>
        <w:tc>
          <w:tcPr>
            <w:tcW w:w="1548" w:type="dxa"/>
            <w:tcBorders>
              <w:top w:val="nil" w:sz="6" w:space="0" w:color="auto"/>
              <w:left w:val="single" w:sz="4" w:space="0" w:color="000000"/>
              <w:bottom w:val="nil" w:sz="6" w:space="0" w:color="auto"/>
              <w:right w:val="single" w:sz="4" w:space="0" w:color="000000"/>
            </w:tcBorders>
            <w:shd w:val="clear" w:color="auto" w:fill="F1F1F1"/>
          </w:tcPr>
          <w:p>
            <w:pPr/>
          </w:p>
        </w:tc>
        <w:tc>
          <w:tcPr>
            <w:tcW w:w="1442"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4"/>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3133" w:type="dxa"/>
            <w:gridSpan w:val="2"/>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974" w:type="dxa"/>
            <w:vMerge/>
            <w:tcBorders>
              <w:left w:val="single" w:sz="4" w:space="0" w:color="000000"/>
              <w:right w:val="single" w:sz="4" w:space="0" w:color="000000"/>
            </w:tcBorders>
            <w:shd w:val="clear" w:color="auto" w:fill="F1F1F1"/>
          </w:tcPr>
          <w:p>
            <w:pPr/>
          </w:p>
        </w:tc>
        <w:tc>
          <w:tcPr>
            <w:tcW w:w="2224" w:type="dxa"/>
            <w:gridSpan w:val="2"/>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4"/>
              <w:ind w:left="7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244" w:hRule="exact"/>
        </w:trPr>
        <w:tc>
          <w:tcPr>
            <w:tcW w:w="1548" w:type="dxa"/>
            <w:tcBorders>
              <w:top w:val="nil" w:sz="6" w:space="0" w:color="auto"/>
              <w:left w:val="single" w:sz="4" w:space="0" w:color="000000"/>
              <w:bottom w:val="single" w:sz="4" w:space="0" w:color="000000"/>
              <w:right w:val="single" w:sz="4" w:space="0" w:color="000000"/>
            </w:tcBorders>
            <w:shd w:val="clear" w:color="auto" w:fill="F1F1F1"/>
          </w:tcPr>
          <w:p>
            <w:pPr/>
          </w:p>
        </w:tc>
        <w:tc>
          <w:tcPr>
            <w:tcW w:w="1442" w:type="dxa"/>
            <w:tcBorders>
              <w:top w:val="nil" w:sz="6" w:space="0" w:color="auto"/>
              <w:left w:val="single" w:sz="4" w:space="0" w:color="000000"/>
              <w:bottom w:val="single" w:sz="4" w:space="0" w:color="000000"/>
              <w:right w:val="single" w:sz="4" w:space="0" w:color="000000"/>
            </w:tcBorders>
            <w:shd w:val="clear" w:color="auto" w:fill="F1F1F1"/>
          </w:tcPr>
          <w:p>
            <w:pPr/>
          </w:p>
        </w:tc>
        <w:tc>
          <w:tcPr>
            <w:tcW w:w="3133" w:type="dxa"/>
            <w:gridSpan w:val="2"/>
            <w:tcBorders>
              <w:top w:val="nil" w:sz="6" w:space="0" w:color="auto"/>
              <w:left w:val="single" w:sz="4" w:space="0" w:color="000000"/>
              <w:bottom w:val="single" w:sz="4" w:space="0" w:color="000000"/>
              <w:right w:val="single" w:sz="4" w:space="0" w:color="000000"/>
            </w:tcBorders>
            <w:shd w:val="clear" w:color="auto" w:fill="F1F1F1"/>
          </w:tcPr>
          <w:p>
            <w:pPr/>
          </w:p>
        </w:tc>
        <w:tc>
          <w:tcPr>
            <w:tcW w:w="974" w:type="dxa"/>
            <w:vMerge/>
            <w:tcBorders>
              <w:left w:val="single" w:sz="4" w:space="0" w:color="000000"/>
              <w:bottom w:val="single" w:sz="4" w:space="0" w:color="000000"/>
              <w:right w:val="single" w:sz="4" w:space="0" w:color="000000"/>
            </w:tcBorders>
            <w:shd w:val="clear" w:color="auto" w:fill="F1F1F1"/>
          </w:tcPr>
          <w:p>
            <w:pPr/>
          </w:p>
        </w:tc>
        <w:tc>
          <w:tcPr>
            <w:tcW w:w="2224" w:type="dxa"/>
            <w:gridSpan w:val="2"/>
            <w:tcBorders>
              <w:top w:val="nil" w:sz="6" w:space="0" w:color="auto"/>
              <w:left w:val="single" w:sz="4" w:space="0" w:color="000000"/>
              <w:bottom w:val="single" w:sz="4" w:space="0" w:color="000000"/>
              <w:right w:val="single" w:sz="4" w:space="0" w:color="000000"/>
            </w:tcBorders>
            <w:shd w:val="clear" w:color="auto" w:fill="F1F1F1"/>
          </w:tcPr>
          <w:p>
            <w:pPr/>
          </w:p>
        </w:tc>
      </w:tr>
      <w:tr>
        <w:trPr>
          <w:trHeight w:val="324"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442" w:type="dxa"/>
            <w:tcBorders>
              <w:top w:val="single" w:sz="4" w:space="0" w:color="000000"/>
              <w:left w:val="single" w:sz="4" w:space="0" w:color="000000"/>
              <w:bottom w:val="single" w:sz="4" w:space="0" w:color="000000"/>
              <w:right w:val="single" w:sz="4" w:space="0" w:color="000000"/>
            </w:tcBorders>
            <w:shd w:val="clear" w:color="auto" w:fill="F1F1F1"/>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57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97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12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09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调整后</w:t>
            </w:r>
          </w:p>
        </w:tc>
      </w:tr>
      <w:tr>
        <w:trPr>
          <w:trHeight w:val="557" w:hRule="exact"/>
        </w:trPr>
        <w:tc>
          <w:tcPr>
            <w:tcW w:w="1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43" w:right="42" w:hanging="90"/>
              <w:jc w:val="left"/>
              <w:rPr>
                <w:rFonts w:ascii="宋体" w:hAnsi="宋体" w:cs="宋体" w:eastAsia="宋体" w:hint="default"/>
                <w:sz w:val="18"/>
                <w:szCs w:val="18"/>
              </w:rPr>
            </w:pPr>
            <w:r>
              <w:rPr>
                <w:rFonts w:ascii="宋体" w:hAnsi="宋体" w:cs="宋体" w:eastAsia="宋体" w:hint="default"/>
                <w:sz w:val="18"/>
                <w:szCs w:val="18"/>
              </w:rPr>
              <w:t>归属于上市公司股 东的每股净资产</w:t>
            </w:r>
          </w:p>
        </w:tc>
        <w:tc>
          <w:tcPr>
            <w:tcW w:w="1442" w:type="dxa"/>
            <w:tcBorders>
              <w:top w:val="single" w:sz="9" w:space="0" w:color="F1F1F1"/>
              <w:left w:val="single" w:sz="13" w:space="0" w:color="F1F1F1"/>
              <w:bottom w:val="single" w:sz="4" w:space="0" w:color="000000"/>
              <w:right w:val="single" w:sz="4" w:space="0" w:color="000000"/>
            </w:tcBorders>
          </w:tcPr>
          <w:p>
            <w:pPr>
              <w:pStyle w:val="TableParagraph"/>
              <w:spacing w:line="240" w:lineRule="auto" w:before="159"/>
              <w:ind w:right="1"/>
              <w:jc w:val="center"/>
              <w:rPr>
                <w:rFonts w:ascii="Times New Roman" w:hAnsi="Times New Roman" w:cs="Times New Roman" w:eastAsia="Times New Roman" w:hint="default"/>
                <w:sz w:val="18"/>
                <w:szCs w:val="18"/>
              </w:rPr>
            </w:pPr>
            <w:r>
              <w:rPr>
                <w:rFonts w:ascii="Times New Roman"/>
                <w:sz w:val="18"/>
              </w:rPr>
              <w:t>6.63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2.26</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2.26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193.36%</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2.27</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2.27</w:t>
            </w:r>
          </w:p>
        </w:tc>
      </w:tr>
    </w:tbl>
    <w:p>
      <w:pPr>
        <w:spacing w:after="0" w:line="240" w:lineRule="auto"/>
        <w:jc w:val="center"/>
        <w:rPr>
          <w:rFonts w:ascii="Times New Roman" w:hAnsi="Times New Roman" w:cs="Times New Roman" w:eastAsia="Times New Roman" w:hint="default"/>
          <w:sz w:val="18"/>
          <w:szCs w:val="18"/>
        </w:rPr>
        <w:sectPr>
          <w:pgSz w:w="11910" w:h="16840"/>
          <w:pgMar w:header="750" w:footer="612" w:top="1140" w:bottom="800" w:left="1280" w:right="4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1"/>
        <w:spacing w:line="540" w:lineRule="exact"/>
        <w:ind w:left="1913" w:right="0"/>
        <w:jc w:val="left"/>
        <w:rPr>
          <w:b w:val="0"/>
          <w:bCs w:val="0"/>
        </w:rPr>
      </w:pPr>
      <w:bookmarkStart w:name="_TOC_250008" w:id="3"/>
      <w:r>
        <w:rPr/>
        <w:t>第三节</w:t>
      </w:r>
      <w:r>
        <w:rPr>
          <w:spacing w:val="-5"/>
        </w:rPr>
        <w:t> </w:t>
      </w:r>
      <w:r>
        <w:rPr/>
        <w:t>股本变动及股东情况</w:t>
      </w:r>
      <w:bookmarkEnd w:id="3"/>
      <w:r>
        <w:rPr>
          <w:b w:val="0"/>
          <w:bCs w:val="0"/>
        </w:rPr>
      </w:r>
    </w:p>
    <w:p>
      <w:pPr>
        <w:spacing w:line="240" w:lineRule="auto" w:before="0"/>
        <w:rPr>
          <w:rFonts w:ascii="宋体" w:hAnsi="宋体" w:cs="宋体" w:eastAsia="宋体" w:hint="default"/>
          <w:b/>
          <w:bCs/>
          <w:sz w:val="44"/>
          <w:szCs w:val="44"/>
        </w:rPr>
      </w:pPr>
    </w:p>
    <w:p>
      <w:pPr>
        <w:spacing w:line="240" w:lineRule="auto" w:before="3"/>
        <w:rPr>
          <w:rFonts w:ascii="宋体" w:hAnsi="宋体" w:cs="宋体" w:eastAsia="宋体" w:hint="default"/>
          <w:b/>
          <w:bCs/>
          <w:sz w:val="56"/>
          <w:szCs w:val="56"/>
        </w:rPr>
      </w:pPr>
    </w:p>
    <w:p>
      <w:pPr>
        <w:pStyle w:val="Heading4"/>
        <w:tabs>
          <w:tab w:pos="978" w:val="left" w:leader="none"/>
        </w:tabs>
        <w:spacing w:line="240" w:lineRule="auto"/>
        <w:ind w:right="0"/>
        <w:jc w:val="left"/>
        <w:rPr>
          <w:b w:val="0"/>
          <w:bCs w:val="0"/>
        </w:rPr>
      </w:pPr>
      <w:r>
        <w:rPr>
          <w:w w:val="95"/>
        </w:rPr>
        <w:t>一、</w:t>
        <w:tab/>
      </w:r>
      <w:r>
        <w:rPr/>
        <w:t>股份变动情况</w:t>
      </w:r>
      <w:r>
        <w:rPr>
          <w:b w:val="0"/>
          <w:bCs w:val="0"/>
        </w:rPr>
      </w:r>
    </w:p>
    <w:p>
      <w:pPr>
        <w:spacing w:line="240" w:lineRule="auto" w:before="11"/>
        <w:rPr>
          <w:rFonts w:ascii="宋体" w:hAnsi="宋体" w:cs="宋体" w:eastAsia="宋体" w:hint="default"/>
          <w:b/>
          <w:bCs/>
          <w:sz w:val="22"/>
          <w:szCs w:val="22"/>
        </w:rPr>
      </w:pPr>
    </w:p>
    <w:p>
      <w:pPr>
        <w:pStyle w:val="Heading5"/>
        <w:spacing w:line="240" w:lineRule="auto" w:before="0"/>
        <w:ind w:left="618" w:right="0"/>
        <w:jc w:val="left"/>
      </w:pPr>
      <w:r>
        <w:rPr/>
        <w:t>（一）股权变动情况表（单位：股）</w:t>
      </w:r>
    </w:p>
    <w:p>
      <w:pPr>
        <w:spacing w:line="240" w:lineRule="auto" w:before="1"/>
        <w:rPr>
          <w:rFonts w:ascii="宋体" w:hAnsi="宋体" w:cs="宋体" w:eastAsia="宋体" w:hint="default"/>
          <w:sz w:val="21"/>
          <w:szCs w:val="21"/>
        </w:rPr>
      </w:pPr>
    </w:p>
    <w:tbl>
      <w:tblPr>
        <w:tblW w:w="0" w:type="auto"/>
        <w:jc w:val="left"/>
        <w:tblInd w:w="144" w:type="dxa"/>
        <w:tblLayout w:type="fixed"/>
        <w:tblCellMar>
          <w:top w:w="0" w:type="dxa"/>
          <w:left w:w="0" w:type="dxa"/>
          <w:bottom w:w="0" w:type="dxa"/>
          <w:right w:w="0" w:type="dxa"/>
        </w:tblCellMar>
        <w:tblLook w:val="01E0"/>
      </w:tblPr>
      <w:tblGrid>
        <w:gridCol w:w="1687"/>
        <w:gridCol w:w="996"/>
        <w:gridCol w:w="764"/>
        <w:gridCol w:w="910"/>
        <w:gridCol w:w="736"/>
        <w:gridCol w:w="1085"/>
        <w:gridCol w:w="616"/>
        <w:gridCol w:w="994"/>
        <w:gridCol w:w="991"/>
        <w:gridCol w:w="709"/>
      </w:tblGrid>
      <w:tr>
        <w:trPr>
          <w:trHeight w:val="175" w:hRule="exact"/>
        </w:trPr>
        <w:tc>
          <w:tcPr>
            <w:tcW w:w="1687" w:type="dxa"/>
            <w:tcBorders>
              <w:top w:val="single" w:sz="4" w:space="0" w:color="000000"/>
              <w:left w:val="single" w:sz="4" w:space="0" w:color="000000"/>
              <w:bottom w:val="nil" w:sz="6" w:space="0" w:color="auto"/>
              <w:right w:val="single" w:sz="4" w:space="0" w:color="000000"/>
            </w:tcBorders>
            <w:shd w:val="clear" w:color="auto" w:fill="F1F1F1"/>
          </w:tcPr>
          <w:p>
            <w:pPr/>
          </w:p>
        </w:tc>
        <w:tc>
          <w:tcPr>
            <w:tcW w:w="1760" w:type="dxa"/>
            <w:gridSpan w:val="2"/>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430"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339" w:type="dxa"/>
            <w:gridSpan w:val="5"/>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1273"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gridSpan w:val="2"/>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394"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49" w:hRule="exact"/>
        </w:trPr>
        <w:tc>
          <w:tcPr>
            <w:tcW w:w="1687" w:type="dxa"/>
            <w:vMerge w:val="restart"/>
            <w:tcBorders>
              <w:top w:val="nil" w:sz="6" w:space="0" w:color="auto"/>
              <w:left w:val="single" w:sz="4" w:space="0" w:color="000000"/>
              <w:right w:val="single" w:sz="4" w:space="0" w:color="000000"/>
            </w:tcBorders>
            <w:shd w:val="clear" w:color="auto" w:fill="F1F1F1"/>
          </w:tcPr>
          <w:p>
            <w:pPr/>
          </w:p>
        </w:tc>
        <w:tc>
          <w:tcPr>
            <w:tcW w:w="1760" w:type="dxa"/>
            <w:gridSpan w:val="2"/>
            <w:vMerge/>
            <w:tcBorders>
              <w:left w:val="single" w:sz="4" w:space="0" w:color="000000"/>
              <w:bottom w:val="single" w:sz="4" w:space="0" w:color="000000"/>
              <w:right w:val="single" w:sz="4" w:space="0" w:color="000000"/>
            </w:tcBorders>
            <w:shd w:val="clear" w:color="auto" w:fill="F1F1F1"/>
          </w:tcPr>
          <w:p>
            <w:pPr/>
          </w:p>
        </w:tc>
        <w:tc>
          <w:tcPr>
            <w:tcW w:w="4339" w:type="dxa"/>
            <w:gridSpan w:val="5"/>
            <w:vMerge/>
            <w:tcBorders>
              <w:left w:val="single" w:sz="4" w:space="0" w:color="000000"/>
              <w:bottom w:val="single" w:sz="4" w:space="0" w:color="000000"/>
              <w:right w:val="single" w:sz="4" w:space="0" w:color="000000"/>
            </w:tcBorders>
            <w:shd w:val="clear" w:color="auto" w:fill="F1F1F1"/>
          </w:tcPr>
          <w:p>
            <w:pPr/>
          </w:p>
        </w:tc>
        <w:tc>
          <w:tcPr>
            <w:tcW w:w="1700" w:type="dxa"/>
            <w:gridSpan w:val="2"/>
            <w:vMerge/>
            <w:tcBorders>
              <w:left w:val="single" w:sz="4" w:space="0" w:color="000000"/>
              <w:bottom w:val="single" w:sz="4" w:space="0" w:color="000000"/>
              <w:right w:val="single" w:sz="4" w:space="0" w:color="000000"/>
            </w:tcBorders>
            <w:shd w:val="clear" w:color="auto" w:fill="F1F1F1"/>
          </w:tcPr>
          <w:p>
            <w:pPr/>
          </w:p>
        </w:tc>
      </w:tr>
      <w:tr>
        <w:trPr>
          <w:trHeight w:val="138" w:hRule="exact"/>
        </w:trPr>
        <w:tc>
          <w:tcPr>
            <w:tcW w:w="1687" w:type="dxa"/>
            <w:vMerge/>
            <w:tcBorders>
              <w:left w:val="single" w:sz="4" w:space="0" w:color="000000"/>
              <w:bottom w:val="nil" w:sz="6" w:space="0" w:color="auto"/>
              <w:right w:val="single" w:sz="4" w:space="0" w:color="000000"/>
            </w:tcBorders>
            <w:shd w:val="clear" w:color="auto" w:fill="F1F1F1"/>
          </w:tcPr>
          <w:p>
            <w:pPr/>
          </w:p>
        </w:tc>
        <w:tc>
          <w:tcPr>
            <w:tcW w:w="996"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31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64"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10"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736"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18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085"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86"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616"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3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91"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31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09"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10"/>
              <w:ind w:left="170"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85" w:hRule="exact"/>
        </w:trPr>
        <w:tc>
          <w:tcPr>
            <w:tcW w:w="1687" w:type="dxa"/>
            <w:tcBorders>
              <w:top w:val="nil" w:sz="6" w:space="0" w:color="auto"/>
              <w:left w:val="single" w:sz="4" w:space="0" w:color="000000"/>
              <w:bottom w:val="single" w:sz="4" w:space="0" w:color="000000"/>
              <w:right w:val="single" w:sz="4" w:space="0" w:color="000000"/>
            </w:tcBorders>
            <w:shd w:val="clear" w:color="auto" w:fill="F1F1F1"/>
          </w:tcPr>
          <w:p>
            <w:pPr/>
          </w:p>
        </w:tc>
        <w:tc>
          <w:tcPr>
            <w:tcW w:w="996" w:type="dxa"/>
            <w:vMerge/>
            <w:tcBorders>
              <w:left w:val="single" w:sz="4" w:space="0" w:color="000000"/>
              <w:bottom w:val="single" w:sz="4" w:space="0" w:color="000000"/>
              <w:right w:val="single" w:sz="4" w:space="0" w:color="000000"/>
            </w:tcBorders>
            <w:shd w:val="clear" w:color="auto" w:fill="F1F1F1"/>
          </w:tcPr>
          <w:p>
            <w:pPr/>
          </w:p>
        </w:tc>
        <w:tc>
          <w:tcPr>
            <w:tcW w:w="764" w:type="dxa"/>
            <w:vMerge/>
            <w:tcBorders>
              <w:left w:val="single" w:sz="4" w:space="0" w:color="000000"/>
              <w:bottom w:val="single" w:sz="4" w:space="0" w:color="000000"/>
              <w:right w:val="single" w:sz="4" w:space="0" w:color="000000"/>
            </w:tcBorders>
            <w:shd w:val="clear" w:color="auto" w:fill="F1F1F1"/>
          </w:tcPr>
          <w:p>
            <w:pPr/>
          </w:p>
        </w:tc>
        <w:tc>
          <w:tcPr>
            <w:tcW w:w="910" w:type="dxa"/>
            <w:vMerge/>
            <w:tcBorders>
              <w:left w:val="single" w:sz="4" w:space="0" w:color="000000"/>
              <w:bottom w:val="single" w:sz="4" w:space="0" w:color="000000"/>
              <w:right w:val="single" w:sz="4" w:space="0" w:color="000000"/>
            </w:tcBorders>
            <w:shd w:val="clear" w:color="auto" w:fill="F1F1F1"/>
          </w:tcPr>
          <w:p>
            <w:pPr/>
          </w:p>
        </w:tc>
        <w:tc>
          <w:tcPr>
            <w:tcW w:w="736" w:type="dxa"/>
            <w:vMerge/>
            <w:tcBorders>
              <w:left w:val="single" w:sz="4" w:space="0" w:color="000000"/>
              <w:bottom w:val="single" w:sz="4" w:space="0" w:color="000000"/>
              <w:right w:val="single" w:sz="4" w:space="0" w:color="000000"/>
            </w:tcBorders>
            <w:shd w:val="clear" w:color="auto" w:fill="F1F1F1"/>
          </w:tcPr>
          <w:p>
            <w:pPr/>
          </w:p>
        </w:tc>
        <w:tc>
          <w:tcPr>
            <w:tcW w:w="1085" w:type="dxa"/>
            <w:vMerge/>
            <w:tcBorders>
              <w:left w:val="single" w:sz="4" w:space="0" w:color="000000"/>
              <w:bottom w:val="single" w:sz="4" w:space="0" w:color="000000"/>
              <w:right w:val="single" w:sz="4" w:space="0" w:color="000000"/>
            </w:tcBorders>
            <w:shd w:val="clear" w:color="auto" w:fill="F1F1F1"/>
          </w:tcPr>
          <w:p>
            <w:pPr/>
          </w:p>
        </w:tc>
        <w:tc>
          <w:tcPr>
            <w:tcW w:w="616" w:type="dxa"/>
            <w:vMerge/>
            <w:tcBorders>
              <w:left w:val="single" w:sz="4" w:space="0" w:color="000000"/>
              <w:bottom w:val="single" w:sz="4" w:space="0" w:color="000000"/>
              <w:right w:val="single" w:sz="4" w:space="0" w:color="000000"/>
            </w:tcBorders>
            <w:shd w:val="clear" w:color="auto" w:fill="F1F1F1"/>
          </w:tcPr>
          <w:p>
            <w:pPr/>
          </w:p>
        </w:tc>
        <w:tc>
          <w:tcPr>
            <w:tcW w:w="994" w:type="dxa"/>
            <w:vMerge/>
            <w:tcBorders>
              <w:left w:val="single" w:sz="4" w:space="0" w:color="000000"/>
              <w:bottom w:val="single" w:sz="4" w:space="0" w:color="000000"/>
              <w:right w:val="single" w:sz="4" w:space="0" w:color="000000"/>
            </w:tcBorders>
            <w:shd w:val="clear" w:color="auto" w:fill="F1F1F1"/>
          </w:tcPr>
          <w:p>
            <w:pPr/>
          </w:p>
        </w:tc>
        <w:tc>
          <w:tcPr>
            <w:tcW w:w="991" w:type="dxa"/>
            <w:vMerge/>
            <w:tcBorders>
              <w:left w:val="single" w:sz="4" w:space="0" w:color="000000"/>
              <w:bottom w:val="single" w:sz="4" w:space="0" w:color="000000"/>
              <w:right w:val="single" w:sz="4" w:space="0" w:color="000000"/>
            </w:tcBorders>
            <w:shd w:val="clear" w:color="auto" w:fill="F1F1F1"/>
          </w:tcPr>
          <w:p>
            <w:pPr/>
          </w:p>
        </w:tc>
        <w:tc>
          <w:tcPr>
            <w:tcW w:w="709" w:type="dxa"/>
            <w:vMerge/>
            <w:tcBorders>
              <w:left w:val="single" w:sz="4" w:space="0" w:color="000000"/>
              <w:bottom w:val="single" w:sz="4" w:space="0" w:color="000000"/>
              <w:right w:val="single" w:sz="4" w:space="0" w:color="000000"/>
            </w:tcBorders>
            <w:shd w:val="clear" w:color="auto" w:fill="F1F1F1"/>
          </w:tcPr>
          <w:p>
            <w:pP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996"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200,000,000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13,500,000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13,500,000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 w:right="0"/>
              <w:jc w:val="center"/>
              <w:rPr>
                <w:rFonts w:ascii="Times New Roman" w:hAnsi="Times New Roman" w:cs="Times New Roman" w:eastAsia="Times New Roman" w:hint="default"/>
                <w:sz w:val="18"/>
                <w:szCs w:val="18"/>
              </w:rPr>
            </w:pPr>
            <w:r>
              <w:rPr>
                <w:rFonts w:ascii="Times New Roman"/>
                <w:sz w:val="18"/>
              </w:rPr>
              <w:t>213,500,000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 w:right="0"/>
              <w:jc w:val="center"/>
              <w:rPr>
                <w:rFonts w:ascii="Times New Roman" w:hAnsi="Times New Roman" w:cs="Times New Roman" w:eastAsia="Times New Roman" w:hint="default"/>
                <w:sz w:val="18"/>
                <w:szCs w:val="18"/>
              </w:rPr>
            </w:pPr>
            <w:r>
              <w:rPr>
                <w:rFonts w:ascii="Times New Roman"/>
                <w:sz w:val="18"/>
              </w:rPr>
              <w:t>79.81%</w:t>
            </w:r>
          </w:p>
        </w:tc>
      </w:tr>
      <w:tr>
        <w:trPr>
          <w:trHeight w:val="323"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996"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113,147,800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56.57%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13,500,000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13,500,000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 w:right="0"/>
              <w:jc w:val="center"/>
              <w:rPr>
                <w:rFonts w:ascii="Times New Roman" w:hAnsi="Times New Roman" w:cs="Times New Roman" w:eastAsia="Times New Roman" w:hint="default"/>
                <w:sz w:val="18"/>
                <w:szCs w:val="18"/>
              </w:rPr>
            </w:pPr>
            <w:r>
              <w:rPr>
                <w:rFonts w:ascii="Times New Roman"/>
                <w:sz w:val="18"/>
              </w:rPr>
              <w:t>126,647,800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 w:right="0"/>
              <w:jc w:val="center"/>
              <w:rPr>
                <w:rFonts w:ascii="Times New Roman" w:hAnsi="Times New Roman" w:cs="Times New Roman" w:eastAsia="Times New Roman" w:hint="default"/>
                <w:sz w:val="18"/>
                <w:szCs w:val="18"/>
              </w:rPr>
            </w:pPr>
            <w:r>
              <w:rPr>
                <w:rFonts w:ascii="Times New Roman"/>
                <w:sz w:val="18"/>
              </w:rPr>
              <w:t>47.34%</w:t>
            </w:r>
          </w:p>
        </w:tc>
      </w:tr>
      <w:tr>
        <w:trPr>
          <w:trHeight w:val="557"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1" w:right="11" w:firstLine="90"/>
              <w:jc w:val="left"/>
              <w:rPr>
                <w:rFonts w:ascii="宋体" w:hAnsi="宋体" w:cs="宋体" w:eastAsia="宋体" w:hint="default"/>
                <w:sz w:val="18"/>
                <w:szCs w:val="18"/>
              </w:rPr>
            </w:pPr>
            <w:r>
              <w:rPr>
                <w:rFonts w:ascii="宋体" w:hAnsi="宋体" w:cs="宋体" w:eastAsia="宋体" w:hint="default"/>
                <w:spacing w:val="-7"/>
                <w:sz w:val="18"/>
                <w:szCs w:val="18"/>
              </w:rPr>
              <w:t>其中：境内非国有法</w:t>
            </w:r>
            <w:r>
              <w:rPr>
                <w:rFonts w:ascii="宋体" w:hAnsi="宋体" w:cs="宋体" w:eastAsia="宋体" w:hint="default"/>
                <w:sz w:val="18"/>
                <w:szCs w:val="18"/>
              </w:rPr>
              <w:t> 人持股</w:t>
            </w:r>
          </w:p>
        </w:tc>
        <w:tc>
          <w:tcPr>
            <w:tcW w:w="996"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113,147,800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56.57%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13,500,000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126,647,800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47.34%</w:t>
            </w: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43"/>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996"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86,852,200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43.43%</w:t>
            </w: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center"/>
              <w:rPr>
                <w:rFonts w:ascii="Times New Roman" w:hAnsi="Times New Roman" w:cs="Times New Roman" w:eastAsia="Times New Roman" w:hint="default"/>
                <w:sz w:val="18"/>
                <w:szCs w:val="18"/>
              </w:rPr>
            </w:pPr>
            <w:r>
              <w:rPr>
                <w:rFonts w:ascii="Times New Roman"/>
                <w:sz w:val="18"/>
              </w:rPr>
              <w:t>86,852,200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 w:right="0"/>
              <w:jc w:val="center"/>
              <w:rPr>
                <w:rFonts w:ascii="Times New Roman" w:hAnsi="Times New Roman" w:cs="Times New Roman" w:eastAsia="Times New Roman" w:hint="default"/>
                <w:sz w:val="18"/>
                <w:szCs w:val="18"/>
              </w:rPr>
            </w:pPr>
            <w:r>
              <w:rPr>
                <w:rFonts w:ascii="Times New Roman"/>
                <w:sz w:val="18"/>
              </w:rPr>
              <w:t>32.47%</w:t>
            </w:r>
          </w:p>
        </w:tc>
      </w:tr>
      <w:tr>
        <w:trPr>
          <w:trHeight w:val="323"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11"/>
              <w:jc w:val="right"/>
              <w:rPr>
                <w:rFonts w:ascii="宋体" w:hAnsi="宋体" w:cs="宋体" w:eastAsia="宋体" w:hint="default"/>
                <w:sz w:val="18"/>
                <w:szCs w:val="18"/>
              </w:rPr>
            </w:pPr>
            <w:r>
              <w:rPr>
                <w:rFonts w:ascii="宋体" w:hAnsi="宋体" w:cs="宋体" w:eastAsia="宋体" w:hint="default"/>
                <w:spacing w:val="-7"/>
                <w:sz w:val="18"/>
                <w:szCs w:val="18"/>
              </w:rPr>
              <w:t>其中：境外法人持股</w:t>
            </w:r>
          </w:p>
        </w:tc>
        <w:tc>
          <w:tcPr>
            <w:tcW w:w="996"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86,852,200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43.43%</w:t>
            </w: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center"/>
              <w:rPr>
                <w:rFonts w:ascii="Times New Roman" w:hAnsi="Times New Roman" w:cs="Times New Roman" w:eastAsia="Times New Roman" w:hint="default"/>
                <w:sz w:val="18"/>
                <w:szCs w:val="18"/>
              </w:rPr>
            </w:pPr>
            <w:r>
              <w:rPr>
                <w:rFonts w:ascii="Times New Roman"/>
                <w:sz w:val="18"/>
              </w:rPr>
              <w:t>86,852,200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 w:right="0"/>
              <w:jc w:val="center"/>
              <w:rPr>
                <w:rFonts w:ascii="Times New Roman" w:hAnsi="Times New Roman" w:cs="Times New Roman" w:eastAsia="Times New Roman" w:hint="default"/>
                <w:sz w:val="18"/>
                <w:szCs w:val="18"/>
              </w:rPr>
            </w:pPr>
            <w:r>
              <w:rPr>
                <w:rFonts w:ascii="Times New Roman"/>
                <w:sz w:val="18"/>
              </w:rPr>
              <w:t>32.47%</w:t>
            </w: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43"/>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54,000,000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54,000,000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center"/>
              <w:rPr>
                <w:rFonts w:ascii="Times New Roman" w:hAnsi="Times New Roman" w:cs="Times New Roman" w:eastAsia="Times New Roman" w:hint="default"/>
                <w:sz w:val="18"/>
                <w:szCs w:val="18"/>
              </w:rPr>
            </w:pPr>
            <w:r>
              <w:rPr>
                <w:rFonts w:ascii="Times New Roman"/>
                <w:sz w:val="18"/>
              </w:rPr>
              <w:t>54,000,000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 w:right="0"/>
              <w:jc w:val="center"/>
              <w:rPr>
                <w:rFonts w:ascii="Times New Roman" w:hAnsi="Times New Roman" w:cs="Times New Roman" w:eastAsia="Times New Roman" w:hint="default"/>
                <w:sz w:val="18"/>
                <w:szCs w:val="18"/>
              </w:rPr>
            </w:pPr>
            <w:r>
              <w:rPr>
                <w:rFonts w:ascii="Times New Roman"/>
                <w:sz w:val="18"/>
              </w:rPr>
              <w:t>20.19%</w:t>
            </w:r>
          </w:p>
        </w:tc>
      </w:tr>
      <w:tr>
        <w:trPr>
          <w:trHeight w:val="323"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54,000,000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54,000,000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center"/>
              <w:rPr>
                <w:rFonts w:ascii="Times New Roman" w:hAnsi="Times New Roman" w:cs="Times New Roman" w:eastAsia="Times New Roman" w:hint="default"/>
                <w:sz w:val="18"/>
                <w:szCs w:val="18"/>
              </w:rPr>
            </w:pPr>
            <w:r>
              <w:rPr>
                <w:rFonts w:ascii="Times New Roman"/>
                <w:sz w:val="18"/>
              </w:rPr>
              <w:t>54,000,000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7" w:right="0"/>
              <w:jc w:val="center"/>
              <w:rPr>
                <w:rFonts w:ascii="Times New Roman" w:hAnsi="Times New Roman" w:cs="Times New Roman" w:eastAsia="Times New Roman" w:hint="default"/>
                <w:sz w:val="18"/>
                <w:szCs w:val="18"/>
              </w:rPr>
            </w:pPr>
            <w:r>
              <w:rPr>
                <w:rFonts w:ascii="Times New Roman"/>
                <w:sz w:val="18"/>
              </w:rPr>
              <w:t>20.19%</w:t>
            </w: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、境内上市的外资股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、境外上市的外资股</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96" w:type="dxa"/>
            <w:tcBorders>
              <w:top w:val="single" w:sz="4" w:space="0" w:color="000000"/>
              <w:left w:val="single" w:sz="13" w:space="0" w:color="F1F1F1"/>
              <w:bottom w:val="single" w:sz="4" w:space="0" w:color="000000"/>
              <w:right w:val="single" w:sz="4" w:space="0" w:color="000000"/>
            </w:tcBorders>
          </w:tcPr>
          <w:p>
            <w:pPr/>
          </w:p>
        </w:tc>
        <w:tc>
          <w:tcPr>
            <w:tcW w:w="764"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87"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996"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200,000,000</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67,500,000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61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67,500,000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 w:right="0"/>
              <w:jc w:val="center"/>
              <w:rPr>
                <w:rFonts w:ascii="Times New Roman" w:hAnsi="Times New Roman" w:cs="Times New Roman" w:eastAsia="Times New Roman" w:hint="default"/>
                <w:sz w:val="18"/>
                <w:szCs w:val="18"/>
              </w:rPr>
            </w:pPr>
            <w:r>
              <w:rPr>
                <w:rFonts w:ascii="Times New Roman"/>
                <w:sz w:val="18"/>
              </w:rPr>
              <w:t>267,500,000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 w:right="0"/>
              <w:jc w:val="center"/>
              <w:rPr>
                <w:rFonts w:ascii="Times New Roman" w:hAnsi="Times New Roman" w:cs="Times New Roman" w:eastAsia="Times New Roman" w:hint="default"/>
                <w:sz w:val="18"/>
                <w:szCs w:val="18"/>
              </w:rPr>
            </w:pPr>
            <w:r>
              <w:rPr>
                <w:rFonts w:ascii="Times New Roman"/>
                <w:sz w:val="18"/>
              </w:rPr>
              <w:t>100.00%</w:t>
            </w:r>
          </w:p>
        </w:tc>
      </w:tr>
    </w:tbl>
    <w:p>
      <w:pPr>
        <w:spacing w:line="240" w:lineRule="auto" w:before="2"/>
        <w:rPr>
          <w:rFonts w:ascii="宋体" w:hAnsi="宋体" w:cs="宋体" w:eastAsia="宋体" w:hint="default"/>
          <w:sz w:val="22"/>
          <w:szCs w:val="22"/>
        </w:rPr>
      </w:pPr>
    </w:p>
    <w:p>
      <w:pPr>
        <w:pStyle w:val="Heading5"/>
        <w:spacing w:line="240" w:lineRule="auto" w:before="26"/>
        <w:ind w:left="618" w:right="0"/>
        <w:jc w:val="left"/>
      </w:pPr>
      <w:r>
        <w:rPr/>
        <w:t>（二）限售股份变动情况表 （单位：股）</w:t>
      </w:r>
    </w:p>
    <w:p>
      <w:pPr>
        <w:spacing w:line="240" w:lineRule="auto" w:before="2"/>
        <w:rPr>
          <w:rFonts w:ascii="宋体" w:hAnsi="宋体" w:cs="宋体" w:eastAsia="宋体" w:hint="default"/>
          <w:sz w:val="21"/>
          <w:szCs w:val="21"/>
        </w:rPr>
      </w:pPr>
    </w:p>
    <w:tbl>
      <w:tblPr>
        <w:tblW w:w="0" w:type="auto"/>
        <w:jc w:val="left"/>
        <w:tblInd w:w="616" w:type="dxa"/>
        <w:tblLayout w:type="fixed"/>
        <w:tblCellMar>
          <w:top w:w="0" w:type="dxa"/>
          <w:left w:w="0" w:type="dxa"/>
          <w:bottom w:w="0" w:type="dxa"/>
          <w:right w:w="0" w:type="dxa"/>
        </w:tblCellMar>
        <w:tblLook w:val="01E0"/>
      </w:tblPr>
      <w:tblGrid>
        <w:gridCol w:w="1381"/>
        <w:gridCol w:w="1159"/>
        <w:gridCol w:w="992"/>
        <w:gridCol w:w="992"/>
        <w:gridCol w:w="1276"/>
        <w:gridCol w:w="1134"/>
        <w:gridCol w:w="1700"/>
      </w:tblGrid>
      <w:tr>
        <w:trPr>
          <w:trHeight w:val="121" w:hRule="exact"/>
        </w:trPr>
        <w:tc>
          <w:tcPr>
            <w:tcW w:w="1381" w:type="dxa"/>
            <w:tcBorders>
              <w:top w:val="single" w:sz="4" w:space="0" w:color="000000"/>
              <w:left w:val="single" w:sz="4" w:space="0" w:color="000000"/>
              <w:bottom w:val="nil" w:sz="6" w:space="0" w:color="auto"/>
              <w:right w:val="single" w:sz="4" w:space="0" w:color="000000"/>
            </w:tcBorders>
            <w:shd w:val="clear" w:color="auto" w:fill="F1F1F1"/>
          </w:tcPr>
          <w:p>
            <w:pPr/>
          </w:p>
        </w:tc>
        <w:tc>
          <w:tcPr>
            <w:tcW w:w="1159" w:type="dxa"/>
            <w:tcBorders>
              <w:top w:val="single" w:sz="4" w:space="0" w:color="000000"/>
              <w:left w:val="single" w:sz="4" w:space="0" w:color="000000"/>
              <w:bottom w:val="nil" w:sz="6" w:space="0" w:color="auto"/>
              <w:right w:val="single" w:sz="4" w:space="0" w:color="000000"/>
            </w:tcBorders>
            <w:shd w:val="clear" w:color="auto" w:fill="F1F1F1"/>
          </w:tcPr>
          <w:p>
            <w:pPr/>
          </w:p>
        </w:tc>
        <w:tc>
          <w:tcPr>
            <w:tcW w:w="992"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9"/>
              <w:ind w:left="221" w:right="38" w:hanging="180"/>
              <w:jc w:val="left"/>
              <w:rPr>
                <w:rFonts w:ascii="宋体" w:hAnsi="宋体" w:cs="宋体" w:eastAsia="宋体" w:hint="default"/>
                <w:sz w:val="18"/>
                <w:szCs w:val="18"/>
              </w:rPr>
            </w:pPr>
            <w:r>
              <w:rPr>
                <w:rFonts w:ascii="宋体" w:hAnsi="宋体" w:cs="宋体" w:eastAsia="宋体" w:hint="default"/>
                <w:sz w:val="18"/>
                <w:szCs w:val="18"/>
              </w:rPr>
              <w:t>本年解除限 售股数</w:t>
            </w:r>
          </w:p>
        </w:tc>
        <w:tc>
          <w:tcPr>
            <w:tcW w:w="992" w:type="dxa"/>
            <w:vMerge w:val="restart"/>
            <w:tcBorders>
              <w:top w:val="single" w:sz="4" w:space="0" w:color="000000"/>
              <w:left w:val="single" w:sz="4" w:space="0" w:color="000000"/>
              <w:right w:val="single" w:sz="4" w:space="0" w:color="000000"/>
            </w:tcBorders>
            <w:shd w:val="clear" w:color="auto" w:fill="F1F1F1"/>
          </w:tcPr>
          <w:p>
            <w:pPr>
              <w:pStyle w:val="TableParagraph"/>
              <w:spacing w:line="240" w:lineRule="auto" w:before="9"/>
              <w:ind w:left="220" w:right="41"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1276" w:type="dxa"/>
            <w:tcBorders>
              <w:top w:val="single" w:sz="4" w:space="0" w:color="000000"/>
              <w:left w:val="single" w:sz="4" w:space="0" w:color="000000"/>
              <w:bottom w:val="nil" w:sz="6" w:space="0" w:color="auto"/>
              <w:right w:val="single" w:sz="4" w:space="0" w:color="000000"/>
            </w:tcBorders>
            <w:shd w:val="clear" w:color="auto" w:fill="F1F1F1"/>
          </w:tcPr>
          <w:p>
            <w:pPr/>
          </w:p>
        </w:tc>
        <w:tc>
          <w:tcPr>
            <w:tcW w:w="1134" w:type="dxa"/>
            <w:tcBorders>
              <w:top w:val="single" w:sz="4" w:space="0" w:color="000000"/>
              <w:left w:val="single" w:sz="4" w:space="0" w:color="000000"/>
              <w:bottom w:val="nil" w:sz="6" w:space="0" w:color="auto"/>
              <w:right w:val="single" w:sz="4" w:space="0" w:color="000000"/>
            </w:tcBorders>
            <w:shd w:val="clear" w:color="auto" w:fill="F1F1F1"/>
          </w:tcPr>
          <w:p>
            <w:pPr/>
          </w:p>
        </w:tc>
        <w:tc>
          <w:tcPr>
            <w:tcW w:w="1700" w:type="dxa"/>
            <w:tcBorders>
              <w:top w:val="single" w:sz="4" w:space="0" w:color="000000"/>
              <w:left w:val="single" w:sz="4" w:space="0" w:color="000000"/>
              <w:bottom w:val="nil" w:sz="6" w:space="0" w:color="auto"/>
              <w:right w:val="single" w:sz="4" w:space="0" w:color="000000"/>
            </w:tcBorders>
            <w:shd w:val="clear" w:color="auto" w:fill="F1F1F1"/>
          </w:tcPr>
          <w:p>
            <w:pPr/>
          </w:p>
        </w:tc>
      </w:tr>
      <w:tr>
        <w:trPr>
          <w:trHeight w:val="436" w:hRule="exact"/>
        </w:trPr>
        <w:tc>
          <w:tcPr>
            <w:tcW w:w="1381" w:type="dxa"/>
            <w:tcBorders>
              <w:top w:val="nil" w:sz="6" w:space="0" w:color="auto"/>
              <w:left w:val="single" w:sz="4" w:space="0" w:color="000000"/>
              <w:bottom w:val="single" w:sz="4" w:space="0" w:color="000000"/>
              <w:right w:val="single" w:sz="4" w:space="0" w:color="000000"/>
            </w:tcBorders>
            <w:shd w:val="clear" w:color="auto" w:fill="F1F1F1"/>
          </w:tcPr>
          <w:p>
            <w:pPr>
              <w:pStyle w:val="TableParagraph"/>
              <w:spacing w:line="240" w:lineRule="auto" w:before="10"/>
              <w:ind w:left="324"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59" w:type="dxa"/>
            <w:tcBorders>
              <w:top w:val="nil" w:sz="6" w:space="0" w:color="auto"/>
              <w:left w:val="single" w:sz="4" w:space="0" w:color="000000"/>
              <w:bottom w:val="single" w:sz="4" w:space="0" w:color="000000"/>
              <w:right w:val="single" w:sz="4" w:space="0" w:color="000000"/>
            </w:tcBorders>
            <w:shd w:val="clear" w:color="auto" w:fill="F1F1F1"/>
          </w:tcPr>
          <w:p>
            <w:pPr>
              <w:pStyle w:val="TableParagraph"/>
              <w:spacing w:line="240" w:lineRule="auto" w:before="10"/>
              <w:ind w:left="40" w:right="0"/>
              <w:jc w:val="left"/>
              <w:rPr>
                <w:rFonts w:ascii="宋体" w:hAnsi="宋体" w:cs="宋体" w:eastAsia="宋体" w:hint="default"/>
                <w:sz w:val="18"/>
                <w:szCs w:val="18"/>
              </w:rPr>
            </w:pPr>
            <w:r>
              <w:rPr>
                <w:rFonts w:ascii="宋体" w:hAnsi="宋体" w:cs="宋体" w:eastAsia="宋体" w:hint="default"/>
                <w:sz w:val="18"/>
                <w:szCs w:val="18"/>
              </w:rPr>
              <w:t>年初限售股数</w:t>
            </w:r>
          </w:p>
        </w:tc>
        <w:tc>
          <w:tcPr>
            <w:tcW w:w="992" w:type="dxa"/>
            <w:vMerge/>
            <w:tcBorders>
              <w:left w:val="single" w:sz="4" w:space="0" w:color="000000"/>
              <w:bottom w:val="single" w:sz="4" w:space="0" w:color="000000"/>
              <w:right w:val="single" w:sz="4" w:space="0" w:color="000000"/>
            </w:tcBorders>
            <w:shd w:val="clear" w:color="auto" w:fill="F1F1F1"/>
          </w:tcPr>
          <w:p>
            <w:pPr/>
          </w:p>
        </w:tc>
        <w:tc>
          <w:tcPr>
            <w:tcW w:w="992" w:type="dxa"/>
            <w:vMerge/>
            <w:tcBorders>
              <w:left w:val="single" w:sz="4" w:space="0" w:color="000000"/>
              <w:bottom w:val="single" w:sz="4" w:space="0" w:color="000000"/>
              <w:right w:val="single" w:sz="4" w:space="0" w:color="000000"/>
            </w:tcBorders>
            <w:shd w:val="clear" w:color="auto" w:fill="F1F1F1"/>
          </w:tcPr>
          <w:p>
            <w:pPr/>
          </w:p>
        </w:tc>
        <w:tc>
          <w:tcPr>
            <w:tcW w:w="1276" w:type="dxa"/>
            <w:tcBorders>
              <w:top w:val="nil" w:sz="6" w:space="0" w:color="auto"/>
              <w:left w:val="single" w:sz="4" w:space="0" w:color="000000"/>
              <w:bottom w:val="single" w:sz="4" w:space="0" w:color="000000"/>
              <w:right w:val="single" w:sz="4" w:space="0" w:color="000000"/>
            </w:tcBorders>
            <w:shd w:val="clear" w:color="auto" w:fill="F1F1F1"/>
          </w:tcPr>
          <w:p>
            <w:pPr>
              <w:pStyle w:val="TableParagraph"/>
              <w:spacing w:line="240" w:lineRule="auto" w:before="10"/>
              <w:ind w:right="91"/>
              <w:jc w:val="right"/>
              <w:rPr>
                <w:rFonts w:ascii="宋体" w:hAnsi="宋体" w:cs="宋体" w:eastAsia="宋体" w:hint="default"/>
                <w:sz w:val="18"/>
                <w:szCs w:val="18"/>
              </w:rPr>
            </w:pPr>
            <w:r>
              <w:rPr>
                <w:rFonts w:ascii="宋体" w:hAnsi="宋体" w:cs="宋体" w:eastAsia="宋体" w:hint="default"/>
                <w:sz w:val="18"/>
                <w:szCs w:val="18"/>
              </w:rPr>
              <w:t>年末限售股数</w:t>
            </w:r>
          </w:p>
        </w:tc>
        <w:tc>
          <w:tcPr>
            <w:tcW w:w="1134" w:type="dxa"/>
            <w:tcBorders>
              <w:top w:val="nil" w:sz="6" w:space="0" w:color="auto"/>
              <w:left w:val="single" w:sz="4" w:space="0" w:color="000000"/>
              <w:bottom w:val="single" w:sz="4" w:space="0" w:color="000000"/>
              <w:right w:val="single" w:sz="4" w:space="0" w:color="000000"/>
            </w:tcBorders>
            <w:shd w:val="clear" w:color="auto" w:fill="F1F1F1"/>
          </w:tcPr>
          <w:p>
            <w:pPr>
              <w:pStyle w:val="TableParagraph"/>
              <w:spacing w:line="240" w:lineRule="auto" w:before="10"/>
              <w:ind w:right="200"/>
              <w:jc w:val="right"/>
              <w:rPr>
                <w:rFonts w:ascii="宋体" w:hAnsi="宋体" w:cs="宋体" w:eastAsia="宋体" w:hint="default"/>
                <w:sz w:val="18"/>
                <w:szCs w:val="18"/>
              </w:rPr>
            </w:pPr>
            <w:r>
              <w:rPr>
                <w:rFonts w:ascii="宋体" w:hAnsi="宋体" w:cs="宋体" w:eastAsia="宋体" w:hint="default"/>
                <w:sz w:val="18"/>
                <w:szCs w:val="18"/>
              </w:rPr>
              <w:t>限售原因</w:t>
            </w:r>
          </w:p>
        </w:tc>
        <w:tc>
          <w:tcPr>
            <w:tcW w:w="1700" w:type="dxa"/>
            <w:tcBorders>
              <w:top w:val="nil" w:sz="6" w:space="0" w:color="auto"/>
              <w:left w:val="single" w:sz="4" w:space="0" w:color="000000"/>
              <w:bottom w:val="single" w:sz="4" w:space="0" w:color="000000"/>
              <w:right w:val="single" w:sz="4" w:space="0" w:color="000000"/>
            </w:tcBorders>
            <w:shd w:val="clear" w:color="auto" w:fill="F1F1F1"/>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557" w:hRule="exact"/>
        </w:trPr>
        <w:tc>
          <w:tcPr>
            <w:tcW w:w="138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1" w:right="97"/>
              <w:jc w:val="left"/>
              <w:rPr>
                <w:rFonts w:ascii="宋体" w:hAnsi="宋体" w:cs="宋体" w:eastAsia="宋体" w:hint="default"/>
                <w:sz w:val="18"/>
                <w:szCs w:val="18"/>
              </w:rPr>
            </w:pPr>
            <w:r>
              <w:rPr>
                <w:rFonts w:ascii="宋体" w:hAnsi="宋体" w:cs="宋体" w:eastAsia="宋体" w:hint="default"/>
                <w:sz w:val="18"/>
                <w:szCs w:val="18"/>
              </w:rPr>
              <w:t>深圳市劲嘉创业 投资有限公司</w:t>
            </w:r>
          </w:p>
        </w:tc>
        <w:tc>
          <w:tcPr>
            <w:tcW w:w="1159" w:type="dxa"/>
            <w:tcBorders>
              <w:top w:val="single" w:sz="51" w:space="0" w:color="F1F1F1"/>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90,452,200</w:t>
            </w:r>
          </w:p>
        </w:tc>
        <w:tc>
          <w:tcPr>
            <w:tcW w:w="1276" w:type="dxa"/>
            <w:tcBorders>
              <w:top w:val="single" w:sz="51" w:space="0" w:color="F1F1F1"/>
              <w:left w:val="single" w:sz="4" w:space="0" w:color="000000"/>
              <w:bottom w:val="single" w:sz="4" w:space="0" w:color="000000"/>
              <w:right w:val="single" w:sz="4" w:space="0" w:color="000000"/>
            </w:tcBorders>
          </w:tcPr>
          <w:p>
            <w:pPr>
              <w:pStyle w:val="TableParagraph"/>
              <w:spacing w:line="240" w:lineRule="auto" w:before="107"/>
              <w:ind w:right="20"/>
              <w:jc w:val="right"/>
              <w:rPr>
                <w:rFonts w:ascii="Times New Roman" w:hAnsi="Times New Roman" w:cs="Times New Roman" w:eastAsia="Times New Roman" w:hint="default"/>
                <w:sz w:val="18"/>
                <w:szCs w:val="18"/>
              </w:rPr>
            </w:pPr>
            <w:r>
              <w:rPr>
                <w:rFonts w:ascii="Times New Roman"/>
                <w:sz w:val="18"/>
              </w:rPr>
              <w:t>90,452,200</w:t>
            </w:r>
          </w:p>
        </w:tc>
        <w:tc>
          <w:tcPr>
            <w:tcW w:w="1134" w:type="dxa"/>
            <w:tcBorders>
              <w:top w:val="single" w:sz="51" w:space="0" w:color="F1F1F1"/>
              <w:left w:val="single" w:sz="4" w:space="0" w:color="000000"/>
              <w:bottom w:val="single" w:sz="4" w:space="0" w:color="000000"/>
              <w:right w:val="single" w:sz="4" w:space="0" w:color="000000"/>
            </w:tcBorders>
          </w:tcPr>
          <w:p>
            <w:pPr>
              <w:pStyle w:val="TableParagraph"/>
              <w:spacing w:line="240" w:lineRule="auto" w:before="68"/>
              <w:ind w:right="200"/>
              <w:jc w:val="right"/>
              <w:rPr>
                <w:rFonts w:ascii="宋体" w:hAnsi="宋体" w:cs="宋体" w:eastAsia="宋体" w:hint="default"/>
                <w:sz w:val="18"/>
                <w:szCs w:val="18"/>
              </w:rPr>
            </w:pPr>
            <w:r>
              <w:rPr>
                <w:rFonts w:ascii="宋体" w:hAnsi="宋体" w:cs="宋体" w:eastAsia="宋体" w:hint="default"/>
                <w:sz w:val="18"/>
                <w:szCs w:val="18"/>
              </w:rPr>
              <w:t>发行限售</w:t>
            </w:r>
          </w:p>
        </w:tc>
        <w:tc>
          <w:tcPr>
            <w:tcW w:w="1700" w:type="dxa"/>
            <w:tcBorders>
              <w:top w:val="single" w:sz="51" w:space="0" w:color="F1F1F1"/>
              <w:left w:val="single" w:sz="4" w:space="0" w:color="000000"/>
              <w:bottom w:val="single" w:sz="4" w:space="0" w:color="000000"/>
              <w:right w:val="single" w:sz="4" w:space="0" w:color="000000"/>
            </w:tcBorders>
          </w:tcPr>
          <w:p>
            <w:pPr>
              <w:pStyle w:val="TableParagraph"/>
              <w:spacing w:line="240" w:lineRule="auto" w:before="6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557" w:hRule="exact"/>
        </w:trPr>
        <w:tc>
          <w:tcPr>
            <w:tcW w:w="138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1" w:right="97"/>
              <w:jc w:val="left"/>
              <w:rPr>
                <w:rFonts w:ascii="宋体" w:hAnsi="宋体" w:cs="宋体" w:eastAsia="宋体" w:hint="default"/>
                <w:sz w:val="18"/>
                <w:szCs w:val="18"/>
              </w:rPr>
            </w:pPr>
            <w:r>
              <w:rPr>
                <w:rFonts w:ascii="宋体" w:hAnsi="宋体" w:cs="宋体" w:eastAsia="宋体" w:hint="default"/>
                <w:sz w:val="18"/>
                <w:szCs w:val="18"/>
              </w:rPr>
              <w:t>太和印刷实业有 限公司</w:t>
            </w:r>
          </w:p>
        </w:tc>
        <w:tc>
          <w:tcPr>
            <w:tcW w:w="1159" w:type="dxa"/>
            <w:tcBorders>
              <w:top w:val="single" w:sz="4" w:space="0" w:color="000000"/>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86,852,200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86,852,200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0"/>
              <w:jc w:val="right"/>
              <w:rPr>
                <w:rFonts w:ascii="宋体" w:hAnsi="宋体" w:cs="宋体" w:eastAsia="宋体" w:hint="default"/>
                <w:sz w:val="18"/>
                <w:szCs w:val="18"/>
              </w:rPr>
            </w:pPr>
            <w:r>
              <w:rPr>
                <w:rFonts w:ascii="宋体" w:hAnsi="宋体" w:cs="宋体" w:eastAsia="宋体" w:hint="default"/>
                <w:sz w:val="18"/>
                <w:szCs w:val="18"/>
              </w:rPr>
              <w:t>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557" w:hRule="exact"/>
        </w:trPr>
        <w:tc>
          <w:tcPr>
            <w:tcW w:w="138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1" w:right="97"/>
              <w:jc w:val="left"/>
              <w:rPr>
                <w:rFonts w:ascii="宋体" w:hAnsi="宋体" w:cs="宋体" w:eastAsia="宋体" w:hint="default"/>
                <w:sz w:val="18"/>
                <w:szCs w:val="18"/>
              </w:rPr>
            </w:pPr>
            <w:r>
              <w:rPr>
                <w:rFonts w:ascii="宋体" w:hAnsi="宋体" w:cs="宋体" w:eastAsia="宋体" w:hint="default"/>
                <w:sz w:val="18"/>
                <w:szCs w:val="18"/>
              </w:rPr>
              <w:t>深圳市世纪运通 投资有限公司</w:t>
            </w:r>
          </w:p>
        </w:tc>
        <w:tc>
          <w:tcPr>
            <w:tcW w:w="1159" w:type="dxa"/>
            <w:tcBorders>
              <w:top w:val="single" w:sz="4" w:space="0" w:color="000000"/>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0"/>
              <w:jc w:val="right"/>
              <w:rPr>
                <w:rFonts w:ascii="宋体" w:hAnsi="宋体" w:cs="宋体" w:eastAsia="宋体" w:hint="default"/>
                <w:sz w:val="18"/>
                <w:szCs w:val="18"/>
              </w:rPr>
            </w:pPr>
            <w:r>
              <w:rPr>
                <w:rFonts w:ascii="宋体" w:hAnsi="宋体" w:cs="宋体" w:eastAsia="宋体" w:hint="default"/>
                <w:sz w:val="18"/>
                <w:szCs w:val="18"/>
              </w:rPr>
              <w:t>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557" w:hRule="exact"/>
        </w:trPr>
        <w:tc>
          <w:tcPr>
            <w:tcW w:w="138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1" w:right="97"/>
              <w:jc w:val="left"/>
              <w:rPr>
                <w:rFonts w:ascii="宋体" w:hAnsi="宋体" w:cs="宋体" w:eastAsia="宋体" w:hint="default"/>
                <w:sz w:val="18"/>
                <w:szCs w:val="18"/>
              </w:rPr>
            </w:pPr>
            <w:r>
              <w:rPr>
                <w:rFonts w:ascii="宋体" w:hAnsi="宋体" w:cs="宋体" w:eastAsia="宋体" w:hint="default"/>
                <w:sz w:val="18"/>
                <w:szCs w:val="18"/>
              </w:rPr>
              <w:t>深圳市特美思经 贸有限公司</w:t>
            </w:r>
          </w:p>
        </w:tc>
        <w:tc>
          <w:tcPr>
            <w:tcW w:w="1159" w:type="dxa"/>
            <w:tcBorders>
              <w:top w:val="single" w:sz="4" w:space="0" w:color="000000"/>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4,347,800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4,347,800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0"/>
              <w:jc w:val="right"/>
              <w:rPr>
                <w:rFonts w:ascii="宋体" w:hAnsi="宋体" w:cs="宋体" w:eastAsia="宋体" w:hint="default"/>
                <w:sz w:val="18"/>
                <w:szCs w:val="18"/>
              </w:rPr>
            </w:pPr>
            <w:r>
              <w:rPr>
                <w:rFonts w:ascii="宋体" w:hAnsi="宋体" w:cs="宋体" w:eastAsia="宋体" w:hint="default"/>
                <w:sz w:val="18"/>
                <w:szCs w:val="18"/>
              </w:rPr>
              <w:t>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557" w:hRule="exact"/>
        </w:trPr>
        <w:tc>
          <w:tcPr>
            <w:tcW w:w="138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9"/>
              <w:ind w:left="11" w:right="97"/>
              <w:jc w:val="left"/>
              <w:rPr>
                <w:rFonts w:ascii="宋体" w:hAnsi="宋体" w:cs="宋体" w:eastAsia="宋体" w:hint="default"/>
                <w:sz w:val="18"/>
                <w:szCs w:val="18"/>
              </w:rPr>
            </w:pPr>
            <w:r>
              <w:rPr>
                <w:rFonts w:ascii="宋体" w:hAnsi="宋体" w:cs="宋体" w:eastAsia="宋体" w:hint="default"/>
                <w:sz w:val="18"/>
                <w:szCs w:val="18"/>
              </w:rPr>
              <w:t>深圳市金叶实业 有限公司</w:t>
            </w:r>
          </w:p>
        </w:tc>
        <w:tc>
          <w:tcPr>
            <w:tcW w:w="1159" w:type="dxa"/>
            <w:tcBorders>
              <w:top w:val="single" w:sz="4" w:space="0" w:color="000000"/>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4,347,800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4,347,800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00"/>
              <w:jc w:val="right"/>
              <w:rPr>
                <w:rFonts w:ascii="宋体" w:hAnsi="宋体" w:cs="宋体" w:eastAsia="宋体" w:hint="default"/>
                <w:sz w:val="18"/>
                <w:szCs w:val="18"/>
              </w:rPr>
            </w:pPr>
            <w:r>
              <w:rPr>
                <w:rFonts w:ascii="宋体" w:hAnsi="宋体" w:cs="宋体" w:eastAsia="宋体" w:hint="default"/>
                <w:sz w:val="18"/>
                <w:szCs w:val="18"/>
              </w:rPr>
              <w:t>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40"/>
          <w:pgMar w:header="750" w:footer="612" w:top="1140" w:bottom="800" w:left="1280" w:right="860"/>
        </w:sectPr>
      </w:pPr>
    </w:p>
    <w:p>
      <w:pPr>
        <w:spacing w:line="240" w:lineRule="auto" w:before="2"/>
        <w:rPr>
          <w:rFonts w:ascii="宋体" w:hAnsi="宋体" w:cs="宋体" w:eastAsia="宋体" w:hint="default"/>
          <w:sz w:val="24"/>
          <w:szCs w:val="24"/>
        </w:rPr>
      </w:pPr>
    </w:p>
    <w:tbl>
      <w:tblPr>
        <w:tblW w:w="0" w:type="auto"/>
        <w:jc w:val="left"/>
        <w:tblInd w:w="605" w:type="dxa"/>
        <w:tblLayout w:type="fixed"/>
        <w:tblCellMar>
          <w:top w:w="0" w:type="dxa"/>
          <w:left w:w="0" w:type="dxa"/>
          <w:bottom w:w="0" w:type="dxa"/>
          <w:right w:w="0" w:type="dxa"/>
        </w:tblCellMar>
        <w:tblLook w:val="01E0"/>
      </w:tblPr>
      <w:tblGrid>
        <w:gridCol w:w="1375"/>
        <w:gridCol w:w="1176"/>
        <w:gridCol w:w="992"/>
        <w:gridCol w:w="992"/>
        <w:gridCol w:w="1276"/>
        <w:gridCol w:w="1134"/>
        <w:gridCol w:w="1700"/>
      </w:tblGrid>
      <w:tr>
        <w:trPr>
          <w:trHeight w:val="324" w:hRule="exact"/>
        </w:trPr>
        <w:tc>
          <w:tcPr>
            <w:tcW w:w="137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网下配售</w:t>
            </w:r>
          </w:p>
        </w:tc>
        <w:tc>
          <w:tcPr>
            <w:tcW w:w="1176" w:type="dxa"/>
            <w:tcBorders>
              <w:top w:val="single" w:sz="4" w:space="0" w:color="000000"/>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13,500,000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13,500,000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4" w:hRule="exact"/>
        </w:trPr>
        <w:tc>
          <w:tcPr>
            <w:tcW w:w="137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2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76" w:type="dxa"/>
            <w:tcBorders>
              <w:top w:val="single" w:sz="4" w:space="0" w:color="000000"/>
              <w:left w:val="single" w:sz="10" w:space="0" w:color="F1F1F1"/>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213,500,000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213,500,000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0"/>
        <w:rPr>
          <w:rFonts w:ascii="宋体" w:hAnsi="宋体" w:cs="宋体" w:eastAsia="宋体" w:hint="default"/>
          <w:sz w:val="20"/>
          <w:szCs w:val="20"/>
        </w:rPr>
      </w:pPr>
    </w:p>
    <w:p>
      <w:pPr>
        <w:pStyle w:val="Heading4"/>
        <w:tabs>
          <w:tab w:pos="978" w:val="left" w:leader="none"/>
        </w:tabs>
        <w:spacing w:line="240" w:lineRule="auto" w:before="179"/>
        <w:ind w:right="0"/>
        <w:jc w:val="left"/>
        <w:rPr>
          <w:b w:val="0"/>
          <w:bCs w:val="0"/>
        </w:rPr>
      </w:pPr>
      <w:r>
        <w:rPr>
          <w:w w:val="95"/>
        </w:rPr>
        <w:t>二、</w:t>
        <w:tab/>
      </w:r>
      <w:r>
        <w:rPr/>
        <w:t>股票发行与上市情况</w:t>
      </w:r>
      <w:r>
        <w:rPr>
          <w:b w:val="0"/>
          <w:bCs w:val="0"/>
        </w:rPr>
      </w:r>
    </w:p>
    <w:p>
      <w:pPr>
        <w:pStyle w:val="Heading5"/>
        <w:spacing w:line="357" w:lineRule="auto" w:before="116"/>
        <w:ind w:right="172" w:firstLine="360"/>
        <w:jc w:val="both"/>
      </w:pPr>
      <w:r>
        <w:rPr/>
        <w:t>（一）经中国证券监督管理委员会证监发行字[2007]402</w:t>
      </w:r>
      <w:r>
        <w:rPr>
          <w:spacing w:val="-60"/>
        </w:rPr>
        <w:t> </w:t>
      </w:r>
      <w:r>
        <w:rPr/>
        <w:t>号文核准，公司于</w:t>
      </w:r>
      <w:r>
        <w:rPr>
          <w:spacing w:val="-60"/>
        </w:rPr>
        <w:t> </w:t>
      </w:r>
      <w:r>
        <w:rPr/>
        <w:t>2007</w:t>
      </w:r>
      <w:r>
        <w:rPr>
          <w:spacing w:val="-60"/>
        </w:rPr>
        <w:t> </w:t>
      </w:r>
      <w:r>
        <w:rPr/>
        <w:t>年</w:t>
      </w:r>
      <w:r>
        <w:rPr/>
        <w:t> 11</w:t>
      </w:r>
      <w:r>
        <w:rPr>
          <w:spacing w:val="-60"/>
        </w:rPr>
        <w:t> </w:t>
      </w:r>
      <w:r>
        <w:rPr/>
        <w:t>月</w:t>
      </w:r>
      <w:r>
        <w:rPr>
          <w:spacing w:val="-60"/>
        </w:rPr>
        <w:t> </w:t>
      </w:r>
      <w:r>
        <w:rPr/>
        <w:t>21</w:t>
      </w:r>
      <w:r>
        <w:rPr>
          <w:spacing w:val="-60"/>
        </w:rPr>
        <w:t> </w:t>
      </w:r>
      <w:r>
        <w:rPr/>
        <w:t>日采用网下向询价对象配售与网上向社会公众投资者定价发行相结合的方式成</w:t>
      </w:r>
      <w:r>
        <w:rPr/>
        <w:t> 功发行人民币普通股（A</w:t>
      </w:r>
      <w:r>
        <w:rPr>
          <w:spacing w:val="-67"/>
        </w:rPr>
        <w:t> </w:t>
      </w:r>
      <w:r>
        <w:rPr>
          <w:spacing w:val="-3"/>
        </w:rPr>
        <w:t>股）6,750</w:t>
      </w:r>
      <w:r>
        <w:rPr>
          <w:spacing w:val="-67"/>
        </w:rPr>
        <w:t> </w:t>
      </w:r>
      <w:r>
        <w:rPr/>
        <w:t>万股，发行价为人民币</w:t>
      </w:r>
      <w:r>
        <w:rPr>
          <w:spacing w:val="-67"/>
        </w:rPr>
        <w:t> </w:t>
      </w:r>
      <w:r>
        <w:rPr/>
        <w:t>17.78</w:t>
      </w:r>
      <w:r>
        <w:rPr>
          <w:spacing w:val="-67"/>
        </w:rPr>
        <w:t> </w:t>
      </w:r>
      <w:r>
        <w:rPr>
          <w:spacing w:val="-3"/>
        </w:rPr>
        <w:t>元/股。经深圳证券交</w:t>
      </w:r>
      <w:r>
        <w:rPr>
          <w:spacing w:val="-1"/>
        </w:rPr>
        <w:t> </w:t>
      </w:r>
      <w:r>
        <w:rPr/>
        <w:t>易所同意，公司社会公众股</w:t>
      </w:r>
      <w:r>
        <w:rPr>
          <w:spacing w:val="-60"/>
        </w:rPr>
        <w:t> </w:t>
      </w:r>
      <w:r>
        <w:rPr/>
        <w:t>6,750</w:t>
      </w:r>
      <w:r>
        <w:rPr>
          <w:spacing w:val="-60"/>
        </w:rPr>
        <w:t> </w:t>
      </w:r>
      <w:r>
        <w:rPr/>
        <w:t>万股（A</w:t>
      </w:r>
      <w:r>
        <w:rPr>
          <w:spacing w:val="-60"/>
        </w:rPr>
        <w:t> </w:t>
      </w:r>
      <w:r>
        <w:rPr/>
        <w:t>股）已于</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5</w:t>
      </w:r>
      <w:r>
        <w:rPr>
          <w:spacing w:val="-60"/>
        </w:rPr>
        <w:t> </w:t>
      </w:r>
      <w:r>
        <w:rPr/>
        <w:t>日在深圳证券交易</w:t>
      </w:r>
    </w:p>
    <w:p>
      <w:pPr>
        <w:pStyle w:val="Heading5"/>
        <w:spacing w:line="240" w:lineRule="auto" w:before="35"/>
        <w:ind w:right="0"/>
        <w:jc w:val="left"/>
      </w:pPr>
      <w:r>
        <w:rPr/>
        <w:t>所挂牌上市，公司股份总数为</w:t>
      </w:r>
      <w:r>
        <w:rPr>
          <w:spacing w:val="-60"/>
        </w:rPr>
        <w:t> </w:t>
      </w:r>
      <w:r>
        <w:rPr/>
        <w:t>26750</w:t>
      </w:r>
      <w:r>
        <w:rPr>
          <w:spacing w:val="-60"/>
        </w:rPr>
        <w:t> </w:t>
      </w:r>
      <w:r>
        <w:rPr/>
        <w:t>万股。</w:t>
      </w:r>
    </w:p>
    <w:p>
      <w:pPr>
        <w:pStyle w:val="Heading5"/>
        <w:spacing w:line="240" w:lineRule="auto" w:before="152"/>
        <w:ind w:left="618" w:right="0"/>
        <w:jc w:val="left"/>
      </w:pPr>
      <w:r>
        <w:rPr/>
        <w:t>（二）公司无内部职工股。</w:t>
      </w:r>
    </w:p>
    <w:p>
      <w:pPr>
        <w:spacing w:line="240" w:lineRule="auto" w:before="8"/>
        <w:rPr>
          <w:rFonts w:ascii="宋体" w:hAnsi="宋体" w:cs="宋体" w:eastAsia="宋体" w:hint="default"/>
          <w:sz w:val="34"/>
          <w:szCs w:val="34"/>
        </w:rPr>
      </w:pPr>
    </w:p>
    <w:p>
      <w:pPr>
        <w:pStyle w:val="Heading4"/>
        <w:tabs>
          <w:tab w:pos="978" w:val="left" w:leader="none"/>
        </w:tabs>
        <w:spacing w:line="240" w:lineRule="auto"/>
        <w:ind w:right="0"/>
        <w:jc w:val="left"/>
        <w:rPr>
          <w:b w:val="0"/>
          <w:bCs w:val="0"/>
        </w:rPr>
      </w:pPr>
      <w:r>
        <w:rPr>
          <w:w w:val="95"/>
        </w:rPr>
        <w:t>三、</w:t>
        <w:tab/>
      </w:r>
      <w:r>
        <w:rPr/>
        <w:t>股东情况介绍</w:t>
      </w:r>
      <w:r>
        <w:rPr>
          <w:b w:val="0"/>
          <w:bCs w:val="0"/>
        </w:rPr>
      </w:r>
    </w:p>
    <w:p>
      <w:pPr>
        <w:spacing w:line="240" w:lineRule="auto" w:before="10"/>
        <w:rPr>
          <w:rFonts w:ascii="宋体" w:hAnsi="宋体" w:cs="宋体" w:eastAsia="宋体" w:hint="default"/>
          <w:b/>
          <w:bCs/>
          <w:sz w:val="22"/>
          <w:szCs w:val="22"/>
        </w:rPr>
      </w:pPr>
    </w:p>
    <w:p>
      <w:pPr>
        <w:pStyle w:val="Heading5"/>
        <w:spacing w:line="240" w:lineRule="auto" w:before="0"/>
        <w:ind w:right="0"/>
        <w:jc w:val="left"/>
      </w:pPr>
      <w:r>
        <w:rPr/>
        <w:t>（一）股东数量和持股情况（单位：股）</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144" w:type="dxa"/>
        <w:tblLayout w:type="fixed"/>
        <w:tblCellMar>
          <w:top w:w="0" w:type="dxa"/>
          <w:left w:w="0" w:type="dxa"/>
          <w:bottom w:w="0" w:type="dxa"/>
          <w:right w:w="0" w:type="dxa"/>
        </w:tblCellMar>
        <w:tblLook w:val="01E0"/>
      </w:tblPr>
      <w:tblGrid>
        <w:gridCol w:w="2812"/>
        <w:gridCol w:w="663"/>
        <w:gridCol w:w="744"/>
        <w:gridCol w:w="1015"/>
        <w:gridCol w:w="992"/>
        <w:gridCol w:w="380"/>
        <w:gridCol w:w="1037"/>
        <w:gridCol w:w="1276"/>
      </w:tblGrid>
      <w:tr>
        <w:trPr>
          <w:trHeight w:val="362"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股东总数</w:t>
            </w:r>
          </w:p>
        </w:tc>
        <w:tc>
          <w:tcPr>
            <w:tcW w:w="6107" w:type="dxa"/>
            <w:gridSpan w:val="7"/>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32,261</w:t>
            </w:r>
          </w:p>
        </w:tc>
      </w:tr>
      <w:tr>
        <w:trPr>
          <w:trHeight w:val="421" w:hRule="exact"/>
        </w:trPr>
        <w:tc>
          <w:tcPr>
            <w:tcW w:w="8919" w:type="dxa"/>
            <w:gridSpan w:val="8"/>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061"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名股东持股情况</w:t>
            </w:r>
          </w:p>
        </w:tc>
      </w:tr>
      <w:tr>
        <w:trPr>
          <w:trHeight w:val="439"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8"/>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07"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8"/>
              <w:ind w:left="345"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015"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8"/>
              <w:ind w:left="141"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8"/>
              <w:ind w:left="130"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417"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186" w:lineRule="exact"/>
              <w:ind w:right="1"/>
              <w:jc w:val="center"/>
              <w:rPr>
                <w:rFonts w:ascii="宋体" w:hAnsi="宋体" w:cs="宋体" w:eastAsia="宋体" w:hint="default"/>
                <w:sz w:val="18"/>
                <w:szCs w:val="18"/>
              </w:rPr>
            </w:pPr>
            <w:r>
              <w:rPr>
                <w:rFonts w:ascii="宋体" w:hAnsi="宋体" w:cs="宋体" w:eastAsia="宋体" w:hint="default"/>
                <w:sz w:val="18"/>
                <w:szCs w:val="18"/>
              </w:rPr>
              <w:t>持有有限售条件</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股份数量</w:t>
            </w:r>
          </w:p>
        </w:tc>
        <w:tc>
          <w:tcPr>
            <w:tcW w:w="127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186" w:lineRule="exact"/>
              <w:ind w:left="1" w:right="0"/>
              <w:jc w:val="center"/>
              <w:rPr>
                <w:rFonts w:ascii="宋体" w:hAnsi="宋体" w:cs="宋体" w:eastAsia="宋体" w:hint="default"/>
                <w:sz w:val="18"/>
                <w:szCs w:val="18"/>
              </w:rPr>
            </w:pPr>
            <w:r>
              <w:rPr>
                <w:rFonts w:ascii="宋体" w:hAnsi="宋体" w:cs="宋体" w:eastAsia="宋体" w:hint="default"/>
                <w:sz w:val="18"/>
                <w:szCs w:val="18"/>
              </w:rPr>
              <w:t>质押或冻结的</w:t>
            </w:r>
          </w:p>
          <w:p>
            <w:pPr>
              <w:pStyle w:val="TableParagraph"/>
              <w:spacing w:line="235" w:lineRule="exact"/>
              <w:ind w:left="1" w:right="0"/>
              <w:jc w:val="center"/>
              <w:rPr>
                <w:rFonts w:ascii="宋体" w:hAnsi="宋体" w:cs="宋体" w:eastAsia="宋体" w:hint="default"/>
                <w:sz w:val="18"/>
                <w:szCs w:val="18"/>
              </w:rPr>
            </w:pPr>
            <w:r>
              <w:rPr>
                <w:rFonts w:ascii="宋体" w:hAnsi="宋体" w:cs="宋体" w:eastAsia="宋体" w:hint="default"/>
                <w:sz w:val="18"/>
                <w:szCs w:val="18"/>
              </w:rPr>
              <w:t>股份数量</w:t>
            </w:r>
          </w:p>
        </w:tc>
      </w:tr>
      <w:tr>
        <w:trPr>
          <w:trHeight w:val="383"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9"/>
              <w:ind w:left="11" w:right="0"/>
              <w:jc w:val="left"/>
              <w:rPr>
                <w:rFonts w:ascii="宋体" w:hAnsi="宋体" w:cs="宋体" w:eastAsia="宋体" w:hint="default"/>
                <w:sz w:val="18"/>
                <w:szCs w:val="18"/>
              </w:rPr>
            </w:pPr>
            <w:r>
              <w:rPr>
                <w:rFonts w:ascii="宋体" w:hAnsi="宋体" w:cs="宋体" w:eastAsia="宋体" w:hint="default"/>
                <w:sz w:val="18"/>
                <w:szCs w:val="18"/>
              </w:rPr>
              <w:t>深圳市劲嘉创业投资有限公司</w:t>
            </w:r>
          </w:p>
        </w:tc>
        <w:tc>
          <w:tcPr>
            <w:tcW w:w="1407" w:type="dxa"/>
            <w:gridSpan w:val="2"/>
            <w:tcBorders>
              <w:top w:val="single" w:sz="47" w:space="0" w:color="F1F1F1"/>
              <w:left w:val="single" w:sz="14" w:space="0" w:color="F1F1F1"/>
              <w:bottom w:val="single" w:sz="4" w:space="0" w:color="000000"/>
              <w:right w:val="single" w:sz="4" w:space="0" w:color="000000"/>
            </w:tcBorders>
          </w:tcPr>
          <w:p>
            <w:pPr>
              <w:pStyle w:val="TableParagraph"/>
              <w:spacing w:line="240" w:lineRule="auto" w:before="15"/>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7" w:space="0" w:color="F1F1F1"/>
              <w:left w:val="single" w:sz="4" w:space="0" w:color="000000"/>
              <w:bottom w:val="single" w:sz="4"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18"/>
                <w:szCs w:val="18"/>
              </w:rPr>
            </w:pPr>
            <w:r>
              <w:rPr>
                <w:rFonts w:ascii="Times New Roman"/>
                <w:sz w:val="18"/>
              </w:rPr>
              <w:t>33.81%</w:t>
            </w:r>
          </w:p>
        </w:tc>
        <w:tc>
          <w:tcPr>
            <w:tcW w:w="992" w:type="dxa"/>
            <w:tcBorders>
              <w:top w:val="single" w:sz="47" w:space="0" w:color="F1F1F1"/>
              <w:left w:val="single" w:sz="4" w:space="0" w:color="000000"/>
              <w:bottom w:val="single" w:sz="4" w:space="0" w:color="000000"/>
              <w:right w:val="single" w:sz="13" w:space="0" w:color="F1F1F1"/>
            </w:tcBorders>
          </w:tcPr>
          <w:p>
            <w:pPr>
              <w:pStyle w:val="TableParagraph"/>
              <w:spacing w:line="240" w:lineRule="auto" w:before="54"/>
              <w:ind w:right="10"/>
              <w:jc w:val="right"/>
              <w:rPr>
                <w:rFonts w:ascii="Times New Roman" w:hAnsi="Times New Roman" w:cs="Times New Roman" w:eastAsia="Times New Roman" w:hint="default"/>
                <w:sz w:val="18"/>
                <w:szCs w:val="18"/>
              </w:rPr>
            </w:pPr>
            <w:r>
              <w:rPr>
                <w:rFonts w:ascii="Times New Roman"/>
                <w:sz w:val="18"/>
              </w:rPr>
              <w:t>90,452,200</w:t>
            </w:r>
          </w:p>
        </w:tc>
        <w:tc>
          <w:tcPr>
            <w:tcW w:w="1417" w:type="dxa"/>
            <w:gridSpan w:val="2"/>
            <w:tcBorders>
              <w:top w:val="single" w:sz="4" w:space="0" w:color="000000"/>
              <w:left w:val="single" w:sz="13" w:space="0" w:color="F1F1F1"/>
              <w:bottom w:val="single" w:sz="4" w:space="0" w:color="000000"/>
              <w:right w:val="single" w:sz="23" w:space="0" w:color="F1F1F1"/>
            </w:tcBorders>
          </w:tcPr>
          <w:p>
            <w:pPr>
              <w:pStyle w:val="TableParagraph"/>
              <w:spacing w:line="240" w:lineRule="auto" w:before="108"/>
              <w:ind w:left="561" w:right="-1"/>
              <w:jc w:val="left"/>
              <w:rPr>
                <w:rFonts w:ascii="Times New Roman" w:hAnsi="Times New Roman" w:cs="Times New Roman" w:eastAsia="Times New Roman" w:hint="default"/>
                <w:sz w:val="18"/>
                <w:szCs w:val="18"/>
              </w:rPr>
            </w:pPr>
            <w:r>
              <w:rPr>
                <w:rFonts w:ascii="Times New Roman"/>
                <w:sz w:val="18"/>
              </w:rPr>
              <w:t>90,452,200</w:t>
            </w:r>
          </w:p>
        </w:tc>
        <w:tc>
          <w:tcPr>
            <w:tcW w:w="1276" w:type="dxa"/>
            <w:tcBorders>
              <w:top w:val="single" w:sz="4" w:space="0" w:color="000000"/>
              <w:left w:val="single" w:sz="23" w:space="0" w:color="F1F1F1"/>
              <w:bottom w:val="single" w:sz="4" w:space="0" w:color="000000"/>
              <w:right w:val="single" w:sz="13" w:space="0" w:color="F1F1F1"/>
            </w:tcBorders>
          </w:tcPr>
          <w:p>
            <w:pPr>
              <w:pStyle w:val="TableParagraph"/>
              <w:spacing w:line="240" w:lineRule="auto" w:before="108"/>
              <w:ind w:right="9"/>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太和印刷实业有限公司</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0"/>
              <w:ind w:left="27"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32.47%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86,852,200</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73" w:right="0"/>
              <w:jc w:val="left"/>
              <w:rPr>
                <w:rFonts w:ascii="Times New Roman" w:hAnsi="Times New Roman" w:cs="Times New Roman" w:eastAsia="Times New Roman" w:hint="default"/>
                <w:sz w:val="18"/>
                <w:szCs w:val="18"/>
              </w:rPr>
            </w:pPr>
            <w:r>
              <w:rPr>
                <w:rFonts w:ascii="Times New Roman"/>
                <w:sz w:val="18"/>
              </w:rPr>
              <w:t>86,852,200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c>
        <w:tc>
          <w:tcPr>
            <w:tcW w:w="1407" w:type="dxa"/>
            <w:gridSpan w:val="2"/>
            <w:tcBorders>
              <w:top w:val="single" w:sz="4" w:space="0" w:color="000000"/>
              <w:left w:val="single" w:sz="14" w:space="0" w:color="F1F1F1"/>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5.23%</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14,000,000</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73" w:right="0"/>
              <w:jc w:val="left"/>
              <w:rPr>
                <w:rFonts w:ascii="Times New Roman" w:hAnsi="Times New Roman" w:cs="Times New Roman" w:eastAsia="Times New Roman" w:hint="default"/>
                <w:sz w:val="18"/>
                <w:szCs w:val="18"/>
              </w:rPr>
            </w:pPr>
            <w:r>
              <w:rPr>
                <w:rFonts w:ascii="Times New Roman"/>
                <w:sz w:val="18"/>
              </w:rPr>
              <w:t>14,000,000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0"/>
              <w:ind w:left="27"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1.63%</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4,347,800</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63" w:right="0"/>
              <w:jc w:val="left"/>
              <w:rPr>
                <w:rFonts w:ascii="Times New Roman" w:hAnsi="Times New Roman" w:cs="Times New Roman" w:eastAsia="Times New Roman" w:hint="default"/>
                <w:sz w:val="18"/>
                <w:szCs w:val="18"/>
              </w:rPr>
            </w:pPr>
            <w:r>
              <w:rPr>
                <w:rFonts w:ascii="Times New Roman"/>
                <w:sz w:val="18"/>
              </w:rPr>
              <w:t>4,347,800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深圳市金叶实业有限公司</w:t>
            </w:r>
          </w:p>
        </w:tc>
        <w:tc>
          <w:tcPr>
            <w:tcW w:w="1407" w:type="dxa"/>
            <w:gridSpan w:val="2"/>
            <w:tcBorders>
              <w:top w:val="single" w:sz="4" w:space="0" w:color="000000"/>
              <w:left w:val="single" w:sz="14" w:space="0" w:color="F1F1F1"/>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1.63%</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4,347,800</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63" w:right="0"/>
              <w:jc w:val="left"/>
              <w:rPr>
                <w:rFonts w:ascii="Times New Roman" w:hAnsi="Times New Roman" w:cs="Times New Roman" w:eastAsia="Times New Roman" w:hint="default"/>
                <w:sz w:val="18"/>
                <w:szCs w:val="18"/>
              </w:rPr>
            </w:pPr>
            <w:r>
              <w:rPr>
                <w:rFonts w:ascii="Times New Roman"/>
                <w:sz w:val="18"/>
              </w:rPr>
              <w:t>4,347,800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中国建设银行</w:t>
            </w:r>
            <w:r>
              <w:rPr>
                <w:rFonts w:ascii="Times New Roman" w:hAnsi="Times New Roman" w:cs="Times New Roman" w:eastAsia="Times New Roman" w:hint="default"/>
                <w:sz w:val="18"/>
                <w:szCs w:val="18"/>
              </w:rPr>
              <w:t>-</w:t>
            </w:r>
            <w:r>
              <w:rPr>
                <w:rFonts w:ascii="宋体" w:hAnsi="宋体" w:cs="宋体" w:eastAsia="宋体" w:hint="default"/>
                <w:sz w:val="18"/>
                <w:szCs w:val="18"/>
              </w:rPr>
              <w:t>宝康债券投资基金</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0"/>
              <w:ind w:left="27"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589,615</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6" w:right="0"/>
              <w:jc w:val="left"/>
              <w:rPr>
                <w:rFonts w:ascii="Times New Roman" w:hAnsi="Times New Roman" w:cs="Times New Roman" w:eastAsia="Times New Roman" w:hint="default"/>
                <w:sz w:val="18"/>
                <w:szCs w:val="18"/>
              </w:rPr>
            </w:pPr>
            <w:r>
              <w:rPr>
                <w:rFonts w:ascii="Times New Roman"/>
                <w:sz w:val="18"/>
              </w:rPr>
              <w:t>131,115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w:t>
            </w:r>
          </w:p>
        </w:tc>
      </w:tr>
      <w:tr>
        <w:trPr>
          <w:trHeight w:val="557"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5" w:lineRule="exact" w:before="9"/>
              <w:ind w:left="11"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中国人寿保险股份有限公司－分红</w:t>
            </w:r>
          </w:p>
          <w:p>
            <w:pPr>
              <w:pStyle w:val="TableParagraph"/>
              <w:spacing w:line="248" w:lineRule="exact"/>
              <w:ind w:left="11" w:right="0"/>
              <w:jc w:val="left"/>
              <w:rPr>
                <w:rFonts w:ascii="宋体" w:hAnsi="宋体" w:cs="宋体" w:eastAsia="宋体" w:hint="default"/>
                <w:sz w:val="18"/>
                <w:szCs w:val="18"/>
              </w:rPr>
            </w:pPr>
            <w:r>
              <w:rPr>
                <w:rFonts w:ascii="宋体" w:hAnsi="宋体" w:cs="宋体" w:eastAsia="宋体" w:hint="default"/>
                <w:sz w:val="18"/>
                <w:szCs w:val="18"/>
              </w:rPr>
              <w:t>－团体分红</w:t>
            </w:r>
            <w:r>
              <w:rPr>
                <w:rFonts w:ascii="Times New Roman" w:hAnsi="Times New Roman" w:cs="Times New Roman" w:eastAsia="Times New Roman" w:hint="default"/>
                <w:sz w:val="18"/>
                <w:szCs w:val="18"/>
              </w:rPr>
              <w:t>-005L-FH001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深</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27"/>
              <w:ind w:left="27"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588,615</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806" w:right="0"/>
              <w:jc w:val="left"/>
              <w:rPr>
                <w:rFonts w:ascii="Times New Roman" w:hAnsi="Times New Roman" w:cs="Times New Roman" w:eastAsia="Times New Roman" w:hint="default"/>
                <w:sz w:val="18"/>
                <w:szCs w:val="18"/>
              </w:rPr>
            </w:pPr>
            <w:r>
              <w:rPr>
                <w:rFonts w:ascii="Times New Roman"/>
                <w:sz w:val="18"/>
              </w:rPr>
              <w:t>131,115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r>
      <w:tr>
        <w:trPr>
          <w:trHeight w:val="557"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5" w:lineRule="exact" w:before="9"/>
              <w:ind w:left="11" w:right="0"/>
              <w:jc w:val="left"/>
              <w:rPr>
                <w:rFonts w:ascii="宋体" w:hAnsi="宋体" w:cs="宋体" w:eastAsia="宋体" w:hint="default"/>
                <w:sz w:val="18"/>
                <w:szCs w:val="18"/>
              </w:rPr>
            </w:pPr>
            <w:r>
              <w:rPr>
                <w:rFonts w:ascii="宋体" w:hAnsi="宋体" w:cs="宋体" w:eastAsia="宋体" w:hint="default"/>
                <w:sz w:val="18"/>
                <w:szCs w:val="18"/>
              </w:rPr>
              <w:t>中国人寿保险（集团）公司－传统</w:t>
            </w:r>
          </w:p>
          <w:p>
            <w:pPr>
              <w:pStyle w:val="TableParagraph"/>
              <w:spacing w:line="235" w:lineRule="exact"/>
              <w:ind w:left="11" w:right="0"/>
              <w:jc w:val="left"/>
              <w:rPr>
                <w:rFonts w:ascii="宋体" w:hAnsi="宋体" w:cs="宋体" w:eastAsia="宋体" w:hint="default"/>
                <w:sz w:val="18"/>
                <w:szCs w:val="18"/>
              </w:rPr>
            </w:pPr>
            <w:r>
              <w:rPr>
                <w:rFonts w:ascii="宋体" w:hAnsi="宋体" w:cs="宋体" w:eastAsia="宋体" w:hint="default"/>
                <w:sz w:val="18"/>
                <w:szCs w:val="18"/>
              </w:rPr>
              <w:t>－普通保险产品</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27"/>
              <w:ind w:left="27"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588,615</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806" w:right="0"/>
              <w:jc w:val="left"/>
              <w:rPr>
                <w:rFonts w:ascii="Times New Roman" w:hAnsi="Times New Roman" w:cs="Times New Roman" w:eastAsia="Times New Roman" w:hint="default"/>
                <w:sz w:val="18"/>
                <w:szCs w:val="18"/>
              </w:rPr>
            </w:pPr>
            <w:r>
              <w:rPr>
                <w:rFonts w:ascii="Times New Roman"/>
                <w:sz w:val="18"/>
              </w:rPr>
              <w:t>131,115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r>
      <w:tr>
        <w:trPr>
          <w:trHeight w:val="557"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5" w:lineRule="exact" w:before="9"/>
              <w:ind w:left="11"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中国人寿保险股份有限公司－分红</w:t>
            </w:r>
          </w:p>
          <w:p>
            <w:pPr>
              <w:pStyle w:val="TableParagraph"/>
              <w:spacing w:line="248" w:lineRule="exact"/>
              <w:ind w:left="11" w:right="0"/>
              <w:jc w:val="left"/>
              <w:rPr>
                <w:rFonts w:ascii="宋体" w:hAnsi="宋体" w:cs="宋体" w:eastAsia="宋体" w:hint="default"/>
                <w:sz w:val="18"/>
                <w:szCs w:val="18"/>
              </w:rPr>
            </w:pPr>
            <w:r>
              <w:rPr>
                <w:rFonts w:ascii="宋体" w:hAnsi="宋体" w:cs="宋体" w:eastAsia="宋体" w:hint="default"/>
                <w:sz w:val="18"/>
                <w:szCs w:val="18"/>
              </w:rPr>
              <w:t>－个人分红</w:t>
            </w:r>
            <w:r>
              <w:rPr>
                <w:rFonts w:ascii="Times New Roman" w:hAnsi="Times New Roman" w:cs="Times New Roman" w:eastAsia="Times New Roman" w:hint="default"/>
                <w:sz w:val="18"/>
                <w:szCs w:val="18"/>
              </w:rPr>
              <w:t>-005L-FH002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深</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27"/>
              <w:ind w:left="27"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587,615</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806" w:right="0"/>
              <w:jc w:val="left"/>
              <w:rPr>
                <w:rFonts w:ascii="Times New Roman" w:hAnsi="Times New Roman" w:cs="Times New Roman" w:eastAsia="Times New Roman" w:hint="default"/>
                <w:sz w:val="18"/>
                <w:szCs w:val="18"/>
              </w:rPr>
            </w:pPr>
            <w:r>
              <w:rPr>
                <w:rFonts w:ascii="Times New Roman"/>
                <w:sz w:val="18"/>
              </w:rPr>
              <w:t>131,115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28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董琦</w:t>
            </w:r>
          </w:p>
        </w:tc>
        <w:tc>
          <w:tcPr>
            <w:tcW w:w="1407" w:type="dxa"/>
            <w:gridSpan w:val="2"/>
            <w:tcBorders>
              <w:top w:val="single" w:sz="4" w:space="0" w:color="000000"/>
              <w:left w:val="single" w:sz="10" w:space="0" w:color="F1F1F1"/>
              <w:bottom w:val="single" w:sz="4" w:space="0" w:color="000000"/>
              <w:right w:val="single" w:sz="4" w:space="0" w:color="000000"/>
            </w:tcBorders>
          </w:tcPr>
          <w:p>
            <w:pPr>
              <w:pStyle w:val="TableParagraph"/>
              <w:spacing w:line="240" w:lineRule="auto" w:before="10"/>
              <w:ind w:left="27"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w w:val="95"/>
                <w:sz w:val="18"/>
              </w:rPr>
              <w:t>0.20%</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546,615</w:t>
            </w:r>
          </w:p>
        </w:tc>
        <w:tc>
          <w:tcPr>
            <w:tcW w:w="1417" w:type="dxa"/>
            <w:gridSpan w:val="2"/>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8919" w:type="dxa"/>
            <w:gridSpan w:val="8"/>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1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32" w:type="dxa"/>
            <w:gridSpan w:val="4"/>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575"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2312"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董琦</w:t>
            </w:r>
          </w:p>
        </w:tc>
        <w:tc>
          <w:tcPr>
            <w:tcW w:w="3132" w:type="dxa"/>
            <w:gridSpan w:val="4"/>
            <w:tcBorders>
              <w:top w:val="single" w:sz="4" w:space="0" w:color="000000"/>
              <w:left w:val="single" w:sz="10" w:space="0" w:color="F1F1F1"/>
              <w:bottom w:val="single" w:sz="4" w:space="0" w:color="000000"/>
              <w:right w:val="single" w:sz="4" w:space="0" w:color="000000"/>
            </w:tcBorders>
          </w:tcPr>
          <w:p>
            <w:pPr>
              <w:pStyle w:val="TableParagraph"/>
              <w:spacing w:line="240" w:lineRule="auto" w:before="49"/>
              <w:ind w:left="2" w:right="0"/>
              <w:jc w:val="center"/>
              <w:rPr>
                <w:rFonts w:ascii="Times New Roman" w:hAnsi="Times New Roman" w:cs="Times New Roman" w:eastAsia="Times New Roman" w:hint="default"/>
                <w:sz w:val="18"/>
                <w:szCs w:val="18"/>
              </w:rPr>
            </w:pPr>
            <w:r>
              <w:rPr>
                <w:rFonts w:ascii="Times New Roman"/>
                <w:sz w:val="18"/>
              </w:rPr>
              <w:t>546,615</w:t>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艾文山</w:t>
            </w:r>
          </w:p>
        </w:tc>
        <w:tc>
          <w:tcPr>
            <w:tcW w:w="3132" w:type="dxa"/>
            <w:gridSpan w:val="4"/>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496,499</w:t>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大成价值增长证券投资基金</w:t>
            </w:r>
          </w:p>
        </w:tc>
        <w:tc>
          <w:tcPr>
            <w:tcW w:w="3132" w:type="dxa"/>
            <w:gridSpan w:val="4"/>
            <w:tcBorders>
              <w:top w:val="single" w:sz="4" w:space="0" w:color="000000"/>
              <w:left w:val="single" w:sz="10" w:space="0" w:color="F1F1F1"/>
              <w:bottom w:val="single" w:sz="4" w:space="0" w:color="000000"/>
              <w:right w:val="single" w:sz="4" w:space="0" w:color="000000"/>
            </w:tcBorders>
          </w:tcPr>
          <w:p>
            <w:pPr>
              <w:pStyle w:val="TableParagraph"/>
              <w:spacing w:line="240" w:lineRule="auto" w:before="49"/>
              <w:ind w:left="2" w:right="0"/>
              <w:jc w:val="center"/>
              <w:rPr>
                <w:rFonts w:ascii="Times New Roman" w:hAnsi="Times New Roman" w:cs="Times New Roman" w:eastAsia="Times New Roman" w:hint="default"/>
                <w:sz w:val="18"/>
                <w:szCs w:val="18"/>
              </w:rPr>
            </w:pPr>
            <w:r>
              <w:rPr>
                <w:rFonts w:ascii="Times New Roman"/>
                <w:sz w:val="18"/>
              </w:rPr>
              <w:t>457,000</w:t>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梁弘</w:t>
            </w:r>
          </w:p>
        </w:tc>
        <w:tc>
          <w:tcPr>
            <w:tcW w:w="3132" w:type="dxa"/>
            <w:gridSpan w:val="4"/>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447,400</w:t>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屈薇</w:t>
            </w:r>
          </w:p>
        </w:tc>
        <w:tc>
          <w:tcPr>
            <w:tcW w:w="3132" w:type="dxa"/>
            <w:gridSpan w:val="4"/>
            <w:tcBorders>
              <w:top w:val="single" w:sz="4" w:space="0" w:color="000000"/>
              <w:left w:val="single" w:sz="10" w:space="0" w:color="F1F1F1"/>
              <w:bottom w:val="single" w:sz="4" w:space="0" w:color="000000"/>
              <w:right w:val="single" w:sz="4" w:space="0" w:color="000000"/>
            </w:tcBorders>
          </w:tcPr>
          <w:p>
            <w:pPr>
              <w:pStyle w:val="TableParagraph"/>
              <w:spacing w:line="240" w:lineRule="auto" w:before="49"/>
              <w:ind w:left="2" w:right="0"/>
              <w:jc w:val="center"/>
              <w:rPr>
                <w:rFonts w:ascii="Times New Roman" w:hAnsi="Times New Roman" w:cs="Times New Roman" w:eastAsia="Times New Roman" w:hint="default"/>
                <w:sz w:val="18"/>
                <w:szCs w:val="18"/>
              </w:rPr>
            </w:pPr>
            <w:r>
              <w:rPr>
                <w:rFonts w:ascii="Times New Roman"/>
                <w:sz w:val="18"/>
              </w:rPr>
              <w:t>349,750</w:t>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陈亮</w:t>
            </w:r>
          </w:p>
        </w:tc>
        <w:tc>
          <w:tcPr>
            <w:tcW w:w="3132" w:type="dxa"/>
            <w:gridSpan w:val="4"/>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300,000</w:t>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40" w:lineRule="auto"/>
        <w:jc w:val="left"/>
        <w:rPr>
          <w:rFonts w:ascii="宋体" w:hAnsi="宋体" w:cs="宋体" w:eastAsia="宋体" w:hint="default"/>
          <w:sz w:val="18"/>
          <w:szCs w:val="18"/>
        </w:rPr>
        <w:sectPr>
          <w:pgSz w:w="11910" w:h="16840"/>
          <w:pgMar w:header="750" w:footer="612" w:top="1140" w:bottom="800" w:left="1280" w:right="1240"/>
        </w:sectPr>
      </w:pPr>
    </w:p>
    <w:p>
      <w:pPr>
        <w:spacing w:line="240" w:lineRule="auto" w:before="2"/>
        <w:rPr>
          <w:rFonts w:ascii="宋体" w:hAnsi="宋体" w:cs="宋体" w:eastAsia="宋体" w:hint="default"/>
          <w:sz w:val="24"/>
          <w:szCs w:val="24"/>
        </w:rPr>
      </w:pPr>
    </w:p>
    <w:tbl>
      <w:tblPr>
        <w:tblW w:w="0" w:type="auto"/>
        <w:jc w:val="left"/>
        <w:tblInd w:w="144" w:type="dxa"/>
        <w:tblLayout w:type="fixed"/>
        <w:tblCellMar>
          <w:top w:w="0" w:type="dxa"/>
          <w:left w:w="0" w:type="dxa"/>
          <w:bottom w:w="0" w:type="dxa"/>
          <w:right w:w="0" w:type="dxa"/>
        </w:tblCellMar>
        <w:tblLook w:val="01E0"/>
      </w:tblPr>
      <w:tblGrid>
        <w:gridCol w:w="2541"/>
        <w:gridCol w:w="934"/>
        <w:gridCol w:w="3132"/>
        <w:gridCol w:w="2312"/>
      </w:tblGrid>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鲍训敏</w:t>
            </w:r>
          </w:p>
        </w:tc>
        <w:tc>
          <w:tcPr>
            <w:tcW w:w="313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1261"/>
              <w:jc w:val="right"/>
              <w:rPr>
                <w:rFonts w:ascii="Times New Roman" w:hAnsi="Times New Roman" w:cs="Times New Roman" w:eastAsia="Times New Roman" w:hint="default"/>
                <w:sz w:val="18"/>
                <w:szCs w:val="18"/>
              </w:rPr>
            </w:pPr>
            <w:r>
              <w:rPr>
                <w:rFonts w:ascii="Times New Roman"/>
                <w:sz w:val="18"/>
              </w:rPr>
              <w:t>288,200</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10"/>
              <w:jc w:val="righ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李君之</w:t>
            </w:r>
          </w:p>
        </w:tc>
        <w:tc>
          <w:tcPr>
            <w:tcW w:w="313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1261"/>
              <w:jc w:val="right"/>
              <w:rPr>
                <w:rFonts w:ascii="Times New Roman" w:hAnsi="Times New Roman" w:cs="Times New Roman" w:eastAsia="Times New Roman" w:hint="default"/>
                <w:sz w:val="18"/>
                <w:szCs w:val="18"/>
              </w:rPr>
            </w:pPr>
            <w:r>
              <w:rPr>
                <w:rFonts w:ascii="Times New Roman"/>
                <w:sz w:val="18"/>
              </w:rPr>
              <w:t>250,000</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10"/>
              <w:jc w:val="righ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上海中信基建投资有限公司</w:t>
            </w:r>
          </w:p>
        </w:tc>
        <w:tc>
          <w:tcPr>
            <w:tcW w:w="313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1261"/>
              <w:jc w:val="right"/>
              <w:rPr>
                <w:rFonts w:ascii="Times New Roman" w:hAnsi="Times New Roman" w:cs="Times New Roman" w:eastAsia="Times New Roman" w:hint="default"/>
                <w:sz w:val="18"/>
                <w:szCs w:val="18"/>
              </w:rPr>
            </w:pPr>
            <w:r>
              <w:rPr>
                <w:rFonts w:ascii="Times New Roman"/>
                <w:sz w:val="18"/>
              </w:rPr>
              <w:t>166,000</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10"/>
              <w:jc w:val="righ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3475" w:type="dxa"/>
            <w:gridSpan w:val="2"/>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郑州粮食批发市场有限公司</w:t>
            </w:r>
          </w:p>
        </w:tc>
        <w:tc>
          <w:tcPr>
            <w:tcW w:w="3132"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49"/>
              <w:ind w:right="1261"/>
              <w:jc w:val="right"/>
              <w:rPr>
                <w:rFonts w:ascii="Times New Roman" w:hAnsi="Times New Roman" w:cs="Times New Roman" w:eastAsia="Times New Roman" w:hint="default"/>
                <w:sz w:val="18"/>
                <w:szCs w:val="18"/>
              </w:rPr>
            </w:pPr>
            <w:r>
              <w:rPr>
                <w:rFonts w:ascii="Times New Roman"/>
                <w:sz w:val="18"/>
              </w:rPr>
              <w:t>143,500</w:t>
            </w:r>
          </w:p>
        </w:tc>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10"/>
              <w:jc w:val="righ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588" w:hRule="exact"/>
        </w:trPr>
        <w:tc>
          <w:tcPr>
            <w:tcW w:w="2541" w:type="dxa"/>
            <w:tcBorders>
              <w:top w:val="single" w:sz="4" w:space="0" w:color="000000"/>
              <w:left w:val="single" w:sz="4" w:space="0" w:color="000000"/>
              <w:bottom w:val="nil" w:sz="6" w:space="0" w:color="auto"/>
              <w:right w:val="single" w:sz="4" w:space="0" w:color="000000"/>
            </w:tcBorders>
            <w:shd w:val="clear" w:color="auto" w:fill="F1F1F1"/>
          </w:tcPr>
          <w:p>
            <w:pPr/>
          </w:p>
        </w:tc>
        <w:tc>
          <w:tcPr>
            <w:tcW w:w="6378" w:type="dxa"/>
            <w:gridSpan w:val="3"/>
            <w:vMerge w:val="restart"/>
            <w:tcBorders>
              <w:top w:val="single" w:sz="4" w:space="0" w:color="000000"/>
              <w:left w:val="single" w:sz="10" w:space="0" w:color="F1F1F1"/>
              <w:right w:val="single" w:sz="4" w:space="0" w:color="000000"/>
            </w:tcBorders>
          </w:tcPr>
          <w:p>
            <w:pPr>
              <w:pStyle w:val="TableParagraph"/>
              <w:spacing w:line="232" w:lineRule="auto" w:before="15"/>
              <w:ind w:left="15" w:right="21"/>
              <w:jc w:val="left"/>
              <w:rPr>
                <w:rFonts w:ascii="宋体" w:hAnsi="宋体" w:cs="宋体" w:eastAsia="宋体" w:hint="default"/>
                <w:sz w:val="18"/>
                <w:szCs w:val="18"/>
              </w:rPr>
            </w:pPr>
            <w:r>
              <w:rPr>
                <w:rFonts w:ascii="宋体" w:hAnsi="宋体" w:cs="宋体" w:eastAsia="宋体" w:hint="default"/>
                <w:sz w:val="18"/>
                <w:szCs w:val="18"/>
              </w:rPr>
              <w:t>深圳市劲嘉创业投资有限公司与深圳市世纪运通投资有限公司存在如下关联关 系：乔鲁予持有深圳市劲嘉创业投资有限公司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的股份，持有深圳市世纪运通 投资有限公司</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71.44%</w:t>
            </w:r>
            <w:r>
              <w:rPr>
                <w:rFonts w:ascii="宋体" w:hAnsi="宋体" w:cs="宋体" w:eastAsia="宋体" w:hint="default"/>
                <w:sz w:val="18"/>
                <w:szCs w:val="18"/>
              </w:rPr>
              <w:t>的股份。五名有限售条件股东与前十名无限售条件股股东之 间之间不存在关联关系，也不属于《上市公司股东持股变动信息披露管理办法》 规定的一致行动人。前十名无限售股股东之间，未知无限售股股东之间是否存在 关联关系，也未知该无限售条件股股东之间是否属于上市公司股东持股变动信息 披露管理办法》规定的一致行动人。</w:t>
            </w:r>
          </w:p>
        </w:tc>
      </w:tr>
      <w:tr>
        <w:trPr>
          <w:trHeight w:val="548" w:hRule="exact"/>
        </w:trPr>
        <w:tc>
          <w:tcPr>
            <w:tcW w:w="2541"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9"/>
              <w:ind w:left="989" w:right="101" w:hanging="900"/>
              <w:jc w:val="left"/>
              <w:rPr>
                <w:rFonts w:ascii="宋体" w:hAnsi="宋体" w:cs="宋体" w:eastAsia="宋体" w:hint="default"/>
                <w:sz w:val="18"/>
                <w:szCs w:val="18"/>
              </w:rPr>
            </w:pPr>
            <w:r>
              <w:rPr>
                <w:rFonts w:ascii="宋体" w:hAnsi="宋体" w:cs="宋体" w:eastAsia="宋体" w:hint="default"/>
                <w:sz w:val="18"/>
                <w:szCs w:val="18"/>
              </w:rPr>
              <w:t>上述股东关联关系或一致行动 的说明</w:t>
            </w:r>
          </w:p>
        </w:tc>
        <w:tc>
          <w:tcPr>
            <w:tcW w:w="6378" w:type="dxa"/>
            <w:gridSpan w:val="3"/>
            <w:vMerge/>
            <w:tcBorders>
              <w:left w:val="single" w:sz="10" w:space="0" w:color="F1F1F1"/>
              <w:right w:val="single" w:sz="4" w:space="0" w:color="000000"/>
            </w:tcBorders>
          </w:tcPr>
          <w:p>
            <w:pPr/>
          </w:p>
        </w:tc>
      </w:tr>
      <w:tr>
        <w:trPr>
          <w:trHeight w:val="590" w:hRule="exact"/>
        </w:trPr>
        <w:tc>
          <w:tcPr>
            <w:tcW w:w="2541" w:type="dxa"/>
            <w:tcBorders>
              <w:top w:val="nil" w:sz="6" w:space="0" w:color="auto"/>
              <w:left w:val="single" w:sz="4" w:space="0" w:color="000000"/>
              <w:bottom w:val="single" w:sz="4" w:space="0" w:color="000000"/>
              <w:right w:val="single" w:sz="4" w:space="0" w:color="000000"/>
            </w:tcBorders>
            <w:shd w:val="clear" w:color="auto" w:fill="F1F1F1"/>
          </w:tcPr>
          <w:p>
            <w:pPr/>
          </w:p>
        </w:tc>
        <w:tc>
          <w:tcPr>
            <w:tcW w:w="6378" w:type="dxa"/>
            <w:gridSpan w:val="3"/>
            <w:vMerge/>
            <w:tcBorders>
              <w:left w:val="single" w:sz="10" w:space="0" w:color="F1F1F1"/>
              <w:bottom w:val="single" w:sz="4" w:space="0" w:color="000000"/>
              <w:right w:val="single" w:sz="4" w:space="0" w:color="000000"/>
            </w:tcBorders>
          </w:tcPr>
          <w:p>
            <w:pPr/>
          </w:p>
        </w:tc>
      </w:tr>
    </w:tbl>
    <w:p>
      <w:pPr>
        <w:spacing w:line="240" w:lineRule="auto" w:before="12"/>
        <w:rPr>
          <w:rFonts w:ascii="宋体" w:hAnsi="宋体" w:cs="宋体" w:eastAsia="宋体" w:hint="default"/>
          <w:sz w:val="17"/>
          <w:szCs w:val="17"/>
        </w:rPr>
      </w:pPr>
    </w:p>
    <w:p>
      <w:pPr>
        <w:pStyle w:val="Heading5"/>
        <w:spacing w:line="240" w:lineRule="auto" w:before="26"/>
        <w:ind w:left="608" w:right="2618"/>
        <w:jc w:val="left"/>
      </w:pPr>
      <w:r>
        <w:rPr/>
        <w:t>（二） 控股股东及实际控制人情况介绍</w:t>
      </w:r>
    </w:p>
    <w:p>
      <w:pPr>
        <w:spacing w:line="240" w:lineRule="auto" w:before="8"/>
        <w:rPr>
          <w:rFonts w:ascii="宋体" w:hAnsi="宋体" w:cs="宋体" w:eastAsia="宋体" w:hint="default"/>
          <w:sz w:val="34"/>
          <w:szCs w:val="34"/>
        </w:rPr>
      </w:pPr>
    </w:p>
    <w:p>
      <w:pPr>
        <w:pStyle w:val="Heading5"/>
        <w:spacing w:line="376" w:lineRule="auto" w:before="0"/>
        <w:ind w:left="966" w:right="2618" w:hanging="360"/>
        <w:jc w:val="left"/>
      </w:pPr>
      <w:r>
        <w:rPr>
          <w:rFonts w:ascii="Times New Roman" w:hAnsi="Times New Roman" w:cs="Times New Roman" w:eastAsia="Times New Roman" w:hint="default"/>
        </w:rPr>
        <w:t>1</w:t>
      </w:r>
      <w:r>
        <w:rPr/>
        <w:t>、控股股东为深圳市劲嘉创业投资有限公司，情况如下： 公司名称：深圳市劲嘉创业投资有限公司 公司成立日期：</w:t>
      </w:r>
      <w:r>
        <w:rPr>
          <w:rFonts w:ascii="Times New Roman" w:hAnsi="Times New Roman" w:cs="Times New Roman" w:eastAsia="Times New Roman" w:hint="default"/>
        </w:rPr>
        <w:t>2003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13 </w:t>
      </w:r>
      <w:r>
        <w:rPr/>
        <w:t>日</w:t>
      </w:r>
    </w:p>
    <w:p>
      <w:pPr>
        <w:pStyle w:val="Heading5"/>
        <w:spacing w:line="386" w:lineRule="auto" w:before="24"/>
        <w:ind w:left="966" w:right="5378"/>
        <w:jc w:val="left"/>
      </w:pPr>
      <w:r>
        <w:rPr/>
        <w:t>法定代表人：乔鲁予 注册资金：</w:t>
      </w:r>
      <w:r>
        <w:rPr>
          <w:rFonts w:ascii="Times New Roman" w:hAnsi="Times New Roman" w:cs="Times New Roman" w:eastAsia="Times New Roman" w:hint="default"/>
        </w:rPr>
        <w:t>3,000 </w:t>
      </w:r>
      <w:r>
        <w:rPr/>
        <w:t>万元人民币</w:t>
      </w:r>
    </w:p>
    <w:p>
      <w:pPr>
        <w:pStyle w:val="Heading5"/>
        <w:spacing w:line="357" w:lineRule="auto" w:before="13"/>
        <w:ind w:left="498" w:right="152" w:firstLine="468"/>
        <w:jc w:val="both"/>
      </w:pPr>
      <w:r>
        <w:rPr/>
        <w:t>经营范围：直接投资高新技术产业和其他技术创新产业；受托管理和经营其他</w:t>
      </w:r>
      <w:r>
        <w:rPr>
          <w:spacing w:val="2"/>
        </w:rPr>
        <w:t> </w:t>
      </w:r>
      <w:r>
        <w:rPr/>
        <w:t>创业投资公司的创业资本；投资咨询业务；直接投资或参与企业孵化器的建设；法</w:t>
      </w:r>
      <w:r>
        <w:rPr>
          <w:spacing w:val="-67"/>
        </w:rPr>
        <w:t> </w:t>
      </w:r>
      <w:r>
        <w:rPr>
          <w:spacing w:val="-67"/>
        </w:rPr>
      </w:r>
      <w:r>
        <w:rPr/>
        <w:t>律和行政法规允许的其他业务。</w:t>
      </w:r>
    </w:p>
    <w:p>
      <w:pPr>
        <w:pStyle w:val="Heading5"/>
        <w:spacing w:line="338" w:lineRule="auto" w:before="74"/>
        <w:ind w:left="498" w:right="153" w:firstLine="468"/>
        <w:jc w:val="both"/>
      </w:pPr>
      <w:r>
        <w:rPr/>
        <w:t>该公司现持有本公司股份</w:t>
      </w:r>
      <w:r>
        <w:rPr>
          <w:spacing w:val="-61"/>
        </w:rPr>
        <w:t> </w:t>
      </w:r>
      <w:r>
        <w:rPr>
          <w:rFonts w:ascii="Times New Roman" w:hAnsi="Times New Roman" w:cs="Times New Roman" w:eastAsia="Times New Roman" w:hint="default"/>
        </w:rPr>
        <w:t>9,045.22</w:t>
      </w:r>
      <w:r>
        <w:rPr>
          <w:rFonts w:ascii="Times New Roman" w:hAnsi="Times New Roman" w:cs="Times New Roman" w:eastAsia="Times New Roman" w:hint="default"/>
          <w:spacing w:val="-1"/>
        </w:rPr>
        <w:t> </w:t>
      </w:r>
      <w:r>
        <w:rPr/>
        <w:t>万股，占本公司股本总额的</w:t>
      </w:r>
      <w:r>
        <w:rPr>
          <w:spacing w:val="-61"/>
        </w:rPr>
        <w:t> </w:t>
      </w:r>
      <w:r>
        <w:rPr>
          <w:rFonts w:ascii="Times New Roman" w:hAnsi="Times New Roman" w:cs="Times New Roman" w:eastAsia="Times New Roman" w:hint="default"/>
        </w:rPr>
        <w:t>33.81%</w:t>
      </w:r>
      <w:r>
        <w:rPr/>
        <w:t>。本公司</w:t>
      </w:r>
      <w:r>
        <w:rPr>
          <w:spacing w:val="-1"/>
        </w:rPr>
        <w:t> </w:t>
      </w:r>
      <w:r>
        <w:rPr/>
        <w:t>董事长乔鲁予持有该公司</w:t>
      </w:r>
      <w:r>
        <w:rPr>
          <w:spacing w:val="-53"/>
        </w:rPr>
        <w:t> </w:t>
      </w:r>
      <w:r>
        <w:rPr>
          <w:rFonts w:ascii="Times New Roman" w:hAnsi="Times New Roman" w:cs="Times New Roman" w:eastAsia="Times New Roman" w:hint="default"/>
        </w:rPr>
        <w:t>90%</w:t>
      </w:r>
      <w:r>
        <w:rPr/>
        <w:t>的股权，本公司另一董事陈零越持有该公司</w:t>
      </w:r>
      <w:r>
        <w:rPr>
          <w:spacing w:val="-53"/>
        </w:rPr>
        <w:t> </w:t>
      </w:r>
      <w:r>
        <w:rPr>
          <w:rFonts w:ascii="Times New Roman" w:hAnsi="Times New Roman" w:cs="Times New Roman" w:eastAsia="Times New Roman" w:hint="default"/>
        </w:rPr>
        <w:t>10%</w:t>
      </w:r>
      <w:r>
        <w:rPr/>
        <w:t>的股 权。</w:t>
      </w:r>
    </w:p>
    <w:p>
      <w:pPr>
        <w:pStyle w:val="Heading5"/>
        <w:spacing w:line="240" w:lineRule="auto" w:before="95"/>
        <w:ind w:left="606" w:right="2618"/>
        <w:jc w:val="left"/>
      </w:pPr>
      <w:r>
        <w:rPr>
          <w:rFonts w:ascii="Times New Roman" w:hAnsi="Times New Roman" w:cs="Times New Roman" w:eastAsia="Times New Roman" w:hint="default"/>
        </w:rPr>
        <w:t>2</w:t>
      </w:r>
      <w:r>
        <w:rPr/>
        <w:t>、实际控制人为乔鲁予</w:t>
      </w:r>
    </w:p>
    <w:p>
      <w:pPr>
        <w:pStyle w:val="Heading5"/>
        <w:spacing w:line="338" w:lineRule="auto"/>
        <w:ind w:right="148" w:firstLine="480"/>
        <w:jc w:val="left"/>
      </w:pPr>
      <w:r>
        <w:rPr>
          <w:spacing w:val="2"/>
        </w:rPr>
        <w:t>乔鲁予先生持有深圳市劲嘉创业投资有限公司</w:t>
      </w:r>
      <w:r>
        <w:rPr>
          <w:spacing w:val="26"/>
        </w:rPr>
        <w:t> </w:t>
      </w:r>
      <w:r>
        <w:rPr>
          <w:rFonts w:ascii="Times New Roman" w:hAnsi="Times New Roman" w:cs="Times New Roman" w:eastAsia="Times New Roman" w:hint="default"/>
          <w:spacing w:val="2"/>
        </w:rPr>
        <w:t>90%</w:t>
      </w:r>
      <w:r>
        <w:rPr>
          <w:spacing w:val="2"/>
        </w:rPr>
        <w:t>股权和深圳市世纪运通投资有</w:t>
      </w:r>
      <w:r>
        <w:rPr>
          <w:spacing w:val="3"/>
        </w:rPr>
        <w:t> </w:t>
      </w:r>
      <w:r>
        <w:rPr/>
        <w:t>限公司</w:t>
      </w:r>
      <w:r>
        <w:rPr>
          <w:spacing w:val="-60"/>
        </w:rPr>
        <w:t> </w:t>
      </w:r>
      <w:r>
        <w:rPr>
          <w:rFonts w:ascii="Times New Roman" w:hAnsi="Times New Roman" w:cs="Times New Roman" w:eastAsia="Times New Roman" w:hint="default"/>
        </w:rPr>
        <w:t>71.44%</w:t>
      </w:r>
      <w:r>
        <w:rPr/>
        <w:t>股权，是本公司的实际控制人。</w:t>
      </w:r>
    </w:p>
    <w:p>
      <w:pPr>
        <w:pStyle w:val="Heading5"/>
        <w:spacing w:line="338" w:lineRule="auto" w:before="65"/>
        <w:ind w:right="138" w:firstLine="480"/>
        <w:jc w:val="left"/>
      </w:pPr>
      <w:r>
        <w:rPr>
          <w:spacing w:val="-3"/>
        </w:rPr>
        <w:t>乔鲁予先生，</w:t>
      </w:r>
      <w:r>
        <w:rPr>
          <w:rFonts w:ascii="Times New Roman" w:hAnsi="Times New Roman" w:cs="Times New Roman" w:eastAsia="Times New Roman" w:hint="default"/>
          <w:spacing w:val="-3"/>
        </w:rPr>
        <w:t>1996 </w:t>
      </w:r>
      <w:r>
        <w:rPr/>
        <w:t>年至今担任本公司董事长、</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3"/>
        </w:rPr>
        <w:t> </w:t>
      </w:r>
      <w:r>
        <w:rPr/>
        <w:t>月年至今担任本公司董事 长、总经理。</w:t>
      </w:r>
    </w:p>
    <w:p>
      <w:pPr>
        <w:pStyle w:val="Heading5"/>
        <w:spacing w:line="240" w:lineRule="auto" w:before="94"/>
        <w:ind w:left="606" w:right="2618"/>
        <w:jc w:val="left"/>
      </w:pPr>
      <w:r>
        <w:rPr>
          <w:rFonts w:ascii="Times New Roman" w:hAnsi="Times New Roman" w:cs="Times New Roman" w:eastAsia="Times New Roman" w:hint="default"/>
        </w:rPr>
        <w:t>3</w:t>
      </w:r>
      <w:r>
        <w:rPr/>
        <w:t>、 本公司与实际控制人之间的产权及控制关系的方框图</w:t>
      </w:r>
    </w:p>
    <w:p>
      <w:pPr>
        <w:spacing w:after="0" w:line="240" w:lineRule="auto"/>
        <w:jc w:val="left"/>
        <w:sectPr>
          <w:pgSz w:w="11910" w:h="16840"/>
          <w:pgMar w:header="750" w:footer="612" w:top="1140" w:bottom="800" w:left="1280" w:right="1260"/>
        </w:sectPr>
      </w:pPr>
    </w:p>
    <w:p>
      <w:pPr>
        <w:spacing w:line="240" w:lineRule="auto" w:before="6"/>
        <w:rPr>
          <w:rFonts w:ascii="宋体" w:hAnsi="宋体" w:cs="宋体" w:eastAsia="宋体" w:hint="default"/>
          <w:sz w:val="24"/>
          <w:szCs w:val="24"/>
        </w:rPr>
      </w:pPr>
    </w:p>
    <w:p>
      <w:pPr>
        <w:spacing w:line="1142" w:lineRule="exact"/>
        <w:ind w:left="2416" w:right="0" w:firstLine="0"/>
        <w:rPr>
          <w:rFonts w:ascii="宋体" w:hAnsi="宋体" w:cs="宋体" w:eastAsia="宋体" w:hint="default"/>
          <w:sz w:val="20"/>
          <w:szCs w:val="20"/>
        </w:rPr>
      </w:pPr>
      <w:r>
        <w:rPr>
          <w:rFonts w:ascii="宋体" w:hAnsi="宋体" w:cs="宋体" w:eastAsia="宋体" w:hint="default"/>
          <w:position w:val="-22"/>
          <w:sz w:val="20"/>
          <w:szCs w:val="20"/>
        </w:rPr>
        <w:drawing>
          <wp:inline distT="0" distB="0" distL="0" distR="0">
            <wp:extent cx="2037587" cy="725424"/>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2037587" cy="725424"/>
                    </a:xfrm>
                    <a:prstGeom prst="rect">
                      <a:avLst/>
                    </a:prstGeom>
                  </pic:spPr>
                </pic:pic>
              </a:graphicData>
            </a:graphic>
          </wp:inline>
        </w:drawing>
      </w:r>
      <w:r>
        <w:rPr>
          <w:rFonts w:ascii="宋体" w:hAnsi="宋体" w:cs="宋体" w:eastAsia="宋体" w:hint="default"/>
          <w:position w:val="-22"/>
          <w:sz w:val="20"/>
          <w:szCs w:val="20"/>
        </w:rPr>
      </w:r>
    </w:p>
    <w:p>
      <w:pPr>
        <w:spacing w:line="240" w:lineRule="auto" w:before="0"/>
        <w:rPr>
          <w:rFonts w:ascii="宋体" w:hAnsi="宋体" w:cs="宋体" w:eastAsia="宋体" w:hint="default"/>
          <w:sz w:val="9"/>
          <w:szCs w:val="9"/>
        </w:rPr>
      </w:pPr>
    </w:p>
    <w:p>
      <w:pPr>
        <w:spacing w:line="4317" w:lineRule="exact"/>
        <w:ind w:left="138"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400.4pt;height:215.9pt;mso-position-horizontal-relative:char;mso-position-vertical-relative:line" coordorigin="0,0" coordsize="8008,4318">
            <v:shape style="position:absolute;left:1740;top:0;width:4519;height:386" type="#_x0000_t75" stroked="false">
              <v:imagedata r:id="rId14" o:title=""/>
            </v:shape>
            <v:shape style="position:absolute;left:0;top:353;width:8008;height:3310" type="#_x0000_t75" stroked="false">
              <v:imagedata r:id="rId15" o:title=""/>
            </v:shape>
            <v:shape style="position:absolute;left:1740;top:3646;width:4519;height:672" type="#_x0000_t75" stroked="false">
              <v:imagedata r:id="rId16" o:title=""/>
            </v:shape>
          </v:group>
        </w:pict>
      </w:r>
      <w:r>
        <w:rPr>
          <w:rFonts w:ascii="宋体" w:hAnsi="宋体" w:cs="宋体" w:eastAsia="宋体" w:hint="default"/>
          <w:position w:val="-85"/>
          <w:sz w:val="20"/>
          <w:szCs w:val="20"/>
        </w:rPr>
      </w:r>
    </w:p>
    <w:p>
      <w:pPr>
        <w:spacing w:line="240" w:lineRule="auto" w:before="11"/>
        <w:rPr>
          <w:rFonts w:ascii="宋体" w:hAnsi="宋体" w:cs="宋体" w:eastAsia="宋体" w:hint="default"/>
          <w:sz w:val="18"/>
          <w:szCs w:val="18"/>
        </w:rPr>
      </w:pPr>
    </w:p>
    <w:p>
      <w:pPr>
        <w:pStyle w:val="Heading5"/>
        <w:spacing w:line="240" w:lineRule="auto" w:before="26"/>
        <w:ind w:left="608" w:right="97"/>
        <w:jc w:val="left"/>
      </w:pPr>
      <w:r>
        <w:rPr/>
        <w:t>（三）其他持股在</w:t>
      </w:r>
      <w:r>
        <w:rPr>
          <w:spacing w:val="-60"/>
        </w:rPr>
        <w:t> </w:t>
      </w:r>
      <w:r>
        <w:rPr>
          <w:rFonts w:ascii="Times New Roman" w:hAnsi="Times New Roman" w:cs="Times New Roman" w:eastAsia="Times New Roman" w:hint="default"/>
        </w:rPr>
        <w:t>10%</w:t>
      </w:r>
      <w:r>
        <w:rPr/>
        <w:t>以上的法人股东</w:t>
      </w:r>
    </w:p>
    <w:p>
      <w:pPr>
        <w:spacing w:line="240" w:lineRule="auto" w:before="3"/>
        <w:rPr>
          <w:rFonts w:ascii="宋体" w:hAnsi="宋体" w:cs="宋体" w:eastAsia="宋体" w:hint="default"/>
          <w:sz w:val="33"/>
          <w:szCs w:val="33"/>
        </w:rPr>
      </w:pPr>
    </w:p>
    <w:p>
      <w:pPr>
        <w:pStyle w:val="Heading5"/>
        <w:spacing w:line="338" w:lineRule="auto" w:before="0"/>
        <w:ind w:right="97" w:firstLine="480"/>
        <w:jc w:val="left"/>
      </w:pPr>
      <w:r>
        <w:rPr/>
        <w:t>截止到</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3"/>
        </w:rPr>
        <w:t>日，太和印刷实业有限公司持有本公司</w:t>
      </w:r>
      <w:r>
        <w:rPr>
          <w:spacing w:val="-60"/>
        </w:rPr>
        <w:t> </w:t>
      </w:r>
      <w:r>
        <w:rPr>
          <w:rFonts w:ascii="Times New Roman" w:hAnsi="Times New Roman" w:cs="Times New Roman" w:eastAsia="Times New Roman" w:hint="default"/>
        </w:rPr>
        <w:t>86,852,200 </w:t>
      </w:r>
      <w:r>
        <w:rPr/>
        <w:t>股股票， </w:t>
      </w:r>
      <w:r>
        <w:rPr>
          <w:spacing w:val="9"/>
        </w:rPr>
        <w:t>占总股本的 </w:t>
      </w:r>
      <w:r>
        <w:rPr>
          <w:rFonts w:ascii="Times New Roman" w:hAnsi="Times New Roman" w:cs="Times New Roman" w:eastAsia="Times New Roman" w:hint="default"/>
          <w:spacing w:val="8"/>
        </w:rPr>
        <w:t>32.47%</w:t>
      </w:r>
      <w:r>
        <w:rPr>
          <w:spacing w:val="8"/>
        </w:rPr>
        <w:t>，为本公司第二大股东。该公司前身为太和印刷公司（</w:t>
      </w:r>
      <w:r>
        <w:rPr>
          <w:rFonts w:ascii="Times New Roman" w:hAnsi="Times New Roman" w:cs="Times New Roman" w:eastAsia="Times New Roman" w:hint="default"/>
          <w:spacing w:val="8"/>
        </w:rPr>
        <w:t>Tai </w:t>
      </w:r>
      <w:r>
        <w:rPr>
          <w:rFonts w:ascii="Times New Roman" w:hAnsi="Times New Roman" w:cs="Times New Roman" w:eastAsia="Times New Roman" w:hint="default"/>
          <w:spacing w:val="-8"/>
        </w:rPr>
        <w:t>Woo</w:t>
      </w:r>
      <w:r>
        <w:rPr>
          <w:rFonts w:ascii="Times New Roman" w:hAnsi="Times New Roman" w:cs="Times New Roman" w:eastAsia="Times New Roman" w:hint="default"/>
          <w:spacing w:val="-38"/>
        </w:rPr>
        <w:t> </w:t>
      </w:r>
      <w:r>
        <w:rPr>
          <w:rFonts w:ascii="Times New Roman" w:hAnsi="Times New Roman" w:cs="Times New Roman" w:eastAsia="Times New Roman" w:hint="default"/>
          <w:spacing w:val="-38"/>
        </w:rPr>
      </w:r>
      <w:r>
        <w:rPr>
          <w:rFonts w:ascii="Times New Roman" w:hAnsi="Times New Roman" w:cs="Times New Roman" w:eastAsia="Times New Roman" w:hint="default"/>
        </w:rPr>
        <w:t>pringting Co.O/B Great Motion Company </w:t>
      </w:r>
      <w:r>
        <w:rPr>
          <w:rFonts w:ascii="Times New Roman" w:hAnsi="Times New Roman" w:cs="Times New Roman" w:eastAsia="Times New Roman" w:hint="default"/>
          <w:spacing w:val="-15"/>
        </w:rPr>
        <w:t>Limited</w:t>
      </w:r>
      <w:r>
        <w:rPr>
          <w:spacing w:val="-15"/>
        </w:rPr>
        <w:t>），成立于</w:t>
      </w:r>
      <w:r>
        <w:rPr>
          <w:spacing w:val="-60"/>
        </w:rPr>
        <w:t> </w:t>
      </w:r>
      <w:r>
        <w:rPr>
          <w:rFonts w:ascii="Times New Roman" w:hAnsi="Times New Roman" w:cs="Times New Roman" w:eastAsia="Times New Roman" w:hint="default"/>
        </w:rPr>
        <w:t>1982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9 </w:t>
      </w:r>
      <w:r>
        <w:rPr>
          <w:spacing w:val="-8"/>
        </w:rPr>
        <w:t>日，是按照香港</w:t>
      </w:r>
      <w:r>
        <w:rPr/>
        <w:t> </w:t>
      </w:r>
      <w:r>
        <w:rPr>
          <w:spacing w:val="-4"/>
        </w:rPr>
        <w:t>公司条例成立的企业法人，</w:t>
      </w:r>
      <w:r>
        <w:rPr>
          <w:rFonts w:ascii="Times New Roman" w:hAnsi="Times New Roman" w:cs="Times New Roman" w:eastAsia="Times New Roman" w:hint="default"/>
          <w:spacing w:val="-4"/>
        </w:rPr>
        <w:t>1999</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spacing w:val="-3"/>
        </w:rPr>
        <w:t>日更名为太和印刷实业有限公司，注册地址为</w:t>
      </w:r>
    </w:p>
    <w:p>
      <w:pPr>
        <w:pStyle w:val="Heading5"/>
        <w:spacing w:line="240" w:lineRule="auto" w:before="25"/>
        <w:ind w:right="97"/>
        <w:jc w:val="left"/>
      </w:pPr>
      <w:r>
        <w:rPr/>
        <w:t>香港北角健康东街</w:t>
      </w:r>
      <w:r>
        <w:rPr>
          <w:spacing w:val="-60"/>
        </w:rPr>
        <w:t> </w:t>
      </w:r>
      <w:r>
        <w:rPr>
          <w:rFonts w:ascii="Times New Roman" w:hAnsi="Times New Roman" w:cs="Times New Roman" w:eastAsia="Times New Roman" w:hint="default"/>
        </w:rPr>
        <w:t>39 </w:t>
      </w:r>
      <w:r>
        <w:rPr/>
        <w:t>号柯达大厦</w:t>
      </w:r>
      <w:r>
        <w:rPr>
          <w:spacing w:val="-60"/>
        </w:rPr>
        <w:t> </w:t>
      </w:r>
      <w:r>
        <w:rPr>
          <w:rFonts w:ascii="Times New Roman" w:hAnsi="Times New Roman" w:cs="Times New Roman" w:eastAsia="Times New Roman" w:hint="default"/>
        </w:rPr>
        <w:t>2 </w:t>
      </w:r>
      <w:r>
        <w:rPr/>
        <w:t>期</w:t>
      </w:r>
      <w:r>
        <w:rPr>
          <w:spacing w:val="-60"/>
        </w:rPr>
        <w:t> </w:t>
      </w:r>
      <w:r>
        <w:rPr>
          <w:rFonts w:ascii="Times New Roman" w:hAnsi="Times New Roman" w:cs="Times New Roman" w:eastAsia="Times New Roman" w:hint="default"/>
        </w:rPr>
        <w:t>4 </w:t>
      </w:r>
      <w:r>
        <w:rPr/>
        <w:t>楼</w:t>
      </w:r>
      <w:r>
        <w:rPr>
          <w:spacing w:val="-60"/>
        </w:rPr>
        <w:t> </w:t>
      </w:r>
      <w:r>
        <w:rPr>
          <w:rFonts w:ascii="Times New Roman" w:hAnsi="Times New Roman" w:cs="Times New Roman" w:eastAsia="Times New Roman" w:hint="default"/>
        </w:rPr>
        <w:t>2 </w:t>
      </w:r>
      <w:r>
        <w:rPr>
          <w:spacing w:val="-7"/>
        </w:rPr>
        <w:t>室。现发行普通股</w:t>
      </w:r>
      <w:r>
        <w:rPr>
          <w:spacing w:val="-60"/>
        </w:rPr>
        <w:t> </w:t>
      </w:r>
      <w:r>
        <w:rPr>
          <w:rFonts w:ascii="Times New Roman" w:hAnsi="Times New Roman" w:cs="Times New Roman" w:eastAsia="Times New Roman" w:hint="default"/>
        </w:rPr>
        <w:t>480,000 </w:t>
      </w:r>
      <w:r>
        <w:rPr>
          <w:spacing w:val="-8"/>
        </w:rPr>
        <w:t>股，股东为庄德</w:t>
      </w:r>
    </w:p>
    <w:p>
      <w:pPr>
        <w:pStyle w:val="Heading5"/>
        <w:spacing w:line="338" w:lineRule="auto" w:before="134"/>
        <w:ind w:right="218"/>
        <w:jc w:val="left"/>
      </w:pPr>
      <w:r>
        <w:rPr/>
        <w:t>智、庄青黎、庄小铭，各持有该公司</w:t>
      </w:r>
      <w:r>
        <w:rPr>
          <w:spacing w:val="-56"/>
        </w:rPr>
        <w:t> </w:t>
      </w:r>
      <w:r>
        <w:rPr>
          <w:rFonts w:ascii="Times New Roman" w:hAnsi="Times New Roman" w:cs="Times New Roman" w:eastAsia="Times New Roman" w:hint="default"/>
        </w:rPr>
        <w:t>160,000</w:t>
      </w:r>
      <w:r>
        <w:rPr>
          <w:rFonts w:ascii="Times New Roman" w:hAnsi="Times New Roman" w:cs="Times New Roman" w:eastAsia="Times New Roman" w:hint="default"/>
          <w:spacing w:val="4"/>
        </w:rPr>
        <w:t> </w:t>
      </w:r>
      <w:r>
        <w:rPr/>
        <w:t>股，董事庄德智、庄青黎、庄小铭三人之 间是兄弟关系。</w:t>
      </w:r>
    </w:p>
    <w:p>
      <w:pPr>
        <w:spacing w:after="0" w:line="338" w:lineRule="auto"/>
        <w:jc w:val="left"/>
        <w:sectPr>
          <w:pgSz w:w="11910" w:h="16840"/>
          <w:pgMar w:header="750" w:footer="612" w:top="1140" w:bottom="800" w:left="1280" w:right="11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1"/>
        <w:tabs>
          <w:tab w:pos="3017" w:val="left" w:leader="none"/>
        </w:tabs>
        <w:spacing w:line="540" w:lineRule="exact"/>
        <w:ind w:left="1030" w:right="148"/>
        <w:jc w:val="left"/>
        <w:rPr>
          <w:b w:val="0"/>
          <w:bCs w:val="0"/>
        </w:rPr>
      </w:pPr>
      <w:bookmarkStart w:name="_TOC_250007" w:id="4"/>
      <w:r>
        <w:rPr>
          <w:w w:val="95"/>
        </w:rPr>
        <w:t>第四节</w:t>
        <w:tab/>
      </w:r>
      <w:r>
        <w:rPr/>
        <w:t>董事、监事和高级管理人员</w:t>
      </w:r>
      <w:bookmarkEnd w:id="4"/>
      <w:r>
        <w:rPr>
          <w:b w:val="0"/>
          <w:bCs w:val="0"/>
        </w:rPr>
      </w:r>
    </w:p>
    <w:p>
      <w:pPr>
        <w:spacing w:line="240" w:lineRule="auto" w:before="0"/>
        <w:rPr>
          <w:rFonts w:ascii="宋体" w:hAnsi="宋体" w:cs="宋体" w:eastAsia="宋体" w:hint="default"/>
          <w:b/>
          <w:bCs/>
          <w:sz w:val="44"/>
          <w:szCs w:val="44"/>
        </w:rPr>
      </w:pPr>
    </w:p>
    <w:p>
      <w:pPr>
        <w:spacing w:line="240" w:lineRule="auto" w:before="4"/>
        <w:rPr>
          <w:rFonts w:ascii="宋体" w:hAnsi="宋体" w:cs="宋体" w:eastAsia="宋体" w:hint="default"/>
          <w:b/>
          <w:bCs/>
          <w:sz w:val="56"/>
          <w:szCs w:val="56"/>
        </w:rPr>
      </w:pPr>
    </w:p>
    <w:p>
      <w:pPr>
        <w:pStyle w:val="Heading4"/>
        <w:tabs>
          <w:tab w:pos="977" w:val="left" w:leader="none"/>
        </w:tabs>
        <w:spacing w:line="240" w:lineRule="auto"/>
        <w:ind w:right="2618"/>
        <w:jc w:val="left"/>
        <w:rPr>
          <w:b w:val="0"/>
          <w:bCs w:val="0"/>
        </w:rPr>
      </w:pPr>
      <w:r>
        <w:rPr>
          <w:w w:val="95"/>
        </w:rPr>
        <w:t>一、</w:t>
        <w:tab/>
      </w:r>
      <w:r>
        <w:rPr/>
        <w:t>董事、监事和高级管理人员持股变动及报酬情况</w:t>
      </w:r>
      <w:r>
        <w:rPr>
          <w:b w:val="0"/>
          <w:bCs w:val="0"/>
        </w:rPr>
      </w:r>
    </w:p>
    <w:p>
      <w:pPr>
        <w:spacing w:line="240" w:lineRule="auto" w:before="10"/>
        <w:rPr>
          <w:rFonts w:ascii="宋体" w:hAnsi="宋体" w:cs="宋体" w:eastAsia="宋体" w:hint="default"/>
          <w:b/>
          <w:bCs/>
          <w:sz w:val="22"/>
          <w:szCs w:val="22"/>
        </w:rPr>
      </w:pPr>
    </w:p>
    <w:p>
      <w:pPr>
        <w:pStyle w:val="Heading5"/>
        <w:spacing w:line="240" w:lineRule="auto" w:before="0"/>
        <w:ind w:left="618" w:right="2618"/>
        <w:jc w:val="left"/>
      </w:pPr>
      <w:r>
        <w:rPr/>
        <w:t>（一）基本情况</w:t>
      </w:r>
    </w:p>
    <w:p>
      <w:pPr>
        <w:spacing w:line="240" w:lineRule="auto" w:before="1"/>
        <w:rPr>
          <w:rFonts w:ascii="宋体" w:hAnsi="宋体" w:cs="宋体" w:eastAsia="宋体" w:hint="default"/>
          <w:sz w:val="21"/>
          <w:szCs w:val="21"/>
        </w:rPr>
      </w:pPr>
    </w:p>
    <w:tbl>
      <w:tblPr>
        <w:tblW w:w="0" w:type="auto"/>
        <w:jc w:val="left"/>
        <w:tblInd w:w="133" w:type="dxa"/>
        <w:tblLayout w:type="fixed"/>
        <w:tblCellMar>
          <w:top w:w="0" w:type="dxa"/>
          <w:left w:w="0" w:type="dxa"/>
          <w:bottom w:w="0" w:type="dxa"/>
          <w:right w:w="0" w:type="dxa"/>
        </w:tblCellMar>
        <w:tblLook w:val="01E0"/>
      </w:tblPr>
      <w:tblGrid>
        <w:gridCol w:w="780"/>
        <w:gridCol w:w="1040"/>
        <w:gridCol w:w="520"/>
        <w:gridCol w:w="520"/>
        <w:gridCol w:w="1170"/>
        <w:gridCol w:w="1170"/>
        <w:gridCol w:w="612"/>
        <w:gridCol w:w="709"/>
        <w:gridCol w:w="851"/>
        <w:gridCol w:w="851"/>
        <w:gridCol w:w="850"/>
      </w:tblGrid>
      <w:tr>
        <w:trPr>
          <w:trHeight w:val="1258" w:hRule="exact"/>
        </w:trPr>
        <w:tc>
          <w:tcPr>
            <w:tcW w:w="78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04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17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17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61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21" w:right="29" w:hanging="90"/>
              <w:jc w:val="left"/>
              <w:rPr>
                <w:rFonts w:ascii="宋体" w:hAnsi="宋体" w:cs="宋体" w:eastAsia="宋体" w:hint="default"/>
                <w:sz w:val="18"/>
                <w:szCs w:val="18"/>
              </w:rPr>
            </w:pPr>
            <w:r>
              <w:rPr>
                <w:rFonts w:ascii="宋体" w:hAnsi="宋体" w:cs="宋体" w:eastAsia="宋体" w:hint="default"/>
                <w:sz w:val="18"/>
                <w:szCs w:val="18"/>
              </w:rPr>
              <w:t>年初持 股数</w:t>
            </w:r>
          </w:p>
        </w:tc>
        <w:tc>
          <w:tcPr>
            <w:tcW w:w="709"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70" w:right="77" w:hanging="90"/>
              <w:jc w:val="left"/>
              <w:rPr>
                <w:rFonts w:ascii="宋体" w:hAnsi="宋体" w:cs="宋体" w:eastAsia="宋体" w:hint="default"/>
                <w:sz w:val="18"/>
                <w:szCs w:val="18"/>
              </w:rPr>
            </w:pPr>
            <w:r>
              <w:rPr>
                <w:rFonts w:ascii="宋体" w:hAnsi="宋体" w:cs="宋体" w:eastAsia="宋体" w:hint="default"/>
                <w:sz w:val="18"/>
                <w:szCs w:val="18"/>
              </w:rPr>
              <w:t>年末持 股数</w:t>
            </w:r>
          </w:p>
        </w:tc>
        <w:tc>
          <w:tcPr>
            <w:tcW w:w="85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61"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85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7" w:lineRule="auto" w:before="11"/>
              <w:ind w:left="59" w:right="59"/>
              <w:jc w:val="center"/>
              <w:rPr>
                <w:rFonts w:ascii="宋体" w:hAnsi="宋体" w:cs="宋体" w:eastAsia="宋体" w:hint="default"/>
                <w:sz w:val="18"/>
                <w:szCs w:val="18"/>
              </w:rPr>
            </w:pPr>
            <w:r>
              <w:rPr>
                <w:rFonts w:ascii="宋体" w:hAnsi="宋体" w:cs="宋体" w:eastAsia="宋体" w:hint="default"/>
                <w:sz w:val="18"/>
                <w:szCs w:val="18"/>
              </w:rPr>
              <w:t>报告期内 从公司领 取的报酬 总额（万 元）</w:t>
            </w:r>
          </w:p>
        </w:tc>
        <w:tc>
          <w:tcPr>
            <w:tcW w:w="85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7" w:lineRule="auto" w:before="11"/>
              <w:ind w:left="60" w:right="59"/>
              <w:jc w:val="center"/>
              <w:rPr>
                <w:rFonts w:ascii="宋体" w:hAnsi="宋体" w:cs="宋体" w:eastAsia="宋体" w:hint="default"/>
                <w:sz w:val="18"/>
                <w:szCs w:val="18"/>
              </w:rPr>
            </w:pPr>
            <w:r>
              <w:rPr>
                <w:rFonts w:ascii="宋体" w:hAnsi="宋体" w:cs="宋体" w:eastAsia="宋体" w:hint="default"/>
                <w:sz w:val="18"/>
                <w:szCs w:val="18"/>
              </w:rPr>
              <w:t>是否在股 东单位或 其他关联 单位领取 薪酬</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乔鲁予</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77.00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庄德智</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77.00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陈零越</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59.00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张明义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59.00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候旭东</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蒋辉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34.60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杨启瑞</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12.00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马文明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周世生</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张汉斌</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龙隆</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53</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丁白水</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20.50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黄明楚</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唐小春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17.86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乔鲁予</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77.00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庄德智</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77.00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陈零越</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37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59.00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50" w:footer="612" w:top="1140" w:bottom="800" w:left="1280" w:right="1260"/>
        </w:sectPr>
      </w:pPr>
    </w:p>
    <w:p>
      <w:pPr>
        <w:spacing w:line="240" w:lineRule="auto" w:before="2"/>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780"/>
        <w:gridCol w:w="1040"/>
        <w:gridCol w:w="520"/>
        <w:gridCol w:w="520"/>
        <w:gridCol w:w="1170"/>
        <w:gridCol w:w="1170"/>
        <w:gridCol w:w="612"/>
        <w:gridCol w:w="709"/>
        <w:gridCol w:w="851"/>
        <w:gridCol w:w="851"/>
        <w:gridCol w:w="850"/>
      </w:tblGrid>
      <w:tr>
        <w:trPr>
          <w:trHeight w:val="284" w:hRule="exact"/>
        </w:trPr>
        <w:tc>
          <w:tcPr>
            <w:tcW w:w="780" w:type="dxa"/>
            <w:tcBorders>
              <w:top w:val="single" w:sz="4" w:space="0" w:color="000000"/>
              <w:left w:val="single" w:sz="4" w:space="0" w:color="000000"/>
              <w:bottom w:val="single" w:sz="4" w:space="0" w:color="000000"/>
              <w:right w:val="single" w:sz="4" w:space="0" w:color="000000"/>
            </w:tcBorders>
          </w:tcPr>
          <w:p>
            <w:pPr/>
          </w:p>
        </w:tc>
        <w:tc>
          <w:tcPr>
            <w:tcW w:w="1040" w:type="dxa"/>
            <w:tcBorders>
              <w:top w:val="single" w:sz="4" w:space="0" w:color="000000"/>
              <w:left w:val="single" w:sz="4" w:space="0" w:color="000000"/>
              <w:bottom w:val="single" w:sz="4" w:space="0" w:color="000000"/>
              <w:right w:val="single" w:sz="4" w:space="0" w:color="000000"/>
            </w:tcBorders>
          </w:tcPr>
          <w:p>
            <w:pPr/>
          </w:p>
        </w:tc>
        <w:tc>
          <w:tcPr>
            <w:tcW w:w="520" w:type="dxa"/>
            <w:tcBorders>
              <w:top w:val="single" w:sz="4" w:space="0" w:color="000000"/>
              <w:left w:val="single" w:sz="4" w:space="0" w:color="000000"/>
              <w:bottom w:val="single" w:sz="4" w:space="0" w:color="000000"/>
              <w:right w:val="single" w:sz="4" w:space="0" w:color="000000"/>
            </w:tcBorders>
          </w:tcPr>
          <w:p>
            <w:pPr/>
          </w:p>
        </w:tc>
        <w:tc>
          <w:tcPr>
            <w:tcW w:w="520" w:type="dxa"/>
            <w:tcBorders>
              <w:top w:val="single" w:sz="4" w:space="0" w:color="000000"/>
              <w:left w:val="single" w:sz="4" w:space="0" w:color="000000"/>
              <w:bottom w:val="single" w:sz="4" w:space="0" w:color="000000"/>
              <w:right w:val="single" w:sz="4" w:space="0" w:color="000000"/>
            </w:tcBorders>
          </w:tcPr>
          <w:p>
            <w:pP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张明义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59.00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3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张森</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51.00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3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陈月娥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财务负责人</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32.70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3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蒋辉</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34.60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3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12"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2" w:right="0"/>
              <w:jc w:val="left"/>
              <w:rPr>
                <w:rFonts w:ascii="Times New Roman" w:hAnsi="Times New Roman" w:cs="Times New Roman" w:eastAsia="Times New Roman" w:hint="default"/>
                <w:sz w:val="18"/>
                <w:szCs w:val="18"/>
              </w:rPr>
            </w:pPr>
            <w:r>
              <w:rPr>
                <w:rFonts w:ascii="Times New Roman"/>
                <w:sz w:val="18"/>
              </w:rPr>
              <w:t>503.66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8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0"/>
        <w:rPr>
          <w:rFonts w:ascii="宋体" w:hAnsi="宋体" w:cs="宋体" w:eastAsia="宋体" w:hint="default"/>
          <w:sz w:val="20"/>
          <w:szCs w:val="20"/>
        </w:rPr>
      </w:pPr>
    </w:p>
    <w:p>
      <w:pPr>
        <w:pStyle w:val="Heading5"/>
        <w:spacing w:line="240" w:lineRule="auto" w:before="205"/>
        <w:ind w:left="698" w:right="3046"/>
        <w:jc w:val="left"/>
      </w:pPr>
      <w:r>
        <w:rPr/>
        <w:t>（二）本公司董事、监事在股东单位任职情况</w:t>
      </w:r>
    </w:p>
    <w:p>
      <w:pPr>
        <w:spacing w:line="240" w:lineRule="auto" w:before="1"/>
        <w:rPr>
          <w:rFonts w:ascii="宋体" w:hAnsi="宋体" w:cs="宋体" w:eastAsia="宋体" w:hint="default"/>
          <w:sz w:val="21"/>
          <w:szCs w:val="21"/>
        </w:rPr>
      </w:pPr>
    </w:p>
    <w:tbl>
      <w:tblPr>
        <w:tblW w:w="0" w:type="auto"/>
        <w:jc w:val="left"/>
        <w:tblInd w:w="105" w:type="dxa"/>
        <w:tblLayout w:type="fixed"/>
        <w:tblCellMar>
          <w:top w:w="0" w:type="dxa"/>
          <w:left w:w="0" w:type="dxa"/>
          <w:bottom w:w="0" w:type="dxa"/>
          <w:right w:w="0" w:type="dxa"/>
        </w:tblCellMar>
        <w:tblLook w:val="01E0"/>
      </w:tblPr>
      <w:tblGrid>
        <w:gridCol w:w="959"/>
        <w:gridCol w:w="3301"/>
        <w:gridCol w:w="2131"/>
        <w:gridCol w:w="2131"/>
      </w:tblGrid>
      <w:tr>
        <w:trPr>
          <w:trHeight w:val="36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黑体" w:hAnsi="黑体" w:cs="黑体" w:eastAsia="黑体" w:hint="default"/>
                <w:sz w:val="21"/>
                <w:szCs w:val="21"/>
              </w:rPr>
            </w:pPr>
            <w:r>
              <w:rPr>
                <w:rFonts w:ascii="黑体" w:hAnsi="黑体" w:cs="黑体" w:eastAsia="黑体" w:hint="default"/>
                <w:sz w:val="21"/>
                <w:szCs w:val="21"/>
              </w:rPr>
              <w:t>姓名</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黑体" w:hAnsi="黑体" w:cs="黑体" w:eastAsia="黑体" w:hint="default"/>
                <w:sz w:val="21"/>
                <w:szCs w:val="21"/>
              </w:rPr>
            </w:pPr>
            <w:r>
              <w:rPr>
                <w:rFonts w:ascii="黑体" w:hAnsi="黑体" w:cs="黑体" w:eastAsia="黑体" w:hint="default"/>
                <w:sz w:val="21"/>
                <w:szCs w:val="21"/>
              </w:rPr>
              <w:t>任职股东单位</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黑体" w:hAnsi="黑体" w:cs="黑体" w:eastAsia="黑体" w:hint="default"/>
                <w:sz w:val="21"/>
                <w:szCs w:val="21"/>
              </w:rPr>
            </w:pPr>
            <w:r>
              <w:rPr>
                <w:rFonts w:ascii="黑体" w:hAnsi="黑体" w:cs="黑体" w:eastAsia="黑体" w:hint="default"/>
                <w:sz w:val="21"/>
                <w:szCs w:val="21"/>
              </w:rPr>
              <w:t>职务</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黑体" w:hAnsi="黑体" w:cs="黑体" w:eastAsia="黑体" w:hint="default"/>
                <w:sz w:val="21"/>
                <w:szCs w:val="21"/>
              </w:rPr>
            </w:pPr>
            <w:r>
              <w:rPr>
                <w:rFonts w:ascii="黑体" w:hAnsi="黑体" w:cs="黑体" w:eastAsia="黑体" w:hint="default"/>
                <w:sz w:val="21"/>
                <w:szCs w:val="21"/>
              </w:rPr>
              <w:t>任职起止时间</w:t>
            </w:r>
          </w:p>
        </w:tc>
      </w:tr>
      <w:tr>
        <w:trPr>
          <w:trHeight w:val="36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乔鲁予</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深圳市劲嘉创业投资有限公司</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月至今</w:t>
            </w:r>
          </w:p>
        </w:tc>
      </w:tr>
      <w:tr>
        <w:trPr>
          <w:trHeight w:val="362"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陈零越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深圳市劲嘉创业投资有限公司</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月至今</w:t>
            </w:r>
          </w:p>
        </w:tc>
      </w:tr>
      <w:tr>
        <w:trPr>
          <w:trHeight w:val="364" w:hRule="exact"/>
        </w:trPr>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庄德智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太和实业印刷有限公司</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1982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月至今</w:t>
            </w:r>
          </w:p>
        </w:tc>
      </w:tr>
    </w:tbl>
    <w:p>
      <w:pPr>
        <w:spacing w:line="240" w:lineRule="auto" w:before="5"/>
        <w:rPr>
          <w:rFonts w:ascii="宋体" w:hAnsi="宋体" w:cs="宋体" w:eastAsia="宋体" w:hint="default"/>
          <w:sz w:val="13"/>
          <w:szCs w:val="13"/>
        </w:rPr>
      </w:pPr>
    </w:p>
    <w:p>
      <w:pPr>
        <w:pStyle w:val="Heading5"/>
        <w:spacing w:line="420" w:lineRule="auto" w:before="26"/>
        <w:ind w:left="698" w:right="3046"/>
        <w:jc w:val="left"/>
      </w:pPr>
      <w:r>
        <w:rPr/>
        <w:t>（三）现任董事、监事、高级管理人员的主要工作经历 1、董事</w:t>
      </w:r>
    </w:p>
    <w:p>
      <w:pPr>
        <w:pStyle w:val="Heading5"/>
        <w:spacing w:line="287" w:lineRule="exact" w:before="0"/>
        <w:ind w:left="218" w:right="0" w:firstLine="480"/>
        <w:jc w:val="both"/>
      </w:pPr>
      <w:r>
        <w:rPr/>
        <w:t>乔鲁予，男，1956</w:t>
      </w:r>
      <w:r>
        <w:rPr>
          <w:spacing w:val="-74"/>
        </w:rPr>
        <w:t> </w:t>
      </w:r>
      <w:r>
        <w:rPr/>
        <w:t>年出生，中国籍，高中学历。1976</w:t>
      </w:r>
      <w:r>
        <w:rPr>
          <w:spacing w:val="-74"/>
        </w:rPr>
        <w:t> </w:t>
      </w:r>
      <w:r>
        <w:rPr/>
        <w:t>年至</w:t>
      </w:r>
      <w:r>
        <w:rPr>
          <w:spacing w:val="-74"/>
        </w:rPr>
        <w:t> </w:t>
      </w:r>
      <w:r>
        <w:rPr/>
        <w:t>1981</w:t>
      </w:r>
      <w:r>
        <w:rPr>
          <w:spacing w:val="-74"/>
        </w:rPr>
        <w:t> </w:t>
      </w:r>
      <w:r>
        <w:rPr/>
        <w:t>年，在贵州省铜仁</w:t>
      </w:r>
    </w:p>
    <w:p>
      <w:pPr>
        <w:pStyle w:val="Heading5"/>
        <w:spacing w:line="357" w:lineRule="auto" w:before="152"/>
        <w:ind w:left="218" w:right="232"/>
        <w:jc w:val="both"/>
      </w:pPr>
      <w:r>
        <w:rPr/>
        <w:t>机械厂任职；1981</w:t>
      </w:r>
      <w:r>
        <w:rPr>
          <w:spacing w:val="-54"/>
        </w:rPr>
        <w:t> </w:t>
      </w:r>
      <w:r>
        <w:rPr/>
        <w:t>年至</w:t>
      </w:r>
      <w:r>
        <w:rPr>
          <w:spacing w:val="-54"/>
        </w:rPr>
        <w:t> </w:t>
      </w:r>
      <w:r>
        <w:rPr/>
        <w:t>1993</w:t>
      </w:r>
      <w:r>
        <w:rPr>
          <w:spacing w:val="-54"/>
        </w:rPr>
        <w:t> </w:t>
      </w:r>
      <w:r>
        <w:rPr/>
        <w:t>年，在山东菏泽卷烟厂任职；1993</w:t>
      </w:r>
      <w:r>
        <w:rPr>
          <w:spacing w:val="-54"/>
        </w:rPr>
        <w:t> </w:t>
      </w:r>
      <w:r>
        <w:rPr/>
        <w:t>年至</w:t>
      </w:r>
      <w:r>
        <w:rPr>
          <w:spacing w:val="-54"/>
        </w:rPr>
        <w:t> </w:t>
      </w:r>
      <w:r>
        <w:rPr/>
        <w:t>1999</w:t>
      </w:r>
      <w:r>
        <w:rPr>
          <w:spacing w:val="-56"/>
        </w:rPr>
        <w:t> </w:t>
      </w:r>
      <w:r>
        <w:rPr/>
        <w:t>年，任好而</w:t>
      </w:r>
      <w:r>
        <w:rPr>
          <w:spacing w:val="-1"/>
        </w:rPr>
        <w:t> </w:t>
      </w:r>
      <w:r>
        <w:rPr>
          <w:spacing w:val="-6"/>
        </w:rPr>
        <w:t>雅董事长；1996</w:t>
      </w:r>
      <w:r>
        <w:rPr>
          <w:spacing w:val="-55"/>
        </w:rPr>
        <w:t> </w:t>
      </w:r>
      <w:r>
        <w:rPr/>
        <w:t>年至</w:t>
      </w:r>
      <w:r>
        <w:rPr>
          <w:spacing w:val="-55"/>
        </w:rPr>
        <w:t> </w:t>
      </w:r>
      <w:r>
        <w:rPr/>
        <w:t>2003</w:t>
      </w:r>
      <w:r>
        <w:rPr>
          <w:spacing w:val="-55"/>
        </w:rPr>
        <w:t> </w:t>
      </w:r>
      <w:r>
        <w:rPr>
          <w:spacing w:val="-8"/>
        </w:rPr>
        <w:t>年，任深圳劲嘉彩印集团有限公司（深圳劲嘉）董事长；2003</w:t>
      </w:r>
      <w:r>
        <w:rPr>
          <w:spacing w:val="-116"/>
        </w:rPr>
        <w:t> </w:t>
      </w:r>
      <w:r>
        <w:rPr>
          <w:spacing w:val="-116"/>
        </w:rPr>
      </w:r>
      <w:r>
        <w:rPr/>
        <w:t>年至今，任本公司董事长；2006</w:t>
      </w:r>
      <w:r>
        <w:rPr>
          <w:spacing w:val="-60"/>
        </w:rPr>
        <w:t> </w:t>
      </w:r>
      <w:r>
        <w:rPr/>
        <w:t>年至今本公司董事长、总经理。</w:t>
      </w:r>
    </w:p>
    <w:p>
      <w:pPr>
        <w:pStyle w:val="Heading5"/>
        <w:spacing w:line="357" w:lineRule="auto" w:before="35"/>
        <w:ind w:left="218" w:right="100" w:firstLine="482"/>
        <w:jc w:val="left"/>
      </w:pPr>
      <w:r>
        <w:rPr>
          <w:spacing w:val="-6"/>
        </w:rPr>
        <w:t>庄德智，男，1963</w:t>
      </w:r>
      <w:r>
        <w:rPr>
          <w:spacing w:val="-59"/>
        </w:rPr>
        <w:t> </w:t>
      </w:r>
      <w:r>
        <w:rPr>
          <w:spacing w:val="-5"/>
        </w:rPr>
        <w:t>年出生，中国香港籍，高中学历，高级技工。1980</w:t>
      </w:r>
      <w:r>
        <w:rPr>
          <w:spacing w:val="-59"/>
        </w:rPr>
        <w:t> </w:t>
      </w:r>
      <w:r>
        <w:rPr/>
        <w:t>年至</w:t>
      </w:r>
      <w:r>
        <w:rPr>
          <w:spacing w:val="-59"/>
        </w:rPr>
        <w:t> </w:t>
      </w:r>
      <w:r>
        <w:rPr/>
        <w:t>1985</w:t>
      </w:r>
      <w:r>
        <w:rPr>
          <w:spacing w:val="-59"/>
        </w:rPr>
        <w:t> </w:t>
      </w:r>
      <w:r>
        <w:rPr/>
        <w:t>年，</w:t>
      </w:r>
      <w:r>
        <w:rPr/>
        <w:t> </w:t>
      </w:r>
      <w:r>
        <w:rPr>
          <w:spacing w:val="-3"/>
        </w:rPr>
        <w:t>在香港利东印刷装订有限公司任职；1985</w:t>
      </w:r>
      <w:r>
        <w:rPr>
          <w:spacing w:val="-57"/>
        </w:rPr>
        <w:t> </w:t>
      </w:r>
      <w:r>
        <w:rPr/>
        <w:t>年至</w:t>
      </w:r>
      <w:r>
        <w:rPr>
          <w:spacing w:val="-57"/>
        </w:rPr>
        <w:t> </w:t>
      </w:r>
      <w:r>
        <w:rPr/>
        <w:t>1988</w:t>
      </w:r>
      <w:r>
        <w:rPr>
          <w:spacing w:val="-57"/>
        </w:rPr>
        <w:t> </w:t>
      </w:r>
      <w:r>
        <w:rPr>
          <w:spacing w:val="-4"/>
        </w:rPr>
        <w:t>年，任香港帝国印刷有限公司机长；</w:t>
      </w:r>
      <w:r>
        <w:rPr/>
        <w:t> 1988</w:t>
      </w:r>
      <w:r>
        <w:rPr>
          <w:spacing w:val="-53"/>
        </w:rPr>
        <w:t> </w:t>
      </w:r>
      <w:r>
        <w:rPr/>
        <w:t>年至</w:t>
      </w:r>
      <w:r>
        <w:rPr>
          <w:spacing w:val="-53"/>
        </w:rPr>
        <w:t> </w:t>
      </w:r>
      <w:r>
        <w:rPr/>
        <w:t>1989</w:t>
      </w:r>
      <w:r>
        <w:rPr>
          <w:spacing w:val="-53"/>
        </w:rPr>
        <w:t> </w:t>
      </w:r>
      <w:r>
        <w:rPr/>
        <w:t>年，任香港玉郎集团印刷部主任；1989</w:t>
      </w:r>
      <w:r>
        <w:rPr>
          <w:spacing w:val="-53"/>
        </w:rPr>
        <w:t> </w:t>
      </w:r>
      <w:r>
        <w:rPr/>
        <w:t>年至</w:t>
      </w:r>
      <w:r>
        <w:rPr>
          <w:spacing w:val="-53"/>
        </w:rPr>
        <w:t> </w:t>
      </w:r>
      <w:r>
        <w:rPr/>
        <w:t>1990</w:t>
      </w:r>
      <w:r>
        <w:rPr>
          <w:spacing w:val="-55"/>
        </w:rPr>
        <w:t> </w:t>
      </w:r>
      <w:r>
        <w:rPr/>
        <w:t>年，任香港天津日报</w:t>
      </w:r>
      <w:r>
        <w:rPr>
          <w:spacing w:val="-1"/>
        </w:rPr>
        <w:t> </w:t>
      </w:r>
      <w:r>
        <w:rPr/>
        <w:t>印刷部主管；1990</w:t>
      </w:r>
      <w:r>
        <w:rPr>
          <w:spacing w:val="-61"/>
        </w:rPr>
        <w:t> </w:t>
      </w:r>
      <w:r>
        <w:rPr>
          <w:spacing w:val="-3"/>
        </w:rPr>
        <w:t>年至今，任太和实业董事长；1996</w:t>
      </w:r>
      <w:r>
        <w:rPr>
          <w:spacing w:val="-61"/>
        </w:rPr>
        <w:t> </w:t>
      </w:r>
      <w:r>
        <w:rPr/>
        <w:t>年至</w:t>
      </w:r>
      <w:r>
        <w:rPr>
          <w:spacing w:val="-61"/>
        </w:rPr>
        <w:t> </w:t>
      </w:r>
      <w:r>
        <w:rPr/>
        <w:t>2003</w:t>
      </w:r>
      <w:r>
        <w:rPr>
          <w:spacing w:val="-61"/>
        </w:rPr>
        <w:t> </w:t>
      </w:r>
      <w:r>
        <w:rPr>
          <w:spacing w:val="-3"/>
        </w:rPr>
        <w:t>年，任深圳劲嘉副董事</w:t>
      </w:r>
      <w:r>
        <w:rPr>
          <w:spacing w:val="-1"/>
        </w:rPr>
        <w:t> </w:t>
      </w:r>
      <w:r>
        <w:rPr/>
        <w:t>长；现任本公司副董事长、副总经理。</w:t>
      </w:r>
    </w:p>
    <w:p>
      <w:pPr>
        <w:pStyle w:val="Heading5"/>
        <w:spacing w:line="357" w:lineRule="auto" w:before="36"/>
        <w:ind w:left="218" w:right="232" w:firstLine="482"/>
        <w:jc w:val="both"/>
      </w:pPr>
      <w:r>
        <w:rPr/>
        <w:t>陈零越，女，1971</w:t>
      </w:r>
      <w:r>
        <w:rPr>
          <w:spacing w:val="-44"/>
        </w:rPr>
        <w:t> </w:t>
      </w:r>
      <w:r>
        <w:rPr/>
        <w:t>年出生，中国籍，MBA。1990</w:t>
      </w:r>
      <w:r>
        <w:rPr>
          <w:spacing w:val="-44"/>
        </w:rPr>
        <w:t> </w:t>
      </w:r>
      <w:r>
        <w:rPr/>
        <w:t>年至</w:t>
      </w:r>
      <w:r>
        <w:rPr>
          <w:spacing w:val="-44"/>
        </w:rPr>
        <w:t> </w:t>
      </w:r>
      <w:r>
        <w:rPr/>
        <w:t>1996</w:t>
      </w:r>
      <w:r>
        <w:rPr>
          <w:spacing w:val="-44"/>
        </w:rPr>
        <w:t> </w:t>
      </w:r>
      <w:r>
        <w:rPr/>
        <w:t>年，历任贵州省文化用</w:t>
      </w:r>
      <w:r>
        <w:rPr/>
        <w:t> </w:t>
      </w:r>
      <w:r>
        <w:rPr>
          <w:spacing w:val="-3"/>
        </w:rPr>
        <w:t>品批发公司出纳、主办会计；历任深圳劲嘉财务经理、财务总监、副总经理；现任本公</w:t>
      </w:r>
      <w:r>
        <w:rPr>
          <w:spacing w:val="-89"/>
        </w:rPr>
        <w:t> </w:t>
      </w:r>
      <w:r>
        <w:rPr>
          <w:spacing w:val="-89"/>
        </w:rPr>
      </w:r>
      <w:r>
        <w:rPr/>
        <w:t>司副总经理。</w:t>
      </w:r>
    </w:p>
    <w:p>
      <w:pPr>
        <w:pStyle w:val="Heading5"/>
        <w:spacing w:line="357" w:lineRule="auto" w:before="35"/>
        <w:ind w:left="218" w:right="233" w:firstLine="560"/>
        <w:jc w:val="both"/>
      </w:pPr>
      <w:r>
        <w:rPr/>
        <w:t>杨启瑞，男，1978</w:t>
      </w:r>
      <w:r>
        <w:rPr>
          <w:spacing w:val="-66"/>
        </w:rPr>
        <w:t> </w:t>
      </w:r>
      <w:r>
        <w:rPr/>
        <w:t>年出生，中国香港籍，大学学历。2001</w:t>
      </w:r>
      <w:r>
        <w:rPr>
          <w:spacing w:val="-66"/>
        </w:rPr>
        <w:t> </w:t>
      </w:r>
      <w:r>
        <w:rPr/>
        <w:t>年至</w:t>
      </w:r>
      <w:r>
        <w:rPr>
          <w:spacing w:val="-66"/>
        </w:rPr>
        <w:t> </w:t>
      </w:r>
      <w:r>
        <w:rPr/>
        <w:t>2002</w:t>
      </w:r>
      <w:r>
        <w:rPr>
          <w:spacing w:val="-66"/>
        </w:rPr>
        <w:t> </w:t>
      </w:r>
      <w:r>
        <w:rPr/>
        <w:t>年，任</w:t>
      </w:r>
      <w:r>
        <w:rPr>
          <w:spacing w:val="-66"/>
        </w:rPr>
        <w:t> </w:t>
      </w:r>
      <w:r>
        <w:rPr/>
        <w:t>CHU</w:t>
      </w:r>
      <w:r>
        <w:rPr>
          <w:spacing w:val="-68"/>
        </w:rPr>
        <w:t> </w:t>
      </w:r>
      <w:r>
        <w:rPr/>
        <w:t>&amp;</w:t>
      </w:r>
      <w:r>
        <w:rPr/>
        <w:t> CHU</w:t>
      </w:r>
      <w:r>
        <w:rPr>
          <w:spacing w:val="-5"/>
        </w:rPr>
        <w:t> </w:t>
      </w:r>
      <w:r>
        <w:rPr/>
        <w:t>CPA.</w:t>
      </w:r>
      <w:r>
        <w:rPr>
          <w:spacing w:val="-5"/>
        </w:rPr>
        <w:t> </w:t>
      </w:r>
      <w:r>
        <w:rPr/>
        <w:t>LTD</w:t>
      </w:r>
      <w:r>
        <w:rPr>
          <w:spacing w:val="-51"/>
        </w:rPr>
        <w:t> </w:t>
      </w:r>
      <w:r>
        <w:rPr/>
        <w:t>审计及会计员；2002</w:t>
      </w:r>
      <w:r>
        <w:rPr>
          <w:spacing w:val="-51"/>
        </w:rPr>
        <w:t> </w:t>
      </w:r>
      <w:r>
        <w:rPr/>
        <w:t>年至</w:t>
      </w:r>
      <w:r>
        <w:rPr>
          <w:spacing w:val="-51"/>
        </w:rPr>
        <w:t> </w:t>
      </w:r>
      <w:r>
        <w:rPr/>
        <w:t>2004</w:t>
      </w:r>
      <w:r>
        <w:rPr>
          <w:spacing w:val="-51"/>
        </w:rPr>
        <w:t> </w:t>
      </w:r>
      <w:r>
        <w:rPr/>
        <w:t>年任</w:t>
      </w:r>
      <w:r>
        <w:rPr>
          <w:spacing w:val="-51"/>
        </w:rPr>
        <w:t> </w:t>
      </w:r>
      <w:r>
        <w:rPr/>
        <w:t>DAVID</w:t>
      </w:r>
      <w:r>
        <w:rPr>
          <w:spacing w:val="-5"/>
        </w:rPr>
        <w:t> </w:t>
      </w:r>
      <w:r>
        <w:rPr/>
        <w:t>TK</w:t>
      </w:r>
      <w:r>
        <w:rPr>
          <w:spacing w:val="-5"/>
        </w:rPr>
        <w:t> </w:t>
      </w:r>
      <w:r>
        <w:rPr/>
        <w:t>NG</w:t>
      </w:r>
      <w:r>
        <w:rPr>
          <w:spacing w:val="-5"/>
        </w:rPr>
        <w:t> </w:t>
      </w:r>
      <w:r>
        <w:rPr/>
        <w:t>CPA.</w:t>
      </w:r>
      <w:r>
        <w:rPr>
          <w:spacing w:val="-5"/>
        </w:rPr>
        <w:t> </w:t>
      </w:r>
      <w:r>
        <w:rPr/>
        <w:t>LTD</w:t>
      </w:r>
      <w:r>
        <w:rPr>
          <w:spacing w:val="-51"/>
        </w:rPr>
        <w:t> </w:t>
      </w:r>
      <w:r>
        <w:rPr/>
        <w:t>高级审计及</w:t>
      </w:r>
      <w:r>
        <w:rPr>
          <w:spacing w:val="-1"/>
        </w:rPr>
        <w:t> </w:t>
      </w:r>
      <w:r>
        <w:rPr/>
        <w:t>会计员；2005</w:t>
      </w:r>
      <w:r>
        <w:rPr>
          <w:spacing w:val="-60"/>
        </w:rPr>
        <w:t> </w:t>
      </w:r>
      <w:r>
        <w:rPr/>
        <w:t>年至今任中华香港国际烟草集团有限公司财务负责人。</w:t>
      </w:r>
    </w:p>
    <w:p>
      <w:pPr>
        <w:spacing w:after="0" w:line="357" w:lineRule="auto"/>
        <w:jc w:val="both"/>
        <w:sectPr>
          <w:pgSz w:w="11910" w:h="16840"/>
          <w:pgMar w:header="750" w:footer="612" w:top="1140" w:bottom="800" w:left="1200" w:right="1180"/>
        </w:sectPr>
      </w:pPr>
    </w:p>
    <w:p>
      <w:pPr>
        <w:spacing w:line="240" w:lineRule="auto" w:before="2"/>
        <w:rPr>
          <w:rFonts w:ascii="宋体" w:hAnsi="宋体" w:cs="宋体" w:eastAsia="宋体" w:hint="default"/>
          <w:sz w:val="19"/>
          <w:szCs w:val="19"/>
        </w:rPr>
      </w:pPr>
    </w:p>
    <w:p>
      <w:pPr>
        <w:pStyle w:val="Heading5"/>
        <w:spacing w:line="357" w:lineRule="auto" w:before="26"/>
        <w:ind w:right="121" w:firstLine="482"/>
        <w:jc w:val="both"/>
      </w:pPr>
      <w:r>
        <w:rPr/>
        <w:t>张明义，男，1941</w:t>
      </w:r>
      <w:r>
        <w:rPr>
          <w:spacing w:val="-60"/>
        </w:rPr>
        <w:t> </w:t>
      </w:r>
      <w:r>
        <w:rPr/>
        <w:t>年出生，中国籍，大专学历，高级经济师。1985</w:t>
      </w:r>
      <w:r>
        <w:rPr>
          <w:spacing w:val="-60"/>
        </w:rPr>
        <w:t> </w:t>
      </w:r>
      <w:r>
        <w:rPr/>
        <w:t>年至</w:t>
      </w:r>
      <w:r>
        <w:rPr>
          <w:spacing w:val="-60"/>
        </w:rPr>
        <w:t> </w:t>
      </w:r>
      <w:r>
        <w:rPr/>
        <w:t>1992</w:t>
      </w:r>
      <w:r>
        <w:rPr>
          <w:spacing w:val="-60"/>
        </w:rPr>
        <w:t> </w:t>
      </w:r>
      <w:r>
        <w:rPr/>
        <w:t>年，</w:t>
      </w:r>
      <w:r>
        <w:rPr/>
        <w:t> 历任贵州安顺地委书记，兼安顺市市委书记、行署专员；1992</w:t>
      </w:r>
      <w:r>
        <w:rPr>
          <w:spacing w:val="-57"/>
        </w:rPr>
        <w:t> </w:t>
      </w:r>
      <w:r>
        <w:rPr/>
        <w:t>年至</w:t>
      </w:r>
      <w:r>
        <w:rPr>
          <w:spacing w:val="-57"/>
        </w:rPr>
        <w:t> </w:t>
      </w:r>
      <w:r>
        <w:rPr/>
        <w:t>1993</w:t>
      </w:r>
      <w:r>
        <w:rPr>
          <w:spacing w:val="-57"/>
        </w:rPr>
        <w:t> </w:t>
      </w:r>
      <w:r>
        <w:rPr/>
        <w:t>年，任贵州省</w:t>
      </w:r>
      <w:r>
        <w:rPr/>
        <w:t> 人民政府第一副秘书长、乡镇企业局局长；1993</w:t>
      </w:r>
      <w:r>
        <w:rPr>
          <w:spacing w:val="-57"/>
        </w:rPr>
        <w:t> </w:t>
      </w:r>
      <w:r>
        <w:rPr/>
        <w:t>年至</w:t>
      </w:r>
      <w:r>
        <w:rPr>
          <w:spacing w:val="-57"/>
        </w:rPr>
        <w:t> </w:t>
      </w:r>
      <w:r>
        <w:rPr/>
        <w:t>2001</w:t>
      </w:r>
      <w:r>
        <w:rPr>
          <w:spacing w:val="-57"/>
        </w:rPr>
        <w:t> </w:t>
      </w:r>
      <w:r>
        <w:rPr/>
        <w:t>年，任贵州省烟草专卖局局</w:t>
      </w:r>
      <w:r>
        <w:rPr/>
        <w:t> </w:t>
      </w:r>
      <w:r>
        <w:rPr>
          <w:spacing w:val="-3"/>
        </w:rPr>
        <w:t>长、贵州省烟草公司总经理；2001</w:t>
      </w:r>
      <w:r>
        <w:rPr>
          <w:spacing w:val="-62"/>
        </w:rPr>
        <w:t> </w:t>
      </w:r>
      <w:r>
        <w:rPr>
          <w:spacing w:val="-3"/>
        </w:rPr>
        <w:t>年退休。2003</w:t>
      </w:r>
      <w:r>
        <w:rPr>
          <w:spacing w:val="-62"/>
        </w:rPr>
        <w:t> </w:t>
      </w:r>
      <w:r>
        <w:rPr/>
        <w:t>年</w:t>
      </w:r>
      <w:r>
        <w:rPr>
          <w:spacing w:val="-62"/>
        </w:rPr>
        <w:t> </w:t>
      </w:r>
      <w:r>
        <w:rPr/>
        <w:t>12</w:t>
      </w:r>
      <w:r>
        <w:rPr>
          <w:spacing w:val="-62"/>
        </w:rPr>
        <w:t> </w:t>
      </w:r>
      <w:r>
        <w:rPr/>
        <w:t>月加入本公司，现任本公司副总</w:t>
      </w:r>
      <w:r>
        <w:rPr>
          <w:spacing w:val="-1"/>
        </w:rPr>
        <w:t> </w:t>
      </w:r>
      <w:r>
        <w:rPr/>
        <w:t>经理。</w:t>
      </w:r>
    </w:p>
    <w:p>
      <w:pPr>
        <w:pStyle w:val="Heading5"/>
        <w:spacing w:line="357" w:lineRule="auto" w:before="35"/>
        <w:ind w:right="172" w:firstLine="482"/>
        <w:jc w:val="both"/>
      </w:pPr>
      <w:r>
        <w:rPr>
          <w:spacing w:val="-3"/>
        </w:rPr>
        <w:t>侯旭东，男，1961</w:t>
      </w:r>
      <w:r>
        <w:rPr>
          <w:spacing w:val="-61"/>
        </w:rPr>
        <w:t> </w:t>
      </w:r>
      <w:r>
        <w:rPr>
          <w:spacing w:val="-3"/>
        </w:rPr>
        <w:t>年出生，中国籍，中专学历。1986</w:t>
      </w:r>
      <w:r>
        <w:rPr>
          <w:spacing w:val="-61"/>
        </w:rPr>
        <w:t> </w:t>
      </w:r>
      <w:r>
        <w:rPr/>
        <w:t>年至</w:t>
      </w:r>
      <w:r>
        <w:rPr>
          <w:spacing w:val="-61"/>
        </w:rPr>
        <w:t> </w:t>
      </w:r>
      <w:r>
        <w:rPr/>
        <w:t>1993</w:t>
      </w:r>
      <w:r>
        <w:rPr>
          <w:spacing w:val="-61"/>
        </w:rPr>
        <w:t> </w:t>
      </w:r>
      <w:r>
        <w:rPr/>
        <w:t>年，任山东菏泽市</w:t>
      </w:r>
      <w:r>
        <w:rPr>
          <w:spacing w:val="-1"/>
        </w:rPr>
        <w:t> </w:t>
      </w:r>
      <w:r>
        <w:rPr/>
        <w:t>副食品公司经理；1996</w:t>
      </w:r>
      <w:r>
        <w:rPr>
          <w:spacing w:val="-52"/>
        </w:rPr>
        <w:t> </w:t>
      </w:r>
      <w:r>
        <w:rPr/>
        <w:t>年至</w:t>
      </w:r>
      <w:r>
        <w:rPr>
          <w:spacing w:val="-52"/>
        </w:rPr>
        <w:t> </w:t>
      </w:r>
      <w:r>
        <w:rPr/>
        <w:t>2003</w:t>
      </w:r>
      <w:r>
        <w:rPr>
          <w:spacing w:val="-52"/>
        </w:rPr>
        <w:t> </w:t>
      </w:r>
      <w:r>
        <w:rPr/>
        <w:t>年，任深圳劲嘉副总经理。2003</w:t>
      </w:r>
      <w:r>
        <w:rPr>
          <w:spacing w:val="-52"/>
        </w:rPr>
        <w:t> </w:t>
      </w:r>
      <w:r>
        <w:rPr/>
        <w:t>年至</w:t>
      </w:r>
      <w:r>
        <w:rPr>
          <w:spacing w:val="-52"/>
        </w:rPr>
        <w:t> </w:t>
      </w:r>
      <w:r>
        <w:rPr>
          <w:spacing w:val="22"/>
        </w:rPr>
        <w:t>2007年5</w:t>
      </w:r>
      <w:r>
        <w:rPr>
          <w:spacing w:val="-52"/>
        </w:rPr>
        <w:t> </w:t>
      </w:r>
      <w:r>
        <w:rPr/>
        <w:t>月任</w:t>
      </w:r>
      <w:r>
        <w:rPr/>
        <w:t> 本公司副总经理。2007</w:t>
      </w:r>
      <w:r>
        <w:rPr>
          <w:spacing w:val="-60"/>
        </w:rPr>
        <w:t> </w:t>
      </w:r>
      <w:r>
        <w:rPr/>
        <w:t>年</w:t>
      </w:r>
      <w:r>
        <w:rPr>
          <w:spacing w:val="-60"/>
        </w:rPr>
        <w:t> </w:t>
      </w:r>
      <w:r>
        <w:rPr/>
        <w:t>5</w:t>
      </w:r>
      <w:r>
        <w:rPr>
          <w:spacing w:val="-60"/>
        </w:rPr>
        <w:t> </w:t>
      </w:r>
      <w:r>
        <w:rPr/>
        <w:t>月至今任安徽安泰新型包装材料有限公司总经理。</w:t>
      </w:r>
    </w:p>
    <w:p>
      <w:pPr>
        <w:pStyle w:val="Heading5"/>
        <w:spacing w:line="357" w:lineRule="auto" w:before="35"/>
        <w:ind w:right="172" w:firstLine="482"/>
        <w:jc w:val="both"/>
      </w:pPr>
      <w:r>
        <w:rPr>
          <w:spacing w:val="-3"/>
        </w:rPr>
        <w:t>蒋辉，男，中国籍，1964</w:t>
      </w:r>
      <w:r>
        <w:rPr>
          <w:spacing w:val="-66"/>
        </w:rPr>
        <w:t> </w:t>
      </w:r>
      <w:r>
        <w:rPr/>
        <w:t>年出生，硕士研究生学历。2001</w:t>
      </w:r>
      <w:r>
        <w:rPr>
          <w:spacing w:val="-66"/>
        </w:rPr>
        <w:t> </w:t>
      </w:r>
      <w:r>
        <w:rPr/>
        <w:t>年至</w:t>
      </w:r>
      <w:r>
        <w:rPr>
          <w:spacing w:val="-66"/>
        </w:rPr>
        <w:t> </w:t>
      </w:r>
      <w:r>
        <w:rPr/>
        <w:t>2003</w:t>
      </w:r>
      <w:r>
        <w:rPr>
          <w:spacing w:val="-66"/>
        </w:rPr>
        <w:t> </w:t>
      </w:r>
      <w:r>
        <w:rPr>
          <w:spacing w:val="-3"/>
        </w:rPr>
        <w:t>年，历任新加</w:t>
      </w:r>
      <w:r>
        <w:rPr>
          <w:spacing w:val="-1"/>
        </w:rPr>
        <w:t> </w:t>
      </w:r>
      <w:r>
        <w:rPr/>
        <w:t>坡亿胜投资集团有限公司副总经理、亿胜生物科技有限公司副总经理；2004 年至</w:t>
      </w:r>
      <w:r>
        <w:rPr>
          <w:spacing w:val="-52"/>
        </w:rPr>
        <w:t> </w:t>
      </w:r>
      <w:r>
        <w:rPr/>
        <w:t>2006</w:t>
      </w:r>
      <w:r>
        <w:rPr/>
        <w:t> </w:t>
      </w:r>
      <w:r>
        <w:rPr>
          <w:spacing w:val="-4"/>
        </w:rPr>
        <w:t>年，任华宇投资（香港）有限公司常务副总经理。2006</w:t>
      </w:r>
      <w:r>
        <w:rPr>
          <w:spacing w:val="-55"/>
        </w:rPr>
        <w:t> </w:t>
      </w:r>
      <w:r>
        <w:rPr/>
        <w:t>年</w:t>
      </w:r>
      <w:r>
        <w:rPr>
          <w:spacing w:val="-55"/>
        </w:rPr>
        <w:t> </w:t>
      </w:r>
      <w:r>
        <w:rPr/>
        <w:t>8</w:t>
      </w:r>
      <w:r>
        <w:rPr>
          <w:spacing w:val="-55"/>
        </w:rPr>
        <w:t> </w:t>
      </w:r>
      <w:r>
        <w:rPr>
          <w:spacing w:val="-3"/>
        </w:rPr>
        <w:t>月加入本公司，现任本公司</w:t>
      </w:r>
      <w:r>
        <w:rPr>
          <w:spacing w:val="-1"/>
        </w:rPr>
        <w:t> </w:t>
      </w:r>
      <w:r>
        <w:rPr/>
        <w:t>董事会秘书。</w:t>
      </w:r>
    </w:p>
    <w:p>
      <w:pPr>
        <w:pStyle w:val="Heading5"/>
        <w:spacing w:line="357" w:lineRule="auto" w:before="35"/>
        <w:ind w:right="121" w:firstLine="482"/>
        <w:jc w:val="both"/>
      </w:pPr>
      <w:r>
        <w:rPr/>
        <w:t>马文明，男，1943</w:t>
      </w:r>
      <w:r>
        <w:rPr>
          <w:spacing w:val="-60"/>
        </w:rPr>
        <w:t> </w:t>
      </w:r>
      <w:r>
        <w:rPr/>
        <w:t>年出生，中国籍，本科学历，高级经济师。1967</w:t>
      </w:r>
      <w:r>
        <w:rPr>
          <w:spacing w:val="-60"/>
        </w:rPr>
        <w:t> </w:t>
      </w:r>
      <w:r>
        <w:rPr/>
        <w:t>年至</w:t>
      </w:r>
      <w:r>
        <w:rPr>
          <w:spacing w:val="-60"/>
        </w:rPr>
        <w:t> </w:t>
      </w:r>
      <w:r>
        <w:rPr/>
        <w:t>1970</w:t>
      </w:r>
      <w:r>
        <w:rPr>
          <w:spacing w:val="-60"/>
        </w:rPr>
        <w:t> </w:t>
      </w:r>
      <w:r>
        <w:rPr/>
        <w:t>年，</w:t>
      </w:r>
      <w:r>
        <w:rPr/>
        <w:t> 任吉林石砚造纸厂技术员；1971</w:t>
      </w:r>
      <w:r>
        <w:rPr>
          <w:spacing w:val="-57"/>
        </w:rPr>
        <w:t> </w:t>
      </w:r>
      <w:r>
        <w:rPr/>
        <w:t>年至</w:t>
      </w:r>
      <w:r>
        <w:rPr>
          <w:spacing w:val="-57"/>
        </w:rPr>
        <w:t> </w:t>
      </w:r>
      <w:r>
        <w:rPr/>
        <w:t>1986</w:t>
      </w:r>
      <w:r>
        <w:rPr>
          <w:spacing w:val="-57"/>
        </w:rPr>
        <w:t> </w:t>
      </w:r>
      <w:r>
        <w:rPr/>
        <w:t>年，历任安阳卷烟厂技术员、车间主任、厂</w:t>
      </w:r>
      <w:r>
        <w:rPr/>
        <w:t> 长；1986</w:t>
      </w:r>
      <w:r>
        <w:rPr>
          <w:spacing w:val="-57"/>
        </w:rPr>
        <w:t> </w:t>
      </w:r>
      <w:r>
        <w:rPr/>
        <w:t>年至</w:t>
      </w:r>
      <w:r>
        <w:rPr>
          <w:spacing w:val="-57"/>
        </w:rPr>
        <w:t> </w:t>
      </w:r>
      <w:r>
        <w:rPr/>
        <w:t>2003</w:t>
      </w:r>
      <w:r>
        <w:rPr>
          <w:spacing w:val="-57"/>
        </w:rPr>
        <w:t> </w:t>
      </w:r>
      <w:r>
        <w:rPr/>
        <w:t>年，历任中国烟草总公司生产部主任、生产司司长、计划司司长；</w:t>
      </w:r>
      <w:r>
        <w:rPr/>
        <w:t> 2003</w:t>
      </w:r>
      <w:r>
        <w:rPr>
          <w:spacing w:val="-60"/>
        </w:rPr>
        <w:t> </w:t>
      </w:r>
      <w:r>
        <w:rPr/>
        <w:t>年退休。现任本公司独立董事。</w:t>
      </w:r>
    </w:p>
    <w:p>
      <w:pPr>
        <w:pStyle w:val="Heading5"/>
        <w:spacing w:line="357" w:lineRule="auto" w:before="35"/>
        <w:ind w:right="175" w:firstLine="482"/>
        <w:jc w:val="both"/>
      </w:pPr>
      <w:r>
        <w:rPr>
          <w:spacing w:val="-5"/>
        </w:rPr>
        <w:t>周世生，男，1963</w:t>
      </w:r>
      <w:r>
        <w:rPr>
          <w:spacing w:val="-44"/>
        </w:rPr>
        <w:t> </w:t>
      </w:r>
      <w:r>
        <w:rPr>
          <w:spacing w:val="-3"/>
        </w:rPr>
        <w:t>年出生，中国籍，博士研究生学历，西安理工大学印刷包装工程</w:t>
      </w:r>
      <w:r>
        <w:rPr/>
        <w:t> 学院印刷工程技术系教授。现任本公司独立董事</w:t>
      </w:r>
    </w:p>
    <w:p>
      <w:pPr>
        <w:pStyle w:val="Heading5"/>
        <w:spacing w:line="357" w:lineRule="auto" w:before="35"/>
        <w:ind w:right="114" w:firstLine="482"/>
        <w:jc w:val="both"/>
      </w:pPr>
      <w:r>
        <w:rPr>
          <w:spacing w:val="-4"/>
        </w:rPr>
        <w:t>张汉斌，男，1966</w:t>
      </w:r>
      <w:r>
        <w:rPr>
          <w:spacing w:val="-59"/>
        </w:rPr>
        <w:t> </w:t>
      </w:r>
      <w:r>
        <w:rPr>
          <w:spacing w:val="-3"/>
        </w:rPr>
        <w:t>年出生，中国籍，硕士研究生学历，中国注册会计师、高级会计</w:t>
      </w:r>
      <w:r>
        <w:rPr/>
        <w:t> 师。1987</w:t>
      </w:r>
      <w:r>
        <w:rPr>
          <w:spacing w:val="-57"/>
        </w:rPr>
        <w:t> </w:t>
      </w:r>
      <w:r>
        <w:rPr/>
        <w:t>年至</w:t>
      </w:r>
      <w:r>
        <w:rPr>
          <w:spacing w:val="-57"/>
        </w:rPr>
        <w:t> </w:t>
      </w:r>
      <w:r>
        <w:rPr/>
        <w:t>2000</w:t>
      </w:r>
      <w:r>
        <w:rPr>
          <w:spacing w:val="-57"/>
        </w:rPr>
        <w:t> </w:t>
      </w:r>
      <w:r>
        <w:rPr/>
        <w:t>年，历任天勤会计师事务所审计员、项目经理、经理助理、经理及</w:t>
      </w:r>
      <w:r>
        <w:rPr/>
        <w:t> 授薪合伙人；2000</w:t>
      </w:r>
      <w:r>
        <w:rPr>
          <w:spacing w:val="-60"/>
        </w:rPr>
        <w:t> </w:t>
      </w:r>
      <w:r>
        <w:rPr/>
        <w:t>年至</w:t>
      </w:r>
      <w:r>
        <w:rPr>
          <w:spacing w:val="-60"/>
        </w:rPr>
        <w:t> </w:t>
      </w:r>
      <w:r>
        <w:rPr>
          <w:spacing w:val="20"/>
        </w:rPr>
        <w:t>2004年7</w:t>
      </w:r>
      <w:r>
        <w:rPr>
          <w:spacing w:val="-60"/>
        </w:rPr>
        <w:t> </w:t>
      </w:r>
      <w:r>
        <w:rPr>
          <w:spacing w:val="5"/>
        </w:rPr>
        <w:t>月，任深圳市注册会计师协会主任干事；2004年8月</w:t>
      </w:r>
      <w:r>
        <w:rPr>
          <w:spacing w:val="-60"/>
        </w:rPr>
        <w:t> </w:t>
      </w:r>
      <w:r>
        <w:rPr/>
        <w:t>至今，任深圳铭鼎会计师事务所首席合伙人。现任本公司独立董事。</w:t>
      </w:r>
    </w:p>
    <w:p>
      <w:pPr>
        <w:pStyle w:val="Heading5"/>
        <w:spacing w:line="357" w:lineRule="auto" w:before="35"/>
        <w:ind w:right="172" w:firstLine="482"/>
        <w:jc w:val="both"/>
      </w:pPr>
      <w:r>
        <w:rPr>
          <w:spacing w:val="-3"/>
        </w:rPr>
        <w:t>龙隆，男，1955</w:t>
      </w:r>
      <w:r>
        <w:rPr>
          <w:spacing w:val="-62"/>
        </w:rPr>
        <w:t> </w:t>
      </w:r>
      <w:r>
        <w:rPr>
          <w:spacing w:val="-3"/>
        </w:rPr>
        <w:t>年出生，中国籍，本科学历。1984</w:t>
      </w:r>
      <w:r>
        <w:rPr>
          <w:spacing w:val="-62"/>
        </w:rPr>
        <w:t> </w:t>
      </w:r>
      <w:r>
        <w:rPr/>
        <w:t>年至</w:t>
      </w:r>
      <w:r>
        <w:rPr>
          <w:spacing w:val="-62"/>
        </w:rPr>
        <w:t> </w:t>
      </w:r>
      <w:r>
        <w:rPr/>
        <w:t>1989</w:t>
      </w:r>
      <w:r>
        <w:rPr>
          <w:spacing w:val="-62"/>
        </w:rPr>
        <w:t> </w:t>
      </w:r>
      <w:r>
        <w:rPr/>
        <w:t>年，在贵州省社会科</w:t>
      </w:r>
      <w:r>
        <w:rPr>
          <w:spacing w:val="-1"/>
        </w:rPr>
        <w:t> </w:t>
      </w:r>
      <w:r>
        <w:rPr/>
        <w:t>学院城市经济研究所任职；1990</w:t>
      </w:r>
      <w:r>
        <w:rPr>
          <w:spacing w:val="-51"/>
        </w:rPr>
        <w:t> </w:t>
      </w:r>
      <w:r>
        <w:rPr/>
        <w:t>年至今，历任综合开发研究院（中国.深圳）周边地区</w:t>
      </w:r>
      <w:r>
        <w:rPr/>
        <w:t> 研究中心副主任、开放政策研究所所长等职。现任本公司独立董事。</w:t>
      </w:r>
    </w:p>
    <w:p>
      <w:pPr>
        <w:pStyle w:val="Heading5"/>
        <w:spacing w:line="240" w:lineRule="auto" w:before="35"/>
        <w:ind w:left="620" w:right="0"/>
        <w:jc w:val="left"/>
      </w:pPr>
      <w:r>
        <w:rPr/>
        <w:t>2、监事</w:t>
      </w:r>
    </w:p>
    <w:p>
      <w:pPr>
        <w:pStyle w:val="Heading5"/>
        <w:spacing w:line="240" w:lineRule="auto" w:before="152"/>
        <w:ind w:left="618" w:right="0"/>
        <w:jc w:val="left"/>
      </w:pPr>
      <w:r>
        <w:rPr/>
        <w:t>丁白水，男，1972</w:t>
      </w:r>
      <w:r>
        <w:rPr>
          <w:spacing w:val="-52"/>
        </w:rPr>
        <w:t> </w:t>
      </w:r>
      <w:r>
        <w:rPr/>
        <w:t>年出生，中国籍，大专学历。1995</w:t>
      </w:r>
      <w:r>
        <w:rPr>
          <w:spacing w:val="-52"/>
        </w:rPr>
        <w:t> </w:t>
      </w:r>
      <w:r>
        <w:rPr/>
        <w:t>年</w:t>
      </w:r>
      <w:r>
        <w:rPr>
          <w:spacing w:val="-52"/>
        </w:rPr>
        <w:t> </w:t>
      </w:r>
      <w:r>
        <w:rPr/>
        <w:t>10</w:t>
      </w:r>
      <w:r>
        <w:rPr>
          <w:spacing w:val="-52"/>
        </w:rPr>
        <w:t> </w:t>
      </w:r>
      <w:r>
        <w:rPr/>
        <w:t>月至</w:t>
      </w:r>
      <w:r>
        <w:rPr>
          <w:spacing w:val="-51"/>
        </w:rPr>
        <w:t> </w:t>
      </w:r>
      <w:r>
        <w:rPr/>
        <w:t>1996</w:t>
      </w:r>
      <w:r>
        <w:rPr>
          <w:spacing w:val="-52"/>
        </w:rPr>
        <w:t> </w:t>
      </w:r>
      <w:r>
        <w:rPr/>
        <w:t>年</w:t>
      </w:r>
      <w:r>
        <w:rPr>
          <w:spacing w:val="-52"/>
        </w:rPr>
        <w:t> </w:t>
      </w:r>
      <w:r>
        <w:rPr/>
        <w:t>8</w:t>
      </w:r>
      <w:r>
        <w:rPr>
          <w:spacing w:val="-51"/>
        </w:rPr>
        <w:t> </w:t>
      </w:r>
      <w:r>
        <w:rPr/>
        <w:t>月，在</w:t>
      </w:r>
    </w:p>
    <w:p>
      <w:pPr>
        <w:pStyle w:val="Heading5"/>
        <w:spacing w:line="357" w:lineRule="auto" w:before="152"/>
        <w:ind w:right="160"/>
        <w:jc w:val="left"/>
      </w:pPr>
      <w:r>
        <w:rPr>
          <w:spacing w:val="8"/>
        </w:rPr>
        <w:t>贵阳糖酒公司任职；1996年8</w:t>
      </w:r>
      <w:r>
        <w:rPr>
          <w:spacing w:val="-59"/>
        </w:rPr>
        <w:t> </w:t>
      </w:r>
      <w:r>
        <w:rPr/>
        <w:t>月至</w:t>
      </w:r>
      <w:r>
        <w:rPr>
          <w:spacing w:val="-59"/>
        </w:rPr>
        <w:t> </w:t>
      </w:r>
      <w:r>
        <w:rPr/>
        <w:t>2003</w:t>
      </w:r>
      <w:r>
        <w:rPr>
          <w:spacing w:val="-59"/>
        </w:rPr>
        <w:t> </w:t>
      </w:r>
      <w:r>
        <w:rPr/>
        <w:t>年</w:t>
      </w:r>
      <w:r>
        <w:rPr>
          <w:spacing w:val="-58"/>
        </w:rPr>
        <w:t> </w:t>
      </w:r>
      <w:r>
        <w:rPr/>
        <w:t>8</w:t>
      </w:r>
      <w:r>
        <w:rPr>
          <w:spacing w:val="-59"/>
        </w:rPr>
        <w:t> </w:t>
      </w:r>
      <w:r>
        <w:rPr/>
        <w:t>月，任深圳劲嘉资金部经理。现任本公司</w:t>
      </w:r>
      <w:r>
        <w:rPr/>
        <w:t> 资金部经理。</w:t>
      </w:r>
    </w:p>
    <w:p>
      <w:pPr>
        <w:pStyle w:val="Heading5"/>
        <w:spacing w:line="240" w:lineRule="auto" w:before="35"/>
        <w:ind w:left="620" w:right="0"/>
        <w:jc w:val="left"/>
      </w:pPr>
      <w:r>
        <w:rPr/>
        <w:t>黄明楚，女， 1959</w:t>
      </w:r>
      <w:r>
        <w:rPr>
          <w:spacing w:val="-44"/>
        </w:rPr>
        <w:t> </w:t>
      </w:r>
      <w:r>
        <w:rPr/>
        <w:t>年出生，大专学历，会计师。1981</w:t>
      </w:r>
      <w:r>
        <w:rPr>
          <w:spacing w:val="-44"/>
        </w:rPr>
        <w:t> </w:t>
      </w:r>
      <w:r>
        <w:rPr/>
        <w:t>年至</w:t>
      </w:r>
      <w:r>
        <w:rPr>
          <w:spacing w:val="-44"/>
        </w:rPr>
        <w:t> </w:t>
      </w:r>
      <w:r>
        <w:rPr/>
        <w:t>1986</w:t>
      </w:r>
      <w:r>
        <w:rPr>
          <w:spacing w:val="-44"/>
        </w:rPr>
        <w:t> </w:t>
      </w:r>
      <w:r>
        <w:rPr/>
        <w:t>年，任深圳市糖</w:t>
      </w:r>
    </w:p>
    <w:p>
      <w:pPr>
        <w:spacing w:after="0" w:line="240" w:lineRule="auto"/>
        <w:jc w:val="left"/>
        <w:sectPr>
          <w:pgSz w:w="11910" w:h="16840"/>
          <w:pgMar w:header="750" w:footer="612" w:top="1140" w:bottom="800" w:left="1280" w:right="1240"/>
        </w:sectPr>
      </w:pPr>
    </w:p>
    <w:p>
      <w:pPr>
        <w:spacing w:line="240" w:lineRule="auto" w:before="2"/>
        <w:rPr>
          <w:rFonts w:ascii="宋体" w:hAnsi="宋体" w:cs="宋体" w:eastAsia="宋体" w:hint="default"/>
          <w:sz w:val="19"/>
          <w:szCs w:val="19"/>
        </w:rPr>
      </w:pPr>
    </w:p>
    <w:p>
      <w:pPr>
        <w:pStyle w:val="Heading5"/>
        <w:spacing w:line="357" w:lineRule="auto" w:before="26"/>
        <w:ind w:left="620" w:right="99" w:hanging="483"/>
        <w:jc w:val="left"/>
      </w:pPr>
      <w:r>
        <w:rPr/>
        <w:t>烟酒公司会计，1986</w:t>
      </w:r>
      <w:r>
        <w:rPr>
          <w:spacing w:val="-60"/>
        </w:rPr>
        <w:t> </w:t>
      </w:r>
      <w:r>
        <w:rPr/>
        <w:t>年至今，历任深圳市烟草公司任会计，财务处副处长。</w:t>
      </w:r>
      <w:r>
        <w:rPr/>
        <w:t> </w:t>
      </w:r>
      <w:r>
        <w:rPr>
          <w:spacing w:val="-7"/>
        </w:rPr>
        <w:t>唐小春，女，1974</w:t>
      </w:r>
      <w:r>
        <w:rPr>
          <w:spacing w:val="-57"/>
        </w:rPr>
        <w:t> </w:t>
      </w:r>
      <w:r>
        <w:rPr>
          <w:spacing w:val="-6"/>
        </w:rPr>
        <w:t>年出生，大专学历。1995</w:t>
      </w:r>
      <w:r>
        <w:rPr>
          <w:spacing w:val="-57"/>
        </w:rPr>
        <w:t> </w:t>
      </w:r>
      <w:r>
        <w:rPr/>
        <w:t>年至</w:t>
      </w:r>
      <w:r>
        <w:rPr>
          <w:spacing w:val="-57"/>
        </w:rPr>
        <w:t> </w:t>
      </w:r>
      <w:r>
        <w:rPr/>
        <w:t>1996</w:t>
      </w:r>
      <w:r>
        <w:rPr>
          <w:spacing w:val="-57"/>
        </w:rPr>
        <w:t> </w:t>
      </w:r>
      <w:r>
        <w:rPr>
          <w:spacing w:val="-3"/>
        </w:rPr>
        <w:t>年，任深圳上丰公司采购员；</w:t>
      </w:r>
    </w:p>
    <w:p>
      <w:pPr>
        <w:pStyle w:val="Heading5"/>
        <w:spacing w:line="357" w:lineRule="auto" w:before="35"/>
        <w:ind w:right="233"/>
        <w:jc w:val="both"/>
      </w:pPr>
      <w:r>
        <w:rPr/>
        <w:t>1996</w:t>
      </w:r>
      <w:r>
        <w:rPr>
          <w:spacing w:val="-64"/>
        </w:rPr>
        <w:t> </w:t>
      </w:r>
      <w:r>
        <w:rPr/>
        <w:t>年至</w:t>
      </w:r>
      <w:r>
        <w:rPr>
          <w:spacing w:val="-64"/>
        </w:rPr>
        <w:t> </w:t>
      </w:r>
      <w:r>
        <w:rPr/>
        <w:t>1997</w:t>
      </w:r>
      <w:r>
        <w:rPr>
          <w:spacing w:val="-64"/>
        </w:rPr>
        <w:t> </w:t>
      </w:r>
      <w:r>
        <w:rPr/>
        <w:t>年，任东莞虎门彩印有限公司采购员；1997</w:t>
      </w:r>
      <w:r>
        <w:rPr>
          <w:spacing w:val="-64"/>
        </w:rPr>
        <w:t> </w:t>
      </w:r>
      <w:r>
        <w:rPr>
          <w:spacing w:val="-3"/>
        </w:rPr>
        <w:t>年至今，历任深圳劲嘉、本</w:t>
      </w:r>
      <w:r>
        <w:rPr/>
        <w:t> 公司采购员、采购部经理。</w:t>
      </w:r>
    </w:p>
    <w:p>
      <w:pPr>
        <w:pStyle w:val="Heading5"/>
        <w:spacing w:line="357" w:lineRule="auto" w:before="35"/>
        <w:ind w:left="620" w:right="3764"/>
        <w:jc w:val="left"/>
      </w:pPr>
      <w:r>
        <w:rPr/>
        <w:t>3、其他高级管理人员 乔鲁予，公司总经理，简介见前述董事介绍。 庄德智，公司副总经理，简介见前述董事介绍。 陈零越，公司副总经理，简介见前述董事介绍。 张明义，副总经理，简介见前述董事介绍。 蒋辉，董事会秘书，简介见前述董事介绍。</w:t>
      </w:r>
    </w:p>
    <w:p>
      <w:pPr>
        <w:pStyle w:val="Heading5"/>
        <w:spacing w:line="357" w:lineRule="auto" w:before="35"/>
        <w:ind w:right="106" w:firstLine="482"/>
        <w:jc w:val="left"/>
      </w:pPr>
      <w:r>
        <w:rPr/>
        <w:t>陈月娥，女，中国籍，1956 年出生，本科学历，高级会计师，财务总监。1975</w:t>
      </w:r>
      <w:r>
        <w:rPr>
          <w:spacing w:val="-54"/>
        </w:rPr>
        <w:t> </w:t>
      </w:r>
      <w:r>
        <w:rPr/>
        <w:t>年</w:t>
      </w:r>
      <w:r>
        <w:rPr/>
        <w:t> 至</w:t>
      </w:r>
      <w:r>
        <w:rPr>
          <w:spacing w:val="-60"/>
        </w:rPr>
        <w:t> </w:t>
      </w:r>
      <w:r>
        <w:rPr/>
        <w:t>1979</w:t>
      </w:r>
      <w:r>
        <w:rPr>
          <w:spacing w:val="-60"/>
        </w:rPr>
        <w:t> </w:t>
      </w:r>
      <w:r>
        <w:rPr/>
        <w:t>年，任海南山荣农场建设兵团会计；1979</w:t>
      </w:r>
      <w:r>
        <w:rPr>
          <w:spacing w:val="-60"/>
        </w:rPr>
        <w:t> </w:t>
      </w:r>
      <w:r>
        <w:rPr/>
        <w:t>年至</w:t>
      </w:r>
      <w:r>
        <w:rPr>
          <w:spacing w:val="-60"/>
        </w:rPr>
        <w:t> </w:t>
      </w:r>
      <w:r>
        <w:rPr/>
        <w:t>1988</w:t>
      </w:r>
      <w:r>
        <w:rPr>
          <w:spacing w:val="-60"/>
        </w:rPr>
        <w:t> </w:t>
      </w:r>
      <w:r>
        <w:rPr/>
        <w:t>年，任紫金县食品厂会计；</w:t>
      </w:r>
    </w:p>
    <w:p>
      <w:pPr>
        <w:pStyle w:val="Heading5"/>
        <w:spacing w:line="357" w:lineRule="auto" w:before="35"/>
        <w:ind w:right="232"/>
        <w:jc w:val="both"/>
      </w:pPr>
      <w:r>
        <w:rPr/>
        <w:t>1988</w:t>
      </w:r>
      <w:r>
        <w:rPr>
          <w:spacing w:val="-54"/>
        </w:rPr>
        <w:t> </w:t>
      </w:r>
      <w:r>
        <w:rPr/>
        <w:t>年至</w:t>
      </w:r>
      <w:r>
        <w:rPr>
          <w:spacing w:val="-54"/>
        </w:rPr>
        <w:t> </w:t>
      </w:r>
      <w:r>
        <w:rPr/>
        <w:t>1996</w:t>
      </w:r>
      <w:r>
        <w:rPr>
          <w:spacing w:val="-54"/>
        </w:rPr>
        <w:t> </w:t>
      </w:r>
      <w:r>
        <w:rPr/>
        <w:t>年，任深圳特发三和公司会计；1996</w:t>
      </w:r>
      <w:r>
        <w:rPr>
          <w:spacing w:val="-54"/>
        </w:rPr>
        <w:t> </w:t>
      </w:r>
      <w:r>
        <w:rPr/>
        <w:t>年至</w:t>
      </w:r>
      <w:r>
        <w:rPr>
          <w:spacing w:val="-54"/>
        </w:rPr>
        <w:t> </w:t>
      </w:r>
      <w:r>
        <w:rPr/>
        <w:t>1998</w:t>
      </w:r>
      <w:r>
        <w:rPr>
          <w:spacing w:val="-54"/>
        </w:rPr>
        <w:t> </w:t>
      </w:r>
      <w:r>
        <w:rPr/>
        <w:t>年，任法威会计师事务</w:t>
      </w:r>
      <w:r>
        <w:rPr>
          <w:spacing w:val="-1"/>
        </w:rPr>
        <w:t> </w:t>
      </w:r>
      <w:r>
        <w:rPr>
          <w:spacing w:val="-3"/>
        </w:rPr>
        <w:t>所所长；1998</w:t>
      </w:r>
      <w:r>
        <w:rPr>
          <w:spacing w:val="-69"/>
        </w:rPr>
        <w:t> </w:t>
      </w:r>
      <w:r>
        <w:rPr/>
        <w:t>年至</w:t>
      </w:r>
      <w:r>
        <w:rPr>
          <w:spacing w:val="-69"/>
        </w:rPr>
        <w:t> </w:t>
      </w:r>
      <w:r>
        <w:rPr/>
        <w:t>2001</w:t>
      </w:r>
      <w:r>
        <w:rPr>
          <w:spacing w:val="-69"/>
        </w:rPr>
        <w:t> </w:t>
      </w:r>
      <w:r>
        <w:rPr/>
        <w:t>年，任深圳万基药业有限公司财务总监；2002</w:t>
      </w:r>
      <w:r>
        <w:rPr>
          <w:spacing w:val="-69"/>
        </w:rPr>
        <w:t> </w:t>
      </w:r>
      <w:r>
        <w:rPr>
          <w:spacing w:val="-3"/>
        </w:rPr>
        <w:t>年至今，先后任</w:t>
      </w:r>
      <w:r>
        <w:rPr>
          <w:spacing w:val="-1"/>
        </w:rPr>
        <w:t> </w:t>
      </w:r>
      <w:r>
        <w:rPr/>
        <w:t>深圳劲嘉、本公司财务总监。</w:t>
      </w:r>
    </w:p>
    <w:p>
      <w:pPr>
        <w:pStyle w:val="Heading5"/>
        <w:spacing w:line="343" w:lineRule="auto" w:before="35"/>
        <w:ind w:right="97" w:firstLine="480"/>
        <w:jc w:val="left"/>
      </w:pPr>
      <w:r>
        <w:rPr/>
        <w:t>张森，男，</w:t>
      </w:r>
      <w:r>
        <w:rPr>
          <w:rFonts w:ascii="Arial" w:hAnsi="Arial" w:cs="Arial" w:eastAsia="Arial" w:hint="default"/>
        </w:rPr>
        <w:t>1957</w:t>
      </w:r>
      <w:r>
        <w:rPr>
          <w:rFonts w:ascii="Arial" w:hAnsi="Arial" w:cs="Arial" w:eastAsia="Arial" w:hint="default"/>
          <w:spacing w:val="-2"/>
        </w:rPr>
        <w:t> </w:t>
      </w:r>
      <w:r>
        <w:rPr/>
        <w:t>年出生，大专学历。</w:t>
      </w:r>
      <w:r>
        <w:rPr>
          <w:rFonts w:ascii="Arial" w:hAnsi="Arial" w:cs="Arial" w:eastAsia="Arial" w:hint="default"/>
        </w:rPr>
        <w:t>1976</w:t>
      </w:r>
      <w:r>
        <w:rPr>
          <w:rFonts w:ascii="Arial" w:hAnsi="Arial" w:cs="Arial" w:eastAsia="Arial" w:hint="default"/>
          <w:spacing w:val="-1"/>
        </w:rPr>
        <w:t> </w:t>
      </w:r>
      <w:r>
        <w:rPr/>
        <w:t>年至</w:t>
      </w:r>
      <w:r>
        <w:rPr>
          <w:spacing w:val="-55"/>
        </w:rPr>
        <w:t> </w:t>
      </w:r>
      <w:r>
        <w:rPr>
          <w:rFonts w:ascii="Arial" w:hAnsi="Arial" w:cs="Arial" w:eastAsia="Arial" w:hint="default"/>
        </w:rPr>
        <w:t>1994</w:t>
      </w:r>
      <w:r>
        <w:rPr>
          <w:rFonts w:ascii="Arial" w:hAnsi="Arial" w:cs="Arial" w:eastAsia="Arial" w:hint="default"/>
          <w:spacing w:val="-1"/>
        </w:rPr>
        <w:t> </w:t>
      </w:r>
      <w:r>
        <w:rPr/>
        <w:t>年在山东人民印刷厂历任学 </w:t>
      </w:r>
      <w:r>
        <w:rPr>
          <w:spacing w:val="-5"/>
        </w:rPr>
        <w:t>徒、机长、技术员、助理工程师、工程师等职务。</w:t>
      </w:r>
      <w:r>
        <w:rPr>
          <w:rFonts w:ascii="Arial" w:hAnsi="Arial" w:cs="Arial" w:eastAsia="Arial" w:hint="default"/>
          <w:spacing w:val="-5"/>
        </w:rPr>
        <w:t>1995 </w:t>
      </w:r>
      <w:r>
        <w:rPr/>
        <w:t>年至</w:t>
      </w:r>
      <w:r>
        <w:rPr>
          <w:spacing w:val="-59"/>
        </w:rPr>
        <w:t> </w:t>
      </w:r>
      <w:r>
        <w:rPr>
          <w:rFonts w:ascii="Arial" w:hAnsi="Arial" w:cs="Arial" w:eastAsia="Arial" w:hint="default"/>
        </w:rPr>
        <w:t>2002</w:t>
      </w:r>
      <w:r>
        <w:rPr>
          <w:rFonts w:ascii="Arial" w:hAnsi="Arial" w:cs="Arial" w:eastAsia="Arial" w:hint="default"/>
          <w:spacing w:val="-5"/>
        </w:rPr>
        <w:t> </w:t>
      </w:r>
      <w:r>
        <w:rPr/>
        <w:t>年</w:t>
      </w:r>
      <w:r>
        <w:rPr>
          <w:spacing w:val="-59"/>
        </w:rPr>
        <w:t> </w:t>
      </w:r>
      <w:r>
        <w:rPr>
          <w:rFonts w:ascii="Arial" w:hAnsi="Arial" w:cs="Arial" w:eastAsia="Arial" w:hint="default"/>
        </w:rPr>
        <w:t>1</w:t>
      </w:r>
      <w:r>
        <w:rPr>
          <w:rFonts w:ascii="Arial" w:hAnsi="Arial" w:cs="Arial" w:eastAsia="Arial" w:hint="default"/>
          <w:spacing w:val="-6"/>
        </w:rPr>
        <w:t> </w:t>
      </w:r>
      <w:r>
        <w:rPr/>
        <w:t>月在深圳大公印</w:t>
      </w:r>
      <w:r>
        <w:rPr>
          <w:spacing w:val="-117"/>
        </w:rPr>
        <w:t> </w:t>
      </w:r>
      <w:r>
        <w:rPr>
          <w:spacing w:val="-6"/>
        </w:rPr>
        <w:t>刷有限公司历任物业生产部经理、公司副总经理、总经理，创建并任《中国印刷市场网》</w:t>
      </w:r>
      <w:r>
        <w:rPr>
          <w:spacing w:val="-89"/>
        </w:rPr>
        <w:t> </w:t>
      </w:r>
      <w:r>
        <w:rPr>
          <w:spacing w:val="-89"/>
        </w:rPr>
      </w:r>
      <w:r>
        <w:rPr/>
        <w:t>总监。</w:t>
      </w:r>
      <w:r>
        <w:rPr>
          <w:rFonts w:ascii="Arial" w:hAnsi="Arial" w:cs="Arial" w:eastAsia="Arial" w:hint="default"/>
        </w:rPr>
        <w:t>2002</w:t>
      </w:r>
      <w:r>
        <w:rPr>
          <w:rFonts w:ascii="Arial" w:hAnsi="Arial" w:cs="Arial" w:eastAsia="Arial" w:hint="default"/>
          <w:spacing w:val="-6"/>
        </w:rPr>
        <w:t> </w:t>
      </w:r>
      <w:r>
        <w:rPr/>
        <w:t>年</w:t>
      </w:r>
      <w:r>
        <w:rPr>
          <w:spacing w:val="-59"/>
        </w:rPr>
        <w:t> </w:t>
      </w:r>
      <w:r>
        <w:rPr>
          <w:rFonts w:ascii="Arial" w:hAnsi="Arial" w:cs="Arial" w:eastAsia="Arial" w:hint="default"/>
        </w:rPr>
        <w:t>2</w:t>
      </w:r>
      <w:r>
        <w:rPr>
          <w:rFonts w:ascii="Arial" w:hAnsi="Arial" w:cs="Arial" w:eastAsia="Arial" w:hint="default"/>
          <w:spacing w:val="-6"/>
        </w:rPr>
        <w:t> </w:t>
      </w:r>
      <w:r>
        <w:rPr/>
        <w:t>月至</w:t>
      </w:r>
      <w:r>
        <w:rPr>
          <w:spacing w:val="-59"/>
        </w:rPr>
        <w:t> </w:t>
      </w:r>
      <w:r>
        <w:rPr>
          <w:rFonts w:ascii="Arial" w:hAnsi="Arial" w:cs="Arial" w:eastAsia="Arial" w:hint="default"/>
        </w:rPr>
        <w:t>2004</w:t>
      </w:r>
      <w:r>
        <w:rPr>
          <w:rFonts w:ascii="Arial" w:hAnsi="Arial" w:cs="Arial" w:eastAsia="Arial" w:hint="default"/>
          <w:spacing w:val="-6"/>
        </w:rPr>
        <w:t> </w:t>
      </w:r>
      <w:r>
        <w:rPr/>
        <w:t>年</w:t>
      </w:r>
      <w:r>
        <w:rPr>
          <w:spacing w:val="-59"/>
        </w:rPr>
        <w:t> </w:t>
      </w:r>
      <w:r>
        <w:rPr>
          <w:rFonts w:ascii="Arial" w:hAnsi="Arial" w:cs="Arial" w:eastAsia="Arial" w:hint="default"/>
        </w:rPr>
        <w:t>10</w:t>
      </w:r>
      <w:r>
        <w:rPr>
          <w:rFonts w:ascii="Arial" w:hAnsi="Arial" w:cs="Arial" w:eastAsia="Arial" w:hint="default"/>
          <w:spacing w:val="-6"/>
        </w:rPr>
        <w:t> </w:t>
      </w:r>
      <w:r>
        <w:rPr/>
        <w:t>月任本公司副总经理。</w:t>
      </w:r>
      <w:r>
        <w:rPr>
          <w:rFonts w:ascii="Arial" w:hAnsi="Arial" w:cs="Arial" w:eastAsia="Arial" w:hint="default"/>
        </w:rPr>
        <w:t>2004</w:t>
      </w:r>
      <w:r>
        <w:rPr>
          <w:rFonts w:ascii="Arial" w:hAnsi="Arial" w:cs="Arial" w:eastAsia="Arial" w:hint="default"/>
          <w:spacing w:val="-5"/>
        </w:rPr>
        <w:t> </w:t>
      </w:r>
      <w:r>
        <w:rPr/>
        <w:t>年</w:t>
      </w:r>
      <w:r>
        <w:rPr>
          <w:spacing w:val="-59"/>
        </w:rPr>
        <w:t> </w:t>
      </w:r>
      <w:r>
        <w:rPr>
          <w:rFonts w:ascii="Arial" w:hAnsi="Arial" w:cs="Arial" w:eastAsia="Arial" w:hint="default"/>
          <w:spacing w:val="-10"/>
        </w:rPr>
        <w:t>11</w:t>
      </w:r>
      <w:r>
        <w:rPr>
          <w:rFonts w:ascii="Arial" w:hAnsi="Arial" w:cs="Arial" w:eastAsia="Arial" w:hint="default"/>
          <w:spacing w:val="-6"/>
        </w:rPr>
        <w:t> </w:t>
      </w:r>
      <w:r>
        <w:rPr/>
        <w:t>月</w:t>
      </w:r>
      <w:r>
        <w:rPr>
          <w:spacing w:val="-59"/>
        </w:rPr>
        <w:t> </w:t>
      </w:r>
      <w:r>
        <w:rPr>
          <w:rFonts w:ascii="Arial" w:hAnsi="Arial" w:cs="Arial" w:eastAsia="Arial" w:hint="default"/>
        </w:rPr>
        <w:t>2007</w:t>
      </w:r>
      <w:r>
        <w:rPr>
          <w:rFonts w:ascii="Arial" w:hAnsi="Arial" w:cs="Arial" w:eastAsia="Arial" w:hint="default"/>
          <w:spacing w:val="-6"/>
        </w:rPr>
        <w:t> </w:t>
      </w:r>
      <w:r>
        <w:rPr/>
        <w:t>年</w:t>
      </w:r>
      <w:r>
        <w:rPr>
          <w:spacing w:val="-59"/>
        </w:rPr>
        <w:t> </w:t>
      </w:r>
      <w:r>
        <w:rPr>
          <w:rFonts w:ascii="Arial" w:hAnsi="Arial" w:cs="Arial" w:eastAsia="Arial" w:hint="default"/>
        </w:rPr>
        <w:t>5</w:t>
      </w:r>
      <w:r>
        <w:rPr>
          <w:rFonts w:ascii="Arial" w:hAnsi="Arial" w:cs="Arial" w:eastAsia="Arial" w:hint="default"/>
          <w:spacing w:val="-6"/>
        </w:rPr>
        <w:t> </w:t>
      </w:r>
      <w:r>
        <w:rPr/>
        <w:t>月任 安徽安泰新型包装材料有限公司总经理。</w:t>
      </w:r>
      <w:r>
        <w:rPr>
          <w:rFonts w:ascii="Arial" w:hAnsi="Arial" w:cs="Arial" w:eastAsia="Arial" w:hint="default"/>
        </w:rPr>
        <w:t>2007</w:t>
      </w:r>
      <w:r>
        <w:rPr>
          <w:rFonts w:ascii="Arial" w:hAnsi="Arial" w:cs="Arial" w:eastAsia="Arial" w:hint="default"/>
          <w:spacing w:val="-8"/>
        </w:rPr>
        <w:t> </w:t>
      </w:r>
      <w:r>
        <w:rPr/>
        <w:t>年</w:t>
      </w:r>
      <w:r>
        <w:rPr>
          <w:spacing w:val="-61"/>
        </w:rPr>
        <w:t> </w:t>
      </w:r>
      <w:r>
        <w:rPr>
          <w:rFonts w:ascii="Arial" w:hAnsi="Arial" w:cs="Arial" w:eastAsia="Arial" w:hint="default"/>
        </w:rPr>
        <w:t>5</w:t>
      </w:r>
      <w:r>
        <w:rPr>
          <w:rFonts w:ascii="Arial" w:hAnsi="Arial" w:cs="Arial" w:eastAsia="Arial" w:hint="default"/>
          <w:spacing w:val="-8"/>
        </w:rPr>
        <w:t> </w:t>
      </w:r>
      <w:r>
        <w:rPr/>
        <w:t>月至今，任本公司副总经理。</w:t>
      </w:r>
    </w:p>
    <w:p>
      <w:pPr>
        <w:pStyle w:val="Heading5"/>
        <w:spacing w:line="240" w:lineRule="auto" w:before="140"/>
        <w:ind w:left="618" w:right="97"/>
        <w:jc w:val="left"/>
      </w:pPr>
      <w:r>
        <w:rPr/>
        <w:t>（四）董事、监事、高级管理人员在除股东单位外的其他单位的任职或兼职情况</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258" w:type="dxa"/>
        <w:tblLayout w:type="fixed"/>
        <w:tblCellMar>
          <w:top w:w="0" w:type="dxa"/>
          <w:left w:w="0" w:type="dxa"/>
          <w:bottom w:w="0" w:type="dxa"/>
          <w:right w:w="0" w:type="dxa"/>
        </w:tblCellMar>
        <w:tblLook w:val="01E0"/>
      </w:tblPr>
      <w:tblGrid>
        <w:gridCol w:w="740"/>
        <w:gridCol w:w="1160"/>
        <w:gridCol w:w="1795"/>
        <w:gridCol w:w="4986"/>
      </w:tblGrid>
      <w:tr>
        <w:trPr>
          <w:trHeight w:val="520" w:hRule="exact"/>
        </w:trPr>
        <w:tc>
          <w:tcPr>
            <w:tcW w:w="740" w:type="dxa"/>
            <w:vMerge w:val="restart"/>
            <w:tcBorders>
              <w:top w:val="single" w:sz="17" w:space="0" w:color="000000"/>
              <w:left w:val="single" w:sz="17" w:space="0" w:color="000000"/>
              <w:right w:val="single" w:sz="6" w:space="0" w:color="000000"/>
            </w:tcBorders>
            <w:textDirection w:val="tbRl"/>
          </w:tcPr>
          <w:p>
            <w:pPr>
              <w:pStyle w:val="TableParagraph"/>
              <w:tabs>
                <w:tab w:pos="841" w:val="left" w:leader="none"/>
              </w:tabs>
              <w:spacing w:line="240" w:lineRule="auto" w:before="37"/>
              <w:ind w:right="5"/>
              <w:jc w:val="center"/>
              <w:rPr>
                <w:rFonts w:ascii="宋体" w:hAnsi="宋体" w:cs="宋体" w:eastAsia="宋体" w:hint="default"/>
                <w:sz w:val="21"/>
                <w:szCs w:val="21"/>
              </w:rPr>
            </w:pPr>
            <w:r>
              <w:rPr>
                <w:rFonts w:ascii="宋体" w:hAnsi="宋体" w:cs="宋体" w:eastAsia="宋体" w:hint="default"/>
                <w:sz w:val="21"/>
                <w:szCs w:val="21"/>
              </w:rPr>
              <w:t>董</w:t>
              <w:tab/>
              <w:t>事</w:t>
            </w:r>
          </w:p>
        </w:tc>
        <w:tc>
          <w:tcPr>
            <w:tcW w:w="1160"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1795"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任职</w:t>
            </w:r>
          </w:p>
        </w:tc>
        <w:tc>
          <w:tcPr>
            <w:tcW w:w="4986"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9"/>
              <w:ind w:left="13" w:right="0"/>
              <w:jc w:val="center"/>
              <w:rPr>
                <w:rFonts w:ascii="宋体" w:hAnsi="宋体" w:cs="宋体" w:eastAsia="宋体" w:hint="default"/>
                <w:sz w:val="21"/>
                <w:szCs w:val="21"/>
              </w:rPr>
            </w:pPr>
            <w:r>
              <w:rPr>
                <w:rFonts w:ascii="宋体" w:hAnsi="宋体" w:cs="宋体" w:eastAsia="宋体" w:hint="default"/>
                <w:sz w:val="21"/>
                <w:szCs w:val="21"/>
              </w:rPr>
              <w:t>兼职</w:t>
            </w:r>
          </w:p>
        </w:tc>
      </w:tr>
      <w:tr>
        <w:trPr>
          <w:trHeight w:val="409" w:hRule="exact"/>
        </w:trPr>
        <w:tc>
          <w:tcPr>
            <w:tcW w:w="740" w:type="dxa"/>
            <w:vMerge/>
            <w:tcBorders>
              <w:left w:val="single" w:sz="17" w:space="0" w:color="000000"/>
              <w:right w:val="single" w:sz="6" w:space="0" w:color="000000"/>
            </w:tcBorders>
            <w:textDirection w:val="tbRl"/>
          </w:tcPr>
          <w:p>
            <w:pPr/>
          </w:p>
        </w:tc>
        <w:tc>
          <w:tcPr>
            <w:tcW w:w="116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乔鲁予</w:t>
            </w:r>
          </w:p>
        </w:tc>
        <w:tc>
          <w:tcPr>
            <w:tcW w:w="179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
              <w:ind w:left="1"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4986" w:type="dxa"/>
            <w:tcBorders>
              <w:top w:val="single" w:sz="6" w:space="0" w:color="000000"/>
              <w:left w:val="single" w:sz="6" w:space="0" w:color="000000"/>
              <w:bottom w:val="nil" w:sz="6" w:space="0" w:color="auto"/>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1、深圳市劲嘉房地产开发有限公司董事长；</w:t>
            </w:r>
          </w:p>
        </w:tc>
      </w:tr>
      <w:tr>
        <w:trPr>
          <w:trHeight w:val="448" w:hRule="exact"/>
        </w:trPr>
        <w:tc>
          <w:tcPr>
            <w:tcW w:w="740" w:type="dxa"/>
            <w:vMerge/>
            <w:tcBorders>
              <w:left w:val="single" w:sz="17" w:space="0" w:color="000000"/>
              <w:right w:val="single" w:sz="6" w:space="0" w:color="000000"/>
            </w:tcBorders>
            <w:textDirection w:val="tbRl"/>
          </w:tcPr>
          <w:p>
            <w:pPr/>
          </w:p>
        </w:tc>
        <w:tc>
          <w:tcPr>
            <w:tcW w:w="1160" w:type="dxa"/>
            <w:tcBorders>
              <w:top w:val="nil" w:sz="6" w:space="0" w:color="auto"/>
              <w:left w:val="single" w:sz="6" w:space="0" w:color="000000"/>
              <w:bottom w:val="nil" w:sz="6" w:space="0" w:color="auto"/>
              <w:right w:val="single" w:sz="6" w:space="0" w:color="000000"/>
            </w:tcBorders>
          </w:tcPr>
          <w:p>
            <w:pPr/>
          </w:p>
        </w:tc>
        <w:tc>
          <w:tcPr>
            <w:tcW w:w="1795" w:type="dxa"/>
            <w:tcBorders>
              <w:top w:val="nil" w:sz="6" w:space="0" w:color="auto"/>
              <w:left w:val="single" w:sz="6" w:space="0" w:color="000000"/>
              <w:bottom w:val="nil" w:sz="6" w:space="0" w:color="auto"/>
              <w:right w:val="single" w:sz="6" w:space="0" w:color="000000"/>
            </w:tcBorders>
          </w:tcPr>
          <w:p>
            <w:pPr/>
          </w:p>
        </w:tc>
        <w:tc>
          <w:tcPr>
            <w:tcW w:w="4986" w:type="dxa"/>
            <w:tcBorders>
              <w:top w:val="nil" w:sz="6" w:space="0" w:color="auto"/>
              <w:left w:val="single" w:sz="6" w:space="0" w:color="000000"/>
              <w:bottom w:val="nil" w:sz="6" w:space="0" w:color="auto"/>
              <w:right w:val="single" w:sz="17" w:space="0" w:color="00000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2、贵州劲嘉房地产开发有限公司董事长；</w:t>
            </w:r>
          </w:p>
        </w:tc>
      </w:tr>
      <w:tr>
        <w:trPr>
          <w:trHeight w:val="448" w:hRule="exact"/>
        </w:trPr>
        <w:tc>
          <w:tcPr>
            <w:tcW w:w="740" w:type="dxa"/>
            <w:vMerge/>
            <w:tcBorders>
              <w:left w:val="single" w:sz="17" w:space="0" w:color="000000"/>
              <w:right w:val="single" w:sz="6" w:space="0" w:color="000000"/>
            </w:tcBorders>
            <w:textDirection w:val="tbRl"/>
          </w:tcPr>
          <w:p>
            <w:pPr/>
          </w:p>
        </w:tc>
        <w:tc>
          <w:tcPr>
            <w:tcW w:w="1160" w:type="dxa"/>
            <w:tcBorders>
              <w:top w:val="nil" w:sz="6" w:space="0" w:color="auto"/>
              <w:left w:val="single" w:sz="6" w:space="0" w:color="000000"/>
              <w:bottom w:val="nil" w:sz="6" w:space="0" w:color="auto"/>
              <w:right w:val="single" w:sz="6" w:space="0" w:color="000000"/>
            </w:tcBorders>
          </w:tcPr>
          <w:p>
            <w:pPr/>
          </w:p>
        </w:tc>
        <w:tc>
          <w:tcPr>
            <w:tcW w:w="1795" w:type="dxa"/>
            <w:tcBorders>
              <w:top w:val="nil" w:sz="6" w:space="0" w:color="auto"/>
              <w:left w:val="single" w:sz="6" w:space="0" w:color="000000"/>
              <w:bottom w:val="nil" w:sz="6" w:space="0" w:color="auto"/>
              <w:right w:val="single" w:sz="6" w:space="0" w:color="000000"/>
            </w:tcBorders>
          </w:tcPr>
          <w:p>
            <w:pPr/>
          </w:p>
        </w:tc>
        <w:tc>
          <w:tcPr>
            <w:tcW w:w="4986" w:type="dxa"/>
            <w:tcBorders>
              <w:top w:val="nil" w:sz="6" w:space="0" w:color="auto"/>
              <w:left w:val="single" w:sz="6" w:space="0" w:color="000000"/>
              <w:bottom w:val="nil" w:sz="6" w:space="0" w:color="auto"/>
              <w:right w:val="single" w:sz="17" w:space="0" w:color="00000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3、深圳市劲嘉创业投资有限公司董事长；</w:t>
            </w:r>
          </w:p>
        </w:tc>
      </w:tr>
      <w:tr>
        <w:trPr>
          <w:trHeight w:val="449" w:hRule="exact"/>
        </w:trPr>
        <w:tc>
          <w:tcPr>
            <w:tcW w:w="740" w:type="dxa"/>
            <w:vMerge/>
            <w:tcBorders>
              <w:left w:val="single" w:sz="17" w:space="0" w:color="000000"/>
              <w:right w:val="single" w:sz="6" w:space="0" w:color="000000"/>
            </w:tcBorders>
            <w:textDirection w:val="tbRl"/>
          </w:tcPr>
          <w:p>
            <w:pPr/>
          </w:p>
        </w:tc>
        <w:tc>
          <w:tcPr>
            <w:tcW w:w="1160" w:type="dxa"/>
            <w:tcBorders>
              <w:top w:val="nil" w:sz="6" w:space="0" w:color="auto"/>
              <w:left w:val="single" w:sz="6" w:space="0" w:color="000000"/>
              <w:bottom w:val="nil" w:sz="6" w:space="0" w:color="auto"/>
              <w:right w:val="single" w:sz="6" w:space="0" w:color="000000"/>
            </w:tcBorders>
          </w:tcPr>
          <w:p>
            <w:pPr/>
          </w:p>
        </w:tc>
        <w:tc>
          <w:tcPr>
            <w:tcW w:w="1795" w:type="dxa"/>
            <w:tcBorders>
              <w:top w:val="nil" w:sz="6" w:space="0" w:color="auto"/>
              <w:left w:val="single" w:sz="6" w:space="0" w:color="000000"/>
              <w:bottom w:val="nil" w:sz="6" w:space="0" w:color="auto"/>
              <w:right w:val="single" w:sz="6" w:space="0" w:color="000000"/>
            </w:tcBorders>
          </w:tcPr>
          <w:p>
            <w:pPr/>
          </w:p>
        </w:tc>
        <w:tc>
          <w:tcPr>
            <w:tcW w:w="4986" w:type="dxa"/>
            <w:tcBorders>
              <w:top w:val="nil" w:sz="6" w:space="0" w:color="auto"/>
              <w:left w:val="single" w:sz="6" w:space="0" w:color="000000"/>
              <w:bottom w:val="nil" w:sz="6" w:space="0" w:color="auto"/>
              <w:right w:val="single" w:sz="17" w:space="0" w:color="00000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4、深圳市华旭科技开发有限公司董事；</w:t>
            </w:r>
          </w:p>
        </w:tc>
      </w:tr>
      <w:tr>
        <w:trPr>
          <w:trHeight w:val="449" w:hRule="exact"/>
        </w:trPr>
        <w:tc>
          <w:tcPr>
            <w:tcW w:w="740" w:type="dxa"/>
            <w:vMerge/>
            <w:tcBorders>
              <w:left w:val="single" w:sz="17" w:space="0" w:color="000000"/>
              <w:right w:val="single" w:sz="6" w:space="0" w:color="000000"/>
            </w:tcBorders>
            <w:textDirection w:val="tbRl"/>
          </w:tcPr>
          <w:p>
            <w:pPr/>
          </w:p>
        </w:tc>
        <w:tc>
          <w:tcPr>
            <w:tcW w:w="1160" w:type="dxa"/>
            <w:tcBorders>
              <w:top w:val="nil" w:sz="6" w:space="0" w:color="auto"/>
              <w:left w:val="single" w:sz="6" w:space="0" w:color="000000"/>
              <w:bottom w:val="nil" w:sz="6" w:space="0" w:color="auto"/>
              <w:right w:val="single" w:sz="6" w:space="0" w:color="000000"/>
            </w:tcBorders>
          </w:tcPr>
          <w:p>
            <w:pPr/>
          </w:p>
        </w:tc>
        <w:tc>
          <w:tcPr>
            <w:tcW w:w="1795" w:type="dxa"/>
            <w:tcBorders>
              <w:top w:val="nil" w:sz="6" w:space="0" w:color="auto"/>
              <w:left w:val="single" w:sz="6" w:space="0" w:color="000000"/>
              <w:bottom w:val="nil" w:sz="6" w:space="0" w:color="auto"/>
              <w:right w:val="single" w:sz="6" w:space="0" w:color="000000"/>
            </w:tcBorders>
          </w:tcPr>
          <w:p>
            <w:pPr/>
          </w:p>
        </w:tc>
        <w:tc>
          <w:tcPr>
            <w:tcW w:w="4986" w:type="dxa"/>
            <w:tcBorders>
              <w:top w:val="nil" w:sz="6" w:space="0" w:color="auto"/>
              <w:left w:val="single" w:sz="6" w:space="0" w:color="000000"/>
              <w:bottom w:val="nil" w:sz="6" w:space="0" w:color="auto"/>
              <w:right w:val="single" w:sz="17" w:space="0" w:color="00000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5、深圳市世纪运通投资有限公司执行董事；</w:t>
            </w:r>
          </w:p>
        </w:tc>
      </w:tr>
      <w:tr>
        <w:trPr>
          <w:trHeight w:val="559" w:hRule="exact"/>
        </w:trPr>
        <w:tc>
          <w:tcPr>
            <w:tcW w:w="740" w:type="dxa"/>
            <w:vMerge/>
            <w:tcBorders>
              <w:left w:val="single" w:sz="17" w:space="0" w:color="000000"/>
              <w:bottom w:val="single" w:sz="17" w:space="0" w:color="000000"/>
              <w:right w:val="single" w:sz="6" w:space="0" w:color="000000"/>
            </w:tcBorders>
            <w:textDirection w:val="tbRl"/>
          </w:tcPr>
          <w:p>
            <w:pPr/>
          </w:p>
        </w:tc>
        <w:tc>
          <w:tcPr>
            <w:tcW w:w="1160" w:type="dxa"/>
            <w:tcBorders>
              <w:top w:val="nil" w:sz="6" w:space="0" w:color="auto"/>
              <w:left w:val="single" w:sz="6" w:space="0" w:color="000000"/>
              <w:bottom w:val="single" w:sz="17" w:space="0" w:color="000000"/>
              <w:right w:val="single" w:sz="6" w:space="0" w:color="000000"/>
            </w:tcBorders>
          </w:tcPr>
          <w:p>
            <w:pPr/>
          </w:p>
        </w:tc>
        <w:tc>
          <w:tcPr>
            <w:tcW w:w="1795" w:type="dxa"/>
            <w:tcBorders>
              <w:top w:val="nil" w:sz="6" w:space="0" w:color="auto"/>
              <w:left w:val="single" w:sz="6" w:space="0" w:color="000000"/>
              <w:bottom w:val="single" w:sz="17" w:space="0" w:color="000000"/>
              <w:right w:val="single" w:sz="6" w:space="0" w:color="000000"/>
            </w:tcBorders>
          </w:tcPr>
          <w:p>
            <w:pPr/>
          </w:p>
        </w:tc>
        <w:tc>
          <w:tcPr>
            <w:tcW w:w="4986" w:type="dxa"/>
            <w:tcBorders>
              <w:top w:val="nil" w:sz="6" w:space="0" w:color="auto"/>
              <w:left w:val="single" w:sz="6" w:space="0" w:color="000000"/>
              <w:bottom w:val="single" w:sz="17" w:space="0" w:color="000000"/>
              <w:right w:val="single" w:sz="17" w:space="0" w:color="00000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6、杰安投资有限公司董事；</w:t>
            </w:r>
          </w:p>
        </w:tc>
      </w:tr>
    </w:tbl>
    <w:p>
      <w:pPr>
        <w:spacing w:after="0" w:line="240" w:lineRule="auto"/>
        <w:jc w:val="left"/>
        <w:rPr>
          <w:rFonts w:ascii="宋体" w:hAnsi="宋体" w:cs="宋体" w:eastAsia="宋体" w:hint="default"/>
          <w:sz w:val="21"/>
          <w:szCs w:val="21"/>
        </w:rPr>
        <w:sectPr>
          <w:pgSz w:w="11910" w:h="16840"/>
          <w:pgMar w:header="750" w:footer="612" w:top="1140" w:bottom="800" w:left="1280" w:right="1180"/>
        </w:sectPr>
      </w:pPr>
    </w:p>
    <w:p>
      <w:pPr>
        <w:spacing w:line="240" w:lineRule="auto" w:before="5"/>
        <w:rPr>
          <w:rFonts w:ascii="Times New Roman" w:hAnsi="Times New Roman" w:cs="Times New Roman" w:eastAsia="Times New Roman" w:hint="default"/>
          <w:sz w:val="27"/>
          <w:szCs w:val="27"/>
        </w:rPr>
      </w:pPr>
    </w:p>
    <w:tbl>
      <w:tblPr>
        <w:tblW w:w="0" w:type="auto"/>
        <w:jc w:val="left"/>
        <w:tblInd w:w="258" w:type="dxa"/>
        <w:tblLayout w:type="fixed"/>
        <w:tblCellMar>
          <w:top w:w="0" w:type="dxa"/>
          <w:left w:w="0" w:type="dxa"/>
          <w:bottom w:w="0" w:type="dxa"/>
          <w:right w:w="0" w:type="dxa"/>
        </w:tblCellMar>
        <w:tblLook w:val="01E0"/>
      </w:tblPr>
      <w:tblGrid>
        <w:gridCol w:w="740"/>
        <w:gridCol w:w="1160"/>
        <w:gridCol w:w="1795"/>
        <w:gridCol w:w="4986"/>
      </w:tblGrid>
      <w:tr>
        <w:trPr>
          <w:trHeight w:val="5413" w:hRule="exact"/>
        </w:trPr>
        <w:tc>
          <w:tcPr>
            <w:tcW w:w="740" w:type="dxa"/>
            <w:vMerge w:val="restart"/>
            <w:tcBorders>
              <w:top w:val="single" w:sz="17" w:space="0" w:color="000000"/>
              <w:left w:val="single" w:sz="17" w:space="0" w:color="000000"/>
              <w:right w:val="single" w:sz="6" w:space="0" w:color="000000"/>
            </w:tcBorders>
          </w:tcPr>
          <w:p>
            <w:pPr/>
          </w:p>
        </w:tc>
        <w:tc>
          <w:tcPr>
            <w:tcW w:w="1160" w:type="dxa"/>
            <w:tcBorders>
              <w:top w:val="single" w:sz="17" w:space="0" w:color="000000"/>
              <w:left w:val="single" w:sz="6" w:space="0" w:color="000000"/>
              <w:bottom w:val="single" w:sz="6" w:space="0" w:color="000000"/>
              <w:right w:val="single" w:sz="6" w:space="0" w:color="000000"/>
            </w:tcBorders>
          </w:tcPr>
          <w:p>
            <w:pPr/>
          </w:p>
        </w:tc>
        <w:tc>
          <w:tcPr>
            <w:tcW w:w="1795" w:type="dxa"/>
            <w:tcBorders>
              <w:top w:val="single" w:sz="17" w:space="0" w:color="000000"/>
              <w:left w:val="single" w:sz="6" w:space="0" w:color="000000"/>
              <w:bottom w:val="single" w:sz="6" w:space="0" w:color="000000"/>
              <w:right w:val="single" w:sz="6" w:space="0" w:color="000000"/>
            </w:tcBorders>
          </w:tcPr>
          <w:p>
            <w:pPr/>
          </w:p>
        </w:tc>
        <w:tc>
          <w:tcPr>
            <w:tcW w:w="4986" w:type="dxa"/>
            <w:tcBorders>
              <w:top w:val="single" w:sz="17" w:space="0" w:color="000000"/>
              <w:left w:val="single" w:sz="6" w:space="0" w:color="000000"/>
              <w:bottom w:val="single" w:sz="6" w:space="0" w:color="000000"/>
              <w:right w:val="single" w:sz="17"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7、深圳永丰田科技有限公司董事长；</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8、深圳嘉美达印务有限公司执行董事；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9、深圳市劲嘉科技有限公司董事；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10、中华香港国际烟草集团有限公司董事；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11、贵州劲嘉新型包装材料有限公司董事长；</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12、中丰田光电科技（珠海）有限公司董事长；</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13、昆明彩印有限责任公司副董事长；</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14、江苏劲嘉新型包装材料有限公司董事；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15、淮安华丰彩印有限公司董事；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16、安徽安泰新型包装材料有限公司董事；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17、长盛有限公司公司董事；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18、东方英莎特有限公司董事；</w:t>
            </w:r>
          </w:p>
        </w:tc>
      </w:tr>
      <w:tr>
        <w:trPr>
          <w:trHeight w:val="6335"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庄德智</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1、太和实业有限公司董事；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2、永太和印刷实业有限公司董事；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3、长盛有限公司公司董事；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4、安徽安泰新型包装材料有限公司董事长</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5、深圳市劲嘉科技有限公司董事长</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6、中华香港国际烟草集团有限公司董事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7、贵州劲嘉新型包装材料有限公司董事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8、中丰田光电科技（珠海）有限公司董事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9、昆明彩印有限责任公司董事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10、深圳永丰田科技有限公司董事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11、江苏劲嘉新型包装材料有限公司董事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12、淮安华丰彩印有限公司董事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13、深圳市劲嘉实业有限公司董事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14、东方英莎特有限公司董事</w:t>
            </w:r>
          </w:p>
        </w:tc>
      </w:tr>
      <w:tr>
        <w:trPr>
          <w:trHeight w:val="952"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杨启瑞</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1、中华香港国际烟草集团有限公司财务负责人</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2、中丰田光电科技（珠海）有限公司董事</w:t>
            </w:r>
          </w:p>
        </w:tc>
      </w:tr>
      <w:tr>
        <w:trPr>
          <w:trHeight w:val="968" w:hRule="exact"/>
        </w:trPr>
        <w:tc>
          <w:tcPr>
            <w:tcW w:w="740" w:type="dxa"/>
            <w:vMerge/>
            <w:tcBorders>
              <w:left w:val="single" w:sz="17" w:space="0" w:color="000000"/>
              <w:bottom w:val="single" w:sz="17" w:space="0" w:color="000000"/>
              <w:right w:val="single" w:sz="6" w:space="0" w:color="000000"/>
            </w:tcBorders>
          </w:tcPr>
          <w:p>
            <w:pPr/>
          </w:p>
        </w:tc>
        <w:tc>
          <w:tcPr>
            <w:tcW w:w="1160"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陈零越</w:t>
            </w:r>
          </w:p>
        </w:tc>
        <w:tc>
          <w:tcPr>
            <w:tcW w:w="179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left="1" w:right="0"/>
              <w:jc w:val="center"/>
              <w:rPr>
                <w:rFonts w:ascii="宋体" w:hAnsi="宋体" w:cs="宋体" w:eastAsia="宋体" w:hint="default"/>
                <w:sz w:val="21"/>
                <w:szCs w:val="21"/>
              </w:rPr>
            </w:pPr>
            <w:r>
              <w:rPr>
                <w:rFonts w:ascii="宋体" w:hAnsi="宋体" w:cs="宋体" w:eastAsia="宋体" w:hint="default"/>
                <w:sz w:val="21"/>
                <w:szCs w:val="21"/>
              </w:rPr>
              <w:t>董事、副总经理</w:t>
            </w:r>
          </w:p>
        </w:tc>
        <w:tc>
          <w:tcPr>
            <w:tcW w:w="498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1、深圳市劲嘉创业投资有限公司董事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2、深圳市华旭科技开发有限公司董事长</w:t>
            </w:r>
          </w:p>
        </w:tc>
      </w:tr>
    </w:tbl>
    <w:p>
      <w:pPr>
        <w:spacing w:after="0" w:line="240" w:lineRule="auto"/>
        <w:jc w:val="left"/>
        <w:rPr>
          <w:rFonts w:ascii="宋体" w:hAnsi="宋体" w:cs="宋体" w:eastAsia="宋体" w:hint="default"/>
          <w:sz w:val="21"/>
          <w:szCs w:val="21"/>
        </w:rPr>
        <w:sectPr>
          <w:pgSz w:w="11910" w:h="16840"/>
          <w:pgMar w:header="750" w:footer="612" w:top="1140" w:bottom="800" w:left="1280" w:right="1260"/>
        </w:sectPr>
      </w:pPr>
    </w:p>
    <w:p>
      <w:pPr>
        <w:spacing w:line="240" w:lineRule="auto" w:before="5"/>
        <w:rPr>
          <w:rFonts w:ascii="Times New Roman" w:hAnsi="Times New Roman" w:cs="Times New Roman" w:eastAsia="Times New Roman" w:hint="default"/>
          <w:sz w:val="27"/>
          <w:szCs w:val="27"/>
        </w:rPr>
      </w:pPr>
    </w:p>
    <w:tbl>
      <w:tblPr>
        <w:tblW w:w="0" w:type="auto"/>
        <w:jc w:val="left"/>
        <w:tblInd w:w="258" w:type="dxa"/>
        <w:tblLayout w:type="fixed"/>
        <w:tblCellMar>
          <w:top w:w="0" w:type="dxa"/>
          <w:left w:w="0" w:type="dxa"/>
          <w:bottom w:w="0" w:type="dxa"/>
          <w:right w:w="0" w:type="dxa"/>
        </w:tblCellMar>
        <w:tblLook w:val="01E0"/>
      </w:tblPr>
      <w:tblGrid>
        <w:gridCol w:w="740"/>
        <w:gridCol w:w="1160"/>
        <w:gridCol w:w="1795"/>
        <w:gridCol w:w="4986"/>
      </w:tblGrid>
      <w:tr>
        <w:trPr>
          <w:trHeight w:val="3619" w:hRule="exact"/>
        </w:trPr>
        <w:tc>
          <w:tcPr>
            <w:tcW w:w="740" w:type="dxa"/>
            <w:vMerge w:val="restart"/>
            <w:tcBorders>
              <w:top w:val="single" w:sz="17" w:space="0" w:color="000000"/>
              <w:left w:val="single" w:sz="17" w:space="0" w:color="000000"/>
              <w:right w:val="single" w:sz="6" w:space="0" w:color="000000"/>
            </w:tcBorders>
          </w:tcPr>
          <w:p>
            <w:pPr/>
          </w:p>
        </w:tc>
        <w:tc>
          <w:tcPr>
            <w:tcW w:w="1160" w:type="dxa"/>
            <w:tcBorders>
              <w:top w:val="single" w:sz="17" w:space="0" w:color="000000"/>
              <w:left w:val="single" w:sz="6" w:space="0" w:color="000000"/>
              <w:bottom w:val="single" w:sz="6" w:space="0" w:color="000000"/>
              <w:right w:val="single" w:sz="6" w:space="0" w:color="000000"/>
            </w:tcBorders>
          </w:tcPr>
          <w:p>
            <w:pPr/>
          </w:p>
        </w:tc>
        <w:tc>
          <w:tcPr>
            <w:tcW w:w="1795" w:type="dxa"/>
            <w:tcBorders>
              <w:top w:val="single" w:sz="17" w:space="0" w:color="000000"/>
              <w:left w:val="single" w:sz="6" w:space="0" w:color="000000"/>
              <w:bottom w:val="single" w:sz="6" w:space="0" w:color="000000"/>
              <w:right w:val="single" w:sz="6" w:space="0" w:color="000000"/>
            </w:tcBorders>
          </w:tcPr>
          <w:p>
            <w:pPr/>
          </w:p>
        </w:tc>
        <w:tc>
          <w:tcPr>
            <w:tcW w:w="4986" w:type="dxa"/>
            <w:tcBorders>
              <w:top w:val="single" w:sz="17" w:space="0" w:color="000000"/>
              <w:left w:val="single" w:sz="6" w:space="0" w:color="000000"/>
              <w:bottom w:val="single" w:sz="6" w:space="0" w:color="000000"/>
              <w:right w:val="single" w:sz="17"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3、杰安投资有限公司董事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4、深圳市劲嘉科技有限公司董事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5、昆明彩印有限责任公司董事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6、安徽安泰新型包装材料有限公司董事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7、深圳永丰田科技有限公司董事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8、深圳市劲嘉实业有限公司董事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9、长盛有限公司公司董事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10、中丰田光电科技（珠海）有限公司董事</w:t>
            </w:r>
          </w:p>
        </w:tc>
      </w:tr>
      <w:tr>
        <w:trPr>
          <w:trHeight w:val="2746"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侯旭东</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1、江苏劲嘉新型包装材料有限公司董事长</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2、淮安华丰彩印有限公司董事长</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3、深圳市劲嘉科技有限公司董事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4、安徽安泰新型包装材料有限公司总经理、董事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5、深圳市劲嘉实业有限公司董事</w:t>
            </w:r>
          </w:p>
          <w:p>
            <w:pPr>
              <w:pStyle w:val="TableParagraph"/>
              <w:spacing w:line="240" w:lineRule="auto" w:before="174"/>
              <w:ind w:left="100" w:right="0"/>
              <w:jc w:val="left"/>
              <w:rPr>
                <w:rFonts w:ascii="宋体" w:hAnsi="宋体" w:cs="宋体" w:eastAsia="宋体" w:hint="default"/>
                <w:sz w:val="21"/>
                <w:szCs w:val="21"/>
              </w:rPr>
            </w:pPr>
            <w:r>
              <w:rPr>
                <w:rFonts w:ascii="宋体" w:hAnsi="宋体" w:cs="宋体" w:eastAsia="宋体" w:hint="default"/>
                <w:sz w:val="21"/>
                <w:szCs w:val="21"/>
              </w:rPr>
              <w:t>6、淮安新劲嘉新型包装材料有限公司执行董事</w:t>
            </w:r>
          </w:p>
        </w:tc>
      </w:tr>
      <w:tr>
        <w:trPr>
          <w:trHeight w:val="504"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张明义</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 w:right="0"/>
              <w:jc w:val="center"/>
              <w:rPr>
                <w:rFonts w:ascii="宋体" w:hAnsi="宋体" w:cs="宋体" w:eastAsia="宋体" w:hint="default"/>
                <w:sz w:val="21"/>
                <w:szCs w:val="21"/>
              </w:rPr>
            </w:pPr>
            <w:r>
              <w:rPr>
                <w:rFonts w:ascii="宋体" w:hAnsi="宋体" w:cs="宋体" w:eastAsia="宋体" w:hint="default"/>
                <w:sz w:val="21"/>
                <w:szCs w:val="21"/>
              </w:rPr>
              <w:t>董事、副总经理</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952"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9" w:right="0"/>
              <w:jc w:val="left"/>
              <w:rPr>
                <w:rFonts w:ascii="宋体" w:hAnsi="宋体" w:cs="宋体" w:eastAsia="宋体" w:hint="default"/>
                <w:sz w:val="21"/>
                <w:szCs w:val="21"/>
              </w:rPr>
            </w:pPr>
            <w:r>
              <w:rPr>
                <w:rFonts w:ascii="宋体" w:hAnsi="宋体" w:cs="宋体" w:eastAsia="宋体" w:hint="default"/>
                <w:sz w:val="21"/>
                <w:szCs w:val="21"/>
              </w:rPr>
              <w:t>蒋 辉</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391" w:lineRule="auto" w:before="8"/>
              <w:ind w:left="366" w:right="362" w:firstLine="209"/>
              <w:jc w:val="left"/>
              <w:rPr>
                <w:rFonts w:ascii="宋体" w:hAnsi="宋体" w:cs="宋体" w:eastAsia="宋体" w:hint="default"/>
                <w:sz w:val="21"/>
                <w:szCs w:val="21"/>
              </w:rPr>
            </w:pPr>
            <w:r>
              <w:rPr>
                <w:rFonts w:ascii="宋体" w:hAnsi="宋体" w:cs="宋体" w:eastAsia="宋体" w:hint="default"/>
                <w:sz w:val="21"/>
                <w:szCs w:val="21"/>
              </w:rPr>
              <w:t>董事、 董事会秘书</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1、贵州劲嘉新型包装材料有限公司董事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2、昆明彩印有限责任公司董事</w:t>
            </w:r>
          </w:p>
        </w:tc>
      </w:tr>
      <w:tr>
        <w:trPr>
          <w:trHeight w:val="504"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马文明</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952"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周世生</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1、陕西煤航数码测绘集团股份有限公司独立董事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2、西安理工大学教授</w:t>
            </w:r>
          </w:p>
        </w:tc>
      </w:tr>
      <w:tr>
        <w:trPr>
          <w:trHeight w:val="504"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张汉斌</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深圳铭鼎会计师事务所合伙人</w:t>
            </w:r>
          </w:p>
        </w:tc>
      </w:tr>
      <w:tr>
        <w:trPr>
          <w:trHeight w:val="503" w:hRule="exact"/>
        </w:trPr>
        <w:tc>
          <w:tcPr>
            <w:tcW w:w="740" w:type="dxa"/>
            <w:vMerge/>
            <w:tcBorders>
              <w:left w:val="single" w:sz="17"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tabs>
                <w:tab w:pos="676" w:val="left" w:leader="none"/>
              </w:tabs>
              <w:spacing w:line="240" w:lineRule="auto" w:before="8"/>
              <w:ind w:left="256" w:right="0"/>
              <w:jc w:val="left"/>
              <w:rPr>
                <w:rFonts w:ascii="宋体" w:hAnsi="宋体" w:cs="宋体" w:eastAsia="宋体" w:hint="default"/>
                <w:sz w:val="21"/>
                <w:szCs w:val="21"/>
              </w:rPr>
            </w:pPr>
            <w:r>
              <w:rPr>
                <w:rFonts w:ascii="宋体" w:hAnsi="宋体" w:cs="宋体" w:eastAsia="宋体" w:hint="default"/>
                <w:sz w:val="21"/>
                <w:szCs w:val="21"/>
              </w:rPr>
              <w:t>龙</w:t>
              <w:tab/>
              <w:t>隆</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99" w:right="0"/>
              <w:jc w:val="left"/>
              <w:rPr>
                <w:rFonts w:ascii="宋体" w:hAnsi="宋体" w:cs="宋体" w:eastAsia="宋体" w:hint="default"/>
                <w:sz w:val="21"/>
                <w:szCs w:val="21"/>
              </w:rPr>
            </w:pPr>
            <w:r>
              <w:rPr>
                <w:rFonts w:ascii="宋体" w:hAnsi="宋体" w:cs="宋体" w:eastAsia="宋体" w:hint="default"/>
                <w:sz w:val="21"/>
                <w:szCs w:val="21"/>
              </w:rPr>
              <w:t>中国南玻集团股份有限公司独立董事</w:t>
            </w:r>
          </w:p>
        </w:tc>
      </w:tr>
      <w:tr>
        <w:trPr>
          <w:trHeight w:val="504" w:hRule="exact"/>
        </w:trPr>
        <w:tc>
          <w:tcPr>
            <w:tcW w:w="740" w:type="dxa"/>
            <w:vMerge w:val="restart"/>
            <w:tcBorders>
              <w:top w:val="single" w:sz="6" w:space="0" w:color="000000"/>
              <w:left w:val="single" w:sz="17" w:space="0" w:color="000000"/>
              <w:right w:val="single" w:sz="6" w:space="0" w:color="000000"/>
            </w:tcBorders>
            <w:textDirection w:val="tbRl"/>
          </w:tcPr>
          <w:p>
            <w:pPr>
              <w:pStyle w:val="TableParagraph"/>
              <w:spacing w:line="240" w:lineRule="auto" w:before="37"/>
              <w:ind w:right="7"/>
              <w:jc w:val="center"/>
              <w:rPr>
                <w:rFonts w:ascii="宋体" w:hAnsi="宋体" w:cs="宋体" w:eastAsia="宋体" w:hint="default"/>
                <w:sz w:val="21"/>
                <w:szCs w:val="21"/>
              </w:rPr>
            </w:pPr>
            <w:r>
              <w:rPr>
                <w:rFonts w:ascii="宋体" w:hAnsi="宋体" w:cs="宋体" w:eastAsia="宋体" w:hint="default"/>
                <w:spacing w:val="1"/>
                <w:sz w:val="21"/>
                <w:szCs w:val="21"/>
              </w:rPr>
              <w:t>监</w:t>
            </w:r>
            <w:r>
              <w:rPr>
                <w:rFonts w:ascii="宋体" w:hAnsi="宋体" w:cs="宋体" w:eastAsia="宋体" w:hint="default"/>
                <w:sz w:val="21"/>
                <w:szCs w:val="21"/>
              </w:rPr>
              <w:t>事</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黄明楚</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中国烟草总公司深圳市公司财务处副处长</w:t>
            </w:r>
          </w:p>
        </w:tc>
      </w:tr>
      <w:tr>
        <w:trPr>
          <w:trHeight w:val="952" w:hRule="exact"/>
        </w:trPr>
        <w:tc>
          <w:tcPr>
            <w:tcW w:w="740" w:type="dxa"/>
            <w:vMerge/>
            <w:tcBorders>
              <w:left w:val="single" w:sz="17" w:space="0" w:color="000000"/>
              <w:right w:val="single" w:sz="6" w:space="0" w:color="000000"/>
            </w:tcBorders>
            <w:textDirection w:val="tbRl"/>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丁白水</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391" w:lineRule="auto" w:before="8"/>
              <w:ind w:left="100" w:right="1284"/>
              <w:jc w:val="left"/>
              <w:rPr>
                <w:rFonts w:ascii="宋体" w:hAnsi="宋体" w:cs="宋体" w:eastAsia="宋体" w:hint="default"/>
                <w:sz w:val="21"/>
                <w:szCs w:val="21"/>
              </w:rPr>
            </w:pPr>
            <w:r>
              <w:rPr>
                <w:rFonts w:ascii="宋体" w:hAnsi="宋体" w:cs="宋体" w:eastAsia="宋体" w:hint="default"/>
                <w:sz w:val="21"/>
                <w:szCs w:val="21"/>
              </w:rPr>
              <w:t>深圳市万商物业管理有限公司执行董事 深圳市劲嘉实业有限公司董事长</w:t>
            </w:r>
          </w:p>
        </w:tc>
      </w:tr>
      <w:tr>
        <w:trPr>
          <w:trHeight w:val="504" w:hRule="exact"/>
        </w:trPr>
        <w:tc>
          <w:tcPr>
            <w:tcW w:w="740" w:type="dxa"/>
            <w:vMerge/>
            <w:tcBorders>
              <w:left w:val="single" w:sz="17" w:space="0" w:color="000000"/>
              <w:bottom w:val="single" w:sz="6" w:space="0" w:color="000000"/>
              <w:right w:val="single" w:sz="6" w:space="0" w:color="000000"/>
            </w:tcBorders>
            <w:textDirection w:val="tbRl"/>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唐小春</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深圳劲嘉彩印集团股份有限公司职工</w:t>
            </w:r>
          </w:p>
        </w:tc>
      </w:tr>
      <w:tr>
        <w:trPr>
          <w:trHeight w:val="504" w:hRule="exact"/>
        </w:trPr>
        <w:tc>
          <w:tcPr>
            <w:tcW w:w="740" w:type="dxa"/>
            <w:vMerge w:val="restart"/>
            <w:tcBorders>
              <w:top w:val="single" w:sz="6" w:space="0" w:color="000000"/>
              <w:left w:val="single" w:sz="17" w:space="0" w:color="000000"/>
              <w:right w:val="single" w:sz="6" w:space="0" w:color="000000"/>
            </w:tcBorders>
            <w:textDirection w:val="tbRl"/>
          </w:tcPr>
          <w:p>
            <w:pPr>
              <w:pStyle w:val="TableParagraph"/>
              <w:spacing w:line="240" w:lineRule="auto" w:before="37"/>
              <w:ind w:left="127" w:right="0"/>
              <w:jc w:val="left"/>
              <w:rPr>
                <w:rFonts w:ascii="宋体" w:hAnsi="宋体" w:cs="宋体" w:eastAsia="宋体" w:hint="default"/>
                <w:sz w:val="21"/>
                <w:szCs w:val="21"/>
              </w:rPr>
            </w:pPr>
            <w:r>
              <w:rPr>
                <w:rFonts w:ascii="宋体" w:hAnsi="宋体" w:cs="宋体" w:eastAsia="宋体" w:hint="default"/>
                <w:sz w:val="21"/>
                <w:szCs w:val="21"/>
              </w:rPr>
              <w:t>高级</w:t>
            </w:r>
            <w:r>
              <w:rPr>
                <w:rFonts w:ascii="宋体" w:hAnsi="宋体" w:cs="宋体" w:eastAsia="宋体" w:hint="default"/>
                <w:spacing w:val="-1"/>
                <w:sz w:val="21"/>
                <w:szCs w:val="21"/>
              </w:rPr>
              <w:t>管理</w:t>
            </w:r>
            <w:r>
              <w:rPr>
                <w:rFonts w:ascii="宋体" w:hAnsi="宋体" w:cs="宋体" w:eastAsia="宋体" w:hint="default"/>
                <w:sz w:val="21"/>
                <w:szCs w:val="21"/>
              </w:rPr>
              <w:t>人员</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乔鲁予</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 w:right="0"/>
              <w:jc w:val="center"/>
              <w:rPr>
                <w:rFonts w:ascii="宋体" w:hAnsi="宋体" w:cs="宋体" w:eastAsia="宋体" w:hint="default"/>
                <w:sz w:val="21"/>
                <w:szCs w:val="21"/>
              </w:rPr>
            </w:pPr>
            <w:r>
              <w:rPr>
                <w:rFonts w:ascii="宋体" w:hAnsi="宋体" w:cs="宋体" w:eastAsia="宋体" w:hint="default"/>
                <w:sz w:val="21"/>
                <w:szCs w:val="21"/>
              </w:rPr>
              <w:t>总经理</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同上</w:t>
            </w:r>
          </w:p>
        </w:tc>
      </w:tr>
      <w:tr>
        <w:trPr>
          <w:trHeight w:val="503" w:hRule="exact"/>
        </w:trPr>
        <w:tc>
          <w:tcPr>
            <w:tcW w:w="740" w:type="dxa"/>
            <w:vMerge/>
            <w:tcBorders>
              <w:left w:val="single" w:sz="17" w:space="0" w:color="000000"/>
              <w:right w:val="single" w:sz="6" w:space="0" w:color="000000"/>
            </w:tcBorders>
            <w:textDirection w:val="tbRl"/>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庄德智</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同上</w:t>
            </w:r>
          </w:p>
        </w:tc>
      </w:tr>
      <w:tr>
        <w:trPr>
          <w:trHeight w:val="520" w:hRule="exact"/>
        </w:trPr>
        <w:tc>
          <w:tcPr>
            <w:tcW w:w="740" w:type="dxa"/>
            <w:vMerge/>
            <w:tcBorders>
              <w:left w:val="single" w:sz="17" w:space="0" w:color="000000"/>
              <w:bottom w:val="single" w:sz="17" w:space="0" w:color="000000"/>
              <w:right w:val="single" w:sz="6" w:space="0" w:color="000000"/>
            </w:tcBorders>
            <w:textDirection w:val="tbRl"/>
          </w:tcPr>
          <w:p>
            <w:pPr/>
          </w:p>
        </w:tc>
        <w:tc>
          <w:tcPr>
            <w:tcW w:w="1160"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陈零越</w:t>
            </w:r>
          </w:p>
        </w:tc>
        <w:tc>
          <w:tcPr>
            <w:tcW w:w="179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8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同上</w:t>
            </w:r>
          </w:p>
        </w:tc>
      </w:tr>
    </w:tbl>
    <w:p>
      <w:pPr>
        <w:spacing w:after="0" w:line="240" w:lineRule="auto"/>
        <w:jc w:val="left"/>
        <w:rPr>
          <w:rFonts w:ascii="宋体" w:hAnsi="宋体" w:cs="宋体" w:eastAsia="宋体" w:hint="default"/>
          <w:sz w:val="21"/>
          <w:szCs w:val="21"/>
        </w:rPr>
        <w:sectPr>
          <w:pgSz w:w="11910" w:h="16840"/>
          <w:pgMar w:header="750" w:footer="612" w:top="1140" w:bottom="800" w:left="1280" w:right="1260"/>
        </w:sectPr>
      </w:pPr>
    </w:p>
    <w:p>
      <w:pPr>
        <w:spacing w:line="240" w:lineRule="auto" w:before="5"/>
        <w:rPr>
          <w:rFonts w:ascii="Times New Roman" w:hAnsi="Times New Roman" w:cs="Times New Roman" w:eastAsia="Times New Roman" w:hint="default"/>
          <w:sz w:val="27"/>
          <w:szCs w:val="27"/>
        </w:rPr>
      </w:pPr>
    </w:p>
    <w:tbl>
      <w:tblPr>
        <w:tblW w:w="0" w:type="auto"/>
        <w:jc w:val="left"/>
        <w:tblInd w:w="338" w:type="dxa"/>
        <w:tblLayout w:type="fixed"/>
        <w:tblCellMar>
          <w:top w:w="0" w:type="dxa"/>
          <w:left w:w="0" w:type="dxa"/>
          <w:bottom w:w="0" w:type="dxa"/>
          <w:right w:w="0" w:type="dxa"/>
        </w:tblCellMar>
        <w:tblLook w:val="01E0"/>
      </w:tblPr>
      <w:tblGrid>
        <w:gridCol w:w="740"/>
        <w:gridCol w:w="1160"/>
        <w:gridCol w:w="1795"/>
        <w:gridCol w:w="4986"/>
      </w:tblGrid>
      <w:tr>
        <w:trPr>
          <w:trHeight w:val="520" w:hRule="exact"/>
        </w:trPr>
        <w:tc>
          <w:tcPr>
            <w:tcW w:w="740" w:type="dxa"/>
            <w:vMerge w:val="restart"/>
            <w:tcBorders>
              <w:top w:val="single" w:sz="17" w:space="0" w:color="000000"/>
              <w:left w:val="single" w:sz="17" w:space="0" w:color="000000"/>
              <w:right w:val="single" w:sz="6" w:space="0" w:color="000000"/>
            </w:tcBorders>
          </w:tcPr>
          <w:p>
            <w:pPr/>
          </w:p>
        </w:tc>
        <w:tc>
          <w:tcPr>
            <w:tcW w:w="1160"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9"/>
              <w:ind w:left="258" w:right="0"/>
              <w:jc w:val="left"/>
              <w:rPr>
                <w:rFonts w:ascii="宋体" w:hAnsi="宋体" w:cs="宋体" w:eastAsia="宋体" w:hint="default"/>
                <w:sz w:val="21"/>
                <w:szCs w:val="21"/>
              </w:rPr>
            </w:pPr>
            <w:r>
              <w:rPr>
                <w:rFonts w:ascii="宋体" w:hAnsi="宋体" w:cs="宋体" w:eastAsia="宋体" w:hint="default"/>
                <w:sz w:val="21"/>
                <w:szCs w:val="21"/>
              </w:rPr>
              <w:t>张明义</w:t>
            </w:r>
          </w:p>
        </w:tc>
        <w:tc>
          <w:tcPr>
            <w:tcW w:w="1795"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86"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9"/>
              <w:ind w:left="100" w:right="0"/>
              <w:jc w:val="left"/>
              <w:rPr>
                <w:rFonts w:ascii="宋体" w:hAnsi="宋体" w:cs="宋体" w:eastAsia="宋体" w:hint="default"/>
                <w:sz w:val="21"/>
                <w:szCs w:val="21"/>
              </w:rPr>
            </w:pPr>
            <w:r>
              <w:rPr>
                <w:rFonts w:ascii="宋体" w:hAnsi="宋体" w:cs="宋体" w:eastAsia="宋体" w:hint="default"/>
                <w:sz w:val="21"/>
                <w:szCs w:val="21"/>
              </w:rPr>
              <w:t>同上</w:t>
            </w:r>
          </w:p>
        </w:tc>
      </w:tr>
      <w:tr>
        <w:trPr>
          <w:trHeight w:val="504"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58" w:right="0"/>
              <w:jc w:val="left"/>
              <w:rPr>
                <w:rFonts w:ascii="宋体" w:hAnsi="宋体" w:cs="宋体" w:eastAsia="宋体" w:hint="default"/>
                <w:sz w:val="21"/>
                <w:szCs w:val="21"/>
              </w:rPr>
            </w:pPr>
            <w:r>
              <w:rPr>
                <w:rFonts w:ascii="宋体" w:hAnsi="宋体" w:cs="宋体" w:eastAsia="宋体" w:hint="default"/>
                <w:sz w:val="21"/>
                <w:szCs w:val="21"/>
              </w:rPr>
              <w:t>陈月娥</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 w:right="0"/>
              <w:jc w:val="center"/>
              <w:rPr>
                <w:rFonts w:ascii="宋体" w:hAnsi="宋体" w:cs="宋体" w:eastAsia="宋体" w:hint="default"/>
                <w:sz w:val="21"/>
                <w:szCs w:val="21"/>
              </w:rPr>
            </w:pPr>
            <w:r>
              <w:rPr>
                <w:rFonts w:ascii="宋体" w:hAnsi="宋体" w:cs="宋体" w:eastAsia="宋体" w:hint="default"/>
                <w:sz w:val="21"/>
                <w:szCs w:val="21"/>
              </w:rPr>
              <w:t>财务负责人</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03" w:hRule="exact"/>
        </w:trPr>
        <w:tc>
          <w:tcPr>
            <w:tcW w:w="740" w:type="dxa"/>
            <w:vMerge/>
            <w:tcBorders>
              <w:left w:val="single" w:sz="17"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9" w:right="0"/>
              <w:jc w:val="left"/>
              <w:rPr>
                <w:rFonts w:ascii="宋体" w:hAnsi="宋体" w:cs="宋体" w:eastAsia="宋体" w:hint="default"/>
                <w:sz w:val="21"/>
                <w:szCs w:val="21"/>
              </w:rPr>
            </w:pPr>
            <w:r>
              <w:rPr>
                <w:rFonts w:ascii="宋体" w:hAnsi="宋体" w:cs="宋体" w:eastAsia="宋体" w:hint="default"/>
                <w:sz w:val="21"/>
                <w:szCs w:val="21"/>
              </w:rPr>
              <w:t>蒋 辉</w:t>
            </w:r>
          </w:p>
        </w:tc>
        <w:tc>
          <w:tcPr>
            <w:tcW w:w="1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98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同上</w:t>
            </w:r>
          </w:p>
        </w:tc>
      </w:tr>
      <w:tr>
        <w:trPr>
          <w:trHeight w:val="968" w:hRule="exact"/>
        </w:trPr>
        <w:tc>
          <w:tcPr>
            <w:tcW w:w="740" w:type="dxa"/>
            <w:vMerge/>
            <w:tcBorders>
              <w:left w:val="single" w:sz="17" w:space="0" w:color="000000"/>
              <w:bottom w:val="single" w:sz="17" w:space="0" w:color="000000"/>
              <w:right w:val="single" w:sz="6" w:space="0" w:color="000000"/>
            </w:tcBorders>
          </w:tcPr>
          <w:p>
            <w:pPr/>
          </w:p>
        </w:tc>
        <w:tc>
          <w:tcPr>
            <w:tcW w:w="1160"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left="309" w:right="0"/>
              <w:jc w:val="left"/>
              <w:rPr>
                <w:rFonts w:ascii="宋体" w:hAnsi="宋体" w:cs="宋体" w:eastAsia="宋体" w:hint="default"/>
                <w:sz w:val="21"/>
                <w:szCs w:val="21"/>
              </w:rPr>
            </w:pPr>
            <w:r>
              <w:rPr>
                <w:rFonts w:ascii="宋体" w:hAnsi="宋体" w:cs="宋体" w:eastAsia="宋体" w:hint="default"/>
                <w:sz w:val="21"/>
                <w:szCs w:val="21"/>
              </w:rPr>
              <w:t>张 森</w:t>
            </w:r>
          </w:p>
        </w:tc>
        <w:tc>
          <w:tcPr>
            <w:tcW w:w="179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498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8"/>
              <w:ind w:left="100" w:right="0"/>
              <w:jc w:val="left"/>
              <w:rPr>
                <w:rFonts w:ascii="宋体" w:hAnsi="宋体" w:cs="宋体" w:eastAsia="宋体" w:hint="default"/>
                <w:sz w:val="21"/>
                <w:szCs w:val="21"/>
              </w:rPr>
            </w:pPr>
            <w:r>
              <w:rPr>
                <w:rFonts w:ascii="宋体" w:hAnsi="宋体" w:cs="宋体" w:eastAsia="宋体" w:hint="default"/>
                <w:sz w:val="21"/>
                <w:szCs w:val="21"/>
              </w:rPr>
              <w:t>1、安徽安泰新型包装材料有限公司董事</w:t>
            </w:r>
          </w:p>
          <w:p>
            <w:pPr>
              <w:pStyle w:val="TableParagraph"/>
              <w:spacing w:line="240" w:lineRule="auto" w:before="172"/>
              <w:ind w:left="100" w:right="0"/>
              <w:jc w:val="left"/>
              <w:rPr>
                <w:rFonts w:ascii="宋体" w:hAnsi="宋体" w:cs="宋体" w:eastAsia="宋体" w:hint="default"/>
                <w:sz w:val="21"/>
                <w:szCs w:val="21"/>
              </w:rPr>
            </w:pPr>
            <w:r>
              <w:rPr>
                <w:rFonts w:ascii="宋体" w:hAnsi="宋体" w:cs="宋体" w:eastAsia="宋体" w:hint="default"/>
                <w:sz w:val="21"/>
                <w:szCs w:val="21"/>
              </w:rPr>
              <w:t>2、安徽万捷防伪科技有限公司董事</w:t>
            </w:r>
          </w:p>
        </w:tc>
      </w:tr>
    </w:tbl>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2"/>
          <w:szCs w:val="22"/>
        </w:rPr>
      </w:pPr>
    </w:p>
    <w:p>
      <w:pPr>
        <w:pStyle w:val="Heading5"/>
        <w:spacing w:line="240" w:lineRule="auto" w:before="26"/>
        <w:ind w:left="698" w:right="97"/>
        <w:jc w:val="left"/>
      </w:pPr>
      <w:r>
        <w:rPr/>
        <w:t>（五）公司董事、监事、高级管理人员变动情况</w:t>
      </w:r>
    </w:p>
    <w:p>
      <w:pPr>
        <w:spacing w:line="240" w:lineRule="auto" w:before="1"/>
        <w:rPr>
          <w:rFonts w:ascii="宋体" w:hAnsi="宋体" w:cs="宋体" w:eastAsia="宋体" w:hint="default"/>
          <w:sz w:val="18"/>
          <w:szCs w:val="18"/>
        </w:rPr>
      </w:pPr>
    </w:p>
    <w:p>
      <w:pPr>
        <w:pStyle w:val="Heading5"/>
        <w:spacing w:line="338" w:lineRule="auto" w:before="0"/>
        <w:ind w:left="218" w:right="154" w:firstLine="480"/>
        <w:jc w:val="both"/>
      </w:pPr>
      <w:r>
        <w:rPr>
          <w:rFonts w:ascii="Times New Roman" w:hAnsi="Times New Roman" w:cs="Times New Roman" w:eastAsia="Times New Roman" w:hint="default"/>
        </w:rPr>
        <w:t>1</w:t>
      </w:r>
      <w:r>
        <w:rPr/>
        <w:t>、根据</w:t>
      </w:r>
      <w:r>
        <w:rPr>
          <w:spacing w:val="-5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月</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日召开的第二届董事会</w:t>
      </w:r>
      <w:r>
        <w:rPr>
          <w:spacing w:val="-5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年第三次会议，因工作需要， 同意解聘候旭东先生副总经理职务，聘请张森先生任副总经理。</w:t>
      </w:r>
    </w:p>
    <w:p>
      <w:pPr>
        <w:pStyle w:val="Heading5"/>
        <w:spacing w:line="348" w:lineRule="auto" w:before="94"/>
        <w:ind w:left="218" w:right="154" w:firstLine="480"/>
        <w:jc w:val="both"/>
      </w:pPr>
      <w:r>
        <w:rPr>
          <w:rFonts w:ascii="Times New Roman" w:hAnsi="Times New Roman" w:cs="Times New Roman" w:eastAsia="Times New Roman" w:hint="default"/>
          <w:spacing w:val="-5"/>
        </w:rPr>
        <w:t>2</w:t>
      </w:r>
      <w:r>
        <w:rPr>
          <w:spacing w:val="-5"/>
        </w:rPr>
        <w:t>、根据</w:t>
      </w:r>
      <w:r>
        <w:rPr>
          <w:spacing w:val="-6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月</w:t>
      </w:r>
      <w:r>
        <w:rPr>
          <w:spacing w:val="-64"/>
        </w:rPr>
        <w:t> </w:t>
      </w:r>
      <w:r>
        <w:rPr>
          <w:rFonts w:ascii="Times New Roman" w:hAnsi="Times New Roman" w:cs="Times New Roman" w:eastAsia="Times New Roman" w:hint="default"/>
        </w:rPr>
        <w:t>30</w:t>
      </w:r>
      <w:r>
        <w:rPr>
          <w:rFonts w:ascii="Times New Roman" w:hAnsi="Times New Roman" w:cs="Times New Roman" w:eastAsia="Times New Roman" w:hint="default"/>
          <w:spacing w:val="-4"/>
        </w:rPr>
        <w:t> </w:t>
      </w:r>
      <w:r>
        <w:rPr/>
        <w:t>日召开的</w:t>
      </w:r>
      <w:r>
        <w:rPr>
          <w:spacing w:val="-6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年度股东大会，因工作需要，决定同意何博 </w:t>
      </w:r>
      <w:r>
        <w:rPr>
          <w:spacing w:val="-2"/>
        </w:rPr>
        <w:t>均先生辞去董事职务、王军先生辞去监事职务，聘请蒋辉先生为董事、黄明楚女士为监</w:t>
      </w:r>
      <w:r>
        <w:rPr>
          <w:spacing w:val="-95"/>
        </w:rPr>
        <w:t> </w:t>
      </w:r>
      <w:r>
        <w:rPr>
          <w:spacing w:val="-95"/>
        </w:rPr>
      </w:r>
      <w:r>
        <w:rPr/>
        <w:t>事。</w:t>
      </w:r>
    </w:p>
    <w:p>
      <w:pPr>
        <w:spacing w:line="240" w:lineRule="auto" w:before="6"/>
        <w:rPr>
          <w:rFonts w:ascii="宋体" w:hAnsi="宋体" w:cs="宋体" w:eastAsia="宋体" w:hint="default"/>
          <w:sz w:val="26"/>
          <w:szCs w:val="26"/>
        </w:rPr>
      </w:pPr>
    </w:p>
    <w:p>
      <w:pPr>
        <w:pStyle w:val="Heading4"/>
        <w:tabs>
          <w:tab w:pos="1058" w:val="left" w:leader="none"/>
        </w:tabs>
        <w:spacing w:line="240" w:lineRule="auto"/>
        <w:ind w:left="218" w:right="97"/>
        <w:jc w:val="left"/>
        <w:rPr>
          <w:b w:val="0"/>
          <w:bCs w:val="0"/>
        </w:rPr>
      </w:pPr>
      <w:r>
        <w:rPr>
          <w:w w:val="95"/>
        </w:rPr>
        <w:t>二、</w:t>
        <w:tab/>
      </w:r>
      <w:r>
        <w:rPr/>
        <w:t>员工情况</w:t>
      </w:r>
      <w:r>
        <w:rPr>
          <w:b w:val="0"/>
          <w:bCs w:val="0"/>
        </w:rPr>
      </w:r>
    </w:p>
    <w:p>
      <w:pPr>
        <w:spacing w:line="240" w:lineRule="auto" w:before="10"/>
        <w:rPr>
          <w:rFonts w:ascii="宋体" w:hAnsi="宋体" w:cs="宋体" w:eastAsia="宋体" w:hint="default"/>
          <w:b/>
          <w:bCs/>
          <w:sz w:val="22"/>
          <w:szCs w:val="22"/>
        </w:rPr>
      </w:pPr>
    </w:p>
    <w:p>
      <w:pPr>
        <w:pStyle w:val="Heading5"/>
        <w:spacing w:line="240" w:lineRule="auto" w:before="0"/>
        <w:ind w:left="698" w:right="97"/>
        <w:jc w:val="left"/>
      </w:pPr>
      <w:r>
        <w:rPr/>
        <w:t>截至报告期末，本公司现有员工</w:t>
      </w:r>
      <w:r>
        <w:rPr>
          <w:spacing w:val="-60"/>
        </w:rPr>
        <w:t> </w:t>
      </w:r>
      <w:r>
        <w:rPr>
          <w:rFonts w:ascii="Times New Roman" w:hAnsi="Times New Roman" w:cs="Times New Roman" w:eastAsia="Times New Roman" w:hint="default"/>
        </w:rPr>
        <w:t>2368 </w:t>
      </w:r>
      <w:r>
        <w:rPr/>
        <w:t>人，其专业构成、教育程度如下：</w:t>
      </w:r>
    </w:p>
    <w:p>
      <w:pPr>
        <w:spacing w:line="240" w:lineRule="auto" w:before="4"/>
        <w:rPr>
          <w:rFonts w:ascii="宋体" w:hAnsi="宋体" w:cs="宋体" w:eastAsia="宋体"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1963"/>
        <w:gridCol w:w="1963"/>
        <w:gridCol w:w="1711"/>
        <w:gridCol w:w="2885"/>
      </w:tblGrid>
      <w:tr>
        <w:trPr>
          <w:trHeight w:val="402"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黑体" w:hAnsi="黑体" w:cs="黑体" w:eastAsia="黑体" w:hint="default"/>
                <w:sz w:val="24"/>
                <w:szCs w:val="24"/>
              </w:rPr>
            </w:pPr>
            <w:r>
              <w:rPr>
                <w:rFonts w:ascii="黑体" w:hAnsi="黑体" w:cs="黑体" w:eastAsia="黑体" w:hint="default"/>
                <w:sz w:val="24"/>
                <w:szCs w:val="24"/>
              </w:rPr>
              <w:t>项目</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黑体" w:hAnsi="黑体" w:cs="黑体" w:eastAsia="黑体" w:hint="default"/>
                <w:sz w:val="24"/>
                <w:szCs w:val="24"/>
              </w:rPr>
            </w:pPr>
            <w:r>
              <w:rPr>
                <w:rFonts w:ascii="黑体" w:hAnsi="黑体" w:cs="黑体" w:eastAsia="黑体" w:hint="default"/>
                <w:sz w:val="24"/>
                <w:szCs w:val="24"/>
              </w:rPr>
              <w:t>分类</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黑体" w:hAnsi="黑体" w:cs="黑体" w:eastAsia="黑体" w:hint="default"/>
                <w:sz w:val="24"/>
                <w:szCs w:val="24"/>
              </w:rPr>
            </w:pPr>
            <w:r>
              <w:rPr>
                <w:rFonts w:ascii="黑体" w:hAnsi="黑体" w:cs="黑体" w:eastAsia="黑体" w:hint="default"/>
                <w:sz w:val="24"/>
                <w:szCs w:val="24"/>
              </w:rPr>
              <w:t>人数（人）</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黑体" w:hAnsi="黑体" w:cs="黑体" w:eastAsia="黑体" w:hint="default"/>
                <w:sz w:val="24"/>
                <w:szCs w:val="24"/>
              </w:rPr>
            </w:pPr>
            <w:r>
              <w:rPr>
                <w:rFonts w:ascii="黑体" w:hAnsi="黑体" w:cs="黑体" w:eastAsia="黑体" w:hint="default"/>
                <w:sz w:val="24"/>
                <w:szCs w:val="24"/>
              </w:rPr>
              <w:t>占公司总人数百分比</w:t>
            </w:r>
          </w:p>
        </w:tc>
      </w:tr>
      <w:tr>
        <w:trPr>
          <w:trHeight w:val="401" w:hRule="exact"/>
        </w:trPr>
        <w:tc>
          <w:tcPr>
            <w:tcW w:w="19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496" w:right="0"/>
              <w:jc w:val="left"/>
              <w:rPr>
                <w:rFonts w:ascii="黑体" w:hAnsi="黑体" w:cs="黑体" w:eastAsia="黑体" w:hint="default"/>
                <w:sz w:val="24"/>
                <w:szCs w:val="24"/>
              </w:rPr>
            </w:pPr>
            <w:r>
              <w:rPr>
                <w:rFonts w:ascii="黑体" w:hAnsi="黑体" w:cs="黑体" w:eastAsia="黑体" w:hint="default"/>
                <w:sz w:val="24"/>
                <w:szCs w:val="24"/>
              </w:rPr>
              <w:t>专业构成</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专业技术人员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1"/>
              <w:jc w:val="center"/>
              <w:rPr>
                <w:rFonts w:ascii="宋体" w:hAnsi="宋体" w:cs="宋体" w:eastAsia="宋体" w:hint="default"/>
                <w:sz w:val="21"/>
                <w:szCs w:val="21"/>
              </w:rPr>
            </w:pPr>
            <w:r>
              <w:rPr>
                <w:rFonts w:ascii="宋体"/>
                <w:sz w:val="21"/>
              </w:rPr>
              <w:t>147</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6.21%</w:t>
            </w:r>
          </w:p>
        </w:tc>
      </w:tr>
      <w:tr>
        <w:trPr>
          <w:trHeight w:val="401"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211</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8.91%</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生产人员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1721</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72.68%</w:t>
            </w:r>
          </w:p>
        </w:tc>
      </w:tr>
      <w:tr>
        <w:trPr>
          <w:trHeight w:val="401"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销售人员</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72</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3.04%</w:t>
            </w:r>
          </w:p>
        </w:tc>
      </w:tr>
      <w:tr>
        <w:trPr>
          <w:trHeight w:val="401"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行政后勤</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217</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9.16%</w:t>
            </w:r>
          </w:p>
        </w:tc>
      </w:tr>
      <w:tr>
        <w:trPr>
          <w:trHeight w:val="402" w:hRule="exact"/>
        </w:trPr>
        <w:tc>
          <w:tcPr>
            <w:tcW w:w="1963" w:type="dxa"/>
            <w:vMerge/>
            <w:tcBorders>
              <w:left w:val="single" w:sz="4" w:space="0" w:color="000000"/>
              <w:bottom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sz w:val="21"/>
              </w:rPr>
              <w:t>2368</w:t>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100％</w:t>
            </w:r>
          </w:p>
        </w:tc>
      </w:tr>
      <w:tr>
        <w:trPr>
          <w:trHeight w:val="401" w:hRule="exact"/>
        </w:trPr>
        <w:tc>
          <w:tcPr>
            <w:tcW w:w="19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1"/>
              <w:ind w:left="496" w:right="0"/>
              <w:jc w:val="left"/>
              <w:rPr>
                <w:rFonts w:ascii="黑体" w:hAnsi="黑体" w:cs="黑体" w:eastAsia="黑体" w:hint="default"/>
                <w:sz w:val="24"/>
                <w:szCs w:val="24"/>
              </w:rPr>
            </w:pPr>
            <w:r>
              <w:rPr>
                <w:rFonts w:ascii="黑体" w:hAnsi="黑体" w:cs="黑体" w:eastAsia="黑体" w:hint="default"/>
                <w:sz w:val="24"/>
                <w:szCs w:val="24"/>
              </w:rPr>
              <w:t>教育程度</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硕士以上</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14</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0.59%</w:t>
            </w:r>
          </w:p>
        </w:tc>
      </w:tr>
      <w:tr>
        <w:trPr>
          <w:trHeight w:val="402"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本科</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133</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5.62%</w:t>
            </w:r>
          </w:p>
        </w:tc>
      </w:tr>
      <w:tr>
        <w:trPr>
          <w:trHeight w:val="401"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大专</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233</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9.84%</w:t>
            </w:r>
          </w:p>
        </w:tc>
      </w:tr>
      <w:tr>
        <w:trPr>
          <w:trHeight w:val="401" w:hRule="exact"/>
        </w:trPr>
        <w:tc>
          <w:tcPr>
            <w:tcW w:w="1963" w:type="dxa"/>
            <w:vMerge/>
            <w:tcBorders>
              <w:left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大专以下</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1988</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sz w:val="21"/>
              </w:rPr>
              <w:t>83.95%</w:t>
            </w:r>
          </w:p>
        </w:tc>
      </w:tr>
      <w:tr>
        <w:trPr>
          <w:trHeight w:val="402" w:hRule="exact"/>
        </w:trPr>
        <w:tc>
          <w:tcPr>
            <w:tcW w:w="1963" w:type="dxa"/>
            <w:vMerge/>
            <w:tcBorders>
              <w:left w:val="single" w:sz="4" w:space="0" w:color="000000"/>
              <w:bottom w:val="single" w:sz="4" w:space="0" w:color="000000"/>
              <w:right w:val="single" w:sz="4" w:space="0" w:color="000000"/>
            </w:tcBorders>
          </w:tcPr>
          <w:p>
            <w:pPr/>
          </w:p>
        </w:tc>
        <w:tc>
          <w:tcPr>
            <w:tcW w:w="19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21"/>
                <w:szCs w:val="21"/>
              </w:rPr>
            </w:pPr>
            <w:r>
              <w:rPr>
                <w:rFonts w:ascii="宋体"/>
                <w:sz w:val="21"/>
              </w:rPr>
              <w:t>2368</w:t>
            </w:r>
          </w:p>
        </w:tc>
        <w:tc>
          <w:tcPr>
            <w:tcW w:w="28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100％</w:t>
            </w:r>
          </w:p>
        </w:tc>
      </w:tr>
    </w:tbl>
    <w:p>
      <w:pPr>
        <w:spacing w:line="240" w:lineRule="auto" w:before="3"/>
        <w:rPr>
          <w:rFonts w:ascii="宋体" w:hAnsi="宋体" w:cs="宋体" w:eastAsia="宋体" w:hint="default"/>
          <w:sz w:val="22"/>
          <w:szCs w:val="22"/>
        </w:rPr>
      </w:pPr>
    </w:p>
    <w:p>
      <w:pPr>
        <w:pStyle w:val="Heading5"/>
        <w:spacing w:line="240" w:lineRule="auto" w:before="26"/>
        <w:ind w:left="698" w:right="97"/>
        <w:jc w:val="left"/>
      </w:pPr>
      <w:r>
        <w:rPr/>
        <w:t>报告期内不存在需公司承担费用的离退休人员。</w:t>
      </w:r>
    </w:p>
    <w:p>
      <w:pPr>
        <w:spacing w:after="0" w:line="240" w:lineRule="auto"/>
        <w:jc w:val="left"/>
        <w:sectPr>
          <w:pgSz w:w="11910" w:h="16840"/>
          <w:pgMar w:header="750" w:footer="612" w:top="1140" w:bottom="800" w:left="120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pStyle w:val="Heading1"/>
        <w:tabs>
          <w:tab w:pos="4231" w:val="left" w:leader="none"/>
        </w:tabs>
        <w:spacing w:line="540" w:lineRule="exact"/>
        <w:ind w:left="2465" w:right="97"/>
        <w:jc w:val="left"/>
        <w:rPr>
          <w:b w:val="0"/>
          <w:bCs w:val="0"/>
        </w:rPr>
      </w:pPr>
      <w:bookmarkStart w:name="_TOC_250006" w:id="5"/>
      <w:r>
        <w:rPr>
          <w:w w:val="95"/>
        </w:rPr>
        <w:t>第五节</w:t>
        <w:tab/>
      </w:r>
      <w:r>
        <w:rPr/>
        <w:t>公司治理结构</w:t>
      </w:r>
      <w:bookmarkEnd w:id="5"/>
      <w:r>
        <w:rPr>
          <w:b w:val="0"/>
          <w:bCs w:val="0"/>
        </w:rPr>
      </w:r>
    </w:p>
    <w:p>
      <w:pPr>
        <w:spacing w:line="240" w:lineRule="auto" w:before="0"/>
        <w:rPr>
          <w:rFonts w:ascii="宋体" w:hAnsi="宋体" w:cs="宋体" w:eastAsia="宋体" w:hint="default"/>
          <w:b/>
          <w:bCs/>
          <w:sz w:val="44"/>
          <w:szCs w:val="44"/>
        </w:rPr>
      </w:pPr>
    </w:p>
    <w:p>
      <w:pPr>
        <w:spacing w:line="240" w:lineRule="auto" w:before="7"/>
        <w:rPr>
          <w:rFonts w:ascii="宋体" w:hAnsi="宋体" w:cs="宋体" w:eastAsia="宋体" w:hint="default"/>
          <w:b/>
          <w:bCs/>
          <w:sz w:val="30"/>
          <w:szCs w:val="30"/>
        </w:rPr>
      </w:pPr>
    </w:p>
    <w:p>
      <w:pPr>
        <w:tabs>
          <w:tab w:pos="977" w:val="left" w:leader="none"/>
        </w:tabs>
        <w:spacing w:line="650" w:lineRule="atLeast" w:before="0"/>
        <w:ind w:left="618" w:right="233" w:hanging="447"/>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公司治理结构的实际状况</w:t>
      </w:r>
      <w:r>
        <w:rPr>
          <w:rFonts w:ascii="宋体" w:hAnsi="宋体" w:cs="宋体" w:eastAsia="宋体" w:hint="default"/>
          <w:b/>
          <w:bCs/>
          <w:spacing w:val="1"/>
          <w:w w:val="99"/>
          <w:sz w:val="24"/>
          <w:szCs w:val="24"/>
        </w:rPr>
        <w:t> </w:t>
      </w:r>
      <w:r>
        <w:rPr>
          <w:rFonts w:ascii="宋体" w:hAnsi="宋体" w:cs="宋体" w:eastAsia="宋体" w:hint="default"/>
          <w:spacing w:val="-20"/>
          <w:sz w:val="24"/>
          <w:szCs w:val="24"/>
        </w:rPr>
        <w:t>报告期内，公司严格按照《公司法》、《证券法》、《上市公司治理准则》、《深圳证券</w:t>
      </w:r>
      <w:r>
        <w:rPr>
          <w:rFonts w:ascii="宋体" w:hAnsi="宋体" w:cs="宋体" w:eastAsia="宋体" w:hint="default"/>
          <w:sz w:val="24"/>
          <w:szCs w:val="24"/>
        </w:rPr>
      </w:r>
    </w:p>
    <w:p>
      <w:pPr>
        <w:pStyle w:val="Heading5"/>
        <w:spacing w:line="357" w:lineRule="auto" w:before="152"/>
        <w:ind w:right="232"/>
        <w:jc w:val="both"/>
      </w:pPr>
      <w:r>
        <w:rPr>
          <w:spacing w:val="-14"/>
        </w:rPr>
        <w:t>交易所股票上市规则》、《上市公司章程指引》和其他有关法律法规的要求，及时修订《公</w:t>
      </w:r>
      <w:r>
        <w:rPr>
          <w:spacing w:val="-92"/>
        </w:rPr>
        <w:t> </w:t>
      </w:r>
      <w:r>
        <w:rPr>
          <w:spacing w:val="-92"/>
        </w:rPr>
      </w:r>
      <w:r>
        <w:rPr>
          <w:spacing w:val="-20"/>
        </w:rPr>
        <w:t>司章程》、《募集资金使用管理制度》、《信息披露制度》、《投资者关系管理制度》，不断</w:t>
      </w:r>
      <w:r>
        <w:rPr>
          <w:spacing w:val="-97"/>
        </w:rPr>
        <w:t> </w:t>
      </w:r>
      <w:r>
        <w:rPr>
          <w:spacing w:val="-97"/>
        </w:rPr>
      </w:r>
      <w:r>
        <w:rPr>
          <w:spacing w:val="-3"/>
        </w:rPr>
        <w:t>完善法人治理结构，进一步规范公司运作，提高公司治理水平，报告期内，公司治理结</w:t>
      </w:r>
      <w:r>
        <w:rPr>
          <w:spacing w:val="-88"/>
        </w:rPr>
        <w:t> </w:t>
      </w:r>
      <w:r>
        <w:rPr>
          <w:spacing w:val="-88"/>
        </w:rPr>
      </w:r>
      <w:r>
        <w:rPr/>
        <w:t>构的实际情况符合中国证监会发布的有关上市公司治理规范性文件的要求。</w:t>
      </w:r>
    </w:p>
    <w:p>
      <w:pPr>
        <w:pStyle w:val="Heading5"/>
        <w:spacing w:line="386" w:lineRule="auto" w:before="74"/>
        <w:ind w:left="618" w:right="97" w:firstLine="480"/>
        <w:jc w:val="left"/>
      </w:pPr>
      <w:r>
        <w:rPr/>
        <w:t>（一）关于股东与股东大会 </w:t>
      </w:r>
      <w:r>
        <w:rPr>
          <w:spacing w:val="-2"/>
        </w:rPr>
        <w:t>报告期内，公司共召开了一次年度股东大会，一次临时股东大会。公司股东大会的</w:t>
      </w:r>
    </w:p>
    <w:p>
      <w:pPr>
        <w:pStyle w:val="Heading5"/>
        <w:spacing w:line="357" w:lineRule="auto" w:before="6"/>
        <w:ind w:right="229"/>
        <w:jc w:val="both"/>
      </w:pPr>
      <w:r>
        <w:rPr>
          <w:spacing w:val="-2"/>
        </w:rPr>
        <w:t>召集、召开程序符合《公司章程》及《股东大会议事规则》的相关规定，公司能够确保</w:t>
      </w:r>
      <w:r>
        <w:rPr>
          <w:spacing w:val="-98"/>
        </w:rPr>
        <w:t> </w:t>
      </w:r>
      <w:r>
        <w:rPr>
          <w:spacing w:val="-98"/>
        </w:rPr>
      </w:r>
      <w:r>
        <w:rPr>
          <w:spacing w:val="5"/>
        </w:rPr>
        <w:t>所有股东尤其是中小股东的合法权益。公司股东大会对关联交易严格按规定的程序进</w:t>
      </w:r>
      <w:r>
        <w:rPr>
          <w:spacing w:val="5"/>
        </w:rPr>
        <w:t> </w:t>
      </w:r>
      <w:r>
        <w:rPr/>
        <w:t>行，关联股东在表决时回避，保证关联交易符合公开、公平、公正、合理的原则。</w:t>
      </w:r>
    </w:p>
    <w:p>
      <w:pPr>
        <w:pStyle w:val="Heading5"/>
        <w:spacing w:line="386" w:lineRule="auto" w:before="74"/>
        <w:ind w:left="618" w:right="97" w:firstLine="480"/>
        <w:jc w:val="left"/>
      </w:pPr>
      <w:r>
        <w:rPr/>
        <w:t>（二）关于董事与董事会 </w:t>
      </w:r>
      <w:r>
        <w:rPr>
          <w:spacing w:val="-3"/>
        </w:rPr>
        <w:t>报告期内，按照法律法规和《公司章程》的规定召开了六次董事会，全体董事均出</w:t>
      </w:r>
      <w:r>
        <w:rPr/>
      </w:r>
    </w:p>
    <w:p>
      <w:pPr>
        <w:pStyle w:val="Heading5"/>
        <w:spacing w:line="357" w:lineRule="auto" w:before="6"/>
        <w:ind w:right="97"/>
        <w:jc w:val="left"/>
      </w:pPr>
      <w:r>
        <w:rPr>
          <w:spacing w:val="-14"/>
        </w:rPr>
        <w:t>席了会议。公司董事的选聘程序公开、公平、公正，董事会能够严格按照《公司法》、《公</w:t>
      </w:r>
      <w:r>
        <w:rPr>
          <w:spacing w:val="-90"/>
        </w:rPr>
        <w:t> </w:t>
      </w:r>
      <w:r>
        <w:rPr>
          <w:spacing w:val="-90"/>
        </w:rPr>
      </w:r>
      <w:r>
        <w:rPr>
          <w:spacing w:val="-6"/>
        </w:rPr>
        <w:t>司章程》和《董事会议事规则》等法律法规开展工作，公司董事诚信、勤勉地履行职能，</w:t>
      </w:r>
      <w:r>
        <w:rPr>
          <w:spacing w:val="-90"/>
        </w:rPr>
        <w:t> </w:t>
      </w:r>
      <w:r>
        <w:rPr>
          <w:spacing w:val="-90"/>
        </w:rPr>
      </w:r>
      <w:r>
        <w:rPr/>
        <w:t>认真出席董事会会议和股东大会，积极参加有关培训，熟悉有关法律法规。独立董事能</w:t>
      </w:r>
      <w:r>
        <w:rPr/>
        <w:t> 够不受影响地独立履行职责。公司董事会下设的战略、审计、薪酬与考核等专门委员会 对董事会负责。</w:t>
      </w:r>
    </w:p>
    <w:p>
      <w:pPr>
        <w:pStyle w:val="Heading5"/>
        <w:spacing w:line="386" w:lineRule="auto" w:before="74"/>
        <w:ind w:left="618" w:right="97" w:firstLine="480"/>
        <w:jc w:val="left"/>
      </w:pPr>
      <w:r>
        <w:rPr/>
        <w:t>（三）关于监事与监事会 </w:t>
      </w:r>
      <w:r>
        <w:rPr>
          <w:spacing w:val="-3"/>
        </w:rPr>
        <w:t>报告期内，公司按照有关法律法规和《公司章程》规定召开了三次监事会，并列席</w:t>
      </w:r>
      <w:r>
        <w:rPr/>
      </w:r>
    </w:p>
    <w:p>
      <w:pPr>
        <w:pStyle w:val="Heading5"/>
        <w:spacing w:line="357" w:lineRule="auto" w:before="7"/>
        <w:ind w:right="234"/>
        <w:jc w:val="both"/>
      </w:pPr>
      <w:r>
        <w:rPr>
          <w:spacing w:val="-2"/>
        </w:rPr>
        <w:t>历次董事会会议，公司监事会的人数和人员组成符合相关法律法规和《公司章程》的要</w:t>
      </w:r>
      <w:r>
        <w:rPr>
          <w:spacing w:val="-95"/>
        </w:rPr>
        <w:t> </w:t>
      </w:r>
      <w:r>
        <w:rPr>
          <w:spacing w:val="-95"/>
        </w:rPr>
      </w:r>
      <w:r>
        <w:rPr>
          <w:spacing w:val="-2"/>
        </w:rPr>
        <w:t>求，公司监事能够认真履行自己的职责，能够本着对股东负责的态度，对公司财务和公</w:t>
      </w:r>
      <w:r>
        <w:rPr>
          <w:spacing w:val="-95"/>
        </w:rPr>
        <w:t> </w:t>
      </w:r>
      <w:r>
        <w:rPr>
          <w:spacing w:val="-95"/>
        </w:rPr>
      </w:r>
      <w:r>
        <w:rPr/>
        <w:t>司董事及高级管理人员履行职责的合规合法性进行监督。</w:t>
      </w:r>
    </w:p>
    <w:p>
      <w:pPr>
        <w:spacing w:after="0" w:line="357" w:lineRule="auto"/>
        <w:jc w:val="both"/>
        <w:sectPr>
          <w:pgSz w:w="11910" w:h="16840"/>
          <w:pgMar w:header="750" w:footer="612" w:top="1140" w:bottom="800" w:left="1280" w:right="11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Heading5"/>
        <w:spacing w:line="386" w:lineRule="auto" w:before="26"/>
        <w:ind w:left="618" w:right="148" w:firstLine="480"/>
        <w:jc w:val="left"/>
      </w:pPr>
      <w:r>
        <w:rPr/>
        <w:t>（四）关于信息披露与透明度 </w:t>
      </w:r>
      <w:r>
        <w:rPr>
          <w:spacing w:val="-9"/>
        </w:rPr>
        <w:t>公司严格按照《公司法》、《深圳证券交易所股票上市规则》及《公司章程》等相关</w:t>
      </w:r>
      <w:r>
        <w:rPr/>
      </w:r>
    </w:p>
    <w:p>
      <w:pPr>
        <w:pStyle w:val="Heading5"/>
        <w:spacing w:line="357" w:lineRule="auto" w:before="6"/>
        <w:ind w:right="153"/>
        <w:jc w:val="both"/>
      </w:pPr>
      <w:r>
        <w:rPr>
          <w:spacing w:val="-2"/>
        </w:rPr>
        <w:t>规定，真实、准确、完整、及时地披露信息。公司通过接待股东来访、回答咨询、联系</w:t>
      </w:r>
      <w:r>
        <w:rPr>
          <w:spacing w:val="-100"/>
        </w:rPr>
        <w:t> </w:t>
      </w:r>
      <w:r>
        <w:rPr>
          <w:spacing w:val="-100"/>
        </w:rPr>
      </w:r>
      <w:r>
        <w:rPr>
          <w:spacing w:val="-8"/>
        </w:rPr>
        <w:t>股东等其他方式来增强信息披露的透明度，并指定《中国证券报》、《证券时报》为公司</w:t>
      </w:r>
      <w:r>
        <w:rPr>
          <w:spacing w:val="-104"/>
        </w:rPr>
        <w:t> </w:t>
      </w:r>
      <w:r>
        <w:rPr>
          <w:spacing w:val="-104"/>
        </w:rPr>
      </w:r>
      <w:r>
        <w:rPr>
          <w:spacing w:val="-2"/>
        </w:rPr>
        <w:t>信息披露的报纸，通过中国证监会指定信息披露网站对外披露信息，使所有股东都有平</w:t>
      </w:r>
      <w:r>
        <w:rPr>
          <w:spacing w:val="-96"/>
        </w:rPr>
        <w:t> </w:t>
      </w:r>
      <w:r>
        <w:rPr>
          <w:spacing w:val="-96"/>
        </w:rPr>
      </w:r>
      <w:r>
        <w:rPr/>
        <w:t>等的机会获得信息。</w:t>
      </w:r>
    </w:p>
    <w:p>
      <w:pPr>
        <w:pStyle w:val="Heading5"/>
        <w:spacing w:line="386" w:lineRule="auto" w:before="76"/>
        <w:ind w:left="618" w:right="148"/>
        <w:jc w:val="left"/>
      </w:pPr>
      <w:r>
        <w:rPr/>
        <w:t>（五）内部审计制度的建立和执行情况 </w:t>
      </w:r>
      <w:r>
        <w:rPr>
          <w:spacing w:val="-3"/>
        </w:rPr>
        <w:t>董事会下设审计委员会，主要负责公司内部、外部审计的沟通、监督、审计工作组</w:t>
      </w:r>
      <w:r>
        <w:rPr/>
      </w:r>
    </w:p>
    <w:p>
      <w:pPr>
        <w:pStyle w:val="Heading5"/>
        <w:spacing w:line="357" w:lineRule="auto" w:before="6"/>
        <w:ind w:right="152"/>
        <w:jc w:val="both"/>
      </w:pPr>
      <w:r>
        <w:rPr>
          <w:spacing w:val="-2"/>
        </w:rPr>
        <w:t>织和核查工作。审计委员会下设审计监察部为日常办事机构。审计监察部在审计委员会</w:t>
      </w:r>
      <w:r>
        <w:rPr>
          <w:spacing w:val="-96"/>
        </w:rPr>
        <w:t> </w:t>
      </w:r>
      <w:r>
        <w:rPr>
          <w:spacing w:val="-96"/>
        </w:rPr>
      </w:r>
      <w:r>
        <w:rPr>
          <w:spacing w:val="-2"/>
        </w:rPr>
        <w:t>的授权范围内，行使审计监督权，依法检查公司会计账目及相关资产，对财务收支的真</w:t>
      </w:r>
      <w:r>
        <w:rPr>
          <w:spacing w:val="-95"/>
        </w:rPr>
        <w:t> </w:t>
      </w:r>
      <w:r>
        <w:rPr>
          <w:spacing w:val="-95"/>
        </w:rPr>
      </w:r>
      <w:r>
        <w:rPr>
          <w:spacing w:val="-3"/>
        </w:rPr>
        <w:t>实性、合法性、有效性进行监督和评价，对公司的资金运作、资产利用情况及其他财务</w:t>
      </w:r>
      <w:r>
        <w:rPr>
          <w:spacing w:val="-88"/>
        </w:rPr>
        <w:t> </w:t>
      </w:r>
      <w:r>
        <w:rPr>
          <w:spacing w:val="-88"/>
        </w:rPr>
      </w:r>
      <w:r>
        <w:rPr>
          <w:spacing w:val="-2"/>
        </w:rPr>
        <w:t>运作情况进行分析评价，保证公司资产的真实和完整。通过审计工作的开展，达到规避</w:t>
      </w:r>
      <w:r>
        <w:rPr>
          <w:spacing w:val="-95"/>
        </w:rPr>
        <w:t> </w:t>
      </w:r>
      <w:r>
        <w:rPr>
          <w:spacing w:val="-95"/>
        </w:rPr>
      </w:r>
      <w:r>
        <w:rPr/>
        <w:t>公司经营风险、提高公司经营效益的目的。</w:t>
      </w:r>
    </w:p>
    <w:p>
      <w:pPr>
        <w:pStyle w:val="Heading5"/>
        <w:spacing w:line="357" w:lineRule="auto" w:before="76"/>
        <w:ind w:right="141" w:firstLine="480"/>
        <w:jc w:val="left"/>
      </w:pPr>
      <w:r>
        <w:rPr/>
        <w:t>2007</w:t>
      </w:r>
      <w:r>
        <w:rPr>
          <w:spacing w:val="-39"/>
        </w:rPr>
        <w:t> </w:t>
      </w:r>
      <w:r>
        <w:rPr>
          <w:spacing w:val="-4"/>
        </w:rPr>
        <w:t>年审计工作重点是监测公司内控制度的执行、对管理者绩效及尽职情况进行监</w:t>
      </w:r>
      <w:r>
        <w:rPr/>
        <w:t> 督评价。</w:t>
      </w:r>
    </w:p>
    <w:p>
      <w:pPr>
        <w:tabs>
          <w:tab w:pos="978" w:val="left" w:leader="none"/>
        </w:tabs>
        <w:spacing w:line="658" w:lineRule="exact" w:before="48"/>
        <w:ind w:left="618" w:right="152" w:hanging="447"/>
        <w:jc w:val="left"/>
        <w:rPr>
          <w:rFonts w:ascii="宋体" w:hAnsi="宋体" w:cs="宋体" w:eastAsia="宋体" w:hint="default"/>
          <w:sz w:val="24"/>
          <w:szCs w:val="24"/>
        </w:rPr>
      </w:pPr>
      <w:r>
        <w:rPr>
          <w:rFonts w:ascii="宋体" w:hAnsi="宋体" w:cs="宋体" w:eastAsia="宋体" w:hint="default"/>
          <w:b/>
          <w:bCs/>
          <w:w w:val="95"/>
          <w:sz w:val="24"/>
          <w:szCs w:val="24"/>
        </w:rPr>
        <w:t>二、</w:t>
        <w:tab/>
      </w:r>
      <w:r>
        <w:rPr>
          <w:rFonts w:ascii="宋体" w:hAnsi="宋体" w:cs="宋体" w:eastAsia="宋体" w:hint="default"/>
          <w:b/>
          <w:bCs/>
          <w:sz w:val="24"/>
          <w:szCs w:val="24"/>
        </w:rPr>
        <w:t>独立董事履行职责情况</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独立董事马文明先生、周世生先生、张汉斌先生、龙隆先生任职以来，本着对中小</w:t>
      </w:r>
      <w:r>
        <w:rPr>
          <w:rFonts w:ascii="宋体" w:hAnsi="宋体" w:cs="宋体" w:eastAsia="宋体" w:hint="default"/>
          <w:sz w:val="24"/>
          <w:szCs w:val="24"/>
        </w:rPr>
      </w:r>
    </w:p>
    <w:p>
      <w:pPr>
        <w:pStyle w:val="Heading5"/>
        <w:spacing w:line="357" w:lineRule="auto" w:before="55"/>
        <w:ind w:right="105"/>
        <w:jc w:val="both"/>
      </w:pPr>
      <w:r>
        <w:rPr>
          <w:spacing w:val="-2"/>
        </w:rPr>
        <w:t>股东负责的精神认真履行了诚信、勤勉的义务，出席了历次董事会及股东大会，对需要</w:t>
      </w:r>
      <w:r>
        <w:rPr>
          <w:spacing w:val="-95"/>
        </w:rPr>
        <w:t> </w:t>
      </w:r>
      <w:r>
        <w:rPr>
          <w:spacing w:val="-95"/>
        </w:rPr>
      </w:r>
      <w:r>
        <w:rPr/>
        <w:t>独立董事发表意见的事项均进行了仔细审核并出具了书面意见，工作积极，独立性强， 在维护中小股东合法权益方面发挥了积极作用。</w:t>
      </w:r>
    </w:p>
    <w:p>
      <w:pPr>
        <w:pStyle w:val="Heading5"/>
        <w:spacing w:line="240" w:lineRule="auto" w:before="76"/>
        <w:ind w:left="618" w:right="2618"/>
        <w:jc w:val="left"/>
      </w:pPr>
      <w:r>
        <w:rPr/>
        <w:t>1、独立董事出席董事会的情况：</w:t>
      </w:r>
    </w:p>
    <w:p>
      <w:pPr>
        <w:spacing w:line="240" w:lineRule="auto" w:before="4"/>
        <w:rPr>
          <w:rFonts w:ascii="宋体" w:hAnsi="宋体" w:cs="宋体" w:eastAsia="宋体" w:hint="default"/>
          <w:sz w:val="18"/>
          <w:szCs w:val="18"/>
        </w:rPr>
      </w:pPr>
    </w:p>
    <w:tbl>
      <w:tblPr>
        <w:tblW w:w="0" w:type="auto"/>
        <w:jc w:val="left"/>
        <w:tblInd w:w="133" w:type="dxa"/>
        <w:tblLayout w:type="fixed"/>
        <w:tblCellMar>
          <w:top w:w="0" w:type="dxa"/>
          <w:left w:w="0" w:type="dxa"/>
          <w:bottom w:w="0" w:type="dxa"/>
          <w:right w:w="0" w:type="dxa"/>
        </w:tblCellMar>
        <w:tblLook w:val="01E0"/>
      </w:tblPr>
      <w:tblGrid>
        <w:gridCol w:w="1690"/>
        <w:gridCol w:w="1429"/>
        <w:gridCol w:w="1417"/>
        <w:gridCol w:w="1560"/>
        <w:gridCol w:w="1702"/>
      </w:tblGrid>
      <w:tr>
        <w:trPr>
          <w:trHeight w:val="362" w:hRule="exact"/>
        </w:trPr>
        <w:tc>
          <w:tcPr>
            <w:tcW w:w="16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董事姓名</w:t>
            </w:r>
          </w:p>
        </w:tc>
        <w:tc>
          <w:tcPr>
            <w:tcW w:w="14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应出席次数</w:t>
            </w: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 w:right="0"/>
              <w:jc w:val="center"/>
              <w:rPr>
                <w:rFonts w:ascii="宋体" w:hAnsi="宋体" w:cs="宋体" w:eastAsia="宋体" w:hint="default"/>
                <w:sz w:val="21"/>
                <w:szCs w:val="21"/>
              </w:rPr>
            </w:pPr>
            <w:r>
              <w:rPr>
                <w:rFonts w:ascii="宋体" w:hAnsi="宋体" w:cs="宋体" w:eastAsia="宋体" w:hint="default"/>
                <w:sz w:val="21"/>
                <w:szCs w:val="21"/>
              </w:rPr>
              <w:t>亲自出席次数</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委托出席次数</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缺席次数</w:t>
            </w:r>
          </w:p>
        </w:tc>
      </w:tr>
      <w:tr>
        <w:trPr>
          <w:trHeight w:val="363"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马文明</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21"/>
                <w:szCs w:val="21"/>
              </w:rPr>
            </w:pPr>
            <w:r>
              <w:rPr>
                <w:rFonts w:ascii="Times New Roman"/>
                <w:sz w:val="21"/>
              </w:rPr>
              <w:t>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21"/>
                <w:szCs w:val="21"/>
              </w:rPr>
            </w:pPr>
            <w:r>
              <w:rPr>
                <w:rFonts w:ascii="Times New Roman"/>
                <w:sz w:val="21"/>
              </w:rPr>
              <w:t>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21"/>
                <w:szCs w:val="21"/>
              </w:rPr>
            </w:pPr>
            <w:r>
              <w:rPr>
                <w:rFonts w:ascii="Times New Roman"/>
                <w:sz w:val="21"/>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21"/>
                <w:szCs w:val="21"/>
              </w:rPr>
            </w:pPr>
            <w:r>
              <w:rPr>
                <w:rFonts w:ascii="Times New Roman"/>
                <w:sz w:val="21"/>
              </w:rPr>
              <w:t>0</w:t>
            </w:r>
          </w:p>
        </w:tc>
      </w:tr>
      <w:tr>
        <w:trPr>
          <w:trHeight w:val="362"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周世生</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0</w:t>
            </w:r>
          </w:p>
        </w:tc>
      </w:tr>
      <w:tr>
        <w:trPr>
          <w:trHeight w:val="362"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张汉斌</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0</w:t>
            </w:r>
          </w:p>
        </w:tc>
      </w:tr>
      <w:tr>
        <w:trPr>
          <w:trHeight w:val="362"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龙</w:t>
              <w:tab/>
              <w:t>隆</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0</w:t>
            </w:r>
          </w:p>
        </w:tc>
      </w:tr>
    </w:tbl>
    <w:p>
      <w:pPr>
        <w:spacing w:line="240" w:lineRule="auto" w:before="0"/>
        <w:rPr>
          <w:rFonts w:ascii="宋体" w:hAnsi="宋体" w:cs="宋体" w:eastAsia="宋体" w:hint="default"/>
          <w:sz w:val="20"/>
          <w:szCs w:val="20"/>
        </w:rPr>
      </w:pPr>
    </w:p>
    <w:p>
      <w:pPr>
        <w:pStyle w:val="Heading5"/>
        <w:spacing w:line="240" w:lineRule="auto" w:before="166"/>
        <w:ind w:left="618" w:right="2618"/>
        <w:jc w:val="left"/>
      </w:pPr>
      <w:r>
        <w:rPr/>
        <w:t>2、独立董事对公司有关事项提出独立意见的情况</w:t>
      </w:r>
    </w:p>
    <w:p>
      <w:pPr>
        <w:spacing w:after="0" w:line="240" w:lineRule="auto"/>
        <w:jc w:val="left"/>
        <w:sectPr>
          <w:pgSz w:w="11910" w:h="16840"/>
          <w:pgMar w:header="750" w:footer="612" w:top="1140" w:bottom="800" w:left="1280" w:right="1260"/>
        </w:sectPr>
      </w:pPr>
    </w:p>
    <w:p>
      <w:pPr>
        <w:spacing w:line="240" w:lineRule="auto" w:before="2"/>
        <w:rPr>
          <w:rFonts w:ascii="宋体" w:hAnsi="宋体" w:cs="宋体" w:eastAsia="宋体" w:hint="default"/>
          <w:sz w:val="19"/>
          <w:szCs w:val="19"/>
        </w:rPr>
      </w:pPr>
    </w:p>
    <w:p>
      <w:pPr>
        <w:pStyle w:val="Heading5"/>
        <w:spacing w:line="357" w:lineRule="auto" w:before="26"/>
        <w:ind w:right="166" w:firstLine="480"/>
        <w:jc w:val="left"/>
      </w:pPr>
      <w:r>
        <w:rPr>
          <w:spacing w:val="-2"/>
        </w:rPr>
        <w:t>报告期内，公司独立董事对公司董事会议案及公司其他事项没有提出异议。对需独</w:t>
      </w:r>
      <w:r>
        <w:rPr/>
        <w:t> 立董事独立发表意见的如下重大事项均进行了认真的审核，并出具了书面的独立意见。</w:t>
      </w:r>
    </w:p>
    <w:p>
      <w:pPr>
        <w:pStyle w:val="Heading5"/>
        <w:spacing w:line="240" w:lineRule="auto" w:before="76"/>
        <w:ind w:left="618" w:right="97"/>
        <w:jc w:val="left"/>
      </w:pPr>
      <w:r>
        <w:rPr/>
        <w:t>（1）</w:t>
      </w:r>
      <w:r>
        <w:rPr>
          <w:spacing w:val="-37"/>
        </w:rPr>
        <w:t> </w:t>
      </w:r>
      <w:r>
        <w:rPr/>
        <w:t>2007</w:t>
      </w:r>
      <w:r>
        <w:rPr>
          <w:spacing w:val="-59"/>
        </w:rPr>
        <w:t> </w:t>
      </w:r>
      <w:r>
        <w:rPr/>
        <w:t>年</w:t>
      </w:r>
      <w:r>
        <w:rPr>
          <w:spacing w:val="-59"/>
        </w:rPr>
        <w:t> </w:t>
      </w:r>
      <w:r>
        <w:rPr/>
        <w:t>6</w:t>
      </w:r>
      <w:r>
        <w:rPr>
          <w:spacing w:val="-59"/>
        </w:rPr>
        <w:t> </w:t>
      </w:r>
      <w:r>
        <w:rPr/>
        <w:t>月拟向农行国贸支行申请综合授信</w:t>
      </w:r>
      <w:r>
        <w:rPr>
          <w:spacing w:val="-59"/>
        </w:rPr>
        <w:t> </w:t>
      </w:r>
      <w:r>
        <w:rPr/>
        <w:t>1.5</w:t>
      </w:r>
      <w:r>
        <w:rPr>
          <w:spacing w:val="-59"/>
        </w:rPr>
        <w:t> </w:t>
      </w:r>
      <w:r>
        <w:rPr>
          <w:spacing w:val="-7"/>
        </w:rPr>
        <w:t>亿元人民币，由乔鲁予、庄</w:t>
      </w:r>
    </w:p>
    <w:p>
      <w:pPr>
        <w:pStyle w:val="Heading5"/>
        <w:spacing w:line="357" w:lineRule="auto" w:before="152"/>
        <w:ind w:right="214"/>
        <w:jc w:val="left"/>
      </w:pPr>
      <w:r>
        <w:rPr/>
        <w:t>德智、深圳嘉美达印务有限公司提供担保，期限</w:t>
      </w:r>
      <w:r>
        <w:rPr>
          <w:spacing w:val="-84"/>
        </w:rPr>
        <w:t> </w:t>
      </w:r>
      <w:r>
        <w:rPr/>
        <w:t>2</w:t>
      </w:r>
      <w:r>
        <w:rPr>
          <w:spacing w:val="-84"/>
        </w:rPr>
        <w:t> </w:t>
      </w:r>
      <w:r>
        <w:rPr/>
        <w:t>年，贷款利率不高于人民银行同期贷</w:t>
      </w:r>
      <w:r>
        <w:rPr/>
        <w:t> 款基准利率；</w:t>
      </w:r>
    </w:p>
    <w:p>
      <w:pPr>
        <w:pStyle w:val="Heading5"/>
        <w:spacing w:line="240" w:lineRule="auto" w:before="74"/>
        <w:ind w:left="618" w:right="0"/>
        <w:jc w:val="left"/>
      </w:pPr>
      <w:r>
        <w:rPr/>
        <w:t>（2</w:t>
      </w:r>
      <w:r>
        <w:rPr>
          <w:spacing w:val="-116"/>
        </w:rPr>
        <w:t>）</w:t>
      </w:r>
      <w:r>
        <w:rPr/>
        <w:t>2007</w:t>
      </w:r>
      <w:r>
        <w:rPr>
          <w:spacing w:val="-60"/>
        </w:rPr>
        <w:t> </w:t>
      </w:r>
      <w:r>
        <w:rPr/>
        <w:t>年</w:t>
      </w:r>
      <w:r>
        <w:rPr>
          <w:spacing w:val="-60"/>
        </w:rPr>
        <w:t> </w:t>
      </w:r>
      <w:r>
        <w:rPr/>
        <w:t>10</w:t>
      </w:r>
      <w:r>
        <w:rPr>
          <w:spacing w:val="-60"/>
        </w:rPr>
        <w:t> </w:t>
      </w:r>
      <w:r>
        <w:rPr/>
        <w:t>月拟向深发行华侨城支行申请综合授信</w:t>
      </w:r>
      <w:r>
        <w:rPr>
          <w:spacing w:val="-60"/>
        </w:rPr>
        <w:t> </w:t>
      </w:r>
      <w:r>
        <w:rPr/>
        <w:t>2.3</w:t>
      </w:r>
      <w:r>
        <w:rPr>
          <w:spacing w:val="-60"/>
        </w:rPr>
        <w:t> </w:t>
      </w:r>
      <w:r>
        <w:rPr/>
        <w:t>亿元人民币</w:t>
      </w:r>
      <w:r>
        <w:rPr>
          <w:spacing w:val="-116"/>
        </w:rPr>
        <w:t>，</w:t>
      </w:r>
      <w:r>
        <w:rPr/>
        <w:t>由乔鲁予、</w:t>
      </w:r>
    </w:p>
    <w:p>
      <w:pPr>
        <w:pStyle w:val="Heading5"/>
        <w:spacing w:line="240" w:lineRule="auto" w:before="152"/>
        <w:ind w:right="97"/>
        <w:jc w:val="left"/>
      </w:pPr>
      <w:r>
        <w:rPr/>
        <w:t>庄德智提供个人担保，期限</w:t>
      </w:r>
      <w:r>
        <w:rPr>
          <w:spacing w:val="-60"/>
        </w:rPr>
        <w:t> </w:t>
      </w:r>
      <w:r>
        <w:rPr/>
        <w:t>2</w:t>
      </w:r>
      <w:r>
        <w:rPr>
          <w:spacing w:val="-60"/>
        </w:rPr>
        <w:t> </w:t>
      </w:r>
      <w:r>
        <w:rPr/>
        <w:t>年，贷款利率不高于人民银行同期贷款基准利率；</w:t>
      </w:r>
    </w:p>
    <w:p>
      <w:pPr>
        <w:pStyle w:val="Heading5"/>
        <w:spacing w:line="357" w:lineRule="auto" w:before="193"/>
        <w:ind w:right="217" w:firstLine="480"/>
        <w:jc w:val="left"/>
      </w:pPr>
      <w:r>
        <w:rPr/>
        <w:t>（3） 2007</w:t>
      </w:r>
      <w:r>
        <w:rPr>
          <w:spacing w:val="-57"/>
        </w:rPr>
        <w:t> </w:t>
      </w:r>
      <w:r>
        <w:rPr/>
        <w:t>年下半年至</w:t>
      </w:r>
      <w:r>
        <w:rPr>
          <w:spacing w:val="-57"/>
        </w:rPr>
        <w:t> </w:t>
      </w:r>
      <w:r>
        <w:rPr/>
        <w:t>2008</w:t>
      </w:r>
      <w:r>
        <w:rPr>
          <w:spacing w:val="-57"/>
        </w:rPr>
        <w:t> </w:t>
      </w:r>
      <w:r>
        <w:rPr/>
        <w:t>年上半年集团及下属与中丰田光电科技（珠海）有限</w:t>
      </w:r>
      <w:r>
        <w:rPr/>
        <w:t> 公司购销合同的议案。</w:t>
      </w:r>
    </w:p>
    <w:p>
      <w:pPr>
        <w:pStyle w:val="Heading5"/>
        <w:spacing w:line="240" w:lineRule="auto" w:before="74"/>
        <w:ind w:left="618" w:right="97"/>
        <w:jc w:val="left"/>
      </w:pPr>
      <w:r>
        <w:rPr/>
        <w:t>（4）候旭东先生辞去副总经理职务</w:t>
      </w:r>
    </w:p>
    <w:p>
      <w:pPr>
        <w:pStyle w:val="Heading5"/>
        <w:spacing w:line="240" w:lineRule="auto" w:before="193"/>
        <w:ind w:left="618" w:right="97"/>
        <w:jc w:val="left"/>
      </w:pPr>
      <w:r>
        <w:rPr/>
        <w:t>（5）张森先生担任副总经理职务</w:t>
      </w:r>
    </w:p>
    <w:p>
      <w:pPr>
        <w:pStyle w:val="Heading5"/>
        <w:spacing w:line="240" w:lineRule="auto" w:before="192"/>
        <w:ind w:left="618" w:right="97"/>
        <w:jc w:val="left"/>
      </w:pPr>
      <w:r>
        <w:rPr/>
        <w:t>（6）与深圳永丰田科技有限公司签订租赁协议的议案</w:t>
      </w:r>
    </w:p>
    <w:p>
      <w:pPr>
        <w:pStyle w:val="Heading5"/>
        <w:spacing w:line="240" w:lineRule="auto" w:before="192"/>
        <w:ind w:left="618" w:right="97"/>
        <w:jc w:val="left"/>
      </w:pPr>
      <w:r>
        <w:rPr/>
        <w:t>（7）使用部分闲置募集资金暂时补充公司流动资金的议案</w:t>
      </w:r>
    </w:p>
    <w:p>
      <w:pPr>
        <w:tabs>
          <w:tab w:pos="978" w:val="left" w:leader="none"/>
        </w:tabs>
        <w:spacing w:line="660" w:lineRule="atLeast" w:before="67"/>
        <w:ind w:left="618" w:right="233" w:hanging="447"/>
        <w:jc w:val="left"/>
        <w:rPr>
          <w:rFonts w:ascii="宋体" w:hAnsi="宋体" w:cs="宋体" w:eastAsia="宋体" w:hint="default"/>
          <w:sz w:val="24"/>
          <w:szCs w:val="24"/>
        </w:rPr>
      </w:pPr>
      <w:r>
        <w:rPr>
          <w:rFonts w:ascii="宋体" w:hAnsi="宋体" w:cs="宋体" w:eastAsia="宋体" w:hint="default"/>
          <w:b/>
          <w:bCs/>
          <w:w w:val="95"/>
          <w:sz w:val="24"/>
          <w:szCs w:val="24"/>
        </w:rPr>
        <w:t>三、</w:t>
        <w:tab/>
      </w:r>
      <w:r>
        <w:rPr>
          <w:rFonts w:ascii="宋体" w:hAnsi="宋体" w:cs="宋体" w:eastAsia="宋体" w:hint="default"/>
          <w:b/>
          <w:bCs/>
          <w:sz w:val="24"/>
          <w:szCs w:val="24"/>
        </w:rPr>
        <w:t>公司与控股股东在业务、人员、资产、机构、财务等方面的分开情况</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公司与控股股东在业务、人员、资产、机构、财务等方面完全分开，公司具有独立</w:t>
      </w:r>
      <w:r>
        <w:rPr>
          <w:rFonts w:ascii="宋体" w:hAnsi="宋体" w:cs="宋体" w:eastAsia="宋体" w:hint="default"/>
          <w:sz w:val="24"/>
          <w:szCs w:val="24"/>
        </w:rPr>
      </w:r>
    </w:p>
    <w:p>
      <w:pPr>
        <w:pStyle w:val="Heading5"/>
        <w:spacing w:line="240" w:lineRule="auto" w:before="152"/>
        <w:ind w:right="97"/>
        <w:jc w:val="left"/>
      </w:pPr>
      <w:r>
        <w:rPr/>
        <w:t>完整的业务及自主经营能力。</w:t>
      </w:r>
    </w:p>
    <w:p>
      <w:pPr>
        <w:pStyle w:val="Heading5"/>
        <w:spacing w:line="357" w:lineRule="auto" w:before="152"/>
        <w:ind w:left="618" w:right="97"/>
        <w:jc w:val="left"/>
      </w:pPr>
      <w:r>
        <w:rPr/>
        <w:t>1、</w:t>
      </w:r>
      <w:r>
        <w:rPr>
          <w:spacing w:val="-60"/>
        </w:rPr>
        <w:t> </w:t>
      </w:r>
      <w:r>
        <w:rPr/>
        <w:t>公司与控股股东在资产方面分开的情况</w:t>
      </w:r>
      <w:r>
        <w:rPr/>
        <w:t> </w:t>
      </w:r>
      <w:r>
        <w:rPr>
          <w:spacing w:val="-2"/>
        </w:rPr>
        <w:t>公司拥有独立于股东单位的生产经营场所、拥有经营所需的技术、专利和商标，资</w:t>
      </w:r>
    </w:p>
    <w:p>
      <w:pPr>
        <w:pStyle w:val="Heading5"/>
        <w:spacing w:line="240" w:lineRule="auto" w:before="35"/>
        <w:ind w:right="97"/>
        <w:jc w:val="left"/>
      </w:pPr>
      <w:r>
        <w:rPr/>
        <w:t>产完整。</w:t>
      </w:r>
    </w:p>
    <w:p>
      <w:pPr>
        <w:pStyle w:val="Heading5"/>
        <w:spacing w:line="357" w:lineRule="auto" w:before="152"/>
        <w:ind w:left="618" w:right="97"/>
        <w:jc w:val="left"/>
      </w:pPr>
      <w:r>
        <w:rPr/>
        <w:t>2、</w:t>
      </w:r>
      <w:r>
        <w:rPr>
          <w:spacing w:val="-45"/>
        </w:rPr>
        <w:t> </w:t>
      </w:r>
      <w:r>
        <w:rPr/>
        <w:t>公司与控股股东在人员分开方面的情况</w:t>
      </w:r>
      <w:r>
        <w:rPr/>
        <w:t> </w:t>
      </w:r>
      <w:r>
        <w:rPr>
          <w:spacing w:val="-2"/>
        </w:rPr>
        <w:t>公司拥有独立于控股股东或其他关联方的员工，并在社会保障、工资薪酬等方面分</w:t>
      </w:r>
    </w:p>
    <w:p>
      <w:pPr>
        <w:pStyle w:val="Heading5"/>
        <w:spacing w:line="240" w:lineRule="auto" w:before="35"/>
        <w:ind w:right="97"/>
        <w:jc w:val="left"/>
      </w:pPr>
      <w:r>
        <w:rPr/>
        <w:t>账独立管理。</w:t>
      </w:r>
    </w:p>
    <w:p>
      <w:pPr>
        <w:pStyle w:val="Heading5"/>
        <w:spacing w:line="240" w:lineRule="auto" w:before="152"/>
        <w:ind w:left="618" w:right="97"/>
        <w:jc w:val="left"/>
      </w:pPr>
      <w:r>
        <w:rPr/>
        <w:t>3、</w:t>
      </w:r>
      <w:r>
        <w:rPr>
          <w:spacing w:val="-45"/>
        </w:rPr>
        <w:t> </w:t>
      </w:r>
      <w:r>
        <w:rPr/>
        <w:t>公司与控股股东在财务方面分开的情况</w:t>
      </w:r>
    </w:p>
    <w:p>
      <w:pPr>
        <w:pStyle w:val="Heading5"/>
        <w:spacing w:line="357" w:lineRule="auto" w:before="152"/>
        <w:ind w:right="233" w:firstLine="480"/>
        <w:jc w:val="both"/>
      </w:pPr>
      <w:r>
        <w:rPr/>
        <w:t>（1）</w:t>
      </w:r>
      <w:r>
        <w:rPr>
          <w:spacing w:val="-49"/>
        </w:rPr>
        <w:t> </w:t>
      </w:r>
      <w:r>
        <w:rPr/>
        <w:t>公司设立独立的财务部和审计部，配备了专门的财务人员和审计人员，建立</w:t>
      </w:r>
      <w:r>
        <w:rPr/>
        <w:t> </w:t>
      </w:r>
      <w:r>
        <w:rPr>
          <w:spacing w:val="-2"/>
        </w:rPr>
        <w:t>了独立的会计核算体系，并根据国家有关法律法规制定了会计系统控制制度和内部审计</w:t>
      </w:r>
      <w:r>
        <w:rPr>
          <w:spacing w:val="-95"/>
        </w:rPr>
        <w:t> </w:t>
      </w:r>
      <w:r>
        <w:rPr>
          <w:spacing w:val="-95"/>
        </w:rPr>
      </w:r>
      <w:r>
        <w:rPr/>
        <w:t>制度。</w:t>
      </w:r>
    </w:p>
    <w:p>
      <w:pPr>
        <w:pStyle w:val="Heading5"/>
        <w:spacing w:line="240" w:lineRule="auto" w:before="35"/>
        <w:ind w:left="618" w:right="97"/>
        <w:jc w:val="left"/>
      </w:pPr>
      <w:r>
        <w:rPr/>
        <w:t>（2）</w:t>
      </w:r>
      <w:r>
        <w:rPr>
          <w:spacing w:val="-30"/>
        </w:rPr>
        <w:t> </w:t>
      </w:r>
      <w:r>
        <w:rPr/>
        <w:t>公司在银行开设了独立账户，不存在与控股股东共用账户的情况。</w:t>
      </w:r>
    </w:p>
    <w:p>
      <w:pPr>
        <w:pStyle w:val="Heading5"/>
        <w:spacing w:line="240" w:lineRule="auto" w:before="152"/>
        <w:ind w:left="618" w:right="97"/>
        <w:jc w:val="left"/>
      </w:pPr>
      <w:r>
        <w:rPr/>
        <w:t>（3）</w:t>
      </w:r>
      <w:r>
        <w:rPr>
          <w:spacing w:val="-30"/>
        </w:rPr>
        <w:t> </w:t>
      </w:r>
      <w:r>
        <w:rPr/>
        <w:t>公司依法独立进行纳税申报及履行纳税义务。</w:t>
      </w:r>
    </w:p>
    <w:p>
      <w:pPr>
        <w:spacing w:after="0" w:line="240" w:lineRule="auto"/>
        <w:jc w:val="left"/>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57" w:lineRule="auto" w:before="26"/>
        <w:ind w:left="618" w:right="196"/>
        <w:jc w:val="left"/>
      </w:pPr>
      <w:r>
        <w:rPr/>
        <w:t>（4）</w:t>
      </w:r>
      <w:r>
        <w:rPr>
          <w:spacing w:val="-30"/>
        </w:rPr>
        <w:t> </w:t>
      </w:r>
      <w:r>
        <w:rPr/>
        <w:t>公司控股股东及其关联公司未以任何形式占用公司的货币资金或其他资产。</w:t>
      </w:r>
      <w:r>
        <w:rPr/>
        <w:t> 4、</w:t>
      </w:r>
      <w:r>
        <w:rPr>
          <w:spacing w:val="-45"/>
        </w:rPr>
        <w:t> </w:t>
      </w:r>
      <w:r>
        <w:rPr/>
        <w:t>公司与控股股东在机构方面分开的情况</w:t>
      </w:r>
      <w:r>
        <w:rPr/>
        <w:t> </w:t>
      </w:r>
      <w:r>
        <w:rPr>
          <w:spacing w:val="-2"/>
        </w:rPr>
        <w:t>公司的生产经营和办公机构与控股股东完全分开，不存在混合经营的情况。公司建</w:t>
      </w:r>
    </w:p>
    <w:p>
      <w:pPr>
        <w:pStyle w:val="Heading5"/>
        <w:spacing w:line="357" w:lineRule="auto" w:before="36"/>
        <w:ind w:left="618" w:right="406" w:hanging="480"/>
        <w:jc w:val="left"/>
      </w:pPr>
      <w:r>
        <w:rPr/>
        <w:t>立了适应自身发展需要的组织机构，明确了各机构的职能，独立开展生产经营活动。 5、</w:t>
      </w:r>
      <w:r>
        <w:rPr>
          <w:spacing w:val="-45"/>
        </w:rPr>
        <w:t> </w:t>
      </w:r>
      <w:r>
        <w:rPr/>
        <w:t>公司与控股股东在业务方面分开的情况</w:t>
      </w:r>
    </w:p>
    <w:p>
      <w:pPr>
        <w:pStyle w:val="Heading5"/>
        <w:spacing w:line="240" w:lineRule="auto" w:before="35"/>
        <w:ind w:left="618" w:right="97"/>
        <w:jc w:val="left"/>
      </w:pPr>
      <w:r>
        <w:rPr/>
        <w:t>（1）</w:t>
      </w:r>
      <w:r>
        <w:rPr>
          <w:spacing w:val="-30"/>
        </w:rPr>
        <w:t> </w:t>
      </w:r>
      <w:r>
        <w:rPr/>
        <w:t>公司与控股股东及其关联公司不存在同业竞争情况</w:t>
      </w:r>
    </w:p>
    <w:p>
      <w:pPr>
        <w:tabs>
          <w:tab w:pos="977" w:val="left" w:leader="none"/>
        </w:tabs>
        <w:spacing w:line="556" w:lineRule="auto" w:before="152"/>
        <w:ind w:left="171" w:right="1415" w:firstLine="446"/>
        <w:jc w:val="left"/>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pacing w:val="-30"/>
          <w:sz w:val="24"/>
          <w:szCs w:val="24"/>
        </w:rPr>
        <w:t> </w:t>
      </w:r>
      <w:r>
        <w:rPr>
          <w:rFonts w:ascii="宋体" w:hAnsi="宋体" w:cs="宋体" w:eastAsia="宋体" w:hint="default"/>
          <w:sz w:val="24"/>
          <w:szCs w:val="24"/>
        </w:rPr>
        <w:t>公司有独立的生产、供应、销售系统，不存在依赖大股东的情况</w:t>
      </w:r>
      <w:r>
        <w:rPr>
          <w:rFonts w:ascii="宋体" w:hAnsi="宋体" w:cs="宋体" w:eastAsia="宋体" w:hint="default"/>
          <w:sz w:val="24"/>
          <w:szCs w:val="24"/>
        </w:rPr>
        <w:t> </w:t>
      </w:r>
      <w:r>
        <w:rPr>
          <w:rFonts w:ascii="宋体" w:hAnsi="宋体" w:cs="宋体" w:eastAsia="宋体" w:hint="default"/>
          <w:b/>
          <w:bCs/>
          <w:w w:val="95"/>
          <w:sz w:val="24"/>
          <w:szCs w:val="24"/>
        </w:rPr>
        <w:t>四、</w:t>
        <w:tab/>
      </w:r>
      <w:r>
        <w:rPr>
          <w:rFonts w:ascii="宋体" w:hAnsi="宋体" w:cs="宋体" w:eastAsia="宋体" w:hint="default"/>
          <w:b/>
          <w:bCs/>
          <w:sz w:val="24"/>
          <w:szCs w:val="24"/>
        </w:rPr>
        <w:t>内部控制制度的健全与完善</w:t>
      </w:r>
      <w:r>
        <w:rPr>
          <w:rFonts w:ascii="宋体" w:hAnsi="宋体" w:cs="宋体" w:eastAsia="宋体" w:hint="default"/>
          <w:sz w:val="24"/>
          <w:szCs w:val="24"/>
        </w:rPr>
      </w:r>
    </w:p>
    <w:p>
      <w:pPr>
        <w:pStyle w:val="Heading5"/>
        <w:spacing w:line="240" w:lineRule="auto" w:before="26"/>
        <w:ind w:left="618" w:right="97"/>
        <w:jc w:val="left"/>
      </w:pPr>
      <w:r>
        <w:rPr/>
        <w:t>内部控制建立与实施情况如下：</w:t>
      </w:r>
    </w:p>
    <w:p>
      <w:pPr>
        <w:pStyle w:val="Heading5"/>
        <w:spacing w:line="240" w:lineRule="auto" w:before="192"/>
        <w:ind w:left="618" w:right="97"/>
        <w:jc w:val="left"/>
      </w:pPr>
      <w:r>
        <w:rPr/>
        <w:t>（一）基本控制制度</w:t>
      </w:r>
    </w:p>
    <w:p>
      <w:pPr>
        <w:pStyle w:val="Heading5"/>
        <w:spacing w:line="350" w:lineRule="auto" w:before="193"/>
        <w:ind w:right="229" w:firstLine="600"/>
        <w:jc w:val="both"/>
      </w:pPr>
      <w:r>
        <w:rPr>
          <w:rFonts w:ascii="Times New Roman" w:hAnsi="Times New Roman" w:cs="Times New Roman" w:eastAsia="Times New Roman" w:hint="default"/>
          <w:spacing w:val="-20"/>
        </w:rPr>
        <w:t>1</w:t>
      </w:r>
      <w:r>
        <w:rPr>
          <w:spacing w:val="-20"/>
        </w:rPr>
        <w:t>、公司治理方面。公司根据《公司法》、《证券法》、《上市公司章程指引》、《上市</w:t>
      </w:r>
      <w:r>
        <w:rPr/>
        <w:t> </w:t>
      </w:r>
      <w:r>
        <w:rPr>
          <w:spacing w:val="-2"/>
        </w:rPr>
        <w:t>公司治理准则》等有关法律法规修订了《公司章程》，制订并完善了《股东大会议事规</w:t>
      </w:r>
      <w:r>
        <w:rPr>
          <w:spacing w:val="-93"/>
        </w:rPr>
        <w:t> </w:t>
      </w:r>
      <w:r>
        <w:rPr>
          <w:spacing w:val="-93"/>
        </w:rPr>
      </w:r>
      <w:r>
        <w:rPr>
          <w:spacing w:val="-20"/>
        </w:rPr>
        <w:t>则》、《董事会议事规则》、《监事会议事规则》，建立了《独立董事工作细则》、《总经理</w:t>
      </w:r>
      <w:r>
        <w:rPr>
          <w:spacing w:val="-97"/>
        </w:rPr>
        <w:t> </w:t>
      </w:r>
      <w:r>
        <w:rPr>
          <w:spacing w:val="-97"/>
        </w:rPr>
      </w:r>
      <w:r>
        <w:rPr/>
        <w:t>工作细则》等制度，形成了比较完善的公司治理框架文件。</w:t>
      </w:r>
    </w:p>
    <w:p>
      <w:pPr>
        <w:pStyle w:val="Heading5"/>
        <w:spacing w:line="240" w:lineRule="auto" w:before="82"/>
        <w:ind w:left="618" w:right="0"/>
        <w:jc w:val="left"/>
      </w:pPr>
      <w:r>
        <w:rPr>
          <w:rFonts w:ascii="Times New Roman" w:hAnsi="Times New Roman" w:cs="Times New Roman" w:eastAsia="Times New Roman" w:hint="default"/>
        </w:rPr>
        <w:t>2</w:t>
      </w:r>
      <w:r>
        <w:rPr>
          <w:spacing w:val="-34"/>
        </w:rPr>
        <w:t>、</w:t>
      </w:r>
      <w:r>
        <w:rPr/>
        <w:t>日常管理方面</w:t>
      </w:r>
      <w:r>
        <w:rPr>
          <w:spacing w:val="-34"/>
        </w:rPr>
        <w:t>。</w:t>
      </w:r>
      <w:r>
        <w:rPr/>
        <w:t>公司制定</w:t>
      </w:r>
      <w:r>
        <w:rPr>
          <w:spacing w:val="-34"/>
        </w:rPr>
        <w:t>了</w:t>
      </w:r>
      <w:r>
        <w:rPr/>
        <w:t>《办公室管理规定</w:t>
      </w:r>
      <w:r>
        <w:rPr>
          <w:spacing w:val="-120"/>
        </w:rPr>
        <w:t>》</w:t>
      </w:r>
      <w:r>
        <w:rPr>
          <w:spacing w:val="-154"/>
        </w:rPr>
        <w:t>、</w:t>
      </w:r>
      <w:r>
        <w:rPr/>
        <w:t>《保密制度</w:t>
      </w:r>
      <w:r>
        <w:rPr>
          <w:spacing w:val="-120"/>
        </w:rPr>
        <w:t>》</w:t>
      </w:r>
      <w:r>
        <w:rPr>
          <w:spacing w:val="-154"/>
        </w:rPr>
        <w:t>、</w:t>
      </w:r>
      <w:r>
        <w:rPr/>
        <w:t>《行政管理制度</w:t>
      </w:r>
      <w:r>
        <w:rPr>
          <w:spacing w:val="-122"/>
        </w:rPr>
        <w:t>》</w:t>
      </w:r>
      <w:r>
        <w:rPr/>
        <w:t>、</w:t>
      </w:r>
    </w:p>
    <w:p>
      <w:pPr>
        <w:pStyle w:val="Heading5"/>
        <w:spacing w:line="357" w:lineRule="auto" w:before="134"/>
        <w:ind w:right="97"/>
        <w:jc w:val="left"/>
      </w:pPr>
      <w:r>
        <w:rPr>
          <w:spacing w:val="-9"/>
        </w:rPr>
        <w:t>《会议管理制度》、《请假制度》等，这些制度是现代企业管理的重要组成部分，是提高</w:t>
      </w:r>
      <w:r>
        <w:rPr>
          <w:spacing w:val="-84"/>
        </w:rPr>
        <w:t> </w:t>
      </w:r>
      <w:r>
        <w:rPr>
          <w:spacing w:val="-84"/>
        </w:rPr>
      </w:r>
      <w:r>
        <w:rPr/>
        <w:t>工作效率和质量的基本保障。</w:t>
      </w:r>
    </w:p>
    <w:p>
      <w:pPr>
        <w:pStyle w:val="Heading5"/>
        <w:spacing w:line="350" w:lineRule="auto" w:before="76"/>
        <w:ind w:right="232" w:firstLine="480"/>
        <w:jc w:val="both"/>
      </w:pPr>
      <w:r>
        <w:rPr>
          <w:rFonts w:ascii="Times New Roman" w:hAnsi="Times New Roman" w:cs="Times New Roman" w:eastAsia="Times New Roman" w:hint="default"/>
          <w:spacing w:val="-12"/>
        </w:rPr>
        <w:t>3</w:t>
      </w:r>
      <w:r>
        <w:rPr>
          <w:spacing w:val="-12"/>
        </w:rPr>
        <w:t>、人力资源管理方面。公司建立了《员工手册》、《薪资管理制度》、《员工考核制</w:t>
      </w:r>
      <w:r>
        <w:rPr>
          <w:spacing w:val="1"/>
        </w:rPr>
        <w:t> </w:t>
      </w:r>
      <w:r>
        <w:rPr>
          <w:spacing w:val="-14"/>
        </w:rPr>
        <w:t>度》、《员工奖惩制度》、《员工福利制度》等，规范了员工调配管理、劳动组织岗位管理</w:t>
      </w:r>
      <w:r>
        <w:rPr>
          <w:spacing w:val="-91"/>
        </w:rPr>
        <w:t> </w:t>
      </w:r>
      <w:r>
        <w:rPr>
          <w:spacing w:val="-91"/>
        </w:rPr>
      </w:r>
      <w:r>
        <w:rPr>
          <w:spacing w:val="-2"/>
        </w:rPr>
        <w:t>和各类假期管理，建立了科学的激励机制和约束机制。通过人力资源管理充分调动公司</w:t>
      </w:r>
      <w:r>
        <w:rPr>
          <w:spacing w:val="-96"/>
        </w:rPr>
        <w:t> </w:t>
      </w:r>
      <w:r>
        <w:rPr>
          <w:spacing w:val="-96"/>
        </w:rPr>
      </w:r>
      <w:r>
        <w:rPr/>
        <w:t>员工的积极性，发挥团队作用。</w:t>
      </w:r>
    </w:p>
    <w:p>
      <w:pPr>
        <w:pStyle w:val="Heading5"/>
        <w:spacing w:line="348" w:lineRule="auto" w:before="82"/>
        <w:ind w:right="233" w:firstLine="480"/>
        <w:jc w:val="both"/>
      </w:pPr>
      <w:r>
        <w:rPr>
          <w:rFonts w:ascii="Times New Roman" w:hAnsi="Times New Roman" w:cs="Times New Roman" w:eastAsia="Times New Roman" w:hint="default"/>
          <w:spacing w:val="-5"/>
        </w:rPr>
        <w:t>4</w:t>
      </w:r>
      <w:r>
        <w:rPr>
          <w:spacing w:val="-5"/>
        </w:rPr>
        <w:t>、信息披露事务方面。公司制订了《信息披露管理制度》，对涉及信息披露的内容</w:t>
      </w:r>
      <w:r>
        <w:rPr>
          <w:spacing w:val="-1"/>
        </w:rPr>
        <w:t> </w:t>
      </w:r>
      <w:r>
        <w:rPr>
          <w:spacing w:val="-2"/>
        </w:rPr>
        <w:t>进行了具体规定，包括未公开重大信息的保密措施、内部信息知情人员的范围和保密责</w:t>
      </w:r>
      <w:r>
        <w:rPr>
          <w:spacing w:val="-96"/>
        </w:rPr>
        <w:t> </w:t>
      </w:r>
      <w:r>
        <w:rPr>
          <w:spacing w:val="-96"/>
        </w:rPr>
      </w:r>
      <w:r>
        <w:rPr/>
        <w:t>任、重大信息内部传递和披露流程等。</w:t>
      </w:r>
    </w:p>
    <w:p>
      <w:pPr>
        <w:pStyle w:val="Heading5"/>
        <w:spacing w:line="240" w:lineRule="auto" w:before="84"/>
        <w:ind w:left="618" w:right="97"/>
        <w:jc w:val="left"/>
      </w:pPr>
      <w:r>
        <w:rPr/>
        <w:t>（二）业务控制制度。</w:t>
      </w:r>
    </w:p>
    <w:p>
      <w:pPr>
        <w:pStyle w:val="Heading5"/>
        <w:spacing w:line="348" w:lineRule="auto" w:before="192"/>
        <w:ind w:right="229" w:firstLine="600"/>
        <w:jc w:val="both"/>
      </w:pPr>
      <w:r>
        <w:rPr>
          <w:rFonts w:ascii="Times New Roman" w:hAnsi="Times New Roman" w:cs="Times New Roman" w:eastAsia="Times New Roman" w:hint="default"/>
          <w:spacing w:val="-2"/>
        </w:rPr>
        <w:t>1</w:t>
      </w:r>
      <w:r>
        <w:rPr>
          <w:spacing w:val="-2"/>
        </w:rPr>
        <w:t>、采购供应管理方面。公司设立了采购与付款业务的机构和岗位。公司制定并完</w:t>
      </w:r>
      <w:r>
        <w:rPr/>
        <w:t> </w:t>
      </w:r>
      <w:r>
        <w:rPr>
          <w:spacing w:val="-2"/>
        </w:rPr>
        <w:t>善了《供应商管理程序》，对物资计划、物资采购、仓库验收、保管和发放、呆滞物资</w:t>
      </w:r>
      <w:r>
        <w:rPr>
          <w:spacing w:val="-114"/>
        </w:rPr>
        <w:t> </w:t>
      </w:r>
      <w:r>
        <w:rPr>
          <w:spacing w:val="-114"/>
        </w:rPr>
      </w:r>
      <w:r>
        <w:rPr>
          <w:spacing w:val="-8"/>
        </w:rPr>
        <w:t>处理等方面作出明确规定，采购时本着“质优价廉”、“货比三家”的原则，杜绝劣质与</w:t>
      </w:r>
      <w:r>
        <w:rPr/>
      </w:r>
    </w:p>
    <w:p>
      <w:pPr>
        <w:spacing w:after="0" w:line="348" w:lineRule="auto"/>
        <w:jc w:val="both"/>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57" w:lineRule="auto" w:before="26"/>
        <w:ind w:right="97"/>
        <w:jc w:val="left"/>
      </w:pPr>
      <w:r>
        <w:rPr>
          <w:spacing w:val="-5"/>
        </w:rPr>
        <w:t>不合格物资进仓库。公司建立了《采购与付款内部控制制度》，详细规定了存货的请购、</w:t>
      </w:r>
      <w:r>
        <w:rPr>
          <w:spacing w:val="-96"/>
        </w:rPr>
        <w:t> </w:t>
      </w:r>
      <w:r>
        <w:rPr>
          <w:spacing w:val="-96"/>
        </w:rPr>
      </w:r>
      <w:r>
        <w:rPr/>
        <w:t>审批、采购和验收程序，规定了应付账款和预付账款支付的手续。</w:t>
      </w:r>
    </w:p>
    <w:p>
      <w:pPr>
        <w:pStyle w:val="Heading5"/>
        <w:spacing w:line="343" w:lineRule="auto" w:before="76"/>
        <w:ind w:right="229" w:firstLine="480"/>
        <w:jc w:val="both"/>
      </w:pPr>
      <w:r>
        <w:rPr>
          <w:rFonts w:ascii="Times New Roman" w:hAnsi="Times New Roman" w:cs="Times New Roman" w:eastAsia="Times New Roman" w:hint="default"/>
        </w:rPr>
        <w:t>2</w:t>
      </w:r>
      <w:r>
        <w:rPr/>
        <w:t>、生产管理方面。公司在 </w:t>
      </w:r>
      <w:r>
        <w:rPr>
          <w:rFonts w:ascii="Times New Roman" w:hAnsi="Times New Roman" w:cs="Times New Roman" w:eastAsia="Times New Roman" w:hint="default"/>
        </w:rPr>
        <w:t>ISO9001</w:t>
      </w:r>
      <w:r>
        <w:rPr/>
        <w:t>（</w:t>
      </w:r>
      <w:r>
        <w:rPr>
          <w:rFonts w:ascii="Times New Roman" w:hAnsi="Times New Roman" w:cs="Times New Roman" w:eastAsia="Times New Roman" w:hint="default"/>
        </w:rPr>
        <w:t>2000</w:t>
      </w:r>
      <w:r>
        <w:rPr>
          <w:rFonts w:ascii="Times New Roman" w:hAnsi="Times New Roman" w:cs="Times New Roman" w:eastAsia="Times New Roman" w:hint="default"/>
          <w:spacing w:val="-24"/>
        </w:rPr>
        <w:t> </w:t>
      </w:r>
      <w:r>
        <w:rPr/>
        <w:t>版）基础上，融合国际上先进质量管理 模式，建立了一套全员参与的质量管理体系。通过了</w:t>
      </w:r>
      <w:r>
        <w:rPr>
          <w:spacing w:val="-63"/>
        </w:rPr>
        <w:t> </w:t>
      </w:r>
      <w:r>
        <w:rPr>
          <w:rFonts w:ascii="Times New Roman" w:hAnsi="Times New Roman" w:cs="Times New Roman" w:eastAsia="Times New Roman" w:hint="default"/>
        </w:rPr>
        <w:t>DNVISO90001</w:t>
      </w:r>
      <w:r>
        <w:rPr/>
        <w:t>（</w:t>
      </w:r>
      <w:r>
        <w:rPr>
          <w:rFonts w:ascii="Times New Roman" w:hAnsi="Times New Roman" w:cs="Times New Roman" w:eastAsia="Times New Roman" w:hint="default"/>
        </w:rPr>
        <w:t>2000</w:t>
      </w:r>
      <w:r>
        <w:rPr>
          <w:rFonts w:ascii="Times New Roman" w:hAnsi="Times New Roman" w:cs="Times New Roman" w:eastAsia="Times New Roman" w:hint="default"/>
          <w:spacing w:val="-3"/>
        </w:rPr>
        <w:t> </w:t>
      </w:r>
      <w:r>
        <w:rPr/>
        <w:t>版）国际质 </w:t>
      </w:r>
      <w:r>
        <w:rPr>
          <w:spacing w:val="5"/>
        </w:rPr>
        <w:t>量体系认证的换证，并先后通过了多家国内知名烟草企业对供应商的质量保证体系审</w:t>
      </w:r>
      <w:r>
        <w:rPr>
          <w:spacing w:val="5"/>
        </w:rPr>
        <w:t> </w:t>
      </w:r>
      <w:r>
        <w:rPr/>
        <w:t>核。</w:t>
      </w:r>
    </w:p>
    <w:p>
      <w:pPr>
        <w:pStyle w:val="Heading5"/>
        <w:spacing w:line="360" w:lineRule="auto" w:before="89"/>
        <w:ind w:right="233" w:firstLine="480"/>
        <w:jc w:val="both"/>
      </w:pPr>
      <w:r>
        <w:rPr>
          <w:rFonts w:ascii="Times New Roman" w:hAnsi="Times New Roman" w:cs="Times New Roman" w:eastAsia="Times New Roman" w:hint="default"/>
        </w:rPr>
        <w:t>3</w:t>
      </w:r>
      <w:r>
        <w:rPr/>
        <w:t>、销售管理方面。公司制定了《销售与收款内部控制制度》和合适的销售政策， </w:t>
      </w:r>
      <w:r>
        <w:rPr>
          <w:spacing w:val="-2"/>
        </w:rPr>
        <w:t>明确了年度销售目标、合同评审原则、定价原则、结算办法；建立了客户信用管理、确</w:t>
      </w:r>
      <w:r>
        <w:rPr>
          <w:spacing w:val="-95"/>
        </w:rPr>
        <w:t> </w:t>
      </w:r>
      <w:r>
        <w:rPr>
          <w:spacing w:val="-95"/>
        </w:rPr>
      </w:r>
      <w:r>
        <w:rPr>
          <w:spacing w:val="-2"/>
        </w:rPr>
        <w:t>定了信用标准和条件、收款方式以及涉及销售业务的机构和人员的职责权限等；对销售</w:t>
      </w:r>
      <w:r>
        <w:rPr>
          <w:spacing w:val="-96"/>
        </w:rPr>
        <w:t> </w:t>
      </w:r>
      <w:r>
        <w:rPr>
          <w:spacing w:val="-96"/>
        </w:rPr>
      </w:r>
      <w:r>
        <w:rPr>
          <w:spacing w:val="-2"/>
        </w:rPr>
        <w:t>及收款作出了明确规定，收款责任一律落实到销售人员，并将销售货款回收率与销售人</w:t>
      </w:r>
      <w:r>
        <w:rPr>
          <w:spacing w:val="-96"/>
        </w:rPr>
        <w:t> </w:t>
      </w:r>
      <w:r>
        <w:rPr>
          <w:spacing w:val="-96"/>
        </w:rPr>
      </w:r>
      <w:r>
        <w:rPr/>
        <w:t>员的考核相联系，加强了与客户对账等。</w:t>
      </w:r>
    </w:p>
    <w:p>
      <w:pPr>
        <w:pStyle w:val="Heading5"/>
        <w:spacing w:line="357" w:lineRule="auto" w:before="72"/>
        <w:ind w:right="185" w:firstLine="480"/>
        <w:jc w:val="both"/>
      </w:pPr>
      <w:r>
        <w:rPr>
          <w:spacing w:val="-2"/>
        </w:rPr>
        <w:t>（三）资产管理控制制度。公司已建立了实物资产管理的岗位责任制度，对货币资</w:t>
      </w:r>
      <w:r>
        <w:rPr/>
        <w:t> </w:t>
      </w:r>
      <w:r>
        <w:rPr>
          <w:spacing w:val="-3"/>
        </w:rPr>
        <w:t>金、实物资产的验收入库、领用发出、保管及处置等关键环节进行控制，采取了职责分</w:t>
      </w:r>
      <w:r>
        <w:rPr>
          <w:spacing w:val="-88"/>
        </w:rPr>
        <w:t> </w:t>
      </w:r>
      <w:r>
        <w:rPr>
          <w:spacing w:val="-88"/>
        </w:rPr>
      </w:r>
      <w:r>
        <w:rPr/>
        <w:t>工、实物定期盘点、财产记录、账实核对等措施，以防止各种实物资产的毁损和流失。</w:t>
      </w:r>
      <w:r>
        <w:rPr/>
        <w:t> 公司制定了货币资金、固定资产、在建工程、存货等具体管理办法。定期对应收款项、 对外投资、固定资产、在建工程、无形资产等项目中存在的问题和潜在损失进行调查， </w:t>
      </w:r>
      <w:r>
        <w:rPr>
          <w:spacing w:val="-2"/>
        </w:rPr>
        <w:t>根据谨慎性原则，按照公司制定的《财务管理制度》和会计政策合理地计提资产减值准</w:t>
      </w:r>
      <w:r>
        <w:rPr>
          <w:spacing w:val="-95"/>
        </w:rPr>
        <w:t> </w:t>
      </w:r>
      <w:r>
        <w:rPr>
          <w:spacing w:val="-95"/>
        </w:rPr>
      </w:r>
      <w:r>
        <w:rPr/>
        <w:t>备，并将估计损失，计提准备的依据及需要核销项目按规定的程序和审批权限报批。</w:t>
      </w:r>
    </w:p>
    <w:p>
      <w:pPr>
        <w:pStyle w:val="Heading5"/>
        <w:spacing w:line="357" w:lineRule="auto" w:before="74"/>
        <w:ind w:right="232" w:firstLine="480"/>
        <w:jc w:val="both"/>
      </w:pPr>
      <w:r>
        <w:rPr>
          <w:spacing w:val="-3"/>
        </w:rPr>
        <w:t>（四）募集资金管理。公司对募集资金的存放、使用、监管制定了严格的规定。为</w:t>
      </w:r>
      <w:r>
        <w:rPr/>
        <w:t> </w:t>
      </w:r>
      <w:r>
        <w:rPr>
          <w:spacing w:val="-3"/>
        </w:rPr>
        <w:t>了确保募集资金的安全，公司《募集资金管理制度》规定，公司不得将募集资金用于委</w:t>
      </w:r>
      <w:r>
        <w:rPr>
          <w:spacing w:val="-88"/>
        </w:rPr>
        <w:t> </w:t>
      </w:r>
      <w:r>
        <w:rPr>
          <w:spacing w:val="-88"/>
        </w:rPr>
      </w:r>
      <w:r>
        <w:rPr/>
        <w:t>托理财、质押贷款、委托贷款、借予他人或其他改变募集资金用途的投资。</w:t>
      </w:r>
    </w:p>
    <w:p>
      <w:pPr>
        <w:pStyle w:val="Heading5"/>
        <w:spacing w:line="357" w:lineRule="auto" w:before="76"/>
        <w:ind w:right="185" w:firstLine="480"/>
        <w:jc w:val="both"/>
      </w:pPr>
      <w:r>
        <w:rPr>
          <w:spacing w:val="-15"/>
        </w:rPr>
        <w:t>（五）投资管理、关联交易。公司在《公司章程》、《股东大会议事规则》、《董事会</w:t>
      </w:r>
      <w:r>
        <w:rPr/>
        <w:t> </w:t>
      </w:r>
      <w:r>
        <w:rPr>
          <w:spacing w:val="-14"/>
        </w:rPr>
        <w:t>议事规则》、《重大生产经营及财务决策程序与规则》、《关联交易管理制度》中规定了对</w:t>
      </w:r>
      <w:r>
        <w:rPr>
          <w:spacing w:val="-91"/>
        </w:rPr>
        <w:t> </w:t>
      </w:r>
      <w:r>
        <w:rPr>
          <w:spacing w:val="-91"/>
        </w:rPr>
      </w:r>
      <w:r>
        <w:rPr>
          <w:spacing w:val="-3"/>
        </w:rPr>
        <w:t>外投资、收购出售资产、资产抵押、委托理财、关联交易的权限，并建立严格的审查和</w:t>
      </w:r>
      <w:r>
        <w:rPr>
          <w:spacing w:val="-89"/>
        </w:rPr>
        <w:t> </w:t>
      </w:r>
      <w:r>
        <w:rPr>
          <w:spacing w:val="-89"/>
        </w:rPr>
      </w:r>
      <w:r>
        <w:rPr/>
        <w:t>决策程序；重大投资项目应当组织有关专家、专业人员进行评审，并报股东大会批准。</w:t>
      </w:r>
    </w:p>
    <w:p>
      <w:pPr>
        <w:pStyle w:val="Heading5"/>
        <w:spacing w:line="357" w:lineRule="auto" w:before="74"/>
        <w:ind w:right="114" w:firstLine="480"/>
        <w:jc w:val="both"/>
      </w:pPr>
      <w:r>
        <w:rPr>
          <w:spacing w:val="-5"/>
        </w:rPr>
        <w:t>（六）本着提高员工工作积极性和节支降本的原则，公司建立了《员工考核制度》，</w:t>
      </w:r>
      <w:r>
        <w:rPr/>
        <w:t> 在产、质、节、单耗等方面对工资费用进行考核结算。</w:t>
      </w:r>
    </w:p>
    <w:p>
      <w:pPr>
        <w:pStyle w:val="Heading5"/>
        <w:spacing w:line="357" w:lineRule="auto" w:before="76"/>
        <w:ind w:right="229" w:firstLine="480"/>
        <w:jc w:val="both"/>
      </w:pPr>
      <w:r>
        <w:rPr>
          <w:spacing w:val="-2"/>
        </w:rPr>
        <w:t>（七）信息披露事务管理制度。上市以来，公司严格按照中国证监会和深圳证券交</w:t>
      </w:r>
      <w:r>
        <w:rPr/>
        <w:t> </w:t>
      </w:r>
      <w:r>
        <w:rPr>
          <w:spacing w:val="-2"/>
        </w:rPr>
        <w:t>易所的规定和《信息披露事务管理制度》，履行信息披露义务。为了保证信息披露的质</w:t>
      </w:r>
      <w:r>
        <w:rPr/>
      </w:r>
    </w:p>
    <w:p>
      <w:pPr>
        <w:spacing w:after="0" w:line="357" w:lineRule="auto"/>
        <w:jc w:val="both"/>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57" w:lineRule="auto" w:before="26"/>
        <w:ind w:right="229"/>
        <w:jc w:val="both"/>
      </w:pPr>
      <w:r>
        <w:rPr>
          <w:spacing w:val="-3"/>
        </w:rPr>
        <w:t>量，更好地做好信息披露工作，董事会制订了《信息披露管理制度》和《投资者关系管</w:t>
      </w:r>
      <w:r>
        <w:rPr>
          <w:spacing w:val="-89"/>
        </w:rPr>
        <w:t> </w:t>
      </w:r>
      <w:r>
        <w:rPr>
          <w:spacing w:val="-89"/>
        </w:rPr>
      </w:r>
      <w:r>
        <w:rPr>
          <w:spacing w:val="-2"/>
        </w:rPr>
        <w:t>理制度》，与公司董事、监事、高级管理人员和各部门负责人，旨在通过对重大信息管</w:t>
      </w:r>
      <w:r>
        <w:rPr>
          <w:spacing w:val="-106"/>
        </w:rPr>
        <w:t> </w:t>
      </w:r>
      <w:r>
        <w:rPr>
          <w:spacing w:val="-106"/>
        </w:rPr>
      </w:r>
      <w:r>
        <w:rPr/>
        <w:t>理，让投资者公平了解公司，完善公司治理和经营管理。</w:t>
      </w:r>
    </w:p>
    <w:p>
      <w:pPr>
        <w:pStyle w:val="Heading5"/>
        <w:spacing w:line="357" w:lineRule="auto" w:before="76"/>
        <w:ind w:right="111" w:firstLine="480"/>
        <w:jc w:val="left"/>
      </w:pPr>
      <w:r>
        <w:rPr>
          <w:spacing w:val="-5"/>
        </w:rPr>
        <w:t>（八）内部监督控制制度。公司制定了《内部审计制度》，对公司内部监督的范围、</w:t>
      </w:r>
      <w:r>
        <w:rPr>
          <w:spacing w:val="-1"/>
        </w:rPr>
        <w:t> </w:t>
      </w:r>
      <w:r>
        <w:rPr/>
        <w:t>内容、程序等都做出了明确规定。审计部作为公司董事会对公司进行稽核监督的机构，</w:t>
      </w:r>
      <w:r>
        <w:rPr/>
        <w:t> 按照有利于事前、事中、事后监督的原则，专门负责对公司经营活动和内部控制执行情 况的监督和检查，对高管人员履行职务进行审计监督，并对每次检查对象和内容进行评 价，提出改进建议和处理意见，确保内部控制的贯彻实施和生产经营活动的正常进行。 管理当局能够采纳内部审计的合理意见，对审计结果进行及时处理，但内部审计工作的 广度和深度有待进一步加强。</w:t>
      </w:r>
    </w:p>
    <w:p>
      <w:pPr>
        <w:pStyle w:val="Heading5"/>
        <w:spacing w:line="386" w:lineRule="auto" w:before="76"/>
        <w:ind w:left="618" w:right="166"/>
        <w:jc w:val="left"/>
      </w:pPr>
      <w:r>
        <w:rPr/>
        <w:t>公司董事会对公司内部控制制度的自我评估： 公司在所有重大方面建立了合理的内部控制制度。内部控制制度涵盖了财务核算、</w:t>
      </w:r>
    </w:p>
    <w:p>
      <w:pPr>
        <w:pStyle w:val="Heading5"/>
        <w:spacing w:line="357" w:lineRule="auto" w:before="6"/>
        <w:ind w:right="97"/>
        <w:jc w:val="left"/>
      </w:pPr>
      <w:r>
        <w:rPr>
          <w:spacing w:val="-6"/>
        </w:rPr>
        <w:t>生产管理、营销管理、行政管理、人力资源管理、募集资金管理、信息披露管理等环节，</w:t>
      </w:r>
      <w:r>
        <w:rPr>
          <w:spacing w:val="-90"/>
        </w:rPr>
        <w:t> </w:t>
      </w:r>
      <w:r>
        <w:rPr>
          <w:spacing w:val="-90"/>
        </w:rPr>
      </w:r>
      <w:r>
        <w:rPr>
          <w:spacing w:val="-3"/>
        </w:rPr>
        <w:t>能够适合公司管理和发展的需要，对公司规范运作，加强管理，提高效率、防范经营风</w:t>
      </w:r>
      <w:r>
        <w:rPr>
          <w:spacing w:val="-88"/>
        </w:rPr>
        <w:t> </w:t>
      </w:r>
      <w:r>
        <w:rPr>
          <w:spacing w:val="-88"/>
        </w:rPr>
      </w:r>
      <w:r>
        <w:rPr/>
        <w:t>险以及公司的长远发展起到了积极的作用。</w:t>
      </w:r>
    </w:p>
    <w:p>
      <w:pPr>
        <w:pStyle w:val="Heading5"/>
        <w:spacing w:line="357" w:lineRule="auto" w:before="76"/>
        <w:ind w:right="111" w:firstLine="480"/>
        <w:jc w:val="left"/>
      </w:pPr>
      <w:r>
        <w:rPr>
          <w:spacing w:val="-5"/>
        </w:rPr>
        <w:t>公司内部控制制度自制订以来，各项制度得到了有效的实施，但仍存在着一些不足，</w:t>
      </w:r>
      <w:r>
        <w:rPr/>
        <w:t> 特别是随着国家法律法规体系建设的逐步完善和公司不断发展的需要，对公司内部控制 制度的建设与执行提出了更高的要求。为此，公司将切实做好以下两方面工作：</w:t>
      </w:r>
    </w:p>
    <w:p>
      <w:pPr>
        <w:pStyle w:val="Heading5"/>
        <w:spacing w:line="240" w:lineRule="auto" w:before="74"/>
        <w:ind w:left="618" w:right="97"/>
        <w:jc w:val="left"/>
      </w:pPr>
      <w:r>
        <w:rPr>
          <w:rFonts w:ascii="Times New Roman" w:hAnsi="Times New Roman" w:cs="Times New Roman" w:eastAsia="Times New Roman" w:hint="default"/>
        </w:rPr>
        <w:t>1</w:t>
      </w:r>
      <w:r>
        <w:rPr/>
        <w:t>、进一步健全和完善公司内控制度，提高内部控制制度的有效性和可操作性；</w:t>
      </w:r>
    </w:p>
    <w:p>
      <w:pPr>
        <w:tabs>
          <w:tab w:pos="977" w:val="left" w:leader="none"/>
        </w:tabs>
        <w:spacing w:line="525" w:lineRule="auto" w:before="175"/>
        <w:ind w:left="172" w:right="545" w:firstLine="446"/>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、进一步充实内部审计机构的力量，发挥审计对各项业务的控制与监督作用。 </w:t>
      </w:r>
      <w:r>
        <w:rPr>
          <w:rFonts w:ascii="宋体" w:hAnsi="宋体" w:cs="宋体" w:eastAsia="宋体" w:hint="default"/>
          <w:b/>
          <w:bCs/>
          <w:w w:val="95"/>
          <w:sz w:val="24"/>
          <w:szCs w:val="24"/>
        </w:rPr>
        <w:t>五、</w:t>
        <w:tab/>
      </w:r>
      <w:r>
        <w:rPr>
          <w:rFonts w:ascii="宋体" w:hAnsi="宋体" w:cs="宋体" w:eastAsia="宋体" w:hint="default"/>
          <w:b/>
          <w:bCs/>
          <w:sz w:val="24"/>
          <w:szCs w:val="24"/>
        </w:rPr>
        <w:t>对高级管理人员的考评及激励机制的建立及实施情况</w:t>
      </w:r>
      <w:r>
        <w:rPr>
          <w:rFonts w:ascii="宋体" w:hAnsi="宋体" w:cs="宋体" w:eastAsia="宋体" w:hint="default"/>
          <w:sz w:val="24"/>
          <w:szCs w:val="24"/>
        </w:rPr>
      </w:r>
    </w:p>
    <w:p>
      <w:pPr>
        <w:pStyle w:val="Heading5"/>
        <w:spacing w:line="357" w:lineRule="auto" w:before="59"/>
        <w:ind w:right="234" w:firstLine="480"/>
        <w:jc w:val="both"/>
      </w:pPr>
      <w:r>
        <w:rPr>
          <w:spacing w:val="-2"/>
        </w:rPr>
        <w:t>公司董事会设立了薪酬与考核委员会，制定高级管理人员的薪酬方案，根据公司实</w:t>
      </w:r>
      <w:r>
        <w:rPr/>
        <w:t> </w:t>
      </w:r>
      <w:r>
        <w:rPr>
          <w:spacing w:val="-2"/>
        </w:rPr>
        <w:t>际经营完成情况以及高级管理人员的工作业绩，对高级管理人员进行年度绩效考核，并</w:t>
      </w:r>
      <w:r>
        <w:rPr>
          <w:spacing w:val="-96"/>
        </w:rPr>
        <w:t> </w:t>
      </w:r>
      <w:r>
        <w:rPr>
          <w:spacing w:val="-96"/>
        </w:rPr>
      </w:r>
      <w:r>
        <w:rPr/>
        <w:t>监督薪酬制度执行情况。</w:t>
      </w:r>
    </w:p>
    <w:p>
      <w:pPr>
        <w:pStyle w:val="Heading5"/>
        <w:spacing w:line="357" w:lineRule="auto" w:before="74"/>
        <w:ind w:right="166" w:firstLine="480"/>
        <w:jc w:val="left"/>
      </w:pPr>
      <w:r>
        <w:rPr/>
        <w:t>报告期内，本公司高级管理人员经考核，均认真履行了工作职责，工作业绩良好， 较好地完成了年初董事会下达的经营管理任务目标。</w:t>
      </w:r>
    </w:p>
    <w:p>
      <w:pPr>
        <w:spacing w:after="0" w:line="357" w:lineRule="auto"/>
        <w:jc w:val="left"/>
        <w:sectPr>
          <w:pgSz w:w="11910" w:h="16840"/>
          <w:pgMar w:header="750" w:footer="612" w:top="1140" w:bottom="800" w:left="1280" w:right="1180"/>
        </w:sectPr>
      </w:pPr>
    </w:p>
    <w:p>
      <w:pPr>
        <w:spacing w:line="240" w:lineRule="auto" w:before="4"/>
        <w:rPr>
          <w:rFonts w:ascii="宋体" w:hAnsi="宋体" w:cs="宋体" w:eastAsia="宋体" w:hint="default"/>
          <w:sz w:val="21"/>
          <w:szCs w:val="21"/>
        </w:rPr>
      </w:pPr>
    </w:p>
    <w:p>
      <w:pPr>
        <w:pStyle w:val="Heading1"/>
        <w:tabs>
          <w:tab w:pos="1766" w:val="left" w:leader="none"/>
        </w:tabs>
        <w:spacing w:line="540" w:lineRule="exact"/>
        <w:ind w:right="16"/>
        <w:jc w:val="center"/>
        <w:rPr>
          <w:b w:val="0"/>
          <w:bCs w:val="0"/>
        </w:rPr>
      </w:pPr>
      <w:bookmarkStart w:name="_TOC_250005" w:id="6"/>
      <w:r>
        <w:rPr>
          <w:w w:val="95"/>
        </w:rPr>
        <w:t>第六节</w:t>
        <w:tab/>
      </w:r>
      <w:r>
        <w:rPr/>
        <w:t>股东大会情况简介</w:t>
      </w:r>
      <w:bookmarkEnd w:id="6"/>
      <w:r>
        <w:rPr>
          <w:b w:val="0"/>
          <w:bCs w:val="0"/>
        </w:rPr>
      </w:r>
    </w:p>
    <w:p>
      <w:pPr>
        <w:spacing w:line="240" w:lineRule="auto" w:before="0"/>
        <w:rPr>
          <w:rFonts w:ascii="宋体" w:hAnsi="宋体" w:cs="宋体" w:eastAsia="宋体" w:hint="default"/>
          <w:b/>
          <w:bCs/>
          <w:sz w:val="44"/>
          <w:szCs w:val="44"/>
        </w:rPr>
      </w:pPr>
    </w:p>
    <w:p>
      <w:pPr>
        <w:spacing w:line="240" w:lineRule="auto" w:before="4"/>
        <w:rPr>
          <w:rFonts w:ascii="宋体" w:hAnsi="宋体" w:cs="宋体" w:eastAsia="宋体" w:hint="default"/>
          <w:b/>
          <w:bCs/>
          <w:sz w:val="56"/>
          <w:szCs w:val="56"/>
        </w:rPr>
      </w:pPr>
    </w:p>
    <w:p>
      <w:pPr>
        <w:pStyle w:val="Heading5"/>
        <w:spacing w:line="240" w:lineRule="auto" w:before="0"/>
        <w:ind w:left="618" w:right="2618"/>
        <w:jc w:val="left"/>
      </w:pPr>
      <w:r>
        <w:rPr>
          <w:rFonts w:ascii="Times New Roman" w:hAnsi="Times New Roman" w:cs="Times New Roman" w:eastAsia="Times New Roman" w:hint="default"/>
        </w:rPr>
        <w:t>2007 </w:t>
      </w:r>
      <w:r>
        <w:rPr/>
        <w:t>年公司共召开二次股东大会，具体的内容如下：</w:t>
      </w:r>
    </w:p>
    <w:p>
      <w:pPr>
        <w:spacing w:line="240" w:lineRule="auto" w:before="4"/>
        <w:rPr>
          <w:rFonts w:ascii="宋体" w:hAnsi="宋体" w:cs="宋体" w:eastAsia="宋体" w:hint="default"/>
          <w:sz w:val="20"/>
          <w:szCs w:val="20"/>
        </w:rPr>
      </w:pPr>
    </w:p>
    <w:p>
      <w:pPr>
        <w:pStyle w:val="Heading4"/>
        <w:tabs>
          <w:tab w:pos="948" w:val="left" w:leader="none"/>
        </w:tabs>
        <w:spacing w:line="240" w:lineRule="auto"/>
        <w:ind w:right="2618"/>
        <w:jc w:val="left"/>
        <w:rPr>
          <w:b w:val="0"/>
          <w:bCs w:val="0"/>
        </w:rPr>
      </w:pPr>
      <w:r>
        <w:rPr>
          <w:w w:val="95"/>
        </w:rPr>
        <w:t>一、</w:t>
        <w:tab/>
      </w:r>
      <w:r>
        <w:rPr>
          <w:rFonts w:ascii="Palatino Linotype" w:hAnsi="Palatino Linotype" w:cs="Palatino Linotype" w:eastAsia="Palatino Linotype" w:hint="default"/>
        </w:rPr>
        <w:t>2006 </w:t>
      </w:r>
      <w:r>
        <w:rPr/>
        <w:t>年年度股东大会</w:t>
      </w:r>
      <w:r>
        <w:rPr>
          <w:b w:val="0"/>
          <w:bCs w:val="0"/>
        </w:rPr>
      </w:r>
    </w:p>
    <w:p>
      <w:pPr>
        <w:spacing w:line="240" w:lineRule="auto" w:before="2"/>
        <w:rPr>
          <w:rFonts w:ascii="宋体" w:hAnsi="宋体" w:cs="宋体" w:eastAsia="宋体" w:hint="default"/>
          <w:b/>
          <w:bCs/>
          <w:sz w:val="24"/>
          <w:szCs w:val="24"/>
        </w:rPr>
      </w:pPr>
    </w:p>
    <w:p>
      <w:pPr>
        <w:pStyle w:val="Heading5"/>
        <w:spacing w:line="338" w:lineRule="auto" w:before="0"/>
        <w:ind w:right="140" w:firstLine="48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spacing w:val="-4"/>
        </w:rPr>
        <w:t>日，在公司办公地址会议室召开</w:t>
      </w:r>
      <w:r>
        <w:rPr>
          <w:spacing w:val="-5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spacing w:val="-5"/>
        </w:rPr>
        <w:t>年年度股东大会。会议审议通</w:t>
      </w:r>
      <w:r>
        <w:rPr/>
        <w:t> 过以下事项：</w:t>
      </w:r>
    </w:p>
    <w:p>
      <w:pPr>
        <w:pStyle w:val="Heading5"/>
        <w:spacing w:line="240" w:lineRule="auto" w:before="95"/>
        <w:ind w:left="618" w:right="2618"/>
        <w:jc w:val="left"/>
      </w:pPr>
      <w:r>
        <w:rPr>
          <w:rFonts w:ascii="Times New Roman" w:hAnsi="Times New Roman" w:cs="Times New Roman" w:eastAsia="Times New Roman" w:hint="default"/>
        </w:rPr>
        <w:t>1</w:t>
      </w:r>
      <w:r>
        <w:rPr/>
        <w:t>、审议通过《 </w:t>
      </w:r>
      <w:r>
        <w:rPr>
          <w:rFonts w:ascii="Times New Roman" w:hAnsi="Times New Roman" w:cs="Times New Roman" w:eastAsia="Times New Roman" w:hint="default"/>
        </w:rPr>
        <w:t>2006 </w:t>
      </w:r>
      <w:r>
        <w:rPr/>
        <w:t>年度董事会工作报告</w:t>
      </w:r>
      <w:r>
        <w:rPr>
          <w:spacing w:val="-120"/>
        </w:rPr>
        <w:t>》</w:t>
      </w:r>
      <w:r>
        <w:rPr/>
        <w:t>；</w:t>
      </w:r>
    </w:p>
    <w:p>
      <w:pPr>
        <w:pStyle w:val="Heading5"/>
        <w:spacing w:line="240" w:lineRule="auto"/>
        <w:ind w:left="618" w:right="2618"/>
        <w:jc w:val="left"/>
      </w:pPr>
      <w:r>
        <w:rPr>
          <w:rFonts w:ascii="Times New Roman" w:hAnsi="Times New Roman" w:cs="Times New Roman" w:eastAsia="Times New Roman" w:hint="default"/>
        </w:rPr>
        <w:t>2</w:t>
      </w:r>
      <w:r>
        <w:rPr/>
        <w:t>、审议通过《</w:t>
      </w:r>
      <w:r>
        <w:rPr>
          <w:rFonts w:ascii="Times New Roman" w:hAnsi="Times New Roman" w:cs="Times New Roman" w:eastAsia="Times New Roman" w:hint="default"/>
        </w:rPr>
        <w:t>2006 </w:t>
      </w:r>
      <w:r>
        <w:rPr/>
        <w:t>年度监事会工作报告</w:t>
      </w:r>
      <w:r>
        <w:rPr>
          <w:spacing w:val="-120"/>
        </w:rPr>
        <w:t>》</w:t>
      </w:r>
      <w:r>
        <w:rPr/>
        <w:t>；</w:t>
      </w:r>
    </w:p>
    <w:p>
      <w:pPr>
        <w:pStyle w:val="Heading5"/>
        <w:spacing w:line="240" w:lineRule="auto"/>
        <w:ind w:left="618" w:right="2618"/>
        <w:jc w:val="left"/>
      </w:pPr>
      <w:r>
        <w:rPr>
          <w:rFonts w:ascii="Times New Roman" w:hAnsi="Times New Roman" w:cs="Times New Roman" w:eastAsia="Times New Roman" w:hint="default"/>
        </w:rPr>
        <w:t>3</w:t>
      </w:r>
      <w:r>
        <w:rPr/>
        <w:t>、审议通过《</w:t>
      </w:r>
      <w:r>
        <w:rPr>
          <w:rFonts w:ascii="Times New Roman" w:hAnsi="Times New Roman" w:cs="Times New Roman" w:eastAsia="Times New Roman" w:hint="default"/>
        </w:rPr>
        <w:t>2006 </w:t>
      </w:r>
      <w:r>
        <w:rPr/>
        <w:t>年度财务决算报告</w:t>
      </w:r>
      <w:r>
        <w:rPr>
          <w:spacing w:val="-120"/>
        </w:rPr>
        <w:t>》</w:t>
      </w:r>
      <w:r>
        <w:rPr/>
        <w:t>；</w:t>
      </w:r>
    </w:p>
    <w:p>
      <w:pPr>
        <w:pStyle w:val="Heading5"/>
        <w:spacing w:line="240" w:lineRule="auto" w:before="175"/>
        <w:ind w:left="618" w:right="2618"/>
        <w:jc w:val="left"/>
      </w:pPr>
      <w:r>
        <w:rPr>
          <w:rFonts w:ascii="Times New Roman" w:hAnsi="Times New Roman" w:cs="Times New Roman" w:eastAsia="Times New Roman" w:hint="default"/>
        </w:rPr>
        <w:t>4</w:t>
      </w:r>
      <w:r>
        <w:rPr/>
        <w:t>、审议通过《</w:t>
      </w:r>
      <w:r>
        <w:rPr>
          <w:rFonts w:ascii="Times New Roman" w:hAnsi="Times New Roman" w:cs="Times New Roman" w:eastAsia="Times New Roman" w:hint="default"/>
        </w:rPr>
        <w:t>2006 </w:t>
      </w:r>
      <w:r>
        <w:rPr/>
        <w:t>年度利润分配议案</w:t>
      </w:r>
      <w:r>
        <w:rPr>
          <w:spacing w:val="-120"/>
        </w:rPr>
        <w:t>》</w:t>
      </w:r>
      <w:r>
        <w:rPr/>
        <w:t>；</w:t>
      </w:r>
    </w:p>
    <w:p>
      <w:pPr>
        <w:pStyle w:val="Heading5"/>
        <w:spacing w:line="240" w:lineRule="auto"/>
        <w:ind w:left="618" w:right="2618"/>
        <w:jc w:val="left"/>
      </w:pPr>
      <w:r>
        <w:rPr>
          <w:rFonts w:ascii="Times New Roman" w:hAnsi="Times New Roman" w:cs="Times New Roman" w:eastAsia="Times New Roman" w:hint="default"/>
        </w:rPr>
        <w:t>5</w:t>
      </w:r>
      <w:r>
        <w:rPr/>
        <w:t>、审议通过《</w:t>
      </w:r>
      <w:r>
        <w:rPr>
          <w:rFonts w:ascii="Times New Roman" w:hAnsi="Times New Roman" w:cs="Times New Roman" w:eastAsia="Times New Roman" w:hint="default"/>
        </w:rPr>
        <w:t>2007 </w:t>
      </w:r>
      <w:r>
        <w:rPr/>
        <w:t>年度预算报告</w:t>
      </w:r>
      <w:r>
        <w:rPr>
          <w:spacing w:val="-120"/>
        </w:rPr>
        <w:t>》</w:t>
      </w:r>
      <w:r>
        <w:rPr/>
        <w:t>；</w:t>
      </w:r>
    </w:p>
    <w:p>
      <w:pPr>
        <w:pStyle w:val="Heading5"/>
        <w:spacing w:line="240" w:lineRule="auto" w:before="175"/>
        <w:ind w:left="618" w:right="2618"/>
        <w:jc w:val="left"/>
      </w:pPr>
      <w:r>
        <w:rPr>
          <w:rFonts w:ascii="Times New Roman" w:hAnsi="Times New Roman" w:cs="Times New Roman" w:eastAsia="Times New Roman" w:hint="default"/>
        </w:rPr>
        <w:t>6</w:t>
      </w:r>
      <w:r>
        <w:rPr/>
        <w:t>、审议通过《关于向农业银行申请综合授信的议案</w:t>
      </w:r>
      <w:r>
        <w:rPr>
          <w:spacing w:val="-120"/>
        </w:rPr>
        <w:t>》</w:t>
      </w:r>
      <w:r>
        <w:rPr/>
        <w:t>；</w:t>
      </w:r>
    </w:p>
    <w:p>
      <w:pPr>
        <w:pStyle w:val="Heading5"/>
        <w:spacing w:line="240" w:lineRule="auto"/>
        <w:ind w:left="618" w:right="2618"/>
        <w:jc w:val="left"/>
      </w:pPr>
      <w:r>
        <w:rPr>
          <w:rFonts w:ascii="Times New Roman" w:hAnsi="Times New Roman" w:cs="Times New Roman" w:eastAsia="Times New Roman" w:hint="default"/>
        </w:rPr>
        <w:t>7</w:t>
      </w:r>
      <w:r>
        <w:rPr/>
        <w:t>、审议通过《关于向中国银行申请综合授信的议案</w:t>
      </w:r>
      <w:r>
        <w:rPr>
          <w:spacing w:val="-120"/>
        </w:rPr>
        <w:t>》</w:t>
      </w:r>
      <w:r>
        <w:rPr/>
        <w:t>；</w:t>
      </w:r>
    </w:p>
    <w:p>
      <w:pPr>
        <w:pStyle w:val="Heading5"/>
        <w:spacing w:line="240" w:lineRule="auto"/>
        <w:ind w:left="618" w:right="148"/>
        <w:jc w:val="left"/>
      </w:pPr>
      <w:r>
        <w:rPr>
          <w:rFonts w:ascii="Times New Roman" w:hAnsi="Times New Roman" w:cs="Times New Roman" w:eastAsia="Times New Roman" w:hint="default"/>
        </w:rPr>
        <w:t>8</w:t>
      </w:r>
      <w:r>
        <w:rPr/>
        <w:t>、审议通过《关于向深圳发展银行申请综合授信的议案</w:t>
      </w:r>
      <w:r>
        <w:rPr>
          <w:spacing w:val="-120"/>
        </w:rPr>
        <w:t>》</w:t>
      </w:r>
      <w:r>
        <w:rPr/>
        <w:t>；</w:t>
      </w:r>
    </w:p>
    <w:p>
      <w:pPr>
        <w:pStyle w:val="Heading5"/>
        <w:spacing w:line="240" w:lineRule="auto" w:before="175"/>
        <w:ind w:left="618" w:right="2618"/>
        <w:jc w:val="left"/>
      </w:pPr>
      <w:r>
        <w:rPr>
          <w:rFonts w:ascii="Times New Roman" w:hAnsi="Times New Roman" w:cs="Times New Roman" w:eastAsia="Times New Roman" w:hint="default"/>
        </w:rPr>
        <w:t>9</w:t>
      </w:r>
      <w:r>
        <w:rPr/>
        <w:t>、审议通过《关于向华夏银行申请贴现额度的议案</w:t>
      </w:r>
      <w:r>
        <w:rPr>
          <w:spacing w:val="-120"/>
        </w:rPr>
        <w:t>》</w:t>
      </w:r>
      <w:r>
        <w:rPr/>
        <w:t>；</w:t>
      </w:r>
    </w:p>
    <w:p>
      <w:pPr>
        <w:pStyle w:val="Heading5"/>
        <w:spacing w:line="240" w:lineRule="auto"/>
        <w:ind w:left="618" w:right="2618"/>
        <w:jc w:val="left"/>
      </w:pPr>
      <w:r>
        <w:rPr>
          <w:rFonts w:ascii="Times New Roman" w:hAnsi="Times New Roman" w:cs="Times New Roman" w:eastAsia="Times New Roman" w:hint="default"/>
        </w:rPr>
        <w:t>10</w:t>
      </w:r>
      <w:r>
        <w:rPr/>
        <w:t>、审议通过《独立董事述职报告</w:t>
      </w:r>
      <w:r>
        <w:rPr>
          <w:spacing w:val="-120"/>
        </w:rPr>
        <w:t>》</w:t>
      </w:r>
      <w:r>
        <w:rPr/>
        <w:t>；</w:t>
      </w:r>
    </w:p>
    <w:p>
      <w:pPr>
        <w:pStyle w:val="Heading5"/>
        <w:spacing w:line="240" w:lineRule="auto" w:before="175"/>
        <w:ind w:left="618" w:right="148"/>
        <w:jc w:val="left"/>
      </w:pP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t>、审议通过《聘请深圳市鹏城会计师事务所为</w:t>
      </w:r>
      <w:r>
        <w:rPr>
          <w:spacing w:val="-60"/>
        </w:rPr>
        <w:t> </w:t>
      </w:r>
      <w:r>
        <w:rPr>
          <w:rFonts w:ascii="Times New Roman" w:hAnsi="Times New Roman" w:cs="Times New Roman" w:eastAsia="Times New Roman" w:hint="default"/>
        </w:rPr>
        <w:t>2007 </w:t>
      </w:r>
      <w:r>
        <w:rPr/>
        <w:t>年审计机构的议案</w:t>
      </w:r>
      <w:r>
        <w:rPr>
          <w:spacing w:val="-120"/>
        </w:rPr>
        <w:t>》</w:t>
      </w:r>
      <w:r>
        <w:rPr/>
        <w:t>；</w:t>
      </w:r>
    </w:p>
    <w:p>
      <w:pPr>
        <w:pStyle w:val="Heading5"/>
        <w:spacing w:line="240" w:lineRule="auto"/>
        <w:ind w:left="618" w:right="148"/>
        <w:jc w:val="left"/>
      </w:pPr>
      <w:r>
        <w:rPr>
          <w:rFonts w:ascii="Times New Roman" w:hAnsi="Times New Roman" w:cs="Times New Roman" w:eastAsia="Times New Roman" w:hint="default"/>
        </w:rPr>
        <w:t>12</w:t>
      </w:r>
      <w:r>
        <w:rPr/>
        <w:t>、审议通过《关于集团及子公司与中丰田购销合同的议案</w:t>
      </w:r>
      <w:r>
        <w:rPr>
          <w:spacing w:val="-120"/>
        </w:rPr>
        <w:t>》</w:t>
      </w:r>
      <w:r>
        <w:rPr/>
        <w:t>；</w:t>
      </w:r>
    </w:p>
    <w:p>
      <w:pPr>
        <w:pStyle w:val="Heading5"/>
        <w:spacing w:line="240" w:lineRule="auto"/>
        <w:ind w:left="618" w:right="2618"/>
        <w:jc w:val="left"/>
      </w:pPr>
      <w:r>
        <w:rPr>
          <w:rFonts w:ascii="Times New Roman" w:hAnsi="Times New Roman" w:cs="Times New Roman" w:eastAsia="Times New Roman" w:hint="default"/>
        </w:rPr>
        <w:t>13</w:t>
      </w:r>
      <w:r>
        <w:rPr/>
        <w:t>、审议通过《关于何博均先生辞去董事的临时议案</w:t>
      </w:r>
      <w:r>
        <w:rPr>
          <w:spacing w:val="-120"/>
        </w:rPr>
        <w:t>》</w:t>
      </w:r>
      <w:r>
        <w:rPr/>
        <w:t>；</w:t>
      </w:r>
    </w:p>
    <w:p>
      <w:pPr>
        <w:pStyle w:val="Heading5"/>
        <w:spacing w:line="240" w:lineRule="auto" w:before="175"/>
        <w:ind w:left="618" w:right="2618"/>
        <w:jc w:val="left"/>
      </w:pPr>
      <w:r>
        <w:rPr>
          <w:rFonts w:ascii="Times New Roman" w:hAnsi="Times New Roman" w:cs="Times New Roman" w:eastAsia="Times New Roman" w:hint="default"/>
        </w:rPr>
        <w:t>14</w:t>
      </w:r>
      <w:r>
        <w:rPr/>
        <w:t>、审议通过《关于王军先生辞去监事的临时议案</w:t>
      </w:r>
      <w:r>
        <w:rPr>
          <w:spacing w:val="-120"/>
        </w:rPr>
        <w:t>》</w:t>
      </w:r>
      <w:r>
        <w:rPr/>
        <w:t>；</w:t>
      </w:r>
    </w:p>
    <w:p>
      <w:pPr>
        <w:pStyle w:val="Heading5"/>
        <w:spacing w:line="240" w:lineRule="auto"/>
        <w:ind w:left="618" w:right="148"/>
        <w:jc w:val="left"/>
      </w:pPr>
      <w:r>
        <w:rPr>
          <w:rFonts w:ascii="Times New Roman" w:hAnsi="Times New Roman" w:cs="Times New Roman" w:eastAsia="Times New Roman" w:hint="default"/>
        </w:rPr>
        <w:t>15</w:t>
      </w:r>
      <w:r>
        <w:rPr/>
        <w:t>、审议通过《关于聘请蒋辉先生为公司董事的临时议案</w:t>
      </w:r>
      <w:r>
        <w:rPr>
          <w:spacing w:val="-120"/>
        </w:rPr>
        <w:t>》</w:t>
      </w:r>
      <w:r>
        <w:rPr/>
        <w:t>；</w:t>
      </w:r>
    </w:p>
    <w:p>
      <w:pPr>
        <w:tabs>
          <w:tab w:pos="948" w:val="left" w:leader="none"/>
        </w:tabs>
        <w:spacing w:line="432" w:lineRule="auto" w:before="175"/>
        <w:ind w:left="138" w:right="2145" w:firstLine="480"/>
        <w:jc w:val="left"/>
        <w:rPr>
          <w:rFonts w:ascii="宋体" w:hAnsi="宋体" w:cs="宋体" w:eastAsia="宋体" w:hint="default"/>
          <w:sz w:val="24"/>
          <w:szCs w:val="24"/>
        </w:rPr>
      </w:pPr>
      <w:r>
        <w:rPr>
          <w:rFonts w:ascii="Times New Roman" w:hAnsi="Times New Roman" w:cs="Times New Roman" w:eastAsia="Times New Roman" w:hint="default"/>
          <w:spacing w:val="-5"/>
          <w:sz w:val="24"/>
          <w:szCs w:val="24"/>
        </w:rPr>
        <w:t>16</w:t>
      </w:r>
      <w:r>
        <w:rPr>
          <w:rFonts w:ascii="宋体" w:hAnsi="宋体" w:cs="宋体" w:eastAsia="宋体" w:hint="default"/>
          <w:spacing w:val="-5"/>
          <w:sz w:val="24"/>
          <w:szCs w:val="24"/>
        </w:rPr>
        <w:t>、审议通过《关于聘请黄明楚女士为公司监事的临时议案》。</w:t>
      </w:r>
      <w:r>
        <w:rPr>
          <w:rFonts w:ascii="宋体" w:hAnsi="宋体" w:cs="宋体" w:eastAsia="宋体" w:hint="default"/>
          <w:sz w:val="24"/>
          <w:szCs w:val="24"/>
        </w:rPr>
        <w:t> </w:t>
      </w:r>
      <w:r>
        <w:rPr>
          <w:rFonts w:ascii="宋体" w:hAnsi="宋体" w:cs="宋体" w:eastAsia="宋体" w:hint="default"/>
          <w:b/>
          <w:bCs/>
          <w:w w:val="95"/>
          <w:sz w:val="24"/>
          <w:szCs w:val="24"/>
        </w:rPr>
        <w:t>二、</w:t>
        <w:tab/>
      </w:r>
      <w:r>
        <w:rPr>
          <w:rFonts w:ascii="Palatino Linotype" w:hAnsi="Palatino Linotype" w:cs="Palatino Linotype" w:eastAsia="Palatino Linotype" w:hint="default"/>
          <w:b/>
          <w:bCs/>
          <w:sz w:val="24"/>
          <w:szCs w:val="24"/>
        </w:rPr>
        <w:t>2007 </w:t>
      </w:r>
      <w:r>
        <w:rPr>
          <w:rFonts w:ascii="宋体" w:hAnsi="宋体" w:cs="宋体" w:eastAsia="宋体" w:hint="default"/>
          <w:b/>
          <w:bCs/>
          <w:sz w:val="24"/>
          <w:szCs w:val="24"/>
        </w:rPr>
        <w:t>年第一次临时股东大会</w:t>
      </w:r>
      <w:r>
        <w:rPr>
          <w:rFonts w:ascii="宋体" w:hAnsi="宋体" w:cs="宋体" w:eastAsia="宋体" w:hint="default"/>
          <w:sz w:val="24"/>
          <w:szCs w:val="24"/>
        </w:rPr>
      </w:r>
    </w:p>
    <w:p>
      <w:pPr>
        <w:pStyle w:val="Heading5"/>
        <w:spacing w:line="338" w:lineRule="auto" w:before="57"/>
        <w:ind w:right="142" w:firstLine="48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19</w:t>
      </w:r>
      <w:r>
        <w:rPr>
          <w:rFonts w:ascii="Times New Roman" w:hAnsi="Times New Roman" w:cs="Times New Roman" w:eastAsia="Times New Roman" w:hint="default"/>
          <w:spacing w:val="2"/>
        </w:rPr>
        <w:t> </w:t>
      </w:r>
      <w:r>
        <w:rPr/>
        <w:t>日，在公司办公地址会议室召开的</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年第一次临时股东大会通 过如下议案：</w:t>
      </w:r>
    </w:p>
    <w:p>
      <w:pPr>
        <w:spacing w:after="0" w:line="338" w:lineRule="auto"/>
        <w:jc w:val="left"/>
        <w:sectPr>
          <w:pgSz w:w="11910" w:h="16840"/>
          <w:pgMar w:header="750" w:footer="612" w:top="1140" w:bottom="800" w:left="1280" w:right="1260"/>
        </w:sectPr>
      </w:pPr>
    </w:p>
    <w:p>
      <w:pPr>
        <w:spacing w:line="240" w:lineRule="auto" w:before="2"/>
        <w:rPr>
          <w:rFonts w:ascii="宋体" w:hAnsi="宋体" w:cs="宋体" w:eastAsia="宋体" w:hint="default"/>
          <w:sz w:val="19"/>
          <w:szCs w:val="19"/>
        </w:rPr>
      </w:pPr>
    </w:p>
    <w:p>
      <w:pPr>
        <w:pStyle w:val="Heading5"/>
        <w:spacing w:line="338" w:lineRule="auto" w:before="26"/>
        <w:ind w:right="148" w:firstLine="480"/>
        <w:jc w:val="left"/>
      </w:pPr>
      <w:r>
        <w:rPr>
          <w:rFonts w:ascii="Times New Roman" w:hAnsi="Times New Roman" w:cs="Times New Roman" w:eastAsia="Times New Roman" w:hint="default"/>
        </w:rPr>
        <w:t>1</w:t>
      </w:r>
      <w:r>
        <w:rPr/>
        <w:t>、审议通过《关于深圳劲嘉彩印集团股份有限公司首次向社会公开发行人民币普</w:t>
      </w:r>
      <w:r>
        <w:rPr>
          <w:spacing w:val="1"/>
        </w:rPr>
        <w:t> </w:t>
      </w:r>
      <w:r>
        <w:rPr>
          <w:w w:val="99"/>
        </w:rPr>
        <w:t>通股（</w:t>
      </w:r>
      <w:r>
        <w:rPr>
          <w:rFonts w:ascii="Times New Roman" w:hAnsi="Times New Roman" w:cs="Times New Roman" w:eastAsia="Times New Roman" w:hint="default"/>
          <w:w w:val="99"/>
        </w:rPr>
        <w:t>A</w:t>
      </w:r>
      <w:r>
        <w:rPr>
          <w:rFonts w:ascii="Times New Roman" w:hAnsi="Times New Roman" w:cs="Times New Roman" w:eastAsia="Times New Roman" w:hint="default"/>
          <w:spacing w:val="-1"/>
          <w:w w:val="99"/>
        </w:rPr>
        <w:t> </w:t>
      </w:r>
      <w:r>
        <w:rPr>
          <w:spacing w:val="-10"/>
        </w:rPr>
        <w:t>股）股票并上市的议案》；</w:t>
      </w:r>
    </w:p>
    <w:p>
      <w:pPr>
        <w:pStyle w:val="Heading5"/>
        <w:spacing w:line="338" w:lineRule="auto" w:before="66"/>
        <w:ind w:right="148" w:firstLine="480"/>
        <w:jc w:val="left"/>
      </w:pPr>
      <w:r>
        <w:rPr>
          <w:rFonts w:ascii="Times New Roman" w:hAnsi="Times New Roman" w:cs="Times New Roman" w:eastAsia="Times New Roman" w:hint="default"/>
        </w:rPr>
        <w:t>2</w:t>
      </w:r>
      <w:r>
        <w:rPr/>
        <w:t>、审议通过《关于深圳劲嘉彩印集团股份有限公司申请首次公开发行人民币普通</w:t>
      </w:r>
      <w:r>
        <w:rPr>
          <w:spacing w:val="1"/>
        </w:rPr>
        <w:t> </w:t>
      </w:r>
      <w:r>
        <w:rPr>
          <w:w w:val="99"/>
        </w:rPr>
        <w:t>股（</w:t>
      </w:r>
      <w:r>
        <w:rPr>
          <w:rFonts w:ascii="Times New Roman" w:hAnsi="Times New Roman" w:cs="Times New Roman" w:eastAsia="Times New Roman" w:hint="default"/>
          <w:w w:val="99"/>
        </w:rPr>
        <w:t>A</w:t>
      </w:r>
      <w:r>
        <w:rPr>
          <w:rFonts w:ascii="Times New Roman" w:hAnsi="Times New Roman" w:cs="Times New Roman" w:eastAsia="Times New Roman" w:hint="default"/>
          <w:spacing w:val="-1"/>
          <w:w w:val="99"/>
        </w:rPr>
        <w:t> </w:t>
      </w:r>
      <w:r>
        <w:rPr>
          <w:spacing w:val="-8"/>
        </w:rPr>
        <w:t>股）股票募集资金投向的议案》；</w:t>
      </w:r>
    </w:p>
    <w:p>
      <w:pPr>
        <w:pStyle w:val="Heading5"/>
        <w:spacing w:line="338" w:lineRule="auto" w:before="65"/>
        <w:ind w:right="148" w:firstLine="480"/>
        <w:jc w:val="left"/>
      </w:pPr>
      <w:r>
        <w:rPr>
          <w:rFonts w:ascii="Times New Roman" w:hAnsi="Times New Roman" w:cs="Times New Roman" w:eastAsia="Times New Roman" w:hint="default"/>
        </w:rPr>
        <w:t>3</w:t>
      </w:r>
      <w:r>
        <w:rPr/>
        <w:t>、审议通过《关于延长深圳劲嘉彩印集团股份有限公司首次公开发行股票决议有</w:t>
      </w:r>
      <w:r>
        <w:rPr>
          <w:spacing w:val="1"/>
        </w:rPr>
        <w:t> </w:t>
      </w:r>
      <w:r>
        <w:rPr>
          <w:spacing w:val="-18"/>
        </w:rPr>
        <w:t>效期的议案》；</w:t>
      </w:r>
    </w:p>
    <w:p>
      <w:pPr>
        <w:pStyle w:val="Heading5"/>
        <w:spacing w:line="338" w:lineRule="auto" w:before="95"/>
        <w:ind w:right="148" w:firstLine="480"/>
        <w:jc w:val="left"/>
      </w:pPr>
      <w:r>
        <w:rPr>
          <w:rFonts w:ascii="Times New Roman" w:hAnsi="Times New Roman" w:cs="Times New Roman" w:eastAsia="Times New Roman" w:hint="default"/>
        </w:rPr>
        <w:t>4</w:t>
      </w:r>
      <w:r>
        <w:rPr/>
        <w:t>、审议通过《关于提请股东大会授权董事会在深圳劲嘉彩印集团股份有限公司首</w:t>
      </w:r>
      <w:r>
        <w:rPr>
          <w:spacing w:val="1"/>
        </w:rPr>
        <w:t> </w:t>
      </w:r>
      <w:r>
        <w:rPr>
          <w:spacing w:val="-5"/>
        </w:rPr>
        <w:t>次公开发行股票决议有效期内处理本次发行的具体事宜的议案》；</w:t>
      </w:r>
    </w:p>
    <w:p>
      <w:pPr>
        <w:pStyle w:val="Heading5"/>
        <w:spacing w:line="338" w:lineRule="auto" w:before="94"/>
        <w:ind w:right="148" w:firstLine="480"/>
        <w:jc w:val="left"/>
      </w:pPr>
      <w:r>
        <w:rPr>
          <w:rFonts w:ascii="Times New Roman" w:hAnsi="Times New Roman" w:cs="Times New Roman" w:eastAsia="Times New Roman" w:hint="default"/>
        </w:rPr>
        <w:t>5</w:t>
      </w:r>
      <w:r>
        <w:rPr/>
        <w:t>、审议通过《关于公司首次公开发行的股票（</w:t>
      </w:r>
      <w:r>
        <w:rPr>
          <w:rFonts w:ascii="Times New Roman" w:hAnsi="Times New Roman" w:cs="Times New Roman" w:eastAsia="Times New Roman" w:hint="default"/>
        </w:rPr>
        <w:t>A </w:t>
      </w:r>
      <w:r>
        <w:rPr/>
        <w:t>股）申请在深圳证券交易所上市 </w:t>
      </w:r>
      <w:r>
        <w:rPr>
          <w:spacing w:val="-18"/>
        </w:rPr>
        <w:t>交易的议案》。</w:t>
      </w:r>
    </w:p>
    <w:p>
      <w:pPr>
        <w:pStyle w:val="Heading5"/>
        <w:spacing w:line="338" w:lineRule="auto" w:before="95"/>
        <w:ind w:right="139" w:firstLine="480"/>
        <w:jc w:val="left"/>
      </w:pPr>
      <w:r>
        <w:rPr/>
        <w:t>该次会议决议刊登在</w:t>
      </w:r>
      <w:r>
        <w:rPr>
          <w:spacing w:val="-4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2"/>
        </w:rPr>
        <w:t> </w:t>
      </w:r>
      <w:r>
        <w:rPr/>
        <w:t>月</w:t>
      </w:r>
      <w:r>
        <w:rPr>
          <w:spacing w:val="-47"/>
        </w:rPr>
        <w:t> </w:t>
      </w:r>
      <w:r>
        <w:rPr>
          <w:rFonts w:ascii="Times New Roman" w:hAnsi="Times New Roman" w:cs="Times New Roman" w:eastAsia="Times New Roman" w:hint="default"/>
        </w:rPr>
        <w:t>20</w:t>
      </w:r>
      <w:r>
        <w:rPr>
          <w:rFonts w:ascii="Times New Roman" w:hAnsi="Times New Roman" w:cs="Times New Roman" w:eastAsia="Times New Roman" w:hint="default"/>
          <w:spacing w:val="13"/>
        </w:rPr>
        <w:t> </w:t>
      </w:r>
      <w:r>
        <w:rPr>
          <w:spacing w:val="-12"/>
        </w:rPr>
        <w:t>日《证券时报》、《中国证券报》及指定信息</w:t>
      </w:r>
      <w:r>
        <w:rPr/>
        <w:t> 披露网站 </w:t>
      </w:r>
      <w:r>
        <w:rPr>
          <w:color w:val="0000FF"/>
        </w:rPr>
      </w:r>
      <w:hyperlink r:id="rId11">
        <w:r>
          <w:rPr>
            <w:color w:val="0000FF"/>
            <w:u w:val="single" w:color="0000FF"/>
          </w:rPr>
          <w:t>http://www.cninfo.com.cn</w:t>
        </w:r>
        <w:r>
          <w:rPr>
            <w:color w:val="0000FF"/>
            <w:spacing w:val="-60"/>
            <w:u w:val="single" w:color="0000FF"/>
          </w:rPr>
          <w:t> </w:t>
        </w:r>
        <w:r>
          <w:rPr>
            <w:color w:val="0000FF"/>
            <w:spacing w:val="-60"/>
          </w:rPr>
        </w:r>
      </w:hyperlink>
      <w:r>
        <w:rPr>
          <w:color w:val="0000FF"/>
          <w:spacing w:val="-60"/>
        </w:rPr>
      </w:r>
      <w:r>
        <w:rPr/>
        <w:t>上。</w:t>
      </w:r>
    </w:p>
    <w:p>
      <w:pPr>
        <w:spacing w:after="0" w:line="338" w:lineRule="auto"/>
        <w:jc w:val="left"/>
        <w:sectPr>
          <w:pgSz w:w="11910" w:h="16840"/>
          <w:pgMar w:header="750" w:footer="612" w:top="1140" w:bottom="800" w:left="128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1"/>
        <w:tabs>
          <w:tab w:pos="1766" w:val="left" w:leader="none"/>
        </w:tabs>
        <w:spacing w:line="540" w:lineRule="exact"/>
        <w:ind w:right="16"/>
        <w:jc w:val="center"/>
        <w:rPr>
          <w:b w:val="0"/>
          <w:bCs w:val="0"/>
        </w:rPr>
      </w:pPr>
      <w:bookmarkStart w:name="_TOC_250004" w:id="7"/>
      <w:r>
        <w:rPr>
          <w:w w:val="95"/>
        </w:rPr>
        <w:t>第七节</w:t>
        <w:tab/>
      </w:r>
      <w:r>
        <w:rPr/>
        <w:t>董事会报告</w:t>
      </w:r>
      <w:bookmarkEnd w:id="7"/>
      <w:r>
        <w:rPr>
          <w:b w:val="0"/>
          <w:bCs w:val="0"/>
        </w:rPr>
      </w:r>
    </w:p>
    <w:p>
      <w:pPr>
        <w:spacing w:line="240" w:lineRule="auto" w:before="0"/>
        <w:rPr>
          <w:rFonts w:ascii="宋体" w:hAnsi="宋体" w:cs="宋体" w:eastAsia="宋体" w:hint="default"/>
          <w:b/>
          <w:bCs/>
          <w:sz w:val="44"/>
          <w:szCs w:val="44"/>
        </w:rPr>
      </w:pPr>
    </w:p>
    <w:p>
      <w:pPr>
        <w:spacing w:line="240" w:lineRule="auto" w:before="3"/>
        <w:rPr>
          <w:rFonts w:ascii="宋体" w:hAnsi="宋体" w:cs="宋体" w:eastAsia="宋体" w:hint="default"/>
          <w:b/>
          <w:bCs/>
          <w:sz w:val="56"/>
          <w:szCs w:val="56"/>
        </w:rPr>
      </w:pPr>
    </w:p>
    <w:p>
      <w:pPr>
        <w:pStyle w:val="Heading4"/>
        <w:spacing w:line="240" w:lineRule="auto"/>
        <w:ind w:right="0"/>
        <w:jc w:val="both"/>
        <w:rPr>
          <w:b w:val="0"/>
          <w:bCs w:val="0"/>
        </w:rPr>
      </w:pPr>
      <w:r>
        <w:rPr/>
        <w:t>一、 </w:t>
      </w:r>
      <w:r>
        <w:rPr>
          <w:spacing w:val="85"/>
        </w:rPr>
        <w:t> </w:t>
      </w:r>
      <w:r>
        <w:rPr/>
        <w:t>报告期内公司经营情况的回顾</w:t>
      </w:r>
      <w:r>
        <w:rPr>
          <w:b w:val="0"/>
          <w:bCs w:val="0"/>
        </w:rPr>
      </w:r>
    </w:p>
    <w:p>
      <w:pPr>
        <w:spacing w:line="240" w:lineRule="auto" w:before="3"/>
        <w:rPr>
          <w:rFonts w:ascii="宋体" w:hAnsi="宋体" w:cs="宋体" w:eastAsia="宋体" w:hint="default"/>
          <w:b/>
          <w:bCs/>
          <w:sz w:val="26"/>
          <w:szCs w:val="26"/>
        </w:rPr>
      </w:pPr>
    </w:p>
    <w:p>
      <w:pPr>
        <w:pStyle w:val="Heading5"/>
        <w:spacing w:line="357" w:lineRule="auto" w:before="0"/>
        <w:ind w:right="154" w:firstLine="480"/>
        <w:jc w:val="both"/>
      </w:pPr>
      <w:r>
        <w:rPr/>
        <w:t>2007 年是公司成长历程中非常关键的一年。在董事会的精心领导下，通过全体管 </w:t>
      </w:r>
      <w:r>
        <w:rPr>
          <w:spacing w:val="-2"/>
        </w:rPr>
        <w:t>理层和所有员工的共同努力，公司继续保持稳健的发展态势，较好地完成了各项工作任</w:t>
      </w:r>
      <w:r>
        <w:rPr>
          <w:spacing w:val="-96"/>
        </w:rPr>
        <w:t> </w:t>
      </w:r>
      <w:r>
        <w:rPr>
          <w:spacing w:val="-96"/>
        </w:rPr>
      </w:r>
      <w:r>
        <w:rPr>
          <w:spacing w:val="-3"/>
        </w:rPr>
        <w:t>务。2007</w:t>
      </w:r>
      <w:r>
        <w:rPr>
          <w:spacing w:val="-31"/>
        </w:rPr>
        <w:t> </w:t>
      </w:r>
      <w:r>
        <w:rPr/>
        <w:t>年12月5日，公司首次公开发行股票并成功上市，成为国内首家主营烟标业务</w:t>
      </w:r>
      <w:r>
        <w:rPr/>
        <w:t> </w:t>
      </w:r>
      <w:r>
        <w:rPr>
          <w:spacing w:val="-2"/>
        </w:rPr>
        <w:t>的上市公司，公司整体实力进一步增强，经营水平得以提升，劲嘉品牌知名度在行业内</w:t>
      </w:r>
      <w:r>
        <w:rPr>
          <w:spacing w:val="-95"/>
        </w:rPr>
        <w:t> </w:t>
      </w:r>
      <w:r>
        <w:rPr>
          <w:spacing w:val="-95"/>
        </w:rPr>
      </w:r>
      <w:r>
        <w:rPr/>
        <w:t>得到进一步提升，企业综合竞争能力得到进一步加强。</w:t>
      </w:r>
    </w:p>
    <w:p>
      <w:pPr>
        <w:pStyle w:val="Heading5"/>
        <w:spacing w:line="357" w:lineRule="auto" w:before="35"/>
        <w:ind w:left="618" w:right="5126"/>
        <w:jc w:val="left"/>
      </w:pPr>
      <w:r>
        <w:rPr/>
        <w:t>（一）报告期内公司总体经营情况 1、</w:t>
      </w:r>
      <w:r>
        <w:rPr>
          <w:spacing w:val="-45"/>
        </w:rPr>
        <w:t> </w:t>
      </w:r>
      <w:r>
        <w:rPr/>
        <w:t>公司总体经营情况</w:t>
      </w:r>
    </w:p>
    <w:p>
      <w:pPr>
        <w:pStyle w:val="Heading5"/>
        <w:spacing w:line="357" w:lineRule="auto" w:before="74"/>
        <w:ind w:right="153" w:firstLine="480"/>
        <w:jc w:val="both"/>
      </w:pPr>
      <w:r>
        <w:rPr>
          <w:spacing w:val="-2"/>
        </w:rPr>
        <w:t>报告期内，公司各项生产经营指标运行平稳，主营业务经营稳中有升，内部管理进</w:t>
      </w:r>
      <w:r>
        <w:rPr/>
        <w:t> 一步改进，基本建设项目进展顺利。截至</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5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日，公司实现主营业务收入</w:t>
      </w:r>
    </w:p>
    <w:p>
      <w:pPr>
        <w:pStyle w:val="Heading5"/>
        <w:spacing w:line="240" w:lineRule="auto" w:before="4"/>
        <w:ind w:right="0"/>
        <w:jc w:val="both"/>
        <w:rPr>
          <w:rFonts w:ascii="Times New Roman" w:hAnsi="Times New Roman" w:cs="Times New Roman" w:eastAsia="Times New Roman" w:hint="default"/>
        </w:rPr>
      </w:pPr>
      <w:r>
        <w:rPr>
          <w:rFonts w:ascii="Times New Roman" w:hAnsi="Times New Roman" w:cs="Times New Roman" w:eastAsia="Times New Roman" w:hint="default"/>
        </w:rPr>
        <w:t>145,846.35</w:t>
      </w:r>
      <w:r>
        <w:rPr>
          <w:rFonts w:ascii="Times New Roman" w:hAnsi="Times New Roman" w:cs="Times New Roman" w:eastAsia="Times New Roman" w:hint="default"/>
          <w:spacing w:val="-4"/>
        </w:rPr>
        <w:t> </w:t>
      </w:r>
      <w:r>
        <w:rPr/>
        <w:t>万元，比上年同期增长</w:t>
      </w:r>
      <w:r>
        <w:rPr>
          <w:spacing w:val="-64"/>
        </w:rPr>
        <w:t> </w:t>
      </w:r>
      <w:r>
        <w:rPr>
          <w:rFonts w:ascii="Times New Roman" w:hAnsi="Times New Roman" w:cs="Times New Roman" w:eastAsia="Times New Roman" w:hint="default"/>
        </w:rPr>
        <w:t>8.56%</w:t>
      </w:r>
      <w:r>
        <w:rPr/>
        <w:t>，实现归属于上市公司股东的净利润</w:t>
      </w:r>
      <w:r>
        <w:rPr>
          <w:spacing w:val="-64"/>
        </w:rPr>
        <w:t> </w:t>
      </w:r>
      <w:r>
        <w:rPr>
          <w:rFonts w:ascii="Times New Roman" w:hAnsi="Times New Roman" w:cs="Times New Roman" w:eastAsia="Times New Roman" w:hint="default"/>
        </w:rPr>
        <w:t>16,554.42</w:t>
      </w:r>
    </w:p>
    <w:p>
      <w:pPr>
        <w:pStyle w:val="Heading5"/>
        <w:spacing w:line="367" w:lineRule="auto" w:before="134"/>
        <w:ind w:left="618" w:right="148" w:hanging="480"/>
        <w:jc w:val="left"/>
      </w:pPr>
      <w:r>
        <w:rPr/>
        <w:t>万元，比上年同期增长</w:t>
      </w:r>
      <w:r>
        <w:rPr>
          <w:spacing w:val="-60"/>
        </w:rPr>
        <w:t> </w:t>
      </w:r>
      <w:r>
        <w:rPr>
          <w:rFonts w:ascii="Times New Roman" w:hAnsi="Times New Roman" w:cs="Times New Roman" w:eastAsia="Times New Roman" w:hint="default"/>
        </w:rPr>
        <w:t>1.7%</w:t>
      </w:r>
      <w:r>
        <w:rPr/>
        <w:t>。 </w:t>
      </w:r>
      <w:r>
        <w:rPr>
          <w:spacing w:val="-2"/>
        </w:rPr>
        <w:t>净利润增幅小于营业收入增幅，主要是由于管理费用总额较上年同期相比有较大幅</w:t>
      </w:r>
    </w:p>
    <w:p>
      <w:pPr>
        <w:pStyle w:val="Heading5"/>
        <w:spacing w:line="348" w:lineRule="auto" w:before="25"/>
        <w:ind w:right="153"/>
        <w:jc w:val="both"/>
      </w:pPr>
      <w:r>
        <w:rPr>
          <w:spacing w:val="-11"/>
        </w:rPr>
        <w:t>度的上升，主要原因是：（</w:t>
      </w:r>
      <w:r>
        <w:rPr>
          <w:rFonts w:ascii="Times New Roman" w:hAnsi="Times New Roman" w:cs="Times New Roman" w:eastAsia="Times New Roman" w:hint="default"/>
          <w:spacing w:val="-11"/>
        </w:rPr>
        <w:t>1</w:t>
      </w:r>
      <w:r>
        <w:rPr>
          <w:spacing w:val="-11"/>
        </w:rPr>
        <w:t>）控股子公司昆明彩印有限责任公司（“昆明彩印”）和淮安</w:t>
      </w:r>
      <w:r>
        <w:rPr>
          <w:spacing w:val="-103"/>
        </w:rPr>
        <w:t> </w:t>
      </w:r>
      <w:r>
        <w:rPr>
          <w:spacing w:val="-103"/>
        </w:rPr>
      </w:r>
      <w:r>
        <w:rPr>
          <w:spacing w:val="-8"/>
        </w:rPr>
        <w:t>华丰彩印有限公司（“淮安华丰”）上年度仅合并了资产负债表，未合并利润表，本年度</w:t>
      </w:r>
      <w:r>
        <w:rPr>
          <w:spacing w:val="-117"/>
        </w:rPr>
        <w:t> </w:t>
      </w:r>
      <w:r>
        <w:rPr>
          <w:spacing w:val="-117"/>
        </w:rPr>
      </w:r>
      <w:r>
        <w:rPr/>
        <w:t>合并了利润表，增加管理费用共</w:t>
      </w:r>
      <w:r>
        <w:rPr>
          <w:spacing w:val="-68"/>
        </w:rPr>
        <w:t> </w:t>
      </w:r>
      <w:r>
        <w:rPr>
          <w:rFonts w:ascii="Times New Roman" w:hAnsi="Times New Roman" w:cs="Times New Roman" w:eastAsia="Times New Roman" w:hint="default"/>
        </w:rPr>
        <w:t>2,452.57</w:t>
      </w:r>
      <w:r>
        <w:rPr>
          <w:rFonts w:ascii="Times New Roman" w:hAnsi="Times New Roman" w:cs="Times New Roman" w:eastAsia="Times New Roman" w:hint="default"/>
          <w:spacing w:val="-8"/>
        </w:rPr>
        <w:t> </w:t>
      </w:r>
      <w:r>
        <w:rPr/>
        <w:t>万元，其中昆明彩印增加</w:t>
      </w:r>
      <w:r>
        <w:rPr>
          <w:spacing w:val="-68"/>
        </w:rPr>
        <w:t> </w:t>
      </w:r>
      <w:r>
        <w:rPr>
          <w:rFonts w:ascii="Times New Roman" w:hAnsi="Times New Roman" w:cs="Times New Roman" w:eastAsia="Times New Roman" w:hint="default"/>
        </w:rPr>
        <w:t>1,985.47</w:t>
      </w:r>
      <w:r>
        <w:rPr>
          <w:rFonts w:ascii="Times New Roman" w:hAnsi="Times New Roman" w:cs="Times New Roman" w:eastAsia="Times New Roman" w:hint="default"/>
          <w:spacing w:val="-8"/>
        </w:rPr>
        <w:t> </w:t>
      </w:r>
      <w:r>
        <w:rPr>
          <w:spacing w:val="-4"/>
        </w:rPr>
        <w:t>万元、淮安</w:t>
      </w:r>
    </w:p>
    <w:p>
      <w:pPr>
        <w:pStyle w:val="Heading5"/>
        <w:spacing w:line="348" w:lineRule="auto" w:before="15"/>
        <w:ind w:right="154"/>
        <w:jc w:val="both"/>
      </w:pPr>
      <w:r>
        <w:rPr/>
        <w:t>华丰增加</w:t>
      </w:r>
      <w:r>
        <w:rPr>
          <w:spacing w:val="-50"/>
        </w:rPr>
        <w:t> </w:t>
      </w:r>
      <w:r>
        <w:rPr>
          <w:rFonts w:ascii="Times New Roman" w:hAnsi="Times New Roman" w:cs="Times New Roman" w:eastAsia="Times New Roman" w:hint="default"/>
        </w:rPr>
        <w:t>467.10</w:t>
      </w:r>
      <w:r>
        <w:rPr>
          <w:rFonts w:ascii="Times New Roman" w:hAnsi="Times New Roman" w:cs="Times New Roman" w:eastAsia="Times New Roman" w:hint="default"/>
          <w:spacing w:val="10"/>
        </w:rPr>
        <w:t> </w:t>
      </w:r>
      <w:r>
        <w:rPr>
          <w:spacing w:val="-8"/>
        </w:rPr>
        <w:t>万元；（</w:t>
      </w:r>
      <w:r>
        <w:rPr>
          <w:rFonts w:ascii="Times New Roman" w:hAnsi="Times New Roman" w:cs="Times New Roman" w:eastAsia="Times New Roman" w:hint="default"/>
          <w:spacing w:val="-8"/>
        </w:rPr>
        <w:t>2</w:t>
      </w:r>
      <w:r>
        <w:rPr>
          <w:spacing w:val="-8"/>
        </w:rPr>
        <w:t>）为了满足公司快速发展对人才的需求，公司加大引进了各方</w:t>
      </w:r>
      <w:r>
        <w:rPr/>
        <w:t> </w:t>
      </w:r>
      <w:r>
        <w:rPr>
          <w:spacing w:val="-3"/>
        </w:rPr>
        <w:t>面的人才，进行了必要的人才储备，导致工资、福利等应付职工费用的大幅增加。公司</w:t>
      </w:r>
      <w:r>
        <w:rPr>
          <w:spacing w:val="-88"/>
        </w:rPr>
        <w:t> </w:t>
      </w:r>
      <w:r>
        <w:rPr>
          <w:spacing w:val="-88"/>
        </w:rPr>
      </w:r>
      <w:r>
        <w:rPr/>
        <w:t>的销售费用、财务费用基本与</w:t>
      </w:r>
      <w:r>
        <w:rPr>
          <w:spacing w:val="-60"/>
        </w:rPr>
        <w:t> </w:t>
      </w:r>
      <w:r>
        <w:rPr>
          <w:rFonts w:ascii="Times New Roman" w:hAnsi="Times New Roman" w:cs="Times New Roman" w:eastAsia="Times New Roman" w:hint="default"/>
        </w:rPr>
        <w:t>2006 </w:t>
      </w:r>
      <w:r>
        <w:rPr/>
        <w:t>年持平。</w:t>
      </w:r>
    </w:p>
    <w:p>
      <w:pPr>
        <w:pStyle w:val="Heading5"/>
        <w:spacing w:line="240" w:lineRule="auto" w:before="54"/>
        <w:ind w:left="618" w:right="2618"/>
        <w:jc w:val="left"/>
      </w:pPr>
      <w:r>
        <w:rPr>
          <w:rFonts w:ascii="Times New Roman" w:hAnsi="Times New Roman" w:cs="Times New Roman" w:eastAsia="Times New Roman" w:hint="default"/>
        </w:rPr>
        <w:t>2</w:t>
      </w:r>
      <w:r>
        <w:rPr/>
        <w:t>、公司主营业务及其经营状况</w:t>
      </w:r>
    </w:p>
    <w:p>
      <w:pPr>
        <w:pStyle w:val="Heading5"/>
        <w:spacing w:line="364" w:lineRule="auto" w:before="175"/>
        <w:ind w:left="618" w:right="148"/>
        <w:jc w:val="left"/>
      </w:pPr>
      <w:r>
        <w:rPr/>
        <w:t>（</w:t>
      </w:r>
      <w:r>
        <w:rPr>
          <w:rFonts w:ascii="Times New Roman" w:hAnsi="Times New Roman" w:cs="Times New Roman" w:eastAsia="Times New Roman" w:hint="default"/>
        </w:rPr>
        <w:t>1</w:t>
      </w:r>
      <w:r>
        <w:rPr/>
        <w:t>）</w:t>
      </w:r>
      <w:r>
        <w:rPr>
          <w:spacing w:val="60"/>
        </w:rPr>
        <w:t> </w:t>
      </w:r>
      <w:r>
        <w:rPr/>
        <w:t>主营业务范围</w:t>
      </w:r>
      <w:r>
        <w:rPr/>
        <w:t> </w:t>
      </w:r>
      <w:r>
        <w:rPr>
          <w:spacing w:val="-3"/>
        </w:rPr>
        <w:t>烟标制品的生产和销售，生产经营包装材料、承接包装材料的设计、制版、印刷业</w:t>
      </w:r>
      <w:r>
        <w:rPr/>
      </w:r>
    </w:p>
    <w:p>
      <w:pPr>
        <w:pStyle w:val="Heading5"/>
        <w:spacing w:line="240" w:lineRule="auto" w:before="28"/>
        <w:ind w:right="0"/>
        <w:jc w:val="both"/>
      </w:pPr>
      <w:r>
        <w:rPr/>
        <w:t>务。</w:t>
      </w:r>
    </w:p>
    <w:p>
      <w:pPr>
        <w:pStyle w:val="Heading5"/>
        <w:spacing w:line="240" w:lineRule="auto" w:before="193"/>
        <w:ind w:left="618" w:right="2618"/>
        <w:jc w:val="left"/>
      </w:pPr>
      <w:r>
        <w:rPr/>
        <w:t>（</w:t>
      </w:r>
      <w:r>
        <w:rPr>
          <w:rFonts w:ascii="Times New Roman" w:hAnsi="Times New Roman" w:cs="Times New Roman" w:eastAsia="Times New Roman" w:hint="default"/>
        </w:rPr>
        <w:t>2</w:t>
      </w:r>
      <w:r>
        <w:rPr/>
        <w:t>）</w:t>
      </w:r>
      <w:r>
        <w:rPr>
          <w:spacing w:val="60"/>
        </w:rPr>
        <w:t> </w:t>
      </w:r>
      <w:r>
        <w:rPr/>
        <w:t>报告期内主营业务分行业、产品情况表</w:t>
      </w:r>
    </w:p>
    <w:p>
      <w:pPr>
        <w:spacing w:after="0" w:line="240" w:lineRule="auto"/>
        <w:jc w:val="left"/>
        <w:sectPr>
          <w:pgSz w:w="11910" w:h="16840"/>
          <w:pgMar w:header="750" w:footer="612" w:top="1140" w:bottom="800" w:left="1280" w:right="1260"/>
        </w:sectPr>
      </w:pPr>
    </w:p>
    <w:p>
      <w:pPr>
        <w:spacing w:line="240" w:lineRule="auto" w:before="11"/>
        <w:rPr>
          <w:rFonts w:ascii="宋体" w:hAnsi="宋体" w:cs="宋体" w:eastAsia="宋体" w:hint="default"/>
          <w:sz w:val="18"/>
          <w:szCs w:val="18"/>
        </w:rPr>
      </w:pPr>
    </w:p>
    <w:p>
      <w:pPr>
        <w:pStyle w:val="BodyText"/>
        <w:spacing w:line="240" w:lineRule="auto" w:before="35"/>
        <w:ind w:left="0" w:right="694"/>
        <w:jc w:val="right"/>
      </w:pPr>
      <w:r>
        <w:rPr/>
        <w:t>单位</w:t>
      </w:r>
      <w:r>
        <w:rPr>
          <w:spacing w:val="-105"/>
        </w:rPr>
        <w:t>：</w:t>
      </w:r>
      <w:r>
        <w:rPr/>
        <w:t>（人</w:t>
      </w:r>
      <w:r>
        <w:rPr>
          <w:spacing w:val="-2"/>
        </w:rPr>
        <w:t>民</w:t>
      </w:r>
      <w:r>
        <w:rPr/>
        <w:t>币）万元</w:t>
      </w:r>
    </w:p>
    <w:p>
      <w:pPr>
        <w:spacing w:line="240" w:lineRule="auto" w:before="12"/>
        <w:rPr>
          <w:rFonts w:ascii="宋体" w:hAnsi="宋体" w:cs="宋体" w:eastAsia="宋体" w:hint="default"/>
          <w:sz w:val="15"/>
          <w:szCs w:val="15"/>
        </w:rPr>
      </w:pPr>
    </w:p>
    <w:tbl>
      <w:tblPr>
        <w:tblW w:w="0" w:type="auto"/>
        <w:jc w:val="left"/>
        <w:tblInd w:w="113" w:type="dxa"/>
        <w:tblLayout w:type="fixed"/>
        <w:tblCellMar>
          <w:top w:w="0" w:type="dxa"/>
          <w:left w:w="0" w:type="dxa"/>
          <w:bottom w:w="0" w:type="dxa"/>
          <w:right w:w="0" w:type="dxa"/>
        </w:tblCellMar>
        <w:tblLook w:val="01E0"/>
      </w:tblPr>
      <w:tblGrid>
        <w:gridCol w:w="1950"/>
        <w:gridCol w:w="1300"/>
        <w:gridCol w:w="1301"/>
        <w:gridCol w:w="1300"/>
        <w:gridCol w:w="1312"/>
        <w:gridCol w:w="1300"/>
        <w:gridCol w:w="1366"/>
      </w:tblGrid>
      <w:tr>
        <w:trPr>
          <w:trHeight w:val="498" w:hRule="exact"/>
        </w:trPr>
        <w:tc>
          <w:tcPr>
            <w:tcW w:w="9828" w:type="dxa"/>
            <w:gridSpan w:val="7"/>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675"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0"/>
              <w:jc w:val="center"/>
              <w:rPr>
                <w:rFonts w:ascii="宋体" w:hAnsi="宋体" w:cs="宋体" w:eastAsia="宋体" w:hint="default"/>
                <w:sz w:val="21"/>
                <w:szCs w:val="21"/>
              </w:rPr>
            </w:pPr>
            <w:r>
              <w:rPr>
                <w:rFonts w:ascii="宋体" w:hAnsi="宋体" w:cs="宋体" w:eastAsia="宋体" w:hint="default"/>
                <w:sz w:val="21"/>
                <w:szCs w:val="21"/>
              </w:rPr>
              <w:t>分行业或分产品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2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2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毛利率</w:t>
            </w:r>
            <w:r>
              <w:rPr>
                <w:rFonts w:ascii="Times New Roman" w:hAnsi="Times New Roman" w:cs="Times New Roman" w:eastAsia="Times New Roman" w:hint="default"/>
                <w:sz w:val="21"/>
                <w:szCs w:val="21"/>
              </w:rPr>
              <w:t>(%)</w:t>
            </w:r>
          </w:p>
        </w:tc>
        <w:tc>
          <w:tcPr>
            <w:tcW w:w="1312" w:type="dxa"/>
            <w:tcBorders>
              <w:top w:val="single" w:sz="4" w:space="0" w:color="000000"/>
              <w:left w:val="single" w:sz="4" w:space="0" w:color="000000"/>
              <w:bottom w:val="single" w:sz="4" w:space="0" w:color="000000"/>
              <w:right w:val="single" w:sz="10" w:space="0" w:color="FFFFFF"/>
            </w:tcBorders>
          </w:tcPr>
          <w:p>
            <w:pPr>
              <w:pStyle w:val="TableParagraph"/>
              <w:spacing w:line="272" w:lineRule="exact" w:before="53"/>
              <w:ind w:left="22" w:right="-29" w:firstLine="97"/>
              <w:jc w:val="left"/>
              <w:rPr>
                <w:rFonts w:ascii="宋体" w:hAnsi="宋体" w:cs="宋体" w:eastAsia="宋体" w:hint="default"/>
                <w:sz w:val="21"/>
                <w:szCs w:val="21"/>
              </w:rPr>
            </w:pPr>
            <w:r>
              <w:rPr>
                <w:rFonts w:ascii="宋体" w:hAnsi="宋体" w:cs="宋体" w:eastAsia="宋体" w:hint="default"/>
                <w:sz w:val="21"/>
                <w:szCs w:val="21"/>
              </w:rPr>
              <w:t>营业收入比 </w:t>
            </w:r>
            <w:r>
              <w:rPr>
                <w:rFonts w:ascii="宋体" w:hAnsi="宋体" w:cs="宋体" w:eastAsia="宋体" w:hint="default"/>
                <w:spacing w:val="-20"/>
                <w:sz w:val="21"/>
                <w:szCs w:val="21"/>
              </w:rPr>
              <w:t>上年增减（</w:t>
            </w:r>
            <w:r>
              <w:rPr>
                <w:rFonts w:ascii="Times New Roman" w:hAnsi="Times New Roman" w:cs="Times New Roman" w:eastAsia="Times New Roman" w:hint="default"/>
                <w:spacing w:val="-20"/>
                <w:sz w:val="21"/>
                <w:szCs w:val="21"/>
              </w:rPr>
              <w:t>%</w:t>
            </w:r>
            <w:r>
              <w:rPr>
                <w:rFonts w:ascii="宋体" w:hAnsi="宋体" w:cs="宋体" w:eastAsia="宋体" w:hint="default"/>
                <w:spacing w:val="-20"/>
                <w:sz w:val="21"/>
                <w:szCs w:val="21"/>
              </w:rPr>
              <w:t>）</w:t>
            </w:r>
            <w:r>
              <w:rPr>
                <w:rFonts w:ascii="宋体" w:hAnsi="宋体" w:cs="宋体" w:eastAsia="宋体" w:hint="default"/>
                <w:sz w:val="21"/>
                <w:szCs w:val="21"/>
              </w:rPr>
            </w:r>
          </w:p>
        </w:tc>
        <w:tc>
          <w:tcPr>
            <w:tcW w:w="1300" w:type="dxa"/>
            <w:tcBorders>
              <w:top w:val="single" w:sz="4" w:space="0" w:color="000000"/>
              <w:left w:val="single" w:sz="10" w:space="0" w:color="FFFFFF"/>
              <w:bottom w:val="single" w:sz="4" w:space="0" w:color="000000"/>
              <w:right w:val="single" w:sz="9" w:space="0" w:color="FFFFFF"/>
            </w:tcBorders>
          </w:tcPr>
          <w:p>
            <w:pPr>
              <w:pStyle w:val="TableParagraph"/>
              <w:spacing w:line="272" w:lineRule="exact" w:before="53"/>
              <w:ind w:left="4" w:right="122" w:firstLine="97"/>
              <w:jc w:val="left"/>
              <w:rPr>
                <w:rFonts w:ascii="Times New Roman" w:hAnsi="Times New Roman" w:cs="Times New Roman" w:eastAsia="Times New Roman" w:hint="default"/>
                <w:sz w:val="21"/>
                <w:szCs w:val="21"/>
              </w:rPr>
            </w:pPr>
            <w:r>
              <w:rPr>
                <w:rFonts w:ascii="宋体" w:hAnsi="宋体" w:cs="宋体" w:eastAsia="宋体" w:hint="default"/>
                <w:sz w:val="21"/>
                <w:szCs w:val="21"/>
              </w:rPr>
              <w:t>营业成本比 </w:t>
            </w:r>
            <w:r>
              <w:rPr>
                <w:rFonts w:ascii="宋体" w:hAnsi="宋体" w:cs="宋体" w:eastAsia="宋体" w:hint="default"/>
                <w:spacing w:val="-15"/>
                <w:sz w:val="21"/>
                <w:szCs w:val="21"/>
              </w:rPr>
              <w:t>上年增减（</w:t>
            </w:r>
            <w:r>
              <w:rPr>
                <w:rFonts w:ascii="Times New Roman" w:hAnsi="Times New Roman" w:cs="Times New Roman" w:eastAsia="Times New Roman" w:hint="default"/>
                <w:spacing w:val="-15"/>
                <w:sz w:val="21"/>
                <w:szCs w:val="21"/>
              </w:rPr>
              <w:t>%</w:t>
            </w:r>
          </w:p>
        </w:tc>
        <w:tc>
          <w:tcPr>
            <w:tcW w:w="1366"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6"/>
              <w:ind w:left="36"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240" w:lineRule="auto" w:before="17"/>
              <w:ind w:left="-156" w:right="0"/>
              <w:jc w:val="left"/>
              <w:rPr>
                <w:rFonts w:ascii="宋体" w:hAnsi="宋体" w:cs="宋体" w:eastAsia="宋体" w:hint="default"/>
                <w:sz w:val="21"/>
                <w:szCs w:val="21"/>
              </w:rPr>
            </w:pPr>
            <w:r>
              <w:rPr>
                <w:rFonts w:ascii="宋体" w:hAnsi="宋体" w:cs="宋体" w:eastAsia="宋体" w:hint="default"/>
                <w:position w:val="2"/>
                <w:sz w:val="21"/>
                <w:szCs w:val="21"/>
              </w:rPr>
              <w:t>）</w:t>
            </w:r>
            <w:r>
              <w:rPr>
                <w:rFonts w:ascii="宋体" w:hAnsi="宋体" w:cs="宋体" w:eastAsia="宋体" w:hint="default"/>
                <w:spacing w:val="-1"/>
                <w:position w:val="2"/>
                <w:sz w:val="21"/>
                <w:szCs w:val="21"/>
              </w:rPr>
              <w:t> </w:t>
            </w:r>
            <w:r>
              <w:rPr>
                <w:rFonts w:ascii="宋体" w:hAnsi="宋体" w:cs="宋体" w:eastAsia="宋体" w:hint="default"/>
                <w:sz w:val="21"/>
                <w:szCs w:val="21"/>
              </w:rPr>
              <w:t>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6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烟标</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141,079.69</w:t>
            </w:r>
            <w:r>
              <w:rPr>
                <w:rFonts w:ascii="Times New Roman"/>
                <w:sz w:val="21"/>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102,601.81</w:t>
            </w:r>
            <w:r>
              <w:rPr>
                <w:rFonts w:ascii="Times New Roman"/>
                <w:sz w:val="21"/>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27.27%</w:t>
            </w:r>
          </w:p>
        </w:tc>
        <w:tc>
          <w:tcPr>
            <w:tcW w:w="1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20" w:right="0"/>
              <w:jc w:val="left"/>
              <w:rPr>
                <w:rFonts w:ascii="Times New Roman" w:hAnsi="Times New Roman" w:cs="Times New Roman" w:eastAsia="Times New Roman" w:hint="default"/>
                <w:sz w:val="21"/>
                <w:szCs w:val="21"/>
              </w:rPr>
            </w:pPr>
            <w:r>
              <w:rPr>
                <w:rFonts w:ascii="Times New Roman"/>
                <w:sz w:val="21"/>
              </w:rPr>
              <w:t>15.00%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09" w:right="0"/>
              <w:jc w:val="left"/>
              <w:rPr>
                <w:rFonts w:ascii="Times New Roman" w:hAnsi="Times New Roman" w:cs="Times New Roman" w:eastAsia="Times New Roman" w:hint="default"/>
                <w:sz w:val="21"/>
                <w:szCs w:val="21"/>
              </w:rPr>
            </w:pPr>
            <w:r>
              <w:rPr>
                <w:rFonts w:ascii="Times New Roman"/>
                <w:sz w:val="21"/>
              </w:rPr>
              <w:t>13.54%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center"/>
              <w:rPr>
                <w:rFonts w:ascii="Times New Roman" w:hAnsi="Times New Roman" w:cs="Times New Roman" w:eastAsia="Times New Roman" w:hint="default"/>
                <w:sz w:val="21"/>
                <w:szCs w:val="21"/>
              </w:rPr>
            </w:pPr>
            <w:r>
              <w:rPr>
                <w:rFonts w:ascii="Times New Roman"/>
                <w:sz w:val="21"/>
              </w:rPr>
              <w:t>3.53%</w:t>
            </w:r>
          </w:p>
        </w:tc>
      </w:tr>
      <w:tr>
        <w:trPr>
          <w:trHeight w:val="362"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镭射膜</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3,967.00</w:t>
            </w:r>
            <w:r>
              <w:rPr>
                <w:rFonts w:ascii="Times New Roman"/>
                <w:sz w:val="21"/>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2,787.63</w:t>
            </w:r>
            <w:r>
              <w:rPr>
                <w:rFonts w:ascii="Times New Roman"/>
                <w:sz w:val="21"/>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29.73%</w:t>
            </w:r>
          </w:p>
        </w:tc>
        <w:tc>
          <w:tcPr>
            <w:tcW w:w="1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7" w:right="0"/>
              <w:jc w:val="left"/>
              <w:rPr>
                <w:rFonts w:ascii="Times New Roman" w:hAnsi="Times New Roman" w:cs="Times New Roman" w:eastAsia="Times New Roman" w:hint="default"/>
                <w:sz w:val="21"/>
                <w:szCs w:val="21"/>
              </w:rPr>
            </w:pPr>
            <w:r>
              <w:rPr>
                <w:rFonts w:ascii="Times New Roman"/>
                <w:sz w:val="21"/>
              </w:rPr>
              <w:t>275.70%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56" w:right="0"/>
              <w:jc w:val="left"/>
              <w:rPr>
                <w:rFonts w:ascii="Times New Roman" w:hAnsi="Times New Roman" w:cs="Times New Roman" w:eastAsia="Times New Roman" w:hint="default"/>
                <w:sz w:val="21"/>
                <w:szCs w:val="21"/>
              </w:rPr>
            </w:pPr>
            <w:r>
              <w:rPr>
                <w:rFonts w:ascii="Times New Roman"/>
                <w:sz w:val="21"/>
              </w:rPr>
              <w:t>285.90%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
              <w:jc w:val="center"/>
              <w:rPr>
                <w:rFonts w:ascii="Times New Roman" w:hAnsi="Times New Roman" w:cs="Times New Roman" w:eastAsia="Times New Roman" w:hint="default"/>
                <w:sz w:val="21"/>
                <w:szCs w:val="21"/>
              </w:rPr>
            </w:pPr>
            <w:r>
              <w:rPr>
                <w:rFonts w:ascii="Times New Roman"/>
                <w:sz w:val="21"/>
              </w:rPr>
              <w:t>-5.89%</w:t>
            </w:r>
          </w:p>
        </w:tc>
      </w:tr>
    </w:tbl>
    <w:p>
      <w:pPr>
        <w:pStyle w:val="Heading5"/>
        <w:spacing w:line="357" w:lineRule="auto" w:before="81"/>
        <w:ind w:left="298" w:right="688" w:firstLine="480"/>
        <w:jc w:val="both"/>
      </w:pPr>
      <w:r>
        <w:rPr/>
        <w:pict>
          <v:group style="position:absolute;margin-left:420.839996pt;margin-top:-53.394089pt;width:131.0500pt;height:16.650pt;mso-position-horizontal-relative:page;mso-position-vertical-relative:paragraph;z-index:-480952" coordorigin="8417,-1068" coordsize="2621,333">
            <v:group style="position:absolute;left:8417;top:-1068;width:1244;height:312" coordorigin="8417,-1068" coordsize="1244,312">
              <v:shape style="position:absolute;left:8417;top:-1068;width:1244;height:312" coordorigin="8417,-1068" coordsize="1244,312" path="m8417,-756l9660,-756,9660,-1068,8417,-1068,8417,-756xe" filled="true" fillcolor="#ffffff" stroked="false">
                <v:path arrowok="t"/>
                <v:fill type="solid"/>
              </v:shape>
            </v:group>
            <v:group style="position:absolute;left:9716;top:-1047;width:1322;height:312" coordorigin="9716,-1047" coordsize="1322,312">
              <v:shape style="position:absolute;left:9716;top:-1047;width:1322;height:312" coordorigin="9716,-1047" coordsize="1322,312" path="m9716,-735l11038,-735,11038,-1047,9716,-1047,9716,-735xe" filled="true" fillcolor="#ffffff" stroked="false">
                <v:path arrowok="t"/>
                <v:fill type="solid"/>
              </v:shape>
            </v:group>
            <w10:wrap type="none"/>
          </v:group>
        </w:pict>
      </w:r>
      <w:r>
        <w:rPr>
          <w:spacing w:val="5"/>
        </w:rPr>
        <w:t>公司主要产品烟标由于结构调整，平均单位售价和营业收入均呈现稳中有升的态 </w:t>
      </w:r>
      <w:r>
        <w:rPr>
          <w:spacing w:val="-2"/>
        </w:rPr>
        <w:t>势，而其上游原材料价格在本年度基本维持不变，因此，烟标的营业成本增长幅度低于</w:t>
      </w:r>
      <w:r>
        <w:rPr>
          <w:spacing w:val="-95"/>
        </w:rPr>
        <w:t> </w:t>
      </w:r>
      <w:r>
        <w:rPr>
          <w:spacing w:val="-95"/>
        </w:rPr>
      </w:r>
      <w:r>
        <w:rPr>
          <w:spacing w:val="-2"/>
        </w:rPr>
        <w:t>营业收入的增长，毛利率呈上升趋势，说明公司整合上游资源、降低生产成本的努力收</w:t>
      </w:r>
      <w:r>
        <w:rPr>
          <w:spacing w:val="-95"/>
        </w:rPr>
        <w:t> </w:t>
      </w:r>
      <w:r>
        <w:rPr>
          <w:spacing w:val="-95"/>
        </w:rPr>
      </w:r>
      <w:r>
        <w:rPr/>
        <w:t>到了一定成效。</w:t>
      </w:r>
    </w:p>
    <w:p>
      <w:pPr>
        <w:pStyle w:val="Heading5"/>
        <w:spacing w:line="240" w:lineRule="auto" w:before="76"/>
        <w:ind w:left="778" w:right="0"/>
        <w:jc w:val="left"/>
      </w:pPr>
      <w:r>
        <w:rPr/>
        <w:t>镭射膜毛利率有所下降，主要是受原材料成本略有上涨的影响。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6"/>
        <w:ind w:left="0" w:right="1582"/>
        <w:jc w:val="right"/>
      </w:pPr>
      <w:r>
        <w:rPr/>
        <w:pict>
          <v:shape style="position:absolute;margin-left:114.540001pt;margin-top:-23.696083pt;width:362.1pt;height:86.6pt;mso-position-horizontal-relative:page;mso-position-vertical-relative:paragraph;z-index:1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50"/>
                    <w:gridCol w:w="1300"/>
                    <w:gridCol w:w="1301"/>
                    <w:gridCol w:w="1300"/>
                    <w:gridCol w:w="1378"/>
                  </w:tblGrid>
                  <w:tr>
                    <w:trPr>
                      <w:trHeight w:val="362" w:hRule="exact"/>
                    </w:trPr>
                    <w:tc>
                      <w:tcPr>
                        <w:tcW w:w="7228" w:type="dxa"/>
                        <w:gridSpan w:val="5"/>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928" w:right="0"/>
                          <w:jc w:val="left"/>
                          <w:rPr>
                            <w:rFonts w:ascii="宋体" w:hAnsi="宋体" w:cs="宋体" w:eastAsia="宋体" w:hint="default"/>
                            <w:sz w:val="21"/>
                            <w:szCs w:val="21"/>
                          </w:rPr>
                        </w:pPr>
                        <w:r>
                          <w:rPr>
                            <w:rFonts w:ascii="宋体" w:hAnsi="宋体" w:cs="宋体" w:eastAsia="宋体" w:hint="default"/>
                            <w:sz w:val="21"/>
                            <w:szCs w:val="21"/>
                          </w:rPr>
                          <w:t>主营业务分行业情况（营业利润率）</w:t>
                        </w:r>
                      </w:p>
                    </w:tc>
                  </w:tr>
                  <w:tr>
                    <w:trPr>
                      <w:trHeight w:val="636"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分行业或分产品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21" w:right="0"/>
                          <w:jc w:val="left"/>
                          <w:rPr>
                            <w:rFonts w:ascii="宋体" w:hAnsi="宋体" w:cs="宋体" w:eastAsia="宋体" w:hint="default"/>
                            <w:sz w:val="21"/>
                            <w:szCs w:val="21"/>
                          </w:rPr>
                        </w:pPr>
                        <w:r>
                          <w:rPr>
                            <w:rFonts w:ascii="宋体" w:hAnsi="宋体" w:cs="宋体" w:eastAsia="宋体" w:hint="default"/>
                            <w:sz w:val="21"/>
                            <w:szCs w:val="21"/>
                          </w:rPr>
                          <w:t>营业总成本</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营业利润率</w:t>
                        </w:r>
                      </w:p>
                      <w:p>
                        <w:pPr>
                          <w:pStyle w:val="TableParagraph"/>
                          <w:spacing w:line="240" w:lineRule="auto" w:before="30"/>
                          <w:ind w:right="0"/>
                          <w:jc w:val="center"/>
                          <w:rPr>
                            <w:rFonts w:ascii="Times New Roman" w:hAnsi="Times New Roman" w:cs="Times New Roman" w:eastAsia="Times New Roman" w:hint="default"/>
                            <w:sz w:val="21"/>
                            <w:szCs w:val="21"/>
                          </w:rPr>
                        </w:pPr>
                        <w:r>
                          <w:rPr>
                            <w:rFonts w:ascii="Times New Roman"/>
                            <w:sz w:val="21"/>
                          </w:rPr>
                          <w:t>(%)</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4"/>
                          <w:ind w:left="22" w:right="53" w:firstLine="31"/>
                          <w:jc w:val="left"/>
                          <w:rPr>
                            <w:rFonts w:ascii="Times New Roman" w:hAnsi="Times New Roman" w:cs="Times New Roman" w:eastAsia="Times New Roman" w:hint="default"/>
                            <w:sz w:val="21"/>
                            <w:szCs w:val="21"/>
                          </w:rPr>
                        </w:pPr>
                        <w:r>
                          <w:rPr>
                            <w:rFonts w:ascii="宋体" w:hAnsi="宋体" w:cs="宋体" w:eastAsia="宋体" w:hint="default"/>
                            <w:sz w:val="21"/>
                            <w:szCs w:val="21"/>
                          </w:rPr>
                          <w:t>营业利润率比 上年增减（</w:t>
                        </w:r>
                        <w:r>
                          <w:rPr>
                            <w:rFonts w:ascii="Times New Roman" w:hAnsi="Times New Roman" w:cs="Times New Roman" w:eastAsia="Times New Roman" w:hint="default"/>
                            <w:sz w:val="21"/>
                            <w:szCs w:val="21"/>
                          </w:rPr>
                          <w:t>%</w:t>
                        </w:r>
                      </w:p>
                    </w:tc>
                  </w:tr>
                  <w:tr>
                    <w:trPr>
                      <w:trHeight w:val="361"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烟标</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141,079.69</w:t>
                        </w:r>
                        <w:r>
                          <w:rPr>
                            <w:rFonts w:ascii="Times New Roman"/>
                            <w:sz w:val="21"/>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121,045.34</w:t>
                        </w:r>
                        <w:r>
                          <w:rPr>
                            <w:rFonts w:ascii="Times New Roman"/>
                            <w:sz w:val="21"/>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14.20%</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-8.09%</w:t>
                        </w:r>
                      </w:p>
                    </w:tc>
                  </w:tr>
                  <w:tr>
                    <w:trPr>
                      <w:trHeight w:val="364"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镭射膜</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3,967.00</w:t>
                        </w:r>
                        <w:r>
                          <w:rPr>
                            <w:rFonts w:ascii="Times New Roman"/>
                            <w:sz w:val="21"/>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3,029.07</w:t>
                        </w:r>
                        <w:r>
                          <w:rPr>
                            <w:rFonts w:ascii="Times New Roman"/>
                            <w:sz w:val="21"/>
                          </w:rPr>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23.64%</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Times New Roman" w:hAnsi="Times New Roman" w:cs="Times New Roman" w:eastAsia="Times New Roman" w:hint="default"/>
                            <w:sz w:val="21"/>
                            <w:szCs w:val="21"/>
                          </w:rPr>
                        </w:pPr>
                        <w:r>
                          <w:rPr>
                            <w:rFonts w:ascii="Times New Roman"/>
                            <w:sz w:val="21"/>
                          </w:rPr>
                          <w:t>3.37%</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Heading5"/>
        <w:spacing w:line="348" w:lineRule="auto" w:before="26"/>
        <w:ind w:left="298" w:right="689" w:firstLine="480"/>
        <w:jc w:val="both"/>
      </w:pPr>
      <w:r>
        <w:rPr/>
        <w:t>烟标业务的营业利润率同比下降</w:t>
      </w:r>
      <w:r>
        <w:rPr>
          <w:spacing w:val="-70"/>
        </w:rPr>
        <w:t> </w:t>
      </w:r>
      <w:r>
        <w:rPr>
          <w:rFonts w:ascii="Times New Roman" w:hAnsi="Times New Roman" w:cs="Times New Roman" w:eastAsia="Times New Roman" w:hint="default"/>
        </w:rPr>
        <w:t>8.09%</w:t>
      </w:r>
      <w:r>
        <w:rPr/>
        <w:t>，原因如上所述，由于合并单位增加，报告 </w:t>
      </w:r>
      <w:r>
        <w:rPr>
          <w:spacing w:val="5"/>
        </w:rPr>
        <w:t>期内增加了昆明彩印和淮安华丰的合并利润表以及为了满足快速发展的需要引进了各</w:t>
      </w:r>
      <w:r>
        <w:rPr>
          <w:spacing w:val="5"/>
        </w:rPr>
        <w:t> </w:t>
      </w:r>
      <w:r>
        <w:rPr>
          <w:spacing w:val="-2"/>
        </w:rPr>
        <w:t>方面人才，应付职工费用增长因素的影响，公司管理费用大幅上升，而烟标业务收入占</w:t>
      </w:r>
      <w:r>
        <w:rPr>
          <w:spacing w:val="-95"/>
        </w:rPr>
        <w:t> </w:t>
      </w:r>
      <w:r>
        <w:rPr>
          <w:spacing w:val="-95"/>
        </w:rPr>
      </w:r>
      <w:r>
        <w:rPr/>
        <w:t>公司营业收入</w:t>
      </w:r>
      <w:r>
        <w:rPr>
          <w:spacing w:val="-59"/>
        </w:rPr>
        <w:t> </w:t>
      </w:r>
      <w:r>
        <w:rPr>
          <w:rFonts w:ascii="Times New Roman" w:hAnsi="Times New Roman" w:cs="Times New Roman" w:eastAsia="Times New Roman" w:hint="default"/>
          <w:spacing w:val="-3"/>
        </w:rPr>
        <w:t>96%</w:t>
      </w:r>
      <w:r>
        <w:rPr>
          <w:spacing w:val="-3"/>
        </w:rPr>
        <w:t>以上，分摊了公司绝大部分费用，导致烟标营业利润率的下降；而镭</w:t>
      </w:r>
      <w:r>
        <w:rPr>
          <w:spacing w:val="-1"/>
        </w:rPr>
        <w:t> </w:t>
      </w:r>
      <w:r>
        <w:rPr>
          <w:spacing w:val="-2"/>
        </w:rPr>
        <w:t>射膜的毛利率虽然有所下降，但由于公司较好控制该项经营业务的费用支出，期间费用</w:t>
      </w:r>
      <w:r>
        <w:rPr>
          <w:spacing w:val="-96"/>
        </w:rPr>
        <w:t> </w:t>
      </w:r>
      <w:r>
        <w:rPr>
          <w:spacing w:val="-96"/>
        </w:rPr>
      </w:r>
      <w:r>
        <w:rPr/>
        <w:t>率同比有所反降，提升了营业利润率。</w:t>
      </w:r>
    </w:p>
    <w:p>
      <w:pPr>
        <w:pStyle w:val="Heading5"/>
        <w:spacing w:line="240" w:lineRule="auto" w:before="164"/>
        <w:ind w:left="778" w:right="0"/>
        <w:jc w:val="left"/>
      </w:pPr>
      <w:r>
        <w:rPr/>
        <w:t>（</w:t>
      </w:r>
      <w:r>
        <w:rPr>
          <w:rFonts w:ascii="Times New Roman" w:hAnsi="Times New Roman" w:cs="Times New Roman" w:eastAsia="Times New Roman" w:hint="default"/>
        </w:rPr>
        <w:t>3</w:t>
      </w:r>
      <w:r>
        <w:rPr/>
        <w:t>）主营业务分地区情况</w:t>
      </w:r>
    </w:p>
    <w:p>
      <w:pPr>
        <w:pStyle w:val="BodyText"/>
        <w:spacing w:line="240" w:lineRule="auto" w:before="180"/>
        <w:ind w:left="6449" w:right="0"/>
        <w:jc w:val="left"/>
      </w:pPr>
      <w:r>
        <w:rPr/>
        <w:t>单位</w:t>
      </w:r>
      <w:r>
        <w:rPr>
          <w:spacing w:val="-105"/>
        </w:rPr>
        <w:t>：</w:t>
      </w:r>
      <w:r>
        <w:rPr/>
        <w:t>（人</w:t>
      </w:r>
      <w:r>
        <w:rPr>
          <w:spacing w:val="-2"/>
        </w:rPr>
        <w:t>民</w:t>
      </w:r>
      <w:r>
        <w:rPr/>
        <w:t>币）万元</w:t>
      </w:r>
    </w:p>
    <w:p>
      <w:pPr>
        <w:spacing w:line="240" w:lineRule="auto" w:before="11"/>
        <w:rPr>
          <w:rFonts w:ascii="宋体" w:hAnsi="宋体" w:cs="宋体" w:eastAsia="宋体" w:hint="default"/>
          <w:sz w:val="15"/>
          <w:szCs w:val="15"/>
        </w:rPr>
      </w:pPr>
    </w:p>
    <w:tbl>
      <w:tblPr>
        <w:tblW w:w="0" w:type="auto"/>
        <w:jc w:val="left"/>
        <w:tblInd w:w="1002" w:type="dxa"/>
        <w:tblLayout w:type="fixed"/>
        <w:tblCellMar>
          <w:top w:w="0" w:type="dxa"/>
          <w:left w:w="0" w:type="dxa"/>
          <w:bottom w:w="0" w:type="dxa"/>
          <w:right w:w="0" w:type="dxa"/>
        </w:tblCellMar>
        <w:tblLook w:val="01E0"/>
      </w:tblPr>
      <w:tblGrid>
        <w:gridCol w:w="2126"/>
        <w:gridCol w:w="2551"/>
        <w:gridCol w:w="3260"/>
      </w:tblGrid>
      <w:tr>
        <w:trPr>
          <w:trHeight w:val="370" w:hRule="exact"/>
        </w:trPr>
        <w:tc>
          <w:tcPr>
            <w:tcW w:w="212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2551"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42"/>
              <w:ind w:right="848"/>
              <w:jc w:val="right"/>
              <w:rPr>
                <w:rFonts w:ascii="宋体" w:hAnsi="宋体" w:cs="宋体" w:eastAsia="宋体" w:hint="default"/>
                <w:sz w:val="21"/>
                <w:szCs w:val="21"/>
              </w:rPr>
            </w:pPr>
            <w:r>
              <w:rPr>
                <w:rFonts w:ascii="宋体" w:hAnsi="宋体" w:cs="宋体" w:eastAsia="宋体" w:hint="default"/>
                <w:sz w:val="21"/>
                <w:szCs w:val="21"/>
              </w:rPr>
              <w:t>营业收入</w:t>
            </w:r>
          </w:p>
        </w:tc>
        <w:tc>
          <w:tcPr>
            <w:tcW w:w="32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42"/>
              <w:ind w:left="382"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70"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18"/>
              <w:jc w:val="right"/>
              <w:rPr>
                <w:rFonts w:ascii="Times New Roman" w:hAnsi="Times New Roman" w:cs="Times New Roman" w:eastAsia="Times New Roman" w:hint="default"/>
                <w:sz w:val="21"/>
                <w:szCs w:val="21"/>
              </w:rPr>
            </w:pPr>
            <w:r>
              <w:rPr>
                <w:rFonts w:ascii="Times New Roman"/>
                <w:spacing w:val="-1"/>
                <w:sz w:val="21"/>
              </w:rPr>
              <w:t>72,982.72</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0"/>
              <w:jc w:val="center"/>
              <w:rPr>
                <w:rFonts w:ascii="Times New Roman" w:hAnsi="Times New Roman" w:cs="Times New Roman" w:eastAsia="Times New Roman" w:hint="default"/>
                <w:sz w:val="21"/>
                <w:szCs w:val="21"/>
              </w:rPr>
            </w:pPr>
            <w:r>
              <w:rPr>
                <w:rFonts w:ascii="Times New Roman"/>
                <w:sz w:val="21"/>
              </w:rPr>
              <w:t>17.48%</w:t>
            </w:r>
          </w:p>
        </w:tc>
      </w:tr>
      <w:tr>
        <w:trPr>
          <w:trHeight w:val="370"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2"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18"/>
              <w:jc w:val="right"/>
              <w:rPr>
                <w:rFonts w:ascii="Times New Roman" w:hAnsi="Times New Roman" w:cs="Times New Roman" w:eastAsia="Times New Roman" w:hint="default"/>
                <w:sz w:val="21"/>
                <w:szCs w:val="21"/>
              </w:rPr>
            </w:pPr>
            <w:r>
              <w:rPr>
                <w:rFonts w:ascii="Times New Roman"/>
                <w:spacing w:val="-1"/>
                <w:sz w:val="21"/>
              </w:rPr>
              <w:t>61,945.08</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0"/>
              <w:jc w:val="center"/>
              <w:rPr>
                <w:rFonts w:ascii="Times New Roman" w:hAnsi="Times New Roman" w:cs="Times New Roman" w:eastAsia="Times New Roman" w:hint="default"/>
                <w:sz w:val="21"/>
                <w:szCs w:val="21"/>
              </w:rPr>
            </w:pPr>
            <w:r>
              <w:rPr>
                <w:rFonts w:ascii="Times New Roman"/>
                <w:sz w:val="21"/>
              </w:rPr>
              <w:t>23.74%</w:t>
            </w:r>
          </w:p>
        </w:tc>
      </w:tr>
      <w:tr>
        <w:trPr>
          <w:trHeight w:val="371"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2"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32" w:right="0"/>
              <w:jc w:val="left"/>
              <w:rPr>
                <w:rFonts w:ascii="Times New Roman" w:hAnsi="Times New Roman" w:cs="Times New Roman" w:eastAsia="Times New Roman" w:hint="default"/>
                <w:sz w:val="21"/>
                <w:szCs w:val="21"/>
              </w:rPr>
            </w:pPr>
            <w:r>
              <w:rPr>
                <w:rFonts w:ascii="Times New Roman"/>
                <w:sz w:val="21"/>
              </w:rPr>
              <w:t>5,761.17</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0"/>
              <w:jc w:val="center"/>
              <w:rPr>
                <w:rFonts w:ascii="Times New Roman" w:hAnsi="Times New Roman" w:cs="Times New Roman" w:eastAsia="Times New Roman" w:hint="default"/>
                <w:sz w:val="21"/>
                <w:szCs w:val="21"/>
              </w:rPr>
            </w:pPr>
            <w:r>
              <w:rPr>
                <w:rFonts w:ascii="Times New Roman"/>
                <w:sz w:val="21"/>
              </w:rPr>
              <w:t>-60.58%</w:t>
            </w:r>
          </w:p>
        </w:tc>
      </w:tr>
      <w:tr>
        <w:trPr>
          <w:trHeight w:val="370"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32" w:right="0"/>
              <w:jc w:val="left"/>
              <w:rPr>
                <w:rFonts w:ascii="Times New Roman" w:hAnsi="Times New Roman" w:cs="Times New Roman" w:eastAsia="Times New Roman" w:hint="default"/>
                <w:sz w:val="21"/>
                <w:szCs w:val="21"/>
              </w:rPr>
            </w:pPr>
            <w:r>
              <w:rPr>
                <w:rFonts w:ascii="Times New Roman"/>
                <w:sz w:val="21"/>
              </w:rPr>
              <w:t>5,157.38</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0"/>
              <w:jc w:val="center"/>
              <w:rPr>
                <w:rFonts w:ascii="Times New Roman" w:hAnsi="Times New Roman" w:cs="Times New Roman" w:eastAsia="Times New Roman" w:hint="default"/>
                <w:sz w:val="21"/>
                <w:szCs w:val="21"/>
              </w:rPr>
            </w:pPr>
            <w:r>
              <w:rPr>
                <w:rFonts w:ascii="Times New Roman"/>
                <w:sz w:val="21"/>
              </w:rPr>
              <w:t>-31.69%</w:t>
            </w:r>
          </w:p>
        </w:tc>
      </w:tr>
      <w:tr>
        <w:trPr>
          <w:trHeight w:val="371" w:hRule="exact"/>
        </w:trPr>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68"/>
              <w:jc w:val="right"/>
              <w:rPr>
                <w:rFonts w:ascii="Times New Roman" w:hAnsi="Times New Roman" w:cs="Times New Roman" w:eastAsia="Times New Roman" w:hint="default"/>
                <w:sz w:val="21"/>
                <w:szCs w:val="21"/>
              </w:rPr>
            </w:pPr>
            <w:r>
              <w:rPr>
                <w:rFonts w:ascii="Times New Roman"/>
                <w:spacing w:val="-1"/>
                <w:sz w:val="21"/>
              </w:rPr>
              <w:t>145,846.35</w:t>
            </w:r>
            <w:r>
              <w:rPr>
                <w:rFonts w:ascii="Times New Roman"/>
                <w:sz w:val="21"/>
              </w:rPr>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0"/>
              <w:jc w:val="center"/>
              <w:rPr>
                <w:rFonts w:ascii="Times New Roman" w:hAnsi="Times New Roman" w:cs="Times New Roman" w:eastAsia="Times New Roman" w:hint="default"/>
                <w:sz w:val="21"/>
                <w:szCs w:val="21"/>
              </w:rPr>
            </w:pPr>
            <w:r>
              <w:rPr>
                <w:rFonts w:ascii="Times New Roman"/>
                <w:sz w:val="21"/>
              </w:rPr>
              <w:t>8.56%</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5"/>
        <w:spacing w:line="240" w:lineRule="auto" w:before="26"/>
        <w:ind w:left="778" w:right="0"/>
        <w:jc w:val="left"/>
      </w:pPr>
      <w:r>
        <w:rPr/>
        <w:t>报告期内，华南地区营业收入同比下降</w:t>
      </w:r>
      <w:r>
        <w:rPr>
          <w:spacing w:val="33"/>
        </w:rPr>
        <w:t> </w:t>
      </w:r>
      <w:r>
        <w:rPr>
          <w:rFonts w:ascii="Times New Roman" w:hAnsi="Times New Roman" w:cs="Times New Roman" w:eastAsia="Times New Roman" w:hint="default"/>
        </w:rPr>
        <w:t>60.58%</w:t>
      </w:r>
      <w:r>
        <w:rPr/>
        <w:t>，主要原因是：上年度子公司深圳</w:t>
      </w:r>
    </w:p>
    <w:p>
      <w:pPr>
        <w:spacing w:after="0" w:line="240" w:lineRule="auto"/>
        <w:jc w:val="left"/>
        <w:sectPr>
          <w:pgSz w:w="11910" w:h="16840"/>
          <w:pgMar w:header="750" w:footer="612" w:top="1140" w:bottom="800" w:left="1120" w:right="720"/>
        </w:sectPr>
      </w:pPr>
    </w:p>
    <w:p>
      <w:pPr>
        <w:spacing w:line="240" w:lineRule="auto" w:before="2"/>
        <w:rPr>
          <w:rFonts w:ascii="宋体" w:hAnsi="宋体" w:cs="宋体" w:eastAsia="宋体" w:hint="default"/>
          <w:sz w:val="19"/>
          <w:szCs w:val="19"/>
        </w:rPr>
      </w:pPr>
    </w:p>
    <w:p>
      <w:pPr>
        <w:pStyle w:val="Heading5"/>
        <w:spacing w:line="240" w:lineRule="auto" w:before="26"/>
        <w:ind w:right="0"/>
        <w:jc w:val="both"/>
      </w:pPr>
      <w:r>
        <w:rPr/>
        <w:t>永丰田科技有限公司</w:t>
      </w:r>
      <w:r>
        <w:rPr>
          <w:spacing w:val="-120"/>
        </w:rPr>
        <w:t>（</w:t>
      </w:r>
      <w:r>
        <w:rPr/>
        <w:t>“永丰田</w:t>
      </w:r>
      <w:r>
        <w:rPr>
          <w:spacing w:val="-120"/>
        </w:rPr>
        <w:t>”</w:t>
      </w:r>
      <w:r>
        <w:rPr/>
        <w:t>）营业收入</w:t>
      </w:r>
      <w:r>
        <w:rPr>
          <w:spacing w:val="-26"/>
        </w:rPr>
        <w:t> </w:t>
      </w:r>
      <w:r>
        <w:rPr>
          <w:rFonts w:ascii="Times New Roman" w:hAnsi="Times New Roman" w:cs="Times New Roman" w:eastAsia="Times New Roman" w:hint="default"/>
        </w:rPr>
        <w:t>13,139.86 </w:t>
      </w:r>
      <w:r>
        <w:rPr>
          <w:rFonts w:ascii="Times New Roman" w:hAnsi="Times New Roman" w:cs="Times New Roman" w:eastAsia="Times New Roman" w:hint="default"/>
          <w:spacing w:val="-26"/>
        </w:rPr>
        <w:t> </w:t>
      </w:r>
      <w:r>
        <w:rPr/>
        <w:t>万元进入合并利润表，其中对外</w:t>
      </w:r>
    </w:p>
    <w:p>
      <w:pPr>
        <w:pStyle w:val="Heading5"/>
        <w:spacing w:line="343" w:lineRule="auto" w:before="134"/>
        <w:ind w:right="229"/>
        <w:jc w:val="both"/>
      </w:pPr>
      <w:r>
        <w:rPr/>
        <w:t>部单位营业收入</w:t>
      </w:r>
      <w:r>
        <w:rPr>
          <w:spacing w:val="-56"/>
        </w:rPr>
        <w:t> </w:t>
      </w:r>
      <w:r>
        <w:rPr>
          <w:rFonts w:ascii="Times New Roman" w:hAnsi="Times New Roman" w:cs="Times New Roman" w:eastAsia="Times New Roman" w:hint="default"/>
        </w:rPr>
        <w:t>3,940</w:t>
      </w:r>
      <w:r>
        <w:rPr>
          <w:rFonts w:ascii="Times New Roman" w:hAnsi="Times New Roman" w:cs="Times New Roman" w:eastAsia="Times New Roman" w:hint="default"/>
          <w:spacing w:val="4"/>
        </w:rPr>
        <w:t> </w:t>
      </w:r>
      <w:r>
        <w:rPr/>
        <w:t>万元，而由于本公司根据战略发展需要，对上游镭射材料领域资 </w:t>
      </w:r>
      <w:r>
        <w:rPr>
          <w:spacing w:val="-2"/>
        </w:rPr>
        <w:t>源进行整合，将永丰田的经营性资产出售给了中丰田光电科技（珠海）有限公司（“中</w:t>
      </w:r>
      <w:r>
        <w:rPr>
          <w:spacing w:val="-103"/>
        </w:rPr>
        <w:t> </w:t>
      </w:r>
      <w:r>
        <w:rPr>
          <w:spacing w:val="-103"/>
        </w:rPr>
      </w:r>
      <w:r>
        <w:rPr>
          <w:spacing w:val="-15"/>
        </w:rPr>
        <w:t>丰田”），同时将没有实际经营性业务的永丰田</w:t>
      </w:r>
      <w:r>
        <w:rPr>
          <w:spacing w:val="-56"/>
        </w:rPr>
        <w:t> </w:t>
      </w:r>
      <w:r>
        <w:rPr>
          <w:rFonts w:ascii="Times New Roman" w:hAnsi="Times New Roman" w:cs="Times New Roman" w:eastAsia="Times New Roman" w:hint="default"/>
        </w:rPr>
        <w:t>51%</w:t>
      </w:r>
      <w:r>
        <w:rPr/>
        <w:t>股权全部转让给深圳市劲嘉房地产开 发有限公司，故本年度不再将其纳入合并范围，导致本地区合并营业收入减少</w:t>
      </w:r>
      <w:r>
        <w:rPr>
          <w:spacing w:val="-56"/>
        </w:rPr>
        <w:t> </w:t>
      </w:r>
      <w:r>
        <w:rPr>
          <w:rFonts w:ascii="Times New Roman" w:hAnsi="Times New Roman" w:cs="Times New Roman" w:eastAsia="Times New Roman" w:hint="default"/>
        </w:rPr>
        <w:t>3,940</w:t>
      </w:r>
      <w:r>
        <w:rPr>
          <w:rFonts w:ascii="Times New Roman" w:hAnsi="Times New Roman" w:cs="Times New Roman" w:eastAsia="Times New Roman" w:hint="default"/>
          <w:spacing w:val="4"/>
        </w:rPr>
        <w:t> </w:t>
      </w:r>
      <w:r>
        <w:rPr/>
        <w:t>万 元。</w:t>
      </w:r>
    </w:p>
    <w:p>
      <w:pPr>
        <w:pStyle w:val="Heading5"/>
        <w:spacing w:line="338" w:lineRule="auto" w:before="89"/>
        <w:ind w:right="107" w:firstLine="480"/>
        <w:jc w:val="left"/>
      </w:pPr>
      <w:r>
        <w:rPr/>
        <w:t>其他地区营业收入同比下降</w:t>
      </w:r>
      <w:r>
        <w:rPr>
          <w:spacing w:val="-81"/>
        </w:rPr>
        <w:t> </w:t>
      </w:r>
      <w:r>
        <w:rPr>
          <w:rFonts w:ascii="Times New Roman" w:hAnsi="Times New Roman" w:cs="Times New Roman" w:eastAsia="Times New Roman" w:hint="default"/>
        </w:rPr>
        <w:t>31.69%</w:t>
      </w:r>
      <w:r>
        <w:rPr/>
        <w:t>，主要是由于国家烟草行业百牌号战略的实施，</w:t>
      </w:r>
      <w:r>
        <w:rPr>
          <w:spacing w:val="-1"/>
        </w:rPr>
        <w:t> </w:t>
      </w:r>
      <w:r>
        <w:rPr/>
        <w:t>这些地区的卷烟生产企业进行重组整合，地区的烟标业务重新开始分配。</w:t>
      </w:r>
    </w:p>
    <w:p>
      <w:pPr>
        <w:pStyle w:val="Heading5"/>
        <w:spacing w:line="240" w:lineRule="auto" w:before="94"/>
        <w:ind w:left="618" w:right="97"/>
        <w:jc w:val="left"/>
      </w:pPr>
      <w:r>
        <w:rPr/>
        <w:t>（</w:t>
      </w:r>
      <w:r>
        <w:rPr>
          <w:rFonts w:ascii="Times New Roman" w:hAnsi="Times New Roman" w:cs="Times New Roman" w:eastAsia="Times New Roman" w:hint="default"/>
        </w:rPr>
        <w:t>4</w:t>
      </w:r>
      <w:r>
        <w:rPr/>
        <w:t>）占营业收入或营业利润总额</w:t>
      </w:r>
      <w:r>
        <w:rPr>
          <w:spacing w:val="-60"/>
        </w:rPr>
        <w:t> </w:t>
      </w:r>
      <w:r>
        <w:rPr>
          <w:rFonts w:ascii="Times New Roman" w:hAnsi="Times New Roman" w:cs="Times New Roman" w:eastAsia="Times New Roman" w:hint="default"/>
        </w:rPr>
        <w:t>10%</w:t>
      </w:r>
      <w:r>
        <w:rPr/>
        <w:t>以上的主要产品情况</w:t>
      </w:r>
    </w:p>
    <w:p>
      <w:pPr>
        <w:pStyle w:val="BodyText"/>
        <w:spacing w:line="240" w:lineRule="auto" w:before="180"/>
        <w:ind w:left="6289" w:right="97"/>
        <w:jc w:val="left"/>
      </w:pPr>
      <w:r>
        <w:rPr/>
        <w:t>单位</w:t>
      </w:r>
      <w:r>
        <w:rPr>
          <w:spacing w:val="-105"/>
        </w:rPr>
        <w:t>：</w:t>
      </w:r>
      <w:r>
        <w:rPr/>
        <w:t>（人</w:t>
      </w:r>
      <w:r>
        <w:rPr>
          <w:spacing w:val="-2"/>
        </w:rPr>
        <w:t>民</w:t>
      </w:r>
      <w:r>
        <w:rPr/>
        <w:t>币）万元</w:t>
      </w:r>
    </w:p>
    <w:p>
      <w:pPr>
        <w:spacing w:line="240" w:lineRule="auto" w:before="12"/>
        <w:rPr>
          <w:rFonts w:ascii="宋体" w:hAnsi="宋体" w:cs="宋体" w:eastAsia="宋体" w:hint="default"/>
          <w:sz w:val="15"/>
          <w:szCs w:val="15"/>
        </w:rPr>
      </w:pPr>
    </w:p>
    <w:tbl>
      <w:tblPr>
        <w:tblW w:w="0" w:type="auto"/>
        <w:jc w:val="left"/>
        <w:tblInd w:w="701" w:type="dxa"/>
        <w:tblLayout w:type="fixed"/>
        <w:tblCellMar>
          <w:top w:w="0" w:type="dxa"/>
          <w:left w:w="0" w:type="dxa"/>
          <w:bottom w:w="0" w:type="dxa"/>
          <w:right w:w="0" w:type="dxa"/>
        </w:tblCellMar>
        <w:tblLook w:val="01E0"/>
      </w:tblPr>
      <w:tblGrid>
        <w:gridCol w:w="1322"/>
        <w:gridCol w:w="2250"/>
        <w:gridCol w:w="2524"/>
        <w:gridCol w:w="2268"/>
      </w:tblGrid>
      <w:tr>
        <w:trPr>
          <w:trHeight w:val="498" w:hRule="exact"/>
        </w:trPr>
        <w:tc>
          <w:tcPr>
            <w:tcW w:w="132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产品名称</w:t>
            </w:r>
          </w:p>
        </w:tc>
        <w:tc>
          <w:tcPr>
            <w:tcW w:w="225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52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226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毛利率</w:t>
            </w:r>
            <w:r>
              <w:rPr>
                <w:rFonts w:ascii="Times New Roman" w:hAnsi="Times New Roman" w:cs="Times New Roman" w:eastAsia="Times New Roman" w:hint="default"/>
                <w:sz w:val="21"/>
                <w:szCs w:val="21"/>
              </w:rPr>
              <w:t>(%)</w:t>
            </w:r>
          </w:p>
        </w:tc>
      </w:tr>
      <w:tr>
        <w:trPr>
          <w:trHeight w:val="499"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烟标</w:t>
            </w:r>
          </w:p>
        </w:tc>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141,079.69</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Times New Roman" w:hAnsi="Times New Roman" w:cs="Times New Roman" w:eastAsia="Times New Roman" w:hint="default"/>
                <w:sz w:val="21"/>
                <w:szCs w:val="21"/>
              </w:rPr>
            </w:pPr>
            <w:r>
              <w:rPr>
                <w:rFonts w:ascii="Times New Roman"/>
                <w:sz w:val="21"/>
              </w:rPr>
              <w:t>102,601.81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Times New Roman" w:hAnsi="Times New Roman" w:cs="Times New Roman" w:eastAsia="Times New Roman" w:hint="default"/>
                <w:sz w:val="21"/>
                <w:szCs w:val="21"/>
              </w:rPr>
            </w:pPr>
            <w:r>
              <w:rPr>
                <w:rFonts w:ascii="Times New Roman"/>
                <w:sz w:val="21"/>
              </w:rPr>
              <w:t>27.27%</w:t>
            </w:r>
          </w:p>
        </w:tc>
      </w:tr>
    </w:tbl>
    <w:p>
      <w:pPr>
        <w:spacing w:line="240" w:lineRule="auto" w:before="0"/>
        <w:rPr>
          <w:rFonts w:ascii="宋体" w:hAnsi="宋体" w:cs="宋体" w:eastAsia="宋体" w:hint="default"/>
          <w:sz w:val="20"/>
          <w:szCs w:val="20"/>
        </w:rPr>
      </w:pPr>
    </w:p>
    <w:p>
      <w:pPr>
        <w:pStyle w:val="Heading5"/>
        <w:spacing w:line="240" w:lineRule="auto" w:before="192"/>
        <w:ind w:left="618" w:right="97"/>
        <w:jc w:val="left"/>
      </w:pPr>
      <w:r>
        <w:rPr/>
        <w:t>（</w:t>
      </w:r>
      <w:r>
        <w:rPr>
          <w:rFonts w:ascii="Times New Roman" w:hAnsi="Times New Roman" w:cs="Times New Roman" w:eastAsia="Times New Roman" w:hint="default"/>
        </w:rPr>
        <w:t>5</w:t>
      </w:r>
      <w:r>
        <w:rPr/>
        <w:t>）主要供应商、客户情况</w:t>
      </w:r>
    </w:p>
    <w:p>
      <w:pPr>
        <w:spacing w:line="240" w:lineRule="auto" w:before="1"/>
        <w:rPr>
          <w:rFonts w:ascii="宋体" w:hAnsi="宋体" w:cs="宋体" w:eastAsia="宋体" w:hint="default"/>
          <w:sz w:val="11"/>
          <w:szCs w:val="11"/>
        </w:rPr>
      </w:pPr>
    </w:p>
    <w:p>
      <w:pPr>
        <w:pStyle w:val="BodyText"/>
        <w:spacing w:line="240" w:lineRule="auto" w:before="35"/>
        <w:ind w:left="0" w:right="888"/>
        <w:jc w:val="right"/>
      </w:pPr>
      <w:r>
        <w:rPr/>
        <w:t>单位</w:t>
      </w:r>
      <w:r>
        <w:rPr>
          <w:spacing w:val="-105"/>
        </w:rPr>
        <w:t>：</w:t>
      </w:r>
      <w:r>
        <w:rPr/>
        <w:t>（人</w:t>
      </w:r>
      <w:r>
        <w:rPr>
          <w:spacing w:val="-2"/>
        </w:rPr>
        <w:t>民</w:t>
      </w:r>
      <w:r>
        <w:rPr/>
        <w:t>币）万元</w:t>
      </w:r>
    </w:p>
    <w:p>
      <w:pPr>
        <w:spacing w:line="240" w:lineRule="auto" w:before="12"/>
        <w:rPr>
          <w:rFonts w:ascii="宋体" w:hAnsi="宋体" w:cs="宋体" w:eastAsia="宋体" w:hint="default"/>
          <w:sz w:val="15"/>
          <w:szCs w:val="15"/>
        </w:rPr>
      </w:pPr>
    </w:p>
    <w:tbl>
      <w:tblPr>
        <w:tblW w:w="0" w:type="auto"/>
        <w:jc w:val="left"/>
        <w:tblInd w:w="559" w:type="dxa"/>
        <w:tblLayout w:type="fixed"/>
        <w:tblCellMar>
          <w:top w:w="0" w:type="dxa"/>
          <w:left w:w="0" w:type="dxa"/>
          <w:bottom w:w="0" w:type="dxa"/>
          <w:right w:w="0" w:type="dxa"/>
        </w:tblCellMar>
        <w:tblLook w:val="01E0"/>
      </w:tblPr>
      <w:tblGrid>
        <w:gridCol w:w="2551"/>
        <w:gridCol w:w="2126"/>
        <w:gridCol w:w="1842"/>
        <w:gridCol w:w="1986"/>
      </w:tblGrid>
      <w:tr>
        <w:trPr>
          <w:trHeight w:val="635"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103" w:right="100"/>
              <w:jc w:val="left"/>
              <w:rPr>
                <w:rFonts w:ascii="宋体" w:hAnsi="宋体" w:cs="宋体" w:eastAsia="宋体" w:hint="default"/>
                <w:sz w:val="21"/>
                <w:szCs w:val="21"/>
              </w:rPr>
            </w:pPr>
            <w:r>
              <w:rPr>
                <w:rFonts w:ascii="宋体" w:hAnsi="宋体" w:cs="宋体" w:eastAsia="宋体" w:hint="default"/>
                <w:sz w:val="21"/>
                <w:szCs w:val="21"/>
              </w:rPr>
              <w:t>前五名供应商采购金额合</w:t>
            </w:r>
            <w:r>
              <w:rPr>
                <w:rFonts w:ascii="宋体" w:hAnsi="宋体" w:cs="宋体" w:eastAsia="宋体" w:hint="default"/>
                <w:spacing w:val="-84"/>
                <w:sz w:val="21"/>
                <w:szCs w:val="21"/>
              </w:rPr>
              <w:t> </w:t>
            </w:r>
            <w:r>
              <w:rPr>
                <w:rFonts w:ascii="宋体" w:hAnsi="宋体" w:cs="宋体" w:eastAsia="宋体" w:hint="default"/>
                <w:sz w:val="21"/>
                <w:szCs w:val="21"/>
              </w:rPr>
              <w:t>计</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21"/>
                <w:szCs w:val="21"/>
              </w:rPr>
            </w:pPr>
            <w:r>
              <w:rPr>
                <w:rFonts w:ascii="Times New Roman"/>
                <w:spacing w:val="-1"/>
                <w:sz w:val="21"/>
              </w:rPr>
              <w:t>27,889.41</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占采购总额比重</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Times New Roman" w:hAnsi="Times New Roman" w:cs="Times New Roman" w:eastAsia="Times New Roman" w:hint="default"/>
                <w:sz w:val="21"/>
                <w:szCs w:val="21"/>
              </w:rPr>
            </w:pPr>
            <w:r>
              <w:rPr>
                <w:rFonts w:ascii="Times New Roman"/>
                <w:sz w:val="21"/>
              </w:rPr>
              <w:t>31.24%</w:t>
            </w:r>
          </w:p>
        </w:tc>
      </w:tr>
      <w:tr>
        <w:trPr>
          <w:trHeight w:val="635"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103" w:right="100"/>
              <w:jc w:val="left"/>
              <w:rPr>
                <w:rFonts w:ascii="宋体" w:hAnsi="宋体" w:cs="宋体" w:eastAsia="宋体" w:hint="default"/>
                <w:sz w:val="21"/>
                <w:szCs w:val="21"/>
              </w:rPr>
            </w:pPr>
            <w:r>
              <w:rPr>
                <w:rFonts w:ascii="宋体" w:hAnsi="宋体" w:cs="宋体" w:eastAsia="宋体" w:hint="default"/>
                <w:sz w:val="21"/>
                <w:szCs w:val="21"/>
              </w:rPr>
              <w:t>前五名销售客户销售金额</w:t>
            </w:r>
            <w:r>
              <w:rPr>
                <w:rFonts w:ascii="宋体" w:hAnsi="宋体" w:cs="宋体" w:eastAsia="宋体" w:hint="default"/>
                <w:spacing w:val="-84"/>
                <w:sz w:val="21"/>
                <w:szCs w:val="21"/>
              </w:rPr>
              <w:t> </w:t>
            </w:r>
            <w:r>
              <w:rPr>
                <w:rFonts w:ascii="宋体" w:hAnsi="宋体" w:cs="宋体" w:eastAsia="宋体" w:hint="default"/>
                <w:sz w:val="21"/>
                <w:szCs w:val="21"/>
              </w:rPr>
              <w:t>合计</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21"/>
                <w:szCs w:val="21"/>
              </w:rPr>
            </w:pPr>
            <w:r>
              <w:rPr>
                <w:rFonts w:ascii="Times New Roman"/>
                <w:spacing w:val="-1"/>
                <w:sz w:val="21"/>
              </w:rPr>
              <w:t>93,696.67</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占销售总额比重</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Times New Roman" w:hAnsi="Times New Roman" w:cs="Times New Roman" w:eastAsia="Times New Roman" w:hint="default"/>
                <w:sz w:val="21"/>
                <w:szCs w:val="21"/>
              </w:rPr>
            </w:pPr>
            <w:r>
              <w:rPr>
                <w:rFonts w:ascii="Times New Roman"/>
                <w:sz w:val="21"/>
              </w:rPr>
              <w:t>64.24%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pStyle w:val="Heading5"/>
        <w:spacing w:line="240" w:lineRule="auto" w:before="26"/>
        <w:ind w:left="618" w:right="97"/>
        <w:jc w:val="left"/>
      </w:pPr>
      <w:r>
        <w:rPr>
          <w:rFonts w:ascii="Times New Roman" w:hAnsi="Times New Roman" w:cs="Times New Roman" w:eastAsia="Times New Roman" w:hint="default"/>
        </w:rPr>
        <w:t>3</w:t>
      </w:r>
      <w:r>
        <w:rPr/>
        <w:t>、报告期内公司资产构成同比发生重大变动的说明</w:t>
      </w:r>
    </w:p>
    <w:p>
      <w:pPr>
        <w:spacing w:line="240" w:lineRule="auto" w:before="11"/>
        <w:rPr>
          <w:rFonts w:ascii="宋体" w:hAnsi="宋体" w:cs="宋体" w:eastAsia="宋体" w:hint="default"/>
          <w:sz w:val="19"/>
          <w:szCs w:val="19"/>
        </w:rPr>
      </w:pPr>
    </w:p>
    <w:p>
      <w:pPr>
        <w:pStyle w:val="BodyText"/>
        <w:spacing w:line="240" w:lineRule="auto"/>
        <w:ind w:left="5659" w:right="97"/>
        <w:jc w:val="left"/>
      </w:pPr>
      <w:r>
        <w:rPr/>
        <w:t>单位</w:t>
      </w:r>
      <w:r>
        <w:rPr>
          <w:spacing w:val="-105"/>
        </w:rPr>
        <w:t>：</w:t>
      </w:r>
      <w:r>
        <w:rPr/>
        <w:t>（人</w:t>
      </w:r>
      <w:r>
        <w:rPr>
          <w:spacing w:val="-2"/>
        </w:rPr>
        <w:t>民</w:t>
      </w:r>
      <w:r>
        <w:rPr/>
        <w:t>币）万元</w:t>
      </w:r>
    </w:p>
    <w:p>
      <w:pPr>
        <w:spacing w:line="240" w:lineRule="auto" w:before="12"/>
        <w:rPr>
          <w:rFonts w:ascii="宋体" w:hAnsi="宋体" w:cs="宋体" w:eastAsia="宋体" w:hint="default"/>
          <w:sz w:val="21"/>
          <w:szCs w:val="21"/>
        </w:rPr>
      </w:pPr>
    </w:p>
    <w:tbl>
      <w:tblPr>
        <w:tblW w:w="0" w:type="auto"/>
        <w:jc w:val="left"/>
        <w:tblInd w:w="698" w:type="dxa"/>
        <w:tblLayout w:type="fixed"/>
        <w:tblCellMar>
          <w:top w:w="0" w:type="dxa"/>
          <w:left w:w="0" w:type="dxa"/>
          <w:bottom w:w="0" w:type="dxa"/>
          <w:right w:w="0" w:type="dxa"/>
        </w:tblCellMar>
        <w:tblLook w:val="01E0"/>
      </w:tblPr>
      <w:tblGrid>
        <w:gridCol w:w="1080"/>
        <w:gridCol w:w="1420"/>
        <w:gridCol w:w="1471"/>
        <w:gridCol w:w="1418"/>
        <w:gridCol w:w="1276"/>
        <w:gridCol w:w="1417"/>
      </w:tblGrid>
      <w:tr>
        <w:trPr>
          <w:trHeight w:val="419" w:hRule="exact"/>
        </w:trPr>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325"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8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2"/>
                <w:sz w:val="21"/>
                <w:szCs w:val="21"/>
              </w:rPr>
              <w:t> </w:t>
            </w:r>
            <w:r>
              <w:rPr>
                <w:rFonts w:ascii="宋体" w:hAnsi="宋体" w:cs="宋体" w:eastAsia="宋体" w:hint="default"/>
                <w:sz w:val="21"/>
                <w:szCs w:val="21"/>
              </w:rPr>
              <w:t>年末</w:t>
            </w:r>
          </w:p>
        </w:tc>
        <w:tc>
          <w:tcPr>
            <w:tcW w:w="2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68"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2"/>
                <w:sz w:val="21"/>
                <w:szCs w:val="21"/>
              </w:rPr>
              <w:t> </w:t>
            </w:r>
            <w:r>
              <w:rPr>
                <w:rFonts w:ascii="宋体" w:hAnsi="宋体" w:cs="宋体" w:eastAsia="宋体" w:hint="default"/>
                <w:sz w:val="21"/>
                <w:szCs w:val="21"/>
              </w:rPr>
              <w:t>年末</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103" w:right="-3"/>
              <w:jc w:val="left"/>
              <w:rPr>
                <w:rFonts w:ascii="宋体" w:hAnsi="宋体" w:cs="宋体" w:eastAsia="宋体" w:hint="default"/>
                <w:sz w:val="21"/>
                <w:szCs w:val="21"/>
              </w:rPr>
            </w:pPr>
            <w:r>
              <w:rPr>
                <w:rFonts w:ascii="宋体" w:hAnsi="宋体" w:cs="宋体" w:eastAsia="宋体" w:hint="default"/>
                <w:spacing w:val="-9"/>
                <w:sz w:val="21"/>
                <w:szCs w:val="21"/>
              </w:rPr>
              <w:t>同比增加（%）</w:t>
            </w:r>
          </w:p>
        </w:tc>
      </w:tr>
      <w:tr>
        <w:trPr>
          <w:trHeight w:val="827" w:hRule="exact"/>
        </w:trPr>
        <w:tc>
          <w:tcPr>
            <w:tcW w:w="1080" w:type="dxa"/>
            <w:vMerge/>
            <w:tcBorders>
              <w:left w:val="single" w:sz="4" w:space="0" w:color="000000"/>
              <w:bottom w:val="single" w:sz="4" w:space="0" w:color="000000"/>
              <w:right w:val="single" w:sz="4" w:space="0" w:color="000000"/>
            </w:tcBorders>
          </w:tcPr>
          <w:p>
            <w:pP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占总资产比</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重（%）</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占总资产比</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重（%）</w:t>
            </w:r>
          </w:p>
        </w:tc>
        <w:tc>
          <w:tcPr>
            <w:tcW w:w="1417" w:type="dxa"/>
            <w:vMerge/>
            <w:tcBorders>
              <w:left w:val="single" w:sz="4" w:space="0" w:color="000000"/>
              <w:bottom w:val="single" w:sz="4" w:space="0" w:color="000000"/>
              <w:right w:val="single" w:sz="4" w:space="0" w:color="000000"/>
            </w:tcBorders>
          </w:tcPr>
          <w:p>
            <w:pPr/>
          </w:p>
        </w:tc>
      </w:tr>
      <w:tr>
        <w:trPr>
          <w:trHeight w:val="41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278,462.32</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164,535.74</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69.24</w:t>
            </w:r>
          </w:p>
        </w:tc>
      </w:tr>
      <w:tr>
        <w:trPr>
          <w:trHeight w:val="41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128,851.16</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46.27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26,139.94</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15.89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392.93</w:t>
            </w:r>
          </w:p>
        </w:tc>
      </w:tr>
      <w:tr>
        <w:trPr>
          <w:trHeight w:val="41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21,111.79</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7.58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26,262.86</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15.96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-19.61</w:t>
            </w:r>
          </w:p>
        </w:tc>
      </w:tr>
      <w:tr>
        <w:trPr>
          <w:trHeight w:val="418"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572.84</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0.21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2,384.66</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1.45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-75.98</w:t>
            </w:r>
          </w:p>
        </w:tc>
      </w:tr>
      <w:tr>
        <w:trPr>
          <w:trHeight w:val="41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42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818.12</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0.50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-100.00</w:t>
            </w:r>
          </w:p>
        </w:tc>
      </w:tr>
    </w:tbl>
    <w:p>
      <w:pPr>
        <w:spacing w:after="0" w:line="241" w:lineRule="exact"/>
        <w:jc w:val="right"/>
        <w:rPr>
          <w:rFonts w:ascii="宋体" w:hAnsi="宋体" w:cs="宋体" w:eastAsia="宋体" w:hint="default"/>
          <w:sz w:val="21"/>
          <w:szCs w:val="21"/>
        </w:rPr>
        <w:sectPr>
          <w:pgSz w:w="11910" w:h="16840"/>
          <w:pgMar w:header="750" w:footer="612" w:top="1140" w:bottom="800" w:left="1280" w:right="1180"/>
        </w:sectPr>
      </w:pPr>
    </w:p>
    <w:p>
      <w:pPr>
        <w:spacing w:line="240" w:lineRule="auto" w:before="10"/>
        <w:rPr>
          <w:rFonts w:ascii="宋体" w:hAnsi="宋体" w:cs="宋体" w:eastAsia="宋体" w:hint="default"/>
          <w:sz w:val="23"/>
          <w:szCs w:val="23"/>
        </w:rPr>
      </w:pPr>
    </w:p>
    <w:tbl>
      <w:tblPr>
        <w:tblW w:w="0" w:type="auto"/>
        <w:jc w:val="left"/>
        <w:tblInd w:w="698" w:type="dxa"/>
        <w:tblLayout w:type="fixed"/>
        <w:tblCellMar>
          <w:top w:w="0" w:type="dxa"/>
          <w:left w:w="0" w:type="dxa"/>
          <w:bottom w:w="0" w:type="dxa"/>
          <w:right w:w="0" w:type="dxa"/>
        </w:tblCellMar>
        <w:tblLook w:val="01E0"/>
      </w:tblPr>
      <w:tblGrid>
        <w:gridCol w:w="1080"/>
        <w:gridCol w:w="1420"/>
        <w:gridCol w:w="1471"/>
        <w:gridCol w:w="1418"/>
        <w:gridCol w:w="1276"/>
        <w:gridCol w:w="1417"/>
      </w:tblGrid>
      <w:tr>
        <w:trPr>
          <w:trHeight w:val="414" w:hRule="exact"/>
        </w:trPr>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20"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30,095.05</w:t>
            </w:r>
            <w:r>
              <w:rPr>
                <w:rFonts w:ascii="宋体"/>
                <w:sz w:val="21"/>
              </w:rPr>
            </w:r>
          </w:p>
        </w:tc>
        <w:tc>
          <w:tcPr>
            <w:tcW w:w="1471"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10.81</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30,577.23</w:t>
            </w:r>
            <w:r>
              <w:rPr>
                <w:rFonts w:ascii="宋体"/>
                <w:sz w:val="21"/>
              </w:rPr>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18.58</w:t>
            </w:r>
          </w:p>
        </w:tc>
        <w:tc>
          <w:tcPr>
            <w:tcW w:w="1417"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-1.58</w:t>
            </w:r>
          </w:p>
        </w:tc>
      </w:tr>
      <w:tr>
        <w:trPr>
          <w:trHeight w:val="41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59,235.82</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21.27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61,975.35</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37.67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-4.42</w:t>
            </w:r>
          </w:p>
        </w:tc>
      </w:tr>
      <w:tr>
        <w:trPr>
          <w:trHeight w:val="418"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10,918.53</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3.92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1,799.39</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506.79</w:t>
            </w:r>
          </w:p>
        </w:tc>
      </w:tr>
      <w:tr>
        <w:trPr>
          <w:trHeight w:val="41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22,153.64</w:t>
            </w:r>
            <w:r>
              <w:rPr>
                <w:rFonts w:ascii="宋体"/>
                <w:sz w:val="21"/>
              </w:rPr>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7.96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7,923.08</w:t>
            </w:r>
            <w:r>
              <w:rPr>
                <w:rFonts w:ascii="宋体"/>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4.82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179.61</w:t>
            </w:r>
          </w:p>
        </w:tc>
      </w:tr>
    </w:tbl>
    <w:p>
      <w:pPr>
        <w:pStyle w:val="Heading5"/>
        <w:spacing w:line="338" w:lineRule="auto" w:before="0"/>
        <w:ind w:right="96" w:firstLine="480"/>
        <w:jc w:val="left"/>
      </w:pPr>
      <w:r>
        <w:rPr/>
        <w:t>（</w:t>
      </w:r>
      <w:r>
        <w:rPr>
          <w:rFonts w:ascii="Times New Roman" w:hAnsi="Times New Roman" w:cs="Times New Roman" w:eastAsia="Times New Roman" w:hint="default"/>
        </w:rPr>
        <w:t>1</w:t>
      </w:r>
      <w:r>
        <w:rPr/>
        <w:t>）</w:t>
      </w:r>
      <w:r>
        <w:rPr>
          <w:spacing w:val="73"/>
        </w:rPr>
        <w:t> </w:t>
      </w:r>
      <w:r>
        <w:rPr>
          <w:spacing w:val="-4"/>
        </w:rPr>
        <w:t>总资产和货币资金金额同比大幅增加，主要是因为本年度成功发行人民币普</w:t>
      </w:r>
      <w:r>
        <w:rPr/>
        <w:t> 通股，募集资金净额</w:t>
      </w:r>
      <w:r>
        <w:rPr>
          <w:spacing w:val="-59"/>
        </w:rPr>
        <w:t> </w:t>
      </w:r>
      <w:r>
        <w:rPr>
          <w:rFonts w:ascii="Times New Roman" w:hAnsi="Times New Roman" w:cs="Times New Roman" w:eastAsia="Times New Roman" w:hint="default"/>
          <w:spacing w:val="-3"/>
        </w:rPr>
        <w:t>11.5</w:t>
      </w:r>
      <w:r>
        <w:rPr>
          <w:rFonts w:ascii="Times New Roman" w:hAnsi="Times New Roman" w:cs="Times New Roman" w:eastAsia="Times New Roman" w:hint="default"/>
          <w:spacing w:val="1"/>
        </w:rPr>
        <w:t> </w:t>
      </w:r>
      <w:r>
        <w:rPr/>
        <w:t>亿元，而募集资金到位时间正值年末，尚未发生大规模支出。</w:t>
      </w:r>
    </w:p>
    <w:p>
      <w:pPr>
        <w:pStyle w:val="Heading5"/>
        <w:spacing w:line="338" w:lineRule="auto" w:before="65"/>
        <w:ind w:right="96" w:firstLine="480"/>
        <w:jc w:val="left"/>
      </w:pPr>
      <w:r>
        <w:rPr/>
        <w:t>（</w:t>
      </w:r>
      <w:r>
        <w:rPr>
          <w:rFonts w:ascii="Times New Roman" w:hAnsi="Times New Roman" w:cs="Times New Roman" w:eastAsia="Times New Roman" w:hint="default"/>
        </w:rPr>
        <w:t>2</w:t>
      </w:r>
      <w:r>
        <w:rPr/>
        <w:t>） 应收账款比年初减少</w:t>
      </w:r>
      <w:r>
        <w:rPr>
          <w:spacing w:val="-70"/>
        </w:rPr>
        <w:t> </w:t>
      </w:r>
      <w:r>
        <w:rPr>
          <w:rFonts w:ascii="Times New Roman" w:hAnsi="Times New Roman" w:cs="Times New Roman" w:eastAsia="Times New Roman" w:hint="default"/>
        </w:rPr>
        <w:t>19.61%</w:t>
      </w:r>
      <w:r>
        <w:rPr/>
        <w:t>，属于正常的变动范围内。本公司属订单式生 产，月销售额不尽均衡，每月末的应收账款余额受前二、三个月销售情况影响。</w:t>
      </w:r>
    </w:p>
    <w:p>
      <w:pPr>
        <w:pStyle w:val="Heading5"/>
        <w:spacing w:line="338" w:lineRule="auto" w:before="95"/>
        <w:ind w:right="200" w:firstLine="480"/>
        <w:jc w:val="left"/>
      </w:pPr>
      <w:r>
        <w:rPr/>
        <w:t>（</w:t>
      </w:r>
      <w:r>
        <w:rPr>
          <w:rFonts w:ascii="Times New Roman" w:hAnsi="Times New Roman" w:cs="Times New Roman" w:eastAsia="Times New Roman" w:hint="default"/>
        </w:rPr>
        <w:t>3</w:t>
      </w:r>
      <w:r>
        <w:rPr/>
        <w:t>） 预付款项较年初减少</w:t>
      </w:r>
      <w:r>
        <w:rPr>
          <w:spacing w:val="-70"/>
        </w:rPr>
        <w:t> </w:t>
      </w:r>
      <w:r>
        <w:rPr>
          <w:rFonts w:ascii="Times New Roman" w:hAnsi="Times New Roman" w:cs="Times New Roman" w:eastAsia="Times New Roman" w:hint="default"/>
        </w:rPr>
        <w:t>75.98%</w:t>
      </w:r>
      <w:r>
        <w:rPr/>
        <w:t>，主要系本公司之子公司江苏劲嘉新型包装材 </w:t>
      </w:r>
      <w:r>
        <w:rPr>
          <w:spacing w:val="-17"/>
        </w:rPr>
        <w:t>料有限公司（“江苏劲嘉”）预付的土地款</w:t>
      </w:r>
      <w:r>
        <w:rPr>
          <w:spacing w:val="-50"/>
        </w:rPr>
        <w:t> </w:t>
      </w:r>
      <w:r>
        <w:rPr>
          <w:rFonts w:ascii="Times New Roman" w:hAnsi="Times New Roman" w:cs="Times New Roman" w:eastAsia="Times New Roman" w:hint="default"/>
        </w:rPr>
        <w:t>886.55</w:t>
      </w:r>
      <w:r>
        <w:rPr>
          <w:rFonts w:ascii="Times New Roman" w:hAnsi="Times New Roman" w:cs="Times New Roman" w:eastAsia="Times New Roman" w:hint="default"/>
          <w:spacing w:val="10"/>
        </w:rPr>
        <w:t> </w:t>
      </w:r>
      <w:r>
        <w:rPr>
          <w:spacing w:val="-3"/>
        </w:rPr>
        <w:t>万元于本期转入无形资产、淮安华丰预</w:t>
      </w:r>
    </w:p>
    <w:p>
      <w:pPr>
        <w:pStyle w:val="Heading5"/>
        <w:spacing w:line="240" w:lineRule="auto" w:before="25"/>
        <w:ind w:right="96"/>
        <w:jc w:val="left"/>
      </w:pPr>
      <w:r>
        <w:rPr/>
        <w:t>付的设备款</w:t>
      </w:r>
      <w:r>
        <w:rPr>
          <w:spacing w:val="-60"/>
        </w:rPr>
        <w:t> </w:t>
      </w:r>
      <w:r>
        <w:rPr>
          <w:rFonts w:ascii="Times New Roman" w:hAnsi="Times New Roman" w:cs="Times New Roman" w:eastAsia="Times New Roman" w:hint="default"/>
        </w:rPr>
        <w:t>860 </w:t>
      </w:r>
      <w:r>
        <w:rPr/>
        <w:t>万元于本期转入固定资产所致。</w:t>
      </w:r>
    </w:p>
    <w:p>
      <w:pPr>
        <w:pStyle w:val="Heading5"/>
        <w:spacing w:line="240" w:lineRule="auto"/>
        <w:ind w:left="618" w:right="96"/>
        <w:jc w:val="left"/>
      </w:pPr>
      <w:r>
        <w:rPr/>
        <w:t>（</w:t>
      </w:r>
      <w:r>
        <w:rPr>
          <w:rFonts w:ascii="Times New Roman" w:hAnsi="Times New Roman" w:cs="Times New Roman" w:eastAsia="Times New Roman" w:hint="default"/>
        </w:rPr>
        <w:t>4</w:t>
      </w:r>
      <w:r>
        <w:rPr/>
        <w:t>） 应收股利比年初减少 </w:t>
      </w:r>
      <w:r>
        <w:rPr>
          <w:rFonts w:ascii="Times New Roman" w:hAnsi="Times New Roman" w:cs="Times New Roman" w:eastAsia="Times New Roman" w:hint="default"/>
        </w:rPr>
        <w:t>818.12 </w:t>
      </w:r>
      <w:r>
        <w:rPr/>
        <w:t>万元，是本期收回永丰田的股利。</w:t>
      </w:r>
    </w:p>
    <w:p>
      <w:pPr>
        <w:pStyle w:val="Heading5"/>
        <w:spacing w:line="348" w:lineRule="auto" w:before="175"/>
        <w:ind w:right="214" w:firstLine="480"/>
        <w:jc w:val="both"/>
      </w:pPr>
      <w:r>
        <w:rPr/>
        <w:t>（</w:t>
      </w:r>
      <w:r>
        <w:rPr>
          <w:rFonts w:ascii="Times New Roman" w:hAnsi="Times New Roman" w:cs="Times New Roman" w:eastAsia="Times New Roman" w:hint="default"/>
        </w:rPr>
        <w:t>5</w:t>
      </w:r>
      <w:r>
        <w:rPr/>
        <w:t>）</w:t>
      </w:r>
      <w:r>
        <w:rPr>
          <w:spacing w:val="78"/>
        </w:rPr>
        <w:t> </w:t>
      </w:r>
      <w:r>
        <w:rPr>
          <w:spacing w:val="-4"/>
        </w:rPr>
        <w:t>存货金额和年初相比基本持平，本公司是订单式生产，一般根据客户的采购</w:t>
      </w:r>
      <w:r>
        <w:rPr/>
        <w:t> </w:t>
      </w:r>
      <w:r>
        <w:rPr>
          <w:spacing w:val="-2"/>
        </w:rPr>
        <w:t>意向预先准备部分通用原材料，待客户实际下订单后才组织生产，存货水平保持整体稳</w:t>
      </w:r>
      <w:r>
        <w:rPr>
          <w:spacing w:val="-96"/>
        </w:rPr>
        <w:t> </w:t>
      </w:r>
      <w:r>
        <w:rPr>
          <w:spacing w:val="-96"/>
        </w:rPr>
      </w:r>
      <w:r>
        <w:rPr/>
        <w:t>定。</w:t>
      </w:r>
    </w:p>
    <w:p>
      <w:pPr>
        <w:pStyle w:val="Heading5"/>
        <w:spacing w:line="338" w:lineRule="auto" w:before="84"/>
        <w:ind w:right="198" w:firstLine="480"/>
        <w:jc w:val="left"/>
      </w:pPr>
      <w:r>
        <w:rPr/>
        <w:t>（</w:t>
      </w:r>
      <w:r>
        <w:rPr>
          <w:rFonts w:ascii="Times New Roman" w:hAnsi="Times New Roman" w:cs="Times New Roman" w:eastAsia="Times New Roman" w:hint="default"/>
        </w:rPr>
        <w:t>6</w:t>
      </w:r>
      <w:r>
        <w:rPr/>
        <w:t>） 固定资产净值比年初减少 </w:t>
      </w:r>
      <w:r>
        <w:rPr>
          <w:rFonts w:ascii="Times New Roman" w:hAnsi="Times New Roman" w:cs="Times New Roman" w:eastAsia="Times New Roman" w:hint="default"/>
          <w:spacing w:val="-3"/>
        </w:rPr>
        <w:t>4.42%</w:t>
      </w:r>
      <w:r>
        <w:rPr>
          <w:spacing w:val="-3"/>
        </w:rPr>
        <w:t>，主要是由于本年度固定资产折旧额大于本</w:t>
      </w:r>
      <w:r>
        <w:rPr/>
        <w:t> 年度固定资产增加额所致。</w:t>
      </w:r>
    </w:p>
    <w:p>
      <w:pPr>
        <w:pStyle w:val="Heading5"/>
        <w:spacing w:line="338" w:lineRule="auto" w:before="95"/>
        <w:ind w:right="198" w:firstLine="480"/>
        <w:jc w:val="left"/>
      </w:pPr>
      <w:r>
        <w:rPr/>
        <w:t>（</w:t>
      </w:r>
      <w:r>
        <w:rPr>
          <w:rFonts w:ascii="Times New Roman" w:hAnsi="Times New Roman" w:cs="Times New Roman" w:eastAsia="Times New Roman" w:hint="default"/>
        </w:rPr>
        <w:t>7</w:t>
      </w:r>
      <w:r>
        <w:rPr/>
        <w:t>） 在建工程较年初增加</w:t>
      </w:r>
      <w:r>
        <w:rPr>
          <w:spacing w:val="17"/>
        </w:rPr>
        <w:t> </w:t>
      </w:r>
      <w:r>
        <w:rPr>
          <w:rFonts w:ascii="Times New Roman" w:hAnsi="Times New Roman" w:cs="Times New Roman" w:eastAsia="Times New Roman" w:hint="default"/>
          <w:spacing w:val="-4"/>
        </w:rPr>
        <w:t>506.79%</w:t>
      </w:r>
      <w:r>
        <w:rPr>
          <w:spacing w:val="-4"/>
        </w:rPr>
        <w:t>，主要是因为本公司控股子公司淮安新劲嘉新</w:t>
      </w:r>
      <w:r>
        <w:rPr>
          <w:spacing w:val="-1"/>
        </w:rPr>
        <w:t> </w:t>
      </w:r>
      <w:r>
        <w:rPr/>
        <w:t>型包装材料有限公司购入的高速镭射定位转移机</w:t>
      </w:r>
      <w:r>
        <w:rPr>
          <w:spacing w:val="-60"/>
        </w:rPr>
        <w:t> </w:t>
      </w:r>
      <w:r>
        <w:rPr>
          <w:rFonts w:ascii="Times New Roman" w:hAnsi="Times New Roman" w:cs="Times New Roman" w:eastAsia="Times New Roman" w:hint="default"/>
        </w:rPr>
        <w:t>4,921.84 </w:t>
      </w:r>
      <w:r>
        <w:rPr>
          <w:spacing w:val="-4"/>
        </w:rPr>
        <w:t>万元，现处于安装阶段；控股</w:t>
      </w:r>
    </w:p>
    <w:p>
      <w:pPr>
        <w:pStyle w:val="Heading5"/>
        <w:spacing w:line="240" w:lineRule="auto" w:before="25"/>
        <w:ind w:right="96"/>
        <w:jc w:val="left"/>
      </w:pPr>
      <w:r>
        <w:rPr/>
        <w:t>子公司江苏劲嘉新建厂房工程</w:t>
      </w:r>
      <w:r>
        <w:rPr>
          <w:spacing w:val="-55"/>
        </w:rPr>
        <w:t> </w:t>
      </w:r>
      <w:r>
        <w:rPr>
          <w:rFonts w:ascii="Times New Roman" w:hAnsi="Times New Roman" w:cs="Times New Roman" w:eastAsia="Times New Roman" w:hint="default"/>
        </w:rPr>
        <w:t>4,239.22</w:t>
      </w:r>
      <w:r>
        <w:rPr>
          <w:rFonts w:ascii="Times New Roman" w:hAnsi="Times New Roman" w:cs="Times New Roman" w:eastAsia="Times New Roman" w:hint="default"/>
          <w:spacing w:val="5"/>
        </w:rPr>
        <w:t> </w:t>
      </w:r>
      <w:r>
        <w:rPr>
          <w:spacing w:val="-3"/>
        </w:rPr>
        <w:t>万元，该工程尚处于建设期；控股子公司贵州劲</w:t>
      </w:r>
    </w:p>
    <w:p>
      <w:pPr>
        <w:pStyle w:val="Heading5"/>
        <w:spacing w:line="338" w:lineRule="auto" w:before="134"/>
        <w:ind w:right="203"/>
        <w:jc w:val="left"/>
      </w:pPr>
      <w:r>
        <w:rPr>
          <w:spacing w:val="-13"/>
        </w:rPr>
        <w:t>嘉新型包装材料有限公司（“贵州劲嘉”）新建厂房工程</w:t>
      </w:r>
      <w:r>
        <w:rPr>
          <w:spacing w:val="-54"/>
        </w:rPr>
        <w:t> </w:t>
      </w:r>
      <w:r>
        <w:rPr>
          <w:rFonts w:ascii="Times New Roman" w:hAnsi="Times New Roman" w:cs="Times New Roman" w:eastAsia="Times New Roman" w:hint="default"/>
        </w:rPr>
        <w:t>627.30</w:t>
      </w:r>
      <w:r>
        <w:rPr>
          <w:rFonts w:ascii="Times New Roman" w:hAnsi="Times New Roman" w:cs="Times New Roman" w:eastAsia="Times New Roman" w:hint="default"/>
          <w:spacing w:val="6"/>
        </w:rPr>
        <w:t> </w:t>
      </w:r>
      <w:r>
        <w:rPr>
          <w:spacing w:val="-4"/>
        </w:rPr>
        <w:t>万元，该工程尚处于建设</w:t>
      </w:r>
      <w:r>
        <w:rPr/>
        <w:t> 期。</w:t>
      </w:r>
    </w:p>
    <w:p>
      <w:pPr>
        <w:pStyle w:val="Heading5"/>
        <w:spacing w:line="338" w:lineRule="auto" w:before="94"/>
        <w:ind w:right="198" w:firstLine="480"/>
        <w:jc w:val="left"/>
      </w:pPr>
      <w:r>
        <w:rPr/>
        <w:t>（</w:t>
      </w:r>
      <w:r>
        <w:rPr>
          <w:rFonts w:ascii="Times New Roman" w:hAnsi="Times New Roman" w:cs="Times New Roman" w:eastAsia="Times New Roman" w:hint="default"/>
        </w:rPr>
        <w:t>8</w:t>
      </w:r>
      <w:r>
        <w:rPr/>
        <w:t>） 无形资产较年初增加</w:t>
      </w:r>
      <w:r>
        <w:rPr>
          <w:spacing w:val="8"/>
        </w:rPr>
        <w:t> </w:t>
      </w:r>
      <w:r>
        <w:rPr>
          <w:rFonts w:ascii="Times New Roman" w:hAnsi="Times New Roman" w:cs="Times New Roman" w:eastAsia="Times New Roman" w:hint="default"/>
          <w:spacing w:val="-3"/>
        </w:rPr>
        <w:t>179.61%</w:t>
      </w:r>
      <w:r>
        <w:rPr>
          <w:spacing w:val="-3"/>
        </w:rPr>
        <w:t>，主要由以下因素构成：本公司购入了位于深</w:t>
      </w:r>
      <w:r>
        <w:rPr/>
        <w:t> 圳市南山区科技中二路的工业用土地</w:t>
      </w:r>
      <w:r>
        <w:rPr>
          <w:spacing w:val="-60"/>
        </w:rPr>
        <w:t> </w:t>
      </w:r>
      <w:r>
        <w:rPr>
          <w:rFonts w:ascii="Times New Roman" w:hAnsi="Times New Roman" w:cs="Times New Roman" w:eastAsia="Times New Roman" w:hint="default"/>
        </w:rPr>
        <w:t>4,987.50 </w:t>
      </w:r>
      <w:r>
        <w:rPr>
          <w:spacing w:val="-8"/>
        </w:rPr>
        <w:t>平方米，原值为</w:t>
      </w:r>
      <w:r>
        <w:rPr>
          <w:spacing w:val="-60"/>
        </w:rPr>
        <w:t> </w:t>
      </w:r>
      <w:r>
        <w:rPr>
          <w:rFonts w:ascii="Times New Roman" w:hAnsi="Times New Roman" w:cs="Times New Roman" w:eastAsia="Times New Roman" w:hint="default"/>
        </w:rPr>
        <w:t>539.92 </w:t>
      </w:r>
      <w:r>
        <w:rPr>
          <w:spacing w:val="-7"/>
        </w:rPr>
        <w:t>万元；购入位于深</w:t>
      </w:r>
    </w:p>
    <w:p>
      <w:pPr>
        <w:pStyle w:val="Heading5"/>
        <w:spacing w:line="240" w:lineRule="auto" w:before="25"/>
        <w:ind w:right="96"/>
        <w:jc w:val="left"/>
      </w:pPr>
      <w:r>
        <w:rPr/>
        <w:t>圳市宝安区松岗街道红湖路西侧的工业用土地</w:t>
      </w:r>
      <w:r>
        <w:rPr>
          <w:spacing w:val="-42"/>
        </w:rPr>
        <w:t> </w:t>
      </w:r>
      <w:r>
        <w:rPr>
          <w:rFonts w:ascii="Times New Roman" w:hAnsi="Times New Roman" w:cs="Times New Roman" w:eastAsia="Times New Roman" w:hint="default"/>
        </w:rPr>
        <w:t>197,612.08</w:t>
      </w:r>
      <w:r>
        <w:rPr>
          <w:rFonts w:ascii="Times New Roman" w:hAnsi="Times New Roman" w:cs="Times New Roman" w:eastAsia="Times New Roman" w:hint="default"/>
          <w:spacing w:val="18"/>
        </w:rPr>
        <w:t> </w:t>
      </w:r>
      <w:r>
        <w:rPr/>
        <w:t>平方米，原值为</w:t>
      </w:r>
      <w:r>
        <w:rPr>
          <w:spacing w:val="-42"/>
        </w:rPr>
        <w:t> </w:t>
      </w:r>
      <w:r>
        <w:rPr>
          <w:rFonts w:ascii="Times New Roman" w:hAnsi="Times New Roman" w:cs="Times New Roman" w:eastAsia="Times New Roman" w:hint="default"/>
        </w:rPr>
        <w:t>10,035.88</w:t>
      </w:r>
      <w:r>
        <w:rPr>
          <w:rFonts w:ascii="Times New Roman" w:hAnsi="Times New Roman" w:cs="Times New Roman" w:eastAsia="Times New Roman" w:hint="default"/>
          <w:spacing w:val="16"/>
        </w:rPr>
        <w:t> </w:t>
      </w:r>
      <w:r>
        <w:rPr/>
        <w:t>万</w:t>
      </w:r>
    </w:p>
    <w:p>
      <w:pPr>
        <w:pStyle w:val="Heading5"/>
        <w:spacing w:line="240" w:lineRule="auto" w:before="134"/>
        <w:ind w:right="96"/>
        <w:jc w:val="left"/>
        <w:rPr>
          <w:rFonts w:ascii="Times New Roman" w:hAnsi="Times New Roman" w:cs="Times New Roman" w:eastAsia="Times New Roman" w:hint="default"/>
        </w:rPr>
      </w:pPr>
      <w:r>
        <w:rPr/>
        <w:t>元</w:t>
      </w:r>
      <w:r>
        <w:rPr>
          <w:spacing w:val="-111"/>
        </w:rPr>
        <w:t>；</w:t>
      </w:r>
      <w:r>
        <w:rPr/>
        <w:t>控股子公司江苏劲嘉购入的位于淮安经济开发区海口路南侧的工业用土地</w:t>
      </w:r>
      <w:r>
        <w:rPr>
          <w:spacing w:val="-60"/>
        </w:rPr>
        <w:t> </w:t>
      </w:r>
      <w:r>
        <w:rPr>
          <w:rFonts w:ascii="Times New Roman" w:hAnsi="Times New Roman" w:cs="Times New Roman" w:eastAsia="Times New Roman" w:hint="default"/>
        </w:rPr>
        <w:t>86,949.00</w:t>
      </w:r>
    </w:p>
    <w:p>
      <w:pPr>
        <w:pStyle w:val="Heading5"/>
        <w:spacing w:line="240" w:lineRule="auto" w:before="134"/>
        <w:ind w:right="96"/>
        <w:jc w:val="left"/>
      </w:pPr>
      <w:r>
        <w:rPr>
          <w:spacing w:val="-8"/>
        </w:rPr>
        <w:t>平方米，原值为</w:t>
      </w:r>
      <w:r>
        <w:rPr>
          <w:spacing w:val="-88"/>
        </w:rPr>
        <w:t> </w:t>
      </w:r>
      <w:r>
        <w:rPr>
          <w:rFonts w:ascii="Times New Roman" w:hAnsi="Times New Roman" w:cs="Times New Roman" w:eastAsia="Times New Roman" w:hint="default"/>
        </w:rPr>
        <w:t>923.03</w:t>
      </w:r>
      <w:r>
        <w:rPr>
          <w:rFonts w:ascii="Times New Roman" w:hAnsi="Times New Roman" w:cs="Times New Roman" w:eastAsia="Times New Roman" w:hint="default"/>
          <w:spacing w:val="-28"/>
        </w:rPr>
        <w:t> </w:t>
      </w:r>
      <w:r>
        <w:rPr/>
        <w:t>万元；全资子公司贵州劲嘉购入的位于贵阳市经济技术开发区开</w:t>
      </w:r>
    </w:p>
    <w:p>
      <w:pPr>
        <w:pStyle w:val="Heading5"/>
        <w:spacing w:line="240" w:lineRule="auto" w:before="134"/>
        <w:ind w:right="96"/>
        <w:jc w:val="left"/>
      </w:pPr>
      <w:r>
        <w:rPr/>
        <w:t>发大道的工业用土地</w:t>
      </w:r>
      <w:r>
        <w:rPr>
          <w:spacing w:val="-60"/>
        </w:rPr>
        <w:t> </w:t>
      </w:r>
      <w:r>
        <w:rPr>
          <w:rFonts w:ascii="Times New Roman" w:hAnsi="Times New Roman" w:cs="Times New Roman" w:eastAsia="Times New Roman" w:hint="default"/>
        </w:rPr>
        <w:t>99,048.61 </w:t>
      </w:r>
      <w:r>
        <w:rPr/>
        <w:t>平方米，原值为</w:t>
      </w:r>
      <w:r>
        <w:rPr>
          <w:spacing w:val="-60"/>
        </w:rPr>
        <w:t> </w:t>
      </w:r>
      <w:r>
        <w:rPr>
          <w:rFonts w:ascii="Times New Roman" w:hAnsi="Times New Roman" w:cs="Times New Roman" w:eastAsia="Times New Roman" w:hint="default"/>
        </w:rPr>
        <w:t>2,874 </w:t>
      </w:r>
      <w:r>
        <w:rPr/>
        <w:t>万元。</w:t>
      </w:r>
    </w:p>
    <w:p>
      <w:pPr>
        <w:pStyle w:val="Heading5"/>
        <w:spacing w:line="240" w:lineRule="auto" w:before="175"/>
        <w:ind w:left="618" w:right="96"/>
        <w:jc w:val="left"/>
      </w:pPr>
      <w:r>
        <w:rPr>
          <w:rFonts w:ascii="Times New Roman" w:hAnsi="Times New Roman" w:cs="Times New Roman" w:eastAsia="Times New Roman" w:hint="default"/>
        </w:rPr>
        <w:t>4</w:t>
      </w:r>
      <w:r>
        <w:rPr/>
        <w:t>、现金流量表相关数据变化情况</w:t>
      </w:r>
    </w:p>
    <w:p>
      <w:pPr>
        <w:spacing w:after="0" w:line="240" w:lineRule="auto"/>
        <w:jc w:val="left"/>
        <w:sectPr>
          <w:pgSz w:w="11910" w:h="16840"/>
          <w:pgMar w:header="750" w:footer="612" w:top="1140" w:bottom="800" w:left="1280" w:right="1200"/>
        </w:sectPr>
      </w:pPr>
    </w:p>
    <w:p>
      <w:pPr>
        <w:spacing w:line="240" w:lineRule="auto" w:before="11"/>
        <w:rPr>
          <w:rFonts w:ascii="宋体" w:hAnsi="宋体" w:cs="宋体" w:eastAsia="宋体" w:hint="default"/>
          <w:sz w:val="18"/>
          <w:szCs w:val="18"/>
        </w:rPr>
      </w:pPr>
    </w:p>
    <w:p>
      <w:pPr>
        <w:pStyle w:val="BodyText"/>
        <w:spacing w:line="240" w:lineRule="auto" w:before="35"/>
        <w:ind w:left="6109" w:right="97"/>
        <w:jc w:val="left"/>
      </w:pPr>
      <w:r>
        <w:rPr/>
        <w:t>单位</w:t>
      </w:r>
      <w:r>
        <w:rPr>
          <w:spacing w:val="-105"/>
        </w:rPr>
        <w:t>：</w:t>
      </w:r>
      <w:r>
        <w:rPr/>
        <w:t>（人</w:t>
      </w:r>
      <w:r>
        <w:rPr>
          <w:spacing w:val="-2"/>
        </w:rPr>
        <w:t>民</w:t>
      </w:r>
      <w:r>
        <w:rPr/>
        <w:t>币）万元</w:t>
      </w:r>
    </w:p>
    <w:p>
      <w:pPr>
        <w:spacing w:line="240" w:lineRule="auto" w:before="12"/>
        <w:rPr>
          <w:rFonts w:ascii="宋体" w:hAnsi="宋体" w:cs="宋体" w:eastAsia="宋体" w:hint="default"/>
          <w:sz w:val="15"/>
          <w:szCs w:val="15"/>
        </w:rPr>
      </w:pPr>
    </w:p>
    <w:tbl>
      <w:tblPr>
        <w:tblW w:w="0" w:type="auto"/>
        <w:jc w:val="left"/>
        <w:tblInd w:w="278" w:type="dxa"/>
        <w:tblLayout w:type="fixed"/>
        <w:tblCellMar>
          <w:top w:w="0" w:type="dxa"/>
          <w:left w:w="0" w:type="dxa"/>
          <w:bottom w:w="0" w:type="dxa"/>
          <w:right w:w="0" w:type="dxa"/>
        </w:tblCellMar>
        <w:tblLook w:val="01E0"/>
      </w:tblPr>
      <w:tblGrid>
        <w:gridCol w:w="2960"/>
        <w:gridCol w:w="1572"/>
        <w:gridCol w:w="1418"/>
        <w:gridCol w:w="1276"/>
        <w:gridCol w:w="1560"/>
      </w:tblGrid>
      <w:tr>
        <w:trPr>
          <w:trHeight w:val="419" w:hRule="exact"/>
        </w:trPr>
        <w:tc>
          <w:tcPr>
            <w:tcW w:w="29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57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57" w:lineRule="exact"/>
              <w:ind w:left="3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年度</w:t>
            </w:r>
          </w:p>
        </w:tc>
        <w:tc>
          <w:tcPr>
            <w:tcW w:w="141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57" w:lineRule="exact"/>
              <w:ind w:left="2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年度</w:t>
            </w:r>
          </w:p>
        </w:tc>
        <w:tc>
          <w:tcPr>
            <w:tcW w:w="127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1" w:lineRule="exact"/>
              <w:ind w:left="212" w:right="0"/>
              <w:jc w:val="left"/>
              <w:rPr>
                <w:rFonts w:ascii="宋体" w:hAnsi="宋体" w:cs="宋体" w:eastAsia="宋体" w:hint="default"/>
                <w:sz w:val="21"/>
                <w:szCs w:val="21"/>
              </w:rPr>
            </w:pPr>
            <w:r>
              <w:rPr>
                <w:rFonts w:ascii="宋体" w:hAnsi="宋体" w:cs="宋体" w:eastAsia="宋体" w:hint="default"/>
                <w:sz w:val="21"/>
                <w:szCs w:val="21"/>
              </w:rPr>
              <w:t>增减金额</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1" w:lineRule="exact"/>
              <w:ind w:right="80"/>
              <w:jc w:val="right"/>
              <w:rPr>
                <w:rFonts w:ascii="宋体" w:hAnsi="宋体" w:cs="宋体" w:eastAsia="宋体" w:hint="default"/>
                <w:sz w:val="21"/>
                <w:szCs w:val="21"/>
              </w:rPr>
            </w:pPr>
            <w:r>
              <w:rPr>
                <w:rFonts w:ascii="宋体" w:hAnsi="宋体" w:cs="宋体" w:eastAsia="宋体" w:hint="default"/>
                <w:spacing w:val="-1"/>
                <w:sz w:val="21"/>
                <w:szCs w:val="21"/>
              </w:rPr>
              <w:t>增减比例（%）</w:t>
            </w:r>
            <w:r>
              <w:rPr>
                <w:rFonts w:ascii="宋体" w:hAnsi="宋体" w:cs="宋体" w:eastAsia="宋体" w:hint="default"/>
                <w:sz w:val="21"/>
                <w:szCs w:val="21"/>
              </w:rPr>
            </w:r>
          </w:p>
        </w:tc>
      </w:tr>
      <w:tr>
        <w:trPr>
          <w:trHeight w:val="419" w:hRule="exact"/>
        </w:trPr>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1"/>
                <w:szCs w:val="21"/>
              </w:rPr>
            </w:pPr>
            <w:r>
              <w:rPr>
                <w:rFonts w:ascii="Times New Roman"/>
                <w:spacing w:val="-1"/>
                <w:sz w:val="21"/>
              </w:rPr>
              <w:t>19,122.64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spacing w:val="-1"/>
                <w:sz w:val="21"/>
              </w:rPr>
              <w:t>37,057.88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49" w:right="0"/>
              <w:jc w:val="left"/>
              <w:rPr>
                <w:rFonts w:ascii="Times New Roman" w:hAnsi="Times New Roman" w:cs="Times New Roman" w:eastAsia="Times New Roman" w:hint="default"/>
                <w:sz w:val="21"/>
                <w:szCs w:val="21"/>
              </w:rPr>
            </w:pPr>
            <w:r>
              <w:rPr>
                <w:rFonts w:ascii="Times New Roman"/>
                <w:sz w:val="21"/>
              </w:rPr>
              <w:t>-17,935.24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1"/>
                <w:szCs w:val="21"/>
              </w:rPr>
            </w:pPr>
            <w:r>
              <w:rPr>
                <w:rFonts w:ascii="Times New Roman"/>
                <w:spacing w:val="-1"/>
                <w:sz w:val="21"/>
              </w:rPr>
              <w:t>-48.40%</w:t>
            </w:r>
          </w:p>
        </w:tc>
      </w:tr>
      <w:tr>
        <w:trPr>
          <w:trHeight w:val="418" w:hRule="exact"/>
        </w:trPr>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center"/>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spacing w:val="-1"/>
                <w:sz w:val="21"/>
              </w:rPr>
              <w:t>-25,584.60</w:t>
            </w:r>
            <w:r>
              <w:rPr>
                <w:rFonts w:ascii="Times New Roman"/>
                <w:sz w:val="21"/>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1"/>
                <w:szCs w:val="21"/>
              </w:rPr>
            </w:pPr>
            <w:r>
              <w:rPr>
                <w:rFonts w:ascii="Times New Roman"/>
                <w:spacing w:val="-1"/>
                <w:sz w:val="21"/>
              </w:rPr>
              <w:t>-15,523.98</w:t>
            </w:r>
            <w:r>
              <w:rPr>
                <w:rFonts w:ascii="Times New Roman"/>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50" w:right="0"/>
              <w:jc w:val="left"/>
              <w:rPr>
                <w:rFonts w:ascii="Times New Roman" w:hAnsi="Times New Roman" w:cs="Times New Roman" w:eastAsia="Times New Roman" w:hint="default"/>
                <w:sz w:val="21"/>
                <w:szCs w:val="21"/>
              </w:rPr>
            </w:pPr>
            <w:r>
              <w:rPr>
                <w:rFonts w:ascii="Times New Roman"/>
                <w:sz w:val="21"/>
              </w:rPr>
              <w:t>-10,060.62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1"/>
                <w:szCs w:val="21"/>
              </w:rPr>
            </w:pPr>
            <w:r>
              <w:rPr>
                <w:rFonts w:ascii="Times New Roman"/>
                <w:spacing w:val="-1"/>
                <w:sz w:val="21"/>
              </w:rPr>
              <w:t>-64.81%</w:t>
            </w:r>
          </w:p>
        </w:tc>
      </w:tr>
      <w:tr>
        <w:trPr>
          <w:trHeight w:val="419" w:hRule="exact"/>
        </w:trPr>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
              <w:jc w:val="center"/>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spacing w:val="-1"/>
                <w:sz w:val="21"/>
              </w:rPr>
              <w:t>116,995.92</w:t>
            </w:r>
            <w:r>
              <w:rPr>
                <w:rFonts w:ascii="Times New Roman"/>
                <w:sz w:val="21"/>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1"/>
                <w:szCs w:val="21"/>
              </w:rPr>
            </w:pPr>
            <w:r>
              <w:rPr>
                <w:rFonts w:ascii="Times New Roman"/>
                <w:spacing w:val="-1"/>
                <w:sz w:val="21"/>
              </w:rPr>
              <w:t>-25,252.63</w:t>
            </w:r>
            <w:r>
              <w:rPr>
                <w:rFonts w:ascii="Times New Roman"/>
                <w:sz w:val="21"/>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15" w:right="0"/>
              <w:jc w:val="left"/>
              <w:rPr>
                <w:rFonts w:ascii="Times New Roman" w:hAnsi="Times New Roman" w:cs="Times New Roman" w:eastAsia="Times New Roman" w:hint="default"/>
                <w:sz w:val="21"/>
                <w:szCs w:val="21"/>
              </w:rPr>
            </w:pPr>
            <w:r>
              <w:rPr>
                <w:rFonts w:ascii="Times New Roman"/>
                <w:sz w:val="21"/>
              </w:rPr>
              <w:t>142,248.55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1"/>
                <w:szCs w:val="21"/>
              </w:rPr>
            </w:pPr>
            <w:r>
              <w:rPr>
                <w:rFonts w:ascii="Times New Roman"/>
                <w:spacing w:val="-1"/>
                <w:sz w:val="21"/>
              </w:rPr>
              <w:t>563.30%</w:t>
            </w:r>
          </w:p>
        </w:tc>
      </w:tr>
    </w:tbl>
    <w:p>
      <w:pPr>
        <w:pStyle w:val="Heading5"/>
        <w:spacing w:line="240" w:lineRule="auto" w:before="81"/>
        <w:ind w:left="618" w:right="97"/>
        <w:jc w:val="left"/>
      </w:pPr>
      <w:r>
        <w:rPr/>
        <w:t>变动原因：</w:t>
      </w:r>
    </w:p>
    <w:p>
      <w:pPr>
        <w:pStyle w:val="Heading5"/>
        <w:spacing w:line="338" w:lineRule="auto" w:before="193"/>
        <w:ind w:right="218" w:firstLine="480"/>
        <w:jc w:val="left"/>
      </w:pPr>
      <w:r>
        <w:rPr/>
        <w:t>（</w:t>
      </w:r>
      <w:r>
        <w:rPr>
          <w:rFonts w:ascii="Times New Roman" w:hAnsi="Times New Roman" w:cs="Times New Roman" w:eastAsia="Times New Roman" w:hint="default"/>
        </w:rPr>
        <w:t>1</w:t>
      </w:r>
      <w:r>
        <w:rPr/>
        <w:t>） 经营活动产生的现金流量净额较上年同期减少</w:t>
      </w:r>
      <w:r>
        <w:rPr>
          <w:spacing w:val="3"/>
        </w:rPr>
        <w:t> </w:t>
      </w:r>
      <w:r>
        <w:rPr>
          <w:rFonts w:ascii="Times New Roman" w:hAnsi="Times New Roman" w:cs="Times New Roman" w:eastAsia="Times New Roman" w:hint="default"/>
          <w:spacing w:val="-5"/>
        </w:rPr>
        <w:t>48.4%</w:t>
      </w:r>
      <w:r>
        <w:rPr>
          <w:spacing w:val="-5"/>
        </w:rPr>
        <w:t>，主要是因为本年度较</w:t>
      </w:r>
      <w:r>
        <w:rPr/>
        <w:t> 多地兑付上年度开具的应付票据所致。</w:t>
      </w:r>
    </w:p>
    <w:p>
      <w:pPr>
        <w:pStyle w:val="Heading5"/>
        <w:spacing w:line="348" w:lineRule="auto" w:before="94"/>
        <w:ind w:right="234" w:firstLine="480"/>
        <w:jc w:val="both"/>
      </w:pPr>
      <w:r>
        <w:rPr/>
        <w:t>（</w:t>
      </w:r>
      <w:r>
        <w:rPr>
          <w:rFonts w:ascii="Times New Roman" w:hAnsi="Times New Roman" w:cs="Times New Roman" w:eastAsia="Times New Roman" w:hint="default"/>
        </w:rPr>
        <w:t>2</w:t>
      </w:r>
      <w:r>
        <w:rPr/>
        <w:t>） 投资活动产生的现金流量净额较上年同期减少</w:t>
      </w:r>
      <w:r>
        <w:rPr>
          <w:spacing w:val="49"/>
        </w:rPr>
        <w:t> </w:t>
      </w:r>
      <w:r>
        <w:rPr>
          <w:rFonts w:ascii="Times New Roman" w:hAnsi="Times New Roman" w:cs="Times New Roman" w:eastAsia="Times New Roman" w:hint="default"/>
        </w:rPr>
        <w:t>64.81%</w:t>
      </w:r>
      <w:r>
        <w:rPr/>
        <w:t>，主要原因有：一是 </w:t>
      </w:r>
      <w:r>
        <w:rPr>
          <w:spacing w:val="-2"/>
        </w:rPr>
        <w:t>本公司控股子公司本年度新增了一批机器设备，新建了厂房工程；二是购置了工业用土</w:t>
      </w:r>
      <w:r>
        <w:rPr>
          <w:spacing w:val="-96"/>
        </w:rPr>
        <w:t> </w:t>
      </w:r>
      <w:r>
        <w:rPr>
          <w:spacing w:val="-96"/>
        </w:rPr>
      </w:r>
      <w:r>
        <w:rPr/>
        <w:t>地，在账面上体现为无形资产的大幅增加。</w:t>
      </w:r>
    </w:p>
    <w:p>
      <w:pPr>
        <w:pStyle w:val="Heading5"/>
        <w:spacing w:line="338" w:lineRule="auto" w:before="85"/>
        <w:ind w:right="217" w:firstLine="480"/>
        <w:jc w:val="left"/>
      </w:pPr>
      <w:r>
        <w:rPr/>
        <w:t>（</w:t>
      </w:r>
      <w:r>
        <w:rPr>
          <w:rFonts w:ascii="Times New Roman" w:hAnsi="Times New Roman" w:cs="Times New Roman" w:eastAsia="Times New Roman" w:hint="default"/>
        </w:rPr>
        <w:t>3</w:t>
      </w:r>
      <w:r>
        <w:rPr/>
        <w:t>） 筹资活动产生的现金流量净额较上年同期增加</w:t>
      </w:r>
      <w:r>
        <w:rPr>
          <w:spacing w:val="49"/>
        </w:rPr>
        <w:t> </w:t>
      </w:r>
      <w:r>
        <w:rPr>
          <w:rFonts w:ascii="Times New Roman" w:hAnsi="Times New Roman" w:cs="Times New Roman" w:eastAsia="Times New Roman" w:hint="default"/>
        </w:rPr>
        <w:t>563.3%</w:t>
      </w:r>
      <w:r>
        <w:rPr/>
        <w:t>，主要是因为年末公 司向社会公开发行普通股，募集资金净额</w:t>
      </w:r>
      <w:r>
        <w:rPr>
          <w:spacing w:val="-59"/>
        </w:rPr>
        <w:t> </w:t>
      </w:r>
      <w:r>
        <w:rPr>
          <w:rFonts w:ascii="Times New Roman" w:hAnsi="Times New Roman" w:cs="Times New Roman" w:eastAsia="Times New Roman" w:hint="default"/>
          <w:spacing w:val="-3"/>
        </w:rPr>
        <w:t>11.5</w:t>
      </w:r>
      <w:r>
        <w:rPr>
          <w:rFonts w:ascii="Times New Roman" w:hAnsi="Times New Roman" w:cs="Times New Roman" w:eastAsia="Times New Roman" w:hint="default"/>
          <w:spacing w:val="1"/>
        </w:rPr>
        <w:t> </w:t>
      </w:r>
      <w:r>
        <w:rPr/>
        <w:t>亿元。</w:t>
      </w:r>
    </w:p>
    <w:p>
      <w:pPr>
        <w:pStyle w:val="Heading5"/>
        <w:tabs>
          <w:tab w:pos="1398" w:val="left" w:leader="none"/>
        </w:tabs>
        <w:spacing w:line="240" w:lineRule="auto" w:before="65"/>
        <w:ind w:left="618" w:right="97"/>
        <w:jc w:val="left"/>
      </w:pPr>
      <w:r>
        <w:rPr>
          <w:rFonts w:ascii="Times New Roman" w:hAnsi="Times New Roman" w:cs="Times New Roman" w:eastAsia="Times New Roman" w:hint="default"/>
        </w:rPr>
        <w:t>5</w:t>
      </w:r>
      <w:r>
        <w:rPr/>
        <w:t>、</w:t>
        <w:tab/>
        <w:t>主要子公司、参股公司的经营情况及业绩分析</w:t>
      </w:r>
    </w:p>
    <w:p>
      <w:pPr>
        <w:pStyle w:val="Heading5"/>
        <w:spacing w:line="240" w:lineRule="auto" w:before="175"/>
        <w:ind w:left="618" w:right="97"/>
        <w:jc w:val="left"/>
      </w:pPr>
      <w:r>
        <w:rPr/>
        <w:t>（</w:t>
      </w:r>
      <w:r>
        <w:rPr>
          <w:rFonts w:ascii="Times New Roman" w:hAnsi="Times New Roman" w:cs="Times New Roman" w:eastAsia="Times New Roman" w:hint="default"/>
        </w:rPr>
        <w:t>1</w:t>
      </w:r>
      <w:r>
        <w:rPr/>
        <w:t>）</w:t>
      </w:r>
      <w:r>
        <w:rPr>
          <w:spacing w:val="60"/>
        </w:rPr>
        <w:t> </w:t>
      </w:r>
      <w:r>
        <w:rPr/>
        <w:t>控股子公司：深圳嘉美达印务有限公司</w:t>
      </w:r>
    </w:p>
    <w:p>
      <w:pPr>
        <w:pStyle w:val="Heading5"/>
        <w:spacing w:line="338" w:lineRule="auto"/>
        <w:ind w:right="218" w:firstLine="480"/>
        <w:jc w:val="left"/>
      </w:pPr>
      <w:r>
        <w:rPr/>
        <w:t>成立于</w:t>
      </w:r>
      <w:r>
        <w:rPr>
          <w:spacing w:val="-59"/>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日，注册资本为</w:t>
      </w:r>
      <w:r>
        <w:rPr>
          <w:spacing w:val="-59"/>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
        </w:rPr>
        <w:t> </w:t>
      </w:r>
      <w:r>
        <w:rPr/>
        <w:t>万元人民币，本公司直接和间接共计 持有该公司</w:t>
      </w:r>
      <w:r>
        <w:rPr>
          <w:spacing w:val="-60"/>
        </w:rPr>
        <w:t> </w:t>
      </w:r>
      <w:r>
        <w:rPr>
          <w:rFonts w:ascii="Times New Roman" w:hAnsi="Times New Roman" w:cs="Times New Roman" w:eastAsia="Times New Roman" w:hint="default"/>
        </w:rPr>
        <w:t>100%</w:t>
      </w:r>
      <w:r>
        <w:rPr/>
        <w:t>股权。经营范围为：包装、装潢、印刷品印刷。</w:t>
      </w:r>
    </w:p>
    <w:p>
      <w:pPr>
        <w:pStyle w:val="Heading5"/>
        <w:spacing w:line="240" w:lineRule="auto" w:before="66"/>
        <w:ind w:left="618" w:right="0"/>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3"/>
        </w:rPr>
        <w:t>日，该公司总资产为</w:t>
      </w:r>
      <w:r>
        <w:rPr>
          <w:spacing w:val="-60"/>
        </w:rPr>
        <w:t> </w:t>
      </w:r>
      <w:r>
        <w:rPr>
          <w:rFonts w:ascii="Times New Roman" w:hAnsi="Times New Roman" w:cs="Times New Roman" w:eastAsia="Times New Roman" w:hint="default"/>
        </w:rPr>
        <w:t>4,593.37 </w:t>
      </w:r>
      <w:r>
        <w:rPr>
          <w:spacing w:val="-4"/>
        </w:rPr>
        <w:t>万元、净资产为</w:t>
      </w:r>
      <w:r>
        <w:rPr>
          <w:spacing w:val="-60"/>
        </w:rPr>
        <w:t> </w:t>
      </w:r>
      <w:r>
        <w:rPr>
          <w:rFonts w:ascii="Times New Roman" w:hAnsi="Times New Roman" w:cs="Times New Roman" w:eastAsia="Times New Roman" w:hint="default"/>
        </w:rPr>
        <w:t>4,153.72 </w:t>
      </w:r>
      <w:r>
        <w:rPr/>
        <w:t>万元，</w:t>
      </w:r>
    </w:p>
    <w:p>
      <w:pPr>
        <w:pStyle w:val="Heading5"/>
        <w:spacing w:line="338" w:lineRule="auto" w:before="134"/>
        <w:ind w:right="231"/>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1"/>
        </w:rPr>
        <w:t> </w:t>
      </w:r>
      <w:r>
        <w:rPr/>
        <w:t>年度实现主营业务收入</w:t>
      </w:r>
      <w:r>
        <w:rPr>
          <w:spacing w:val="-49"/>
        </w:rPr>
        <w:t> </w:t>
      </w:r>
      <w:r>
        <w:rPr>
          <w:rFonts w:ascii="Times New Roman" w:hAnsi="Times New Roman" w:cs="Times New Roman" w:eastAsia="Times New Roman" w:hint="default"/>
        </w:rPr>
        <w:t>1,264.84</w:t>
      </w:r>
      <w:r>
        <w:rPr>
          <w:rFonts w:ascii="Times New Roman" w:hAnsi="Times New Roman" w:cs="Times New Roman" w:eastAsia="Times New Roman" w:hint="default"/>
          <w:spacing w:val="11"/>
        </w:rPr>
        <w:t> </w:t>
      </w:r>
      <w:r>
        <w:rPr/>
        <w:t>万元、净利润</w:t>
      </w:r>
      <w:r>
        <w:rPr>
          <w:spacing w:val="-49"/>
        </w:rPr>
        <w:t> </w:t>
      </w:r>
      <w:r>
        <w:rPr>
          <w:rFonts w:ascii="Times New Roman" w:hAnsi="Times New Roman" w:cs="Times New Roman" w:eastAsia="Times New Roman" w:hint="default"/>
        </w:rPr>
        <w:t>442.52</w:t>
      </w:r>
      <w:r>
        <w:rPr>
          <w:rFonts w:ascii="Times New Roman" w:hAnsi="Times New Roman" w:cs="Times New Roman" w:eastAsia="Times New Roman" w:hint="default"/>
          <w:spacing w:val="11"/>
        </w:rPr>
        <w:t> </w:t>
      </w:r>
      <w:r>
        <w:rPr/>
        <w:t>万元，上述数据均经深圳市</w:t>
      </w:r>
      <w:r>
        <w:rPr>
          <w:spacing w:val="-1"/>
        </w:rPr>
        <w:t> </w:t>
      </w:r>
      <w:r>
        <w:rPr/>
        <w:t>鹏城会计师事务所有限公司审计。</w:t>
      </w:r>
    </w:p>
    <w:p>
      <w:pPr>
        <w:pStyle w:val="Heading5"/>
        <w:spacing w:line="240" w:lineRule="auto" w:before="94"/>
        <w:ind w:left="618" w:right="97"/>
        <w:jc w:val="left"/>
      </w:pPr>
      <w:r>
        <w:rPr/>
        <w:t>（</w:t>
      </w:r>
      <w:r>
        <w:rPr>
          <w:rFonts w:ascii="Times New Roman" w:hAnsi="Times New Roman" w:cs="Times New Roman" w:eastAsia="Times New Roman" w:hint="default"/>
        </w:rPr>
        <w:t>2</w:t>
      </w:r>
      <w:r>
        <w:rPr/>
        <w:t>）</w:t>
      </w:r>
      <w:r>
        <w:rPr>
          <w:spacing w:val="60"/>
        </w:rPr>
        <w:t> </w:t>
      </w:r>
      <w:r>
        <w:rPr/>
        <w:t>控股子公司：深圳市劲嘉科技有限公司</w:t>
      </w:r>
    </w:p>
    <w:p>
      <w:pPr>
        <w:pStyle w:val="Heading5"/>
        <w:spacing w:line="348" w:lineRule="auto"/>
        <w:ind w:right="234" w:firstLine="480"/>
        <w:jc w:val="both"/>
      </w:pPr>
      <w:r>
        <w:rPr/>
        <w:t>成立于</w:t>
      </w:r>
      <w:r>
        <w:rPr>
          <w:spacing w:val="-61"/>
        </w:rPr>
        <w:t> </w:t>
      </w:r>
      <w:r>
        <w:rPr>
          <w:rFonts w:ascii="Times New Roman" w:hAnsi="Times New Roman" w:cs="Times New Roman" w:eastAsia="Times New Roman" w:hint="default"/>
        </w:rPr>
        <w:t>2004</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spacing w:val="-18"/>
        </w:rPr>
        <w:t>日，注册资本为</w:t>
      </w:r>
      <w:r>
        <w:rPr>
          <w:spacing w:val="-61"/>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
        </w:rPr>
        <w:t> </w:t>
      </w:r>
      <w:r>
        <w:rPr>
          <w:spacing w:val="-9"/>
        </w:rPr>
        <w:t>万元人民币，本公司持有该公司</w:t>
      </w:r>
      <w:r>
        <w:rPr>
          <w:spacing w:val="-61"/>
        </w:rPr>
        <w:t> </w:t>
      </w:r>
      <w:r>
        <w:rPr>
          <w:rFonts w:ascii="Times New Roman" w:hAnsi="Times New Roman" w:cs="Times New Roman" w:eastAsia="Times New Roman" w:hint="default"/>
        </w:rPr>
        <w:t>100% </w:t>
      </w:r>
      <w:r>
        <w:rPr>
          <w:spacing w:val="-2"/>
        </w:rPr>
        <w:t>股权。经营范围为：激光全息技术研究、开发；生产、销售镭射膜、银色膜；国内商业</w:t>
      </w:r>
      <w:r>
        <w:rPr>
          <w:spacing w:val="-100"/>
        </w:rPr>
        <w:t> </w:t>
      </w:r>
      <w:r>
        <w:rPr>
          <w:spacing w:val="-100"/>
        </w:rPr>
      </w:r>
      <w:r>
        <w:rPr/>
        <w:t>及物资供销。</w:t>
      </w:r>
    </w:p>
    <w:p>
      <w:pPr>
        <w:pStyle w:val="Heading5"/>
        <w:spacing w:line="240" w:lineRule="auto" w:before="84"/>
        <w:ind w:left="618" w:right="0"/>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3"/>
        </w:rPr>
        <w:t>日，该公司总资产为</w:t>
      </w:r>
      <w:r>
        <w:rPr>
          <w:spacing w:val="-60"/>
        </w:rPr>
        <w:t> </w:t>
      </w:r>
      <w:r>
        <w:rPr>
          <w:rFonts w:ascii="Times New Roman" w:hAnsi="Times New Roman" w:cs="Times New Roman" w:eastAsia="Times New Roman" w:hint="default"/>
        </w:rPr>
        <w:t>6,337.30 </w:t>
      </w:r>
      <w:r>
        <w:rPr>
          <w:spacing w:val="-4"/>
        </w:rPr>
        <w:t>万元、净资产为</w:t>
      </w:r>
      <w:r>
        <w:rPr>
          <w:spacing w:val="-60"/>
        </w:rPr>
        <w:t> </w:t>
      </w:r>
      <w:r>
        <w:rPr>
          <w:rFonts w:ascii="Times New Roman" w:hAnsi="Times New Roman" w:cs="Times New Roman" w:eastAsia="Times New Roman" w:hint="default"/>
        </w:rPr>
        <w:t>4,734.82 </w:t>
      </w:r>
      <w:r>
        <w:rPr/>
        <w:t>万元，</w:t>
      </w:r>
    </w:p>
    <w:p>
      <w:pPr>
        <w:pStyle w:val="Heading5"/>
        <w:spacing w:line="338" w:lineRule="auto" w:before="134"/>
        <w:ind w:right="221"/>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年度实现主营业务收入</w:t>
      </w:r>
      <w:r>
        <w:rPr>
          <w:spacing w:val="-59"/>
        </w:rPr>
        <w:t> </w:t>
      </w:r>
      <w:r>
        <w:rPr>
          <w:rFonts w:ascii="Times New Roman" w:hAnsi="Times New Roman" w:cs="Times New Roman" w:eastAsia="Times New Roman" w:hint="default"/>
        </w:rPr>
        <w:t>6,525.35</w:t>
      </w:r>
      <w:r>
        <w:rPr>
          <w:rFonts w:ascii="Times New Roman" w:hAnsi="Times New Roman" w:cs="Times New Roman" w:eastAsia="Times New Roman" w:hint="default"/>
          <w:spacing w:val="1"/>
        </w:rPr>
        <w:t> </w:t>
      </w:r>
      <w:r>
        <w:rPr>
          <w:spacing w:val="-10"/>
        </w:rPr>
        <w:t>万元、净利润</w:t>
      </w:r>
      <w:r>
        <w:rPr>
          <w:spacing w:val="-59"/>
        </w:rPr>
        <w:t> </w:t>
      </w:r>
      <w:r>
        <w:rPr>
          <w:rFonts w:ascii="Times New Roman" w:hAnsi="Times New Roman" w:cs="Times New Roman" w:eastAsia="Times New Roman" w:hint="default"/>
        </w:rPr>
        <w:t>1,564.65</w:t>
      </w:r>
      <w:r>
        <w:rPr>
          <w:rFonts w:ascii="Times New Roman" w:hAnsi="Times New Roman" w:cs="Times New Roman" w:eastAsia="Times New Roman" w:hint="default"/>
          <w:spacing w:val="1"/>
        </w:rPr>
        <w:t> </w:t>
      </w:r>
      <w:r>
        <w:rPr>
          <w:spacing w:val="-5"/>
        </w:rPr>
        <w:t>万元，上述数据均经深圳市</w:t>
      </w:r>
      <w:r>
        <w:rPr/>
        <w:t> 鹏城会计师事务所有限公司审计。</w:t>
      </w:r>
    </w:p>
    <w:p>
      <w:pPr>
        <w:pStyle w:val="Heading5"/>
        <w:spacing w:line="240" w:lineRule="auto" w:before="95"/>
        <w:ind w:left="618" w:right="97"/>
        <w:jc w:val="left"/>
      </w:pPr>
      <w:r>
        <w:rPr/>
        <w:t>（</w:t>
      </w:r>
      <w:r>
        <w:rPr>
          <w:rFonts w:ascii="Times New Roman" w:hAnsi="Times New Roman" w:cs="Times New Roman" w:eastAsia="Times New Roman" w:hint="default"/>
        </w:rPr>
        <w:t>3</w:t>
      </w:r>
      <w:r>
        <w:rPr/>
        <w:t>）</w:t>
      </w:r>
      <w:r>
        <w:rPr>
          <w:spacing w:val="60"/>
        </w:rPr>
        <w:t> </w:t>
      </w:r>
      <w:r>
        <w:rPr/>
        <w:t>控股子公司：深圳市劲嘉实业有限公司</w:t>
      </w:r>
    </w:p>
    <w:p>
      <w:pPr>
        <w:pStyle w:val="Heading5"/>
        <w:spacing w:line="240" w:lineRule="auto"/>
        <w:ind w:left="618" w:right="97"/>
        <w:jc w:val="left"/>
        <w:rPr>
          <w:rFonts w:ascii="Times New Roman" w:hAnsi="Times New Roman" w:cs="Times New Roman" w:eastAsia="Times New Roman" w:hint="default"/>
        </w:rPr>
      </w:pPr>
      <w:r>
        <w:rPr/>
        <w:t>成立于</w:t>
      </w:r>
      <w:r>
        <w:rPr>
          <w:spacing w:val="-59"/>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spacing w:val="-9"/>
        </w:rPr>
        <w:t>日，注册资本为</w:t>
      </w:r>
      <w:r>
        <w:rPr>
          <w:spacing w:val="-59"/>
        </w:rPr>
        <w:t> </w:t>
      </w:r>
      <w:r>
        <w:rPr>
          <w:rFonts w:ascii="Times New Roman" w:hAnsi="Times New Roman" w:cs="Times New Roman" w:eastAsia="Times New Roman" w:hint="default"/>
        </w:rPr>
        <w:t>1,500</w:t>
      </w:r>
      <w:r>
        <w:rPr>
          <w:rFonts w:ascii="Times New Roman" w:hAnsi="Times New Roman" w:cs="Times New Roman" w:eastAsia="Times New Roman" w:hint="default"/>
          <w:spacing w:val="1"/>
        </w:rPr>
        <w:t> </w:t>
      </w:r>
      <w:r>
        <w:rPr>
          <w:spacing w:val="-5"/>
        </w:rPr>
        <w:t>万元人民币，本公司持有该公司</w:t>
      </w:r>
      <w:r>
        <w:rPr>
          <w:spacing w:val="-59"/>
        </w:rPr>
        <w:t> </w:t>
      </w:r>
      <w:r>
        <w:rPr>
          <w:rFonts w:ascii="Times New Roman" w:hAnsi="Times New Roman" w:cs="Times New Roman" w:eastAsia="Times New Roman" w:hint="default"/>
        </w:rPr>
        <w:t>100%</w:t>
      </w:r>
    </w:p>
    <w:p>
      <w:pPr>
        <w:spacing w:after="0" w:line="240" w:lineRule="auto"/>
        <w:jc w:val="left"/>
        <w:rPr>
          <w:rFonts w:ascii="Times New Roman" w:hAnsi="Times New Roman" w:cs="Times New Roman" w:eastAsia="Times New Roman" w:hint="default"/>
        </w:rPr>
        <w:sectPr>
          <w:pgSz w:w="11910" w:h="16840"/>
          <w:pgMar w:header="750" w:footer="612" w:top="1140" w:bottom="800" w:left="1280" w:right="1180"/>
        </w:sectPr>
      </w:pPr>
    </w:p>
    <w:p>
      <w:pPr>
        <w:spacing w:line="240" w:lineRule="auto" w:before="9"/>
        <w:rPr>
          <w:rFonts w:ascii="Times New Roman" w:hAnsi="Times New Roman" w:cs="Times New Roman" w:eastAsia="Times New Roman" w:hint="default"/>
          <w:sz w:val="21"/>
          <w:szCs w:val="21"/>
        </w:rPr>
      </w:pPr>
    </w:p>
    <w:p>
      <w:pPr>
        <w:pStyle w:val="Heading5"/>
        <w:spacing w:line="338" w:lineRule="auto" w:before="26"/>
        <w:ind w:right="218"/>
        <w:jc w:val="left"/>
      </w:pPr>
      <w:r>
        <w:rPr/>
        <w:t>股权。经营范围为：兴办实业。根据本公司第二届董事会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年第六次会议决议，本 公司拟对外转让该公司</w:t>
      </w:r>
      <w:r>
        <w:rPr>
          <w:spacing w:val="-60"/>
        </w:rPr>
        <w:t> </w:t>
      </w:r>
      <w:r>
        <w:rPr>
          <w:rFonts w:ascii="Times New Roman" w:hAnsi="Times New Roman" w:cs="Times New Roman" w:eastAsia="Times New Roman" w:hint="default"/>
        </w:rPr>
        <w:t>100%</w:t>
      </w:r>
      <w:r>
        <w:rPr/>
        <w:t>股权。</w:t>
      </w:r>
    </w:p>
    <w:p>
      <w:pPr>
        <w:pStyle w:val="Heading5"/>
        <w:spacing w:line="240" w:lineRule="auto" w:before="66"/>
        <w:ind w:left="618" w:right="0"/>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3"/>
        </w:rPr>
        <w:t>日，该公司总资产为</w:t>
      </w:r>
      <w:r>
        <w:rPr>
          <w:spacing w:val="-60"/>
        </w:rPr>
        <w:t> </w:t>
      </w:r>
      <w:r>
        <w:rPr>
          <w:rFonts w:ascii="Times New Roman" w:hAnsi="Times New Roman" w:cs="Times New Roman" w:eastAsia="Times New Roman" w:hint="default"/>
        </w:rPr>
        <w:t>2,372.81 </w:t>
      </w:r>
      <w:r>
        <w:rPr>
          <w:spacing w:val="-4"/>
        </w:rPr>
        <w:t>万元、净资产为</w:t>
      </w:r>
      <w:r>
        <w:rPr>
          <w:spacing w:val="-60"/>
        </w:rPr>
        <w:t> </w:t>
      </w:r>
      <w:r>
        <w:rPr>
          <w:rFonts w:ascii="Times New Roman" w:hAnsi="Times New Roman" w:cs="Times New Roman" w:eastAsia="Times New Roman" w:hint="default"/>
        </w:rPr>
        <w:t>2,042.43 </w:t>
      </w:r>
      <w:r>
        <w:rPr/>
        <w:t>万元，</w:t>
      </w:r>
    </w:p>
    <w:p>
      <w:pPr>
        <w:pStyle w:val="Heading5"/>
        <w:spacing w:line="338" w:lineRule="auto" w:before="134"/>
        <w:ind w:right="221"/>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年度实现主营业务收入</w:t>
      </w:r>
      <w:r>
        <w:rPr>
          <w:spacing w:val="-47"/>
        </w:rPr>
        <w:t> </w:t>
      </w:r>
      <w:r>
        <w:rPr>
          <w:rFonts w:ascii="Times New Roman" w:hAnsi="Times New Roman" w:cs="Times New Roman" w:eastAsia="Times New Roman" w:hint="default"/>
        </w:rPr>
        <w:t>13,511.63</w:t>
      </w:r>
      <w:r>
        <w:rPr>
          <w:rFonts w:ascii="Times New Roman" w:hAnsi="Times New Roman" w:cs="Times New Roman" w:eastAsia="Times New Roman" w:hint="default"/>
          <w:spacing w:val="13"/>
        </w:rPr>
        <w:t> </w:t>
      </w:r>
      <w:r>
        <w:rPr/>
        <w:t>万元、净利润</w:t>
      </w:r>
      <w:r>
        <w:rPr>
          <w:spacing w:val="-47"/>
        </w:rPr>
        <w:t> </w:t>
      </w:r>
      <w:r>
        <w:rPr>
          <w:rFonts w:ascii="Times New Roman" w:hAnsi="Times New Roman" w:cs="Times New Roman" w:eastAsia="Times New Roman" w:hint="default"/>
        </w:rPr>
        <w:t>58.78</w:t>
      </w:r>
      <w:r>
        <w:rPr>
          <w:rFonts w:ascii="Times New Roman" w:hAnsi="Times New Roman" w:cs="Times New Roman" w:eastAsia="Times New Roman" w:hint="default"/>
          <w:spacing w:val="13"/>
        </w:rPr>
        <w:t> </w:t>
      </w:r>
      <w:r>
        <w:rPr/>
        <w:t>万元，上述数据均经深圳市 鹏城会计师事务所有限公司审计。</w:t>
      </w:r>
    </w:p>
    <w:p>
      <w:pPr>
        <w:pStyle w:val="Heading5"/>
        <w:spacing w:line="240" w:lineRule="auto" w:before="94"/>
        <w:ind w:left="618" w:right="97"/>
        <w:jc w:val="left"/>
      </w:pPr>
      <w:r>
        <w:rPr/>
        <w:t>（</w:t>
      </w:r>
      <w:r>
        <w:rPr>
          <w:rFonts w:ascii="Times New Roman" w:hAnsi="Times New Roman" w:cs="Times New Roman" w:eastAsia="Times New Roman" w:hint="default"/>
        </w:rPr>
        <w:t>4</w:t>
      </w:r>
      <w:r>
        <w:rPr/>
        <w:t>）</w:t>
      </w:r>
      <w:r>
        <w:rPr>
          <w:spacing w:val="60"/>
        </w:rPr>
        <w:t> </w:t>
      </w:r>
      <w:r>
        <w:rPr/>
        <w:t>控股子公司：中华香港国际烟草集团有限公司</w:t>
      </w:r>
    </w:p>
    <w:p>
      <w:pPr>
        <w:pStyle w:val="Heading5"/>
        <w:spacing w:line="348" w:lineRule="auto" w:before="175"/>
        <w:ind w:right="113" w:firstLine="480"/>
        <w:jc w:val="both"/>
      </w:pPr>
      <w:r>
        <w:rPr/>
        <w:t>成立于</w:t>
      </w:r>
      <w:r>
        <w:rPr>
          <w:spacing w:val="-60"/>
        </w:rPr>
        <w:t> </w:t>
      </w:r>
      <w:r>
        <w:rPr>
          <w:rFonts w:ascii="Times New Roman" w:hAnsi="Times New Roman" w:cs="Times New Roman" w:eastAsia="Times New Roman" w:hint="default"/>
        </w:rPr>
        <w:t>1998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22 </w:t>
      </w:r>
      <w:r>
        <w:rPr>
          <w:spacing w:val="-10"/>
        </w:rPr>
        <w:t>日，注册资本为</w:t>
      </w:r>
      <w:r>
        <w:rPr>
          <w:spacing w:val="-60"/>
        </w:rPr>
        <w:t> </w:t>
      </w:r>
      <w:r>
        <w:rPr>
          <w:rFonts w:ascii="Times New Roman" w:hAnsi="Times New Roman" w:cs="Times New Roman" w:eastAsia="Times New Roman" w:hint="default"/>
        </w:rPr>
        <w:t>9,400 </w:t>
      </w:r>
      <w:r>
        <w:rPr>
          <w:spacing w:val="-5"/>
        </w:rPr>
        <w:t>万元人民币，本公司持有该公司</w:t>
      </w:r>
      <w:r>
        <w:rPr>
          <w:spacing w:val="-60"/>
        </w:rPr>
        <w:t> </w:t>
      </w:r>
      <w:r>
        <w:rPr>
          <w:rFonts w:ascii="Times New Roman" w:hAnsi="Times New Roman" w:cs="Times New Roman" w:eastAsia="Times New Roman" w:hint="default"/>
        </w:rPr>
        <w:t>100% </w:t>
      </w:r>
      <w:r>
        <w:rPr/>
        <w:t>股权。经营范围为：包装材料的设计、制版、印刷及相关业务，为本公司在香港的国际 </w:t>
      </w:r>
      <w:r>
        <w:rPr>
          <w:spacing w:val="-5"/>
        </w:rPr>
        <w:t>业务拓展平台，报告期内国际业务出现良好势头，已成功进入俄罗斯、印尼的烟标市场。</w:t>
      </w:r>
    </w:p>
    <w:p>
      <w:pPr>
        <w:pStyle w:val="Heading5"/>
        <w:spacing w:line="240" w:lineRule="auto" w:before="84"/>
        <w:ind w:left="618" w:right="97"/>
        <w:jc w:val="left"/>
      </w:pPr>
      <w:r>
        <w:rPr/>
        <w:t>截至</w:t>
      </w:r>
      <w:r>
        <w:rPr>
          <w:spacing w:val="-5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日，该公司总资产为</w:t>
      </w:r>
      <w:r>
        <w:rPr>
          <w:spacing w:val="-53"/>
        </w:rPr>
        <w:t> </w:t>
      </w:r>
      <w:r>
        <w:rPr>
          <w:rFonts w:ascii="Times New Roman" w:hAnsi="Times New Roman" w:cs="Times New Roman" w:eastAsia="Times New Roman" w:hint="default"/>
        </w:rPr>
        <w:t>12,731.96</w:t>
      </w:r>
      <w:r>
        <w:rPr>
          <w:rFonts w:ascii="Times New Roman" w:hAnsi="Times New Roman" w:cs="Times New Roman" w:eastAsia="Times New Roman" w:hint="default"/>
          <w:spacing w:val="7"/>
        </w:rPr>
        <w:t> </w:t>
      </w:r>
      <w:r>
        <w:rPr/>
        <w:t>万元、净资产为</w:t>
      </w:r>
      <w:r>
        <w:rPr>
          <w:spacing w:val="-53"/>
        </w:rPr>
        <w:t> </w:t>
      </w:r>
      <w:r>
        <w:rPr>
          <w:rFonts w:ascii="Times New Roman" w:hAnsi="Times New Roman" w:cs="Times New Roman" w:eastAsia="Times New Roman" w:hint="default"/>
        </w:rPr>
        <w:t>12,547.42</w:t>
      </w:r>
      <w:r>
        <w:rPr>
          <w:rFonts w:ascii="Times New Roman" w:hAnsi="Times New Roman" w:cs="Times New Roman" w:eastAsia="Times New Roman" w:hint="default"/>
          <w:spacing w:val="7"/>
        </w:rPr>
        <w:t> </w:t>
      </w:r>
      <w:r>
        <w:rPr/>
        <w:t>万</w:t>
      </w:r>
    </w:p>
    <w:p>
      <w:pPr>
        <w:pStyle w:val="Heading5"/>
        <w:spacing w:line="338" w:lineRule="auto" w:before="134"/>
        <w:ind w:right="218"/>
        <w:jc w:val="left"/>
      </w:pPr>
      <w:r>
        <w:rPr/>
        <w:t>元，</w:t>
      </w:r>
      <w:r>
        <w:rPr>
          <w:rFonts w:ascii="Times New Roman" w:hAnsi="Times New Roman" w:cs="Times New Roman" w:eastAsia="Times New Roman" w:hint="default"/>
        </w:rPr>
        <w:t>2007</w:t>
      </w:r>
      <w:r>
        <w:rPr>
          <w:rFonts w:ascii="Times New Roman" w:hAnsi="Times New Roman" w:cs="Times New Roman" w:eastAsia="Times New Roman" w:hint="default"/>
          <w:spacing w:val="14"/>
        </w:rPr>
        <w:t> </w:t>
      </w:r>
      <w:r>
        <w:rPr/>
        <w:t>年度实现主营业务收入</w:t>
      </w:r>
      <w:r>
        <w:rPr>
          <w:spacing w:val="-46"/>
        </w:rPr>
        <w:t> </w:t>
      </w:r>
      <w:r>
        <w:rPr>
          <w:rFonts w:ascii="Times New Roman" w:hAnsi="Times New Roman" w:cs="Times New Roman" w:eastAsia="Times New Roman" w:hint="default"/>
        </w:rPr>
        <w:t>240.50</w:t>
      </w:r>
      <w:r>
        <w:rPr>
          <w:rFonts w:ascii="Times New Roman" w:hAnsi="Times New Roman" w:cs="Times New Roman" w:eastAsia="Times New Roman" w:hint="default"/>
          <w:spacing w:val="13"/>
        </w:rPr>
        <w:t> </w:t>
      </w:r>
      <w:r>
        <w:rPr/>
        <w:t>万元、净利润</w:t>
      </w:r>
      <w:r>
        <w:rPr>
          <w:spacing w:val="-46"/>
        </w:rPr>
        <w:t> </w:t>
      </w:r>
      <w:r>
        <w:rPr>
          <w:rFonts w:ascii="Times New Roman" w:hAnsi="Times New Roman" w:cs="Times New Roman" w:eastAsia="Times New Roman" w:hint="default"/>
        </w:rPr>
        <w:t>1,359.98</w:t>
      </w:r>
      <w:r>
        <w:rPr>
          <w:rFonts w:ascii="Times New Roman" w:hAnsi="Times New Roman" w:cs="Times New Roman" w:eastAsia="Times New Roman" w:hint="default"/>
          <w:spacing w:val="13"/>
        </w:rPr>
        <w:t> </w:t>
      </w:r>
      <w:r>
        <w:rPr/>
        <w:t>万元，上述数据均经深 圳市鹏城会计师事务所有限公司审计。</w:t>
      </w:r>
    </w:p>
    <w:p>
      <w:pPr>
        <w:pStyle w:val="Heading5"/>
        <w:spacing w:line="240" w:lineRule="auto" w:before="95"/>
        <w:ind w:left="618" w:right="97"/>
        <w:jc w:val="left"/>
      </w:pPr>
      <w:r>
        <w:rPr/>
        <w:t>（</w:t>
      </w:r>
      <w:r>
        <w:rPr>
          <w:rFonts w:ascii="Times New Roman" w:hAnsi="Times New Roman" w:cs="Times New Roman" w:eastAsia="Times New Roman" w:hint="default"/>
        </w:rPr>
        <w:t>5</w:t>
      </w:r>
      <w:r>
        <w:rPr/>
        <w:t>）</w:t>
      </w:r>
      <w:r>
        <w:rPr>
          <w:spacing w:val="60"/>
        </w:rPr>
        <w:t> </w:t>
      </w:r>
      <w:r>
        <w:rPr/>
        <w:t>控股子公司：深圳市万商物业管理有限公司</w:t>
      </w:r>
    </w:p>
    <w:p>
      <w:pPr>
        <w:pStyle w:val="Heading5"/>
        <w:spacing w:line="240" w:lineRule="auto"/>
        <w:ind w:left="618" w:right="97"/>
        <w:jc w:val="left"/>
        <w:rPr>
          <w:rFonts w:ascii="Times New Roman" w:hAnsi="Times New Roman" w:cs="Times New Roman" w:eastAsia="Times New Roman" w:hint="default"/>
        </w:rPr>
      </w:pPr>
      <w:r>
        <w:rPr/>
        <w:t>成立于</w:t>
      </w:r>
      <w:r>
        <w:rPr>
          <w:spacing w:val="-59"/>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spacing w:val="-9"/>
        </w:rPr>
        <w:t>日，注册资本为</w:t>
      </w:r>
      <w:r>
        <w:rPr>
          <w:spacing w:val="-59"/>
        </w:rPr>
        <w:t> </w:t>
      </w:r>
      <w:r>
        <w:rPr>
          <w:rFonts w:ascii="Times New Roman" w:hAnsi="Times New Roman" w:cs="Times New Roman" w:eastAsia="Times New Roman" w:hint="default"/>
        </w:rPr>
        <w:t>1,800</w:t>
      </w:r>
      <w:r>
        <w:rPr>
          <w:rFonts w:ascii="Times New Roman" w:hAnsi="Times New Roman" w:cs="Times New Roman" w:eastAsia="Times New Roman" w:hint="default"/>
          <w:spacing w:val="1"/>
        </w:rPr>
        <w:t> </w:t>
      </w:r>
      <w:r>
        <w:rPr>
          <w:spacing w:val="-5"/>
        </w:rPr>
        <w:t>万元人民币，本公司持有该公司</w:t>
      </w:r>
      <w:r>
        <w:rPr>
          <w:spacing w:val="-59"/>
        </w:rPr>
        <w:t> </w:t>
      </w:r>
      <w:r>
        <w:rPr>
          <w:rFonts w:ascii="Times New Roman" w:hAnsi="Times New Roman" w:cs="Times New Roman" w:eastAsia="Times New Roman" w:hint="default"/>
        </w:rPr>
        <w:t>90%</w:t>
      </w:r>
    </w:p>
    <w:p>
      <w:pPr>
        <w:pStyle w:val="Heading5"/>
        <w:spacing w:line="240" w:lineRule="auto" w:before="134"/>
        <w:ind w:right="97"/>
        <w:jc w:val="left"/>
      </w:pPr>
      <w:r>
        <w:rPr/>
        <w:t>股权。经营范围为：物业管理（按物业管理资质证书经营</w:t>
      </w:r>
      <w:r>
        <w:rPr>
          <w:spacing w:val="-120"/>
        </w:rPr>
        <w:t>）</w:t>
      </w:r>
      <w:r>
        <w:rPr/>
        <w:t>。</w:t>
      </w:r>
    </w:p>
    <w:p>
      <w:pPr>
        <w:pStyle w:val="Heading5"/>
        <w:spacing w:line="240" w:lineRule="auto" w:before="193"/>
        <w:ind w:left="618" w:right="0"/>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3"/>
        </w:rPr>
        <w:t>日，该公司总资产为</w:t>
      </w:r>
      <w:r>
        <w:rPr>
          <w:spacing w:val="-60"/>
        </w:rPr>
        <w:t> </w:t>
      </w:r>
      <w:r>
        <w:rPr>
          <w:rFonts w:ascii="Times New Roman" w:hAnsi="Times New Roman" w:cs="Times New Roman" w:eastAsia="Times New Roman" w:hint="default"/>
        </w:rPr>
        <w:t>1,737.51 </w:t>
      </w:r>
      <w:r>
        <w:rPr>
          <w:spacing w:val="-4"/>
        </w:rPr>
        <w:t>万元、净资产为</w:t>
      </w:r>
      <w:r>
        <w:rPr>
          <w:spacing w:val="-60"/>
        </w:rPr>
        <w:t> </w:t>
      </w:r>
      <w:r>
        <w:rPr>
          <w:rFonts w:ascii="Times New Roman" w:hAnsi="Times New Roman" w:cs="Times New Roman" w:eastAsia="Times New Roman" w:hint="default"/>
        </w:rPr>
        <w:t>1,693.89 </w:t>
      </w:r>
      <w:r>
        <w:rPr/>
        <w:t>万元，</w:t>
      </w:r>
    </w:p>
    <w:p>
      <w:pPr>
        <w:pStyle w:val="Heading5"/>
        <w:spacing w:line="338" w:lineRule="auto" w:before="134"/>
        <w:ind w:right="231"/>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年度实现主营业务收入</w:t>
      </w:r>
      <w:r>
        <w:rPr>
          <w:spacing w:val="-61"/>
        </w:rPr>
        <w:t> </w:t>
      </w:r>
      <w:r>
        <w:rPr>
          <w:rFonts w:ascii="Times New Roman" w:hAnsi="Times New Roman" w:cs="Times New Roman" w:eastAsia="Times New Roman" w:hint="default"/>
        </w:rPr>
        <w:t>125.49</w:t>
      </w:r>
      <w:r>
        <w:rPr>
          <w:rFonts w:ascii="Times New Roman" w:hAnsi="Times New Roman" w:cs="Times New Roman" w:eastAsia="Times New Roman" w:hint="default"/>
          <w:spacing w:val="-1"/>
        </w:rPr>
        <w:t> </w:t>
      </w:r>
      <w:r>
        <w:rPr/>
        <w:t>万元、净利润</w:t>
      </w:r>
      <w:r>
        <w:rPr>
          <w:spacing w:val="-61"/>
        </w:rPr>
        <w:t> </w:t>
      </w:r>
      <w:r>
        <w:rPr>
          <w:rFonts w:ascii="Times New Roman" w:hAnsi="Times New Roman" w:cs="Times New Roman" w:eastAsia="Times New Roman" w:hint="default"/>
        </w:rPr>
        <w:t>5.43</w:t>
      </w:r>
      <w:r>
        <w:rPr>
          <w:rFonts w:ascii="Times New Roman" w:hAnsi="Times New Roman" w:cs="Times New Roman" w:eastAsia="Times New Roman" w:hint="default"/>
          <w:spacing w:val="-1"/>
        </w:rPr>
        <w:t> </w:t>
      </w:r>
      <w:r>
        <w:rPr/>
        <w:t>万元，上述数据均经深圳市鹏城</w:t>
      </w:r>
      <w:r>
        <w:rPr>
          <w:spacing w:val="-1"/>
        </w:rPr>
        <w:t> </w:t>
      </w:r>
      <w:r>
        <w:rPr/>
        <w:t>会计师事务所有限公司审计。</w:t>
      </w:r>
    </w:p>
    <w:p>
      <w:pPr>
        <w:pStyle w:val="Heading5"/>
        <w:spacing w:line="240" w:lineRule="auto" w:before="94"/>
        <w:ind w:left="618" w:right="97"/>
        <w:jc w:val="left"/>
      </w:pPr>
      <w:r>
        <w:rPr/>
        <w:t>（</w:t>
      </w:r>
      <w:r>
        <w:rPr>
          <w:rFonts w:ascii="Times New Roman" w:hAnsi="Times New Roman" w:cs="Times New Roman" w:eastAsia="Times New Roman" w:hint="default"/>
        </w:rPr>
        <w:t>6</w:t>
      </w:r>
      <w:r>
        <w:rPr/>
        <w:t>）</w:t>
      </w:r>
      <w:r>
        <w:rPr>
          <w:spacing w:val="60"/>
        </w:rPr>
        <w:t> </w:t>
      </w:r>
      <w:r>
        <w:rPr/>
        <w:t>控股子公司：贵州劲嘉新型包装材料有限公司</w:t>
      </w:r>
    </w:p>
    <w:p>
      <w:pPr>
        <w:pStyle w:val="Heading5"/>
        <w:spacing w:line="348" w:lineRule="auto" w:before="175"/>
        <w:ind w:right="232" w:firstLine="480"/>
        <w:jc w:val="both"/>
      </w:pPr>
      <w:r>
        <w:rPr/>
        <w:t>成立于</w:t>
      </w:r>
      <w:r>
        <w:rPr>
          <w:spacing w:val="-61"/>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spacing w:val="-18"/>
        </w:rPr>
        <w:t>日，注册资本为</w:t>
      </w:r>
      <w:r>
        <w:rPr>
          <w:spacing w:val="-61"/>
        </w:rPr>
        <w:t> </w:t>
      </w:r>
      <w:r>
        <w:rPr>
          <w:rFonts w:ascii="Times New Roman" w:hAnsi="Times New Roman" w:cs="Times New Roman" w:eastAsia="Times New Roman" w:hint="default"/>
        </w:rPr>
        <w:t>6,800</w:t>
      </w:r>
      <w:r>
        <w:rPr>
          <w:rFonts w:ascii="Times New Roman" w:hAnsi="Times New Roman" w:cs="Times New Roman" w:eastAsia="Times New Roman" w:hint="default"/>
          <w:spacing w:val="-1"/>
        </w:rPr>
        <w:t> </w:t>
      </w:r>
      <w:r>
        <w:rPr>
          <w:spacing w:val="-9"/>
        </w:rPr>
        <w:t>万元人民币，本公司持有该公司</w:t>
      </w:r>
      <w:r>
        <w:rPr>
          <w:spacing w:val="-61"/>
        </w:rPr>
        <w:t> </w:t>
      </w:r>
      <w:r>
        <w:rPr>
          <w:rFonts w:ascii="Times New Roman" w:hAnsi="Times New Roman" w:cs="Times New Roman" w:eastAsia="Times New Roman" w:hint="default"/>
        </w:rPr>
        <w:t>100% </w:t>
      </w:r>
      <w:r>
        <w:rPr>
          <w:spacing w:val="-3"/>
        </w:rPr>
        <w:t>股权。经营范围为：生产经营包装材料，承接包装材料的设计、制版、包装装潢印刷品</w:t>
      </w:r>
      <w:r>
        <w:rPr>
          <w:spacing w:val="-89"/>
        </w:rPr>
        <w:t> </w:t>
      </w:r>
      <w:r>
        <w:rPr>
          <w:spacing w:val="-89"/>
        </w:rPr>
      </w:r>
      <w:r>
        <w:rPr/>
        <w:t>印刷。</w:t>
      </w:r>
    </w:p>
    <w:p>
      <w:pPr>
        <w:pStyle w:val="Heading5"/>
        <w:spacing w:line="343" w:lineRule="auto" w:before="84"/>
        <w:ind w:right="101" w:firstLine="480"/>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3"/>
        </w:rPr>
        <w:t>日，该公司总资产为</w:t>
      </w:r>
      <w:r>
        <w:rPr>
          <w:spacing w:val="-60"/>
        </w:rPr>
        <w:t> </w:t>
      </w:r>
      <w:r>
        <w:rPr>
          <w:rFonts w:ascii="Times New Roman" w:hAnsi="Times New Roman" w:cs="Times New Roman" w:eastAsia="Times New Roman" w:hint="default"/>
        </w:rPr>
        <w:t>6,820.76 </w:t>
      </w:r>
      <w:r>
        <w:rPr>
          <w:spacing w:val="-4"/>
        </w:rPr>
        <w:t>万元、净资产为</w:t>
      </w:r>
      <w:r>
        <w:rPr>
          <w:spacing w:val="-60"/>
        </w:rPr>
        <w:t> </w:t>
      </w:r>
      <w:r>
        <w:rPr>
          <w:rFonts w:ascii="Times New Roman" w:hAnsi="Times New Roman" w:cs="Times New Roman" w:eastAsia="Times New Roman" w:hint="default"/>
        </w:rPr>
        <w:t>6,791.98 </w:t>
      </w:r>
      <w:r>
        <w:rPr/>
        <w:t>万元， </w:t>
      </w:r>
      <w:r>
        <w:rPr>
          <w:spacing w:val="5"/>
        </w:rPr>
        <w:t>该公司作为本次上市募集资金投资项目主要为贵州中烟工业公司提供烟标零距离配套</w:t>
      </w:r>
      <w:r>
        <w:rPr>
          <w:spacing w:val="5"/>
        </w:rPr>
        <w:t> </w:t>
      </w:r>
      <w:r>
        <w:rPr/>
        <w:t>服务，</w:t>
      </w:r>
      <w:r>
        <w:rPr>
          <w:rFonts w:ascii="Times New Roman" w:hAnsi="Times New Roman" w:cs="Times New Roman" w:eastAsia="Times New Roman" w:hint="default"/>
        </w:rPr>
        <w:t>2007 </w:t>
      </w:r>
      <w:r>
        <w:rPr/>
        <w:t>年度仍处于项目建设期，尚未正式开展生产经营，实现净利润</w:t>
      </w:r>
      <w:r>
        <w:rPr>
          <w:rFonts w:ascii="Times New Roman" w:hAnsi="Times New Roman" w:cs="Times New Roman" w:eastAsia="Times New Roman" w:hint="default"/>
        </w:rPr>
        <w:t>-8.02</w:t>
      </w:r>
      <w:r>
        <w:rPr>
          <w:rFonts w:ascii="Times New Roman" w:hAnsi="Times New Roman" w:cs="Times New Roman" w:eastAsia="Times New Roman" w:hint="default"/>
          <w:spacing w:val="50"/>
        </w:rPr>
        <w:t> </w:t>
      </w:r>
      <w:r>
        <w:rPr/>
        <w:t>万元， 上述数据均经深圳市鹏城会计师事务所有限公司审计。</w:t>
      </w:r>
    </w:p>
    <w:p>
      <w:pPr>
        <w:pStyle w:val="Heading5"/>
        <w:spacing w:line="240" w:lineRule="auto" w:before="90"/>
        <w:ind w:left="618" w:right="97"/>
        <w:jc w:val="left"/>
      </w:pPr>
      <w:r>
        <w:rPr/>
        <w:t>（</w:t>
      </w:r>
      <w:r>
        <w:rPr>
          <w:rFonts w:ascii="Times New Roman" w:hAnsi="Times New Roman" w:cs="Times New Roman" w:eastAsia="Times New Roman" w:hint="default"/>
        </w:rPr>
        <w:t>7</w:t>
      </w:r>
      <w:r>
        <w:rPr/>
        <w:t>）</w:t>
      </w:r>
      <w:r>
        <w:rPr>
          <w:spacing w:val="60"/>
        </w:rPr>
        <w:t> </w:t>
      </w:r>
      <w:r>
        <w:rPr/>
        <w:t>间接控股子公司：安徽安泰新型包装材料有限公司</w:t>
      </w:r>
    </w:p>
    <w:p>
      <w:pPr>
        <w:pStyle w:val="Heading5"/>
        <w:spacing w:line="338" w:lineRule="auto"/>
        <w:ind w:right="146" w:firstLine="480"/>
        <w:jc w:val="left"/>
      </w:pPr>
      <w:r>
        <w:rPr/>
        <w:t>成立于</w:t>
      </w:r>
      <w:r>
        <w:rPr>
          <w:spacing w:val="-58"/>
        </w:rPr>
        <w:t> </w:t>
      </w:r>
      <w:r>
        <w:rPr>
          <w:rFonts w:ascii="Times New Roman" w:hAnsi="Times New Roman" w:cs="Times New Roman" w:eastAsia="Times New Roman" w:hint="default"/>
        </w:rPr>
        <w:t>2002</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spacing w:val="-8"/>
        </w:rPr>
        <w:t>日，注册资本为</w:t>
      </w:r>
      <w:r>
        <w:rPr>
          <w:spacing w:val="-58"/>
        </w:rPr>
        <w:t> </w:t>
      </w:r>
      <w:r>
        <w:rPr>
          <w:rFonts w:ascii="Times New Roman" w:hAnsi="Times New Roman" w:cs="Times New Roman" w:eastAsia="Times New Roman" w:hint="default"/>
        </w:rPr>
        <w:t>8,400</w:t>
      </w:r>
      <w:r>
        <w:rPr>
          <w:rFonts w:ascii="Times New Roman" w:hAnsi="Times New Roman" w:cs="Times New Roman" w:eastAsia="Times New Roman" w:hint="default"/>
          <w:spacing w:val="2"/>
        </w:rPr>
        <w:t> </w:t>
      </w:r>
      <w:r>
        <w:rPr>
          <w:spacing w:val="-4"/>
        </w:rPr>
        <w:t>万元人民币，本公司直接和间接持有</w:t>
      </w:r>
      <w:r>
        <w:rPr/>
        <w:t> 该公司</w:t>
      </w:r>
      <w:r>
        <w:rPr>
          <w:spacing w:val="-60"/>
        </w:rPr>
        <w:t> </w:t>
      </w:r>
      <w:r>
        <w:rPr>
          <w:rFonts w:ascii="Times New Roman" w:hAnsi="Times New Roman" w:cs="Times New Roman" w:eastAsia="Times New Roman" w:hint="default"/>
        </w:rPr>
        <w:t>51%</w:t>
      </w:r>
      <w:r>
        <w:rPr/>
        <w:t>股权。经营范围为：新型包装材料、包装装潢印刷品的设计、生产和销售。</w:t>
      </w:r>
    </w:p>
    <w:p>
      <w:pPr>
        <w:spacing w:after="0" w:line="338" w:lineRule="auto"/>
        <w:jc w:val="left"/>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240" w:lineRule="auto" w:before="26"/>
        <w:ind w:left="618" w:right="97"/>
        <w:jc w:val="left"/>
      </w:pPr>
      <w:r>
        <w:rPr/>
        <w:t>截至</w:t>
      </w:r>
      <w:r>
        <w:rPr>
          <w:spacing w:val="-5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日，该公司总资产为</w:t>
      </w:r>
      <w:r>
        <w:rPr>
          <w:spacing w:val="-53"/>
        </w:rPr>
        <w:t> </w:t>
      </w:r>
      <w:r>
        <w:rPr>
          <w:rFonts w:ascii="Times New Roman" w:hAnsi="Times New Roman" w:cs="Times New Roman" w:eastAsia="Times New Roman" w:hint="default"/>
        </w:rPr>
        <w:t>30,519.45</w:t>
      </w:r>
      <w:r>
        <w:rPr>
          <w:rFonts w:ascii="Times New Roman" w:hAnsi="Times New Roman" w:cs="Times New Roman" w:eastAsia="Times New Roman" w:hint="default"/>
          <w:spacing w:val="7"/>
        </w:rPr>
        <w:t> </w:t>
      </w:r>
      <w:r>
        <w:rPr/>
        <w:t>万元、净资产为</w:t>
      </w:r>
      <w:r>
        <w:rPr>
          <w:spacing w:val="-53"/>
        </w:rPr>
        <w:t> </w:t>
      </w:r>
      <w:r>
        <w:rPr>
          <w:rFonts w:ascii="Times New Roman" w:hAnsi="Times New Roman" w:cs="Times New Roman" w:eastAsia="Times New Roman" w:hint="default"/>
        </w:rPr>
        <w:t>16,434.57</w:t>
      </w:r>
      <w:r>
        <w:rPr>
          <w:rFonts w:ascii="Times New Roman" w:hAnsi="Times New Roman" w:cs="Times New Roman" w:eastAsia="Times New Roman" w:hint="default"/>
          <w:spacing w:val="7"/>
        </w:rPr>
        <w:t> </w:t>
      </w:r>
      <w:r>
        <w:rPr/>
        <w:t>万</w:t>
      </w:r>
    </w:p>
    <w:p>
      <w:pPr>
        <w:pStyle w:val="Heading5"/>
        <w:spacing w:line="338" w:lineRule="auto" w:before="134"/>
        <w:ind w:right="233"/>
        <w:jc w:val="both"/>
      </w:pPr>
      <w:r>
        <w:rPr/>
        <w:t>元，</w:t>
      </w:r>
      <w:r>
        <w:rPr>
          <w:rFonts w:ascii="Times New Roman" w:hAnsi="Times New Roman" w:cs="Times New Roman" w:eastAsia="Times New Roman" w:hint="default"/>
        </w:rPr>
        <w:t>2007 </w:t>
      </w:r>
      <w:r>
        <w:rPr/>
        <w:t>年度实现主营业务收入</w:t>
      </w:r>
      <w:r>
        <w:rPr>
          <w:spacing w:val="-60"/>
        </w:rPr>
        <w:t> </w:t>
      </w:r>
      <w:r>
        <w:rPr>
          <w:rFonts w:ascii="Times New Roman" w:hAnsi="Times New Roman" w:cs="Times New Roman" w:eastAsia="Times New Roman" w:hint="default"/>
        </w:rPr>
        <w:t>38,506.60 </w:t>
      </w:r>
      <w:r>
        <w:rPr/>
        <w:t>万元、净利润</w:t>
      </w:r>
      <w:r>
        <w:rPr>
          <w:spacing w:val="-60"/>
        </w:rPr>
        <w:t> </w:t>
      </w:r>
      <w:r>
        <w:rPr>
          <w:rFonts w:ascii="Times New Roman" w:hAnsi="Times New Roman" w:cs="Times New Roman" w:eastAsia="Times New Roman" w:hint="default"/>
        </w:rPr>
        <w:t>6,668.12 </w:t>
      </w:r>
      <w:r>
        <w:rPr/>
        <w:t>万元，上述数据均经</w:t>
      </w:r>
      <w:r>
        <w:rPr>
          <w:spacing w:val="-1"/>
        </w:rPr>
        <w:t> </w:t>
      </w:r>
      <w:r>
        <w:rPr/>
        <w:t>深圳市鹏城会计师事务所有限公司审计。</w:t>
      </w:r>
    </w:p>
    <w:p>
      <w:pPr>
        <w:pStyle w:val="Heading5"/>
        <w:spacing w:line="240" w:lineRule="auto" w:before="95"/>
        <w:ind w:left="618" w:right="97"/>
        <w:jc w:val="left"/>
      </w:pPr>
      <w:r>
        <w:rPr/>
        <w:t>（</w:t>
      </w:r>
      <w:r>
        <w:rPr>
          <w:rFonts w:ascii="Times New Roman" w:hAnsi="Times New Roman" w:cs="Times New Roman" w:eastAsia="Times New Roman" w:hint="default"/>
        </w:rPr>
        <w:t>8</w:t>
      </w:r>
      <w:r>
        <w:rPr/>
        <w:t>）</w:t>
      </w:r>
      <w:r>
        <w:rPr>
          <w:spacing w:val="60"/>
        </w:rPr>
        <w:t> </w:t>
      </w:r>
      <w:r>
        <w:rPr/>
        <w:t>间接控股子公司：昆明彩印有限责任公司</w:t>
      </w:r>
    </w:p>
    <w:p>
      <w:pPr>
        <w:pStyle w:val="Heading5"/>
        <w:spacing w:line="338" w:lineRule="auto"/>
        <w:ind w:right="234" w:firstLine="480"/>
        <w:jc w:val="both"/>
      </w:pPr>
      <w:r>
        <w:rPr/>
        <w:t>成立于</w:t>
      </w:r>
      <w:r>
        <w:rPr>
          <w:spacing w:val="-63"/>
        </w:rPr>
        <w:t> </w:t>
      </w:r>
      <w:r>
        <w:rPr>
          <w:rFonts w:ascii="Times New Roman" w:hAnsi="Times New Roman" w:cs="Times New Roman" w:eastAsia="Times New Roman" w:hint="default"/>
        </w:rPr>
        <w:t>2004</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30</w:t>
      </w:r>
      <w:r>
        <w:rPr>
          <w:rFonts w:ascii="Times New Roman" w:hAnsi="Times New Roman" w:cs="Times New Roman" w:eastAsia="Times New Roman" w:hint="default"/>
          <w:spacing w:val="-3"/>
        </w:rPr>
        <w:t> </w:t>
      </w:r>
      <w:r>
        <w:rPr>
          <w:spacing w:val="-4"/>
        </w:rPr>
        <w:t>日，注册资本为</w:t>
      </w:r>
      <w:r>
        <w:rPr>
          <w:spacing w:val="-63"/>
        </w:rPr>
        <w:t> </w:t>
      </w:r>
      <w:r>
        <w:rPr>
          <w:rFonts w:ascii="Times New Roman" w:hAnsi="Times New Roman" w:cs="Times New Roman" w:eastAsia="Times New Roman" w:hint="default"/>
        </w:rPr>
        <w:t>750</w:t>
      </w:r>
      <w:r>
        <w:rPr>
          <w:rFonts w:ascii="Times New Roman" w:hAnsi="Times New Roman" w:cs="Times New Roman" w:eastAsia="Times New Roman" w:hint="default"/>
          <w:spacing w:val="-3"/>
        </w:rPr>
        <w:t> </w:t>
      </w:r>
      <w:r>
        <w:rPr/>
        <w:t>万美元，本公司直接和间接持有该公司 </w:t>
      </w:r>
      <w:r>
        <w:rPr>
          <w:rFonts w:ascii="Times New Roman" w:hAnsi="Times New Roman" w:cs="Times New Roman" w:eastAsia="Times New Roman" w:hint="default"/>
          <w:spacing w:val="-2"/>
        </w:rPr>
        <w:t>51.61%</w:t>
      </w:r>
      <w:r>
        <w:rPr>
          <w:spacing w:val="-2"/>
        </w:rPr>
        <w:t>股权。经营范围为：内部资料性出版物、包装装潢印刷品、纸制品商标标识的印</w:t>
      </w:r>
      <w:r>
        <w:rPr>
          <w:spacing w:val="-110"/>
        </w:rPr>
        <w:t> </w:t>
      </w:r>
      <w:r>
        <w:rPr>
          <w:spacing w:val="-110"/>
        </w:rPr>
      </w:r>
      <w:r>
        <w:rPr/>
        <w:t>刷、纸盒加工。</w:t>
      </w:r>
    </w:p>
    <w:p>
      <w:pPr>
        <w:pStyle w:val="Heading5"/>
        <w:spacing w:line="240" w:lineRule="auto" w:before="95"/>
        <w:ind w:left="618" w:right="0"/>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10"/>
        </w:rPr>
        <w:t>日，该公司总资产为</w:t>
      </w:r>
      <w:r>
        <w:rPr>
          <w:spacing w:val="-60"/>
        </w:rPr>
        <w:t> </w:t>
      </w:r>
      <w:r>
        <w:rPr>
          <w:rFonts w:ascii="Times New Roman" w:hAnsi="Times New Roman" w:cs="Times New Roman" w:eastAsia="Times New Roman" w:hint="default"/>
        </w:rPr>
        <w:t>19,263.76 </w:t>
      </w:r>
      <w:r>
        <w:rPr>
          <w:spacing w:val="-13"/>
        </w:rPr>
        <w:t>万元、净资产为</w:t>
      </w:r>
      <w:r>
        <w:rPr>
          <w:spacing w:val="-60"/>
        </w:rPr>
        <w:t> </w:t>
      </w:r>
      <w:r>
        <w:rPr>
          <w:rFonts w:ascii="Times New Roman" w:hAnsi="Times New Roman" w:cs="Times New Roman" w:eastAsia="Times New Roman" w:hint="default"/>
        </w:rPr>
        <w:t>9,775.36 </w:t>
      </w:r>
      <w:r>
        <w:rPr/>
        <w:t>万元，</w:t>
      </w:r>
    </w:p>
    <w:p>
      <w:pPr>
        <w:pStyle w:val="Heading5"/>
        <w:spacing w:line="338" w:lineRule="auto" w:before="134"/>
        <w:ind w:right="233"/>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年度实现主营业务收入</w:t>
      </w:r>
      <w:r>
        <w:rPr>
          <w:spacing w:val="-61"/>
        </w:rPr>
        <w:t> </w:t>
      </w:r>
      <w:r>
        <w:rPr>
          <w:rFonts w:ascii="Times New Roman" w:hAnsi="Times New Roman" w:cs="Times New Roman" w:eastAsia="Times New Roman" w:hint="default"/>
        </w:rPr>
        <w:t>19,169.50</w:t>
      </w:r>
      <w:r>
        <w:rPr>
          <w:rFonts w:ascii="Times New Roman" w:hAnsi="Times New Roman" w:cs="Times New Roman" w:eastAsia="Times New Roman" w:hint="default"/>
          <w:spacing w:val="-1"/>
        </w:rPr>
        <w:t> </w:t>
      </w:r>
      <w:r>
        <w:rPr/>
        <w:t>万元、净利润</w:t>
      </w:r>
      <w:r>
        <w:rPr>
          <w:spacing w:val="-61"/>
        </w:rPr>
        <w:t> </w:t>
      </w:r>
      <w:r>
        <w:rPr>
          <w:rFonts w:ascii="Times New Roman" w:hAnsi="Times New Roman" w:cs="Times New Roman" w:eastAsia="Times New Roman" w:hint="default"/>
        </w:rPr>
        <w:t>1,901.89</w:t>
      </w:r>
      <w:r>
        <w:rPr>
          <w:rFonts w:ascii="Times New Roman" w:hAnsi="Times New Roman" w:cs="Times New Roman" w:eastAsia="Times New Roman" w:hint="default"/>
          <w:spacing w:val="-1"/>
        </w:rPr>
        <w:t> </w:t>
      </w:r>
      <w:r>
        <w:rPr/>
        <w:t>万元，上述数据均经深圳</w:t>
      </w:r>
      <w:r>
        <w:rPr>
          <w:spacing w:val="-1"/>
        </w:rPr>
        <w:t> </w:t>
      </w:r>
      <w:r>
        <w:rPr/>
        <w:t>市鹏城会计师事务所有限公司审计。</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4"/>
          <w:szCs w:val="24"/>
        </w:rPr>
      </w:pPr>
    </w:p>
    <w:p>
      <w:pPr>
        <w:pStyle w:val="Heading4"/>
        <w:spacing w:line="240" w:lineRule="auto"/>
        <w:ind w:right="0"/>
        <w:jc w:val="both"/>
        <w:rPr>
          <w:b w:val="0"/>
          <w:bCs w:val="0"/>
        </w:rPr>
      </w:pPr>
      <w:r>
        <w:rPr/>
        <w:t>二、 </w:t>
      </w:r>
      <w:r>
        <w:rPr>
          <w:spacing w:val="85"/>
        </w:rPr>
        <w:t> </w:t>
      </w:r>
      <w:r>
        <w:rPr/>
        <w:t>公司的发展机遇和挑战</w:t>
      </w:r>
      <w:r>
        <w:rPr>
          <w:b w:val="0"/>
          <w:bCs w:val="0"/>
        </w:rPr>
      </w:r>
    </w:p>
    <w:p>
      <w:pPr>
        <w:spacing w:line="240" w:lineRule="auto" w:before="3"/>
        <w:rPr>
          <w:rFonts w:ascii="宋体" w:hAnsi="宋体" w:cs="宋体" w:eastAsia="宋体" w:hint="default"/>
          <w:b/>
          <w:bCs/>
          <w:sz w:val="26"/>
          <w:szCs w:val="26"/>
        </w:rPr>
      </w:pPr>
    </w:p>
    <w:p>
      <w:pPr>
        <w:pStyle w:val="Heading5"/>
        <w:spacing w:line="386" w:lineRule="auto" w:before="0"/>
        <w:ind w:left="618" w:right="97"/>
        <w:jc w:val="left"/>
      </w:pPr>
      <w:r>
        <w:rPr/>
        <w:t>（一）公司的发展战略 </w:t>
      </w:r>
      <w:r>
        <w:rPr>
          <w:spacing w:val="-2"/>
        </w:rPr>
        <w:t>随着国家烟草总局关于培养大型烟草集团战略的实施，公司将进一步完善为国内卷</w:t>
      </w:r>
    </w:p>
    <w:p>
      <w:pPr>
        <w:pStyle w:val="Heading5"/>
        <w:spacing w:line="357" w:lineRule="auto" w:before="6"/>
        <w:ind w:right="185"/>
        <w:jc w:val="both"/>
      </w:pPr>
      <w:r>
        <w:rPr>
          <w:spacing w:val="-2"/>
        </w:rPr>
        <w:t>烟企业配套服务的战略布局，充分利用资本市场的有利条件，适时通过购并扩大烟标市</w:t>
      </w:r>
      <w:r>
        <w:rPr>
          <w:spacing w:val="-96"/>
        </w:rPr>
        <w:t> </w:t>
      </w:r>
      <w:r>
        <w:rPr>
          <w:spacing w:val="-96"/>
        </w:rPr>
      </w:r>
      <w:r>
        <w:rPr/>
        <w:t>场占有率。本公司将抓住国内烟草行业重组的有利时机，紧紧围绕国内卷烟“大品牌” </w:t>
      </w:r>
      <w:r>
        <w:rPr>
          <w:spacing w:val="-2"/>
        </w:rPr>
        <w:t>和烟草企业“大集团”的战略，在云南、贵州、川渝、浙江、安徽、江苏、山东等省份</w:t>
      </w:r>
      <w:r>
        <w:rPr>
          <w:spacing w:val="-96"/>
        </w:rPr>
        <w:t> </w:t>
      </w:r>
      <w:r>
        <w:rPr>
          <w:spacing w:val="-96"/>
        </w:rPr>
      </w:r>
      <w:r>
        <w:rPr>
          <w:spacing w:val="-2"/>
        </w:rPr>
        <w:t>扩大烟标配套生产能力。另一方面，在目前公司销售力量相对薄弱的湘烟系、沪烟系所</w:t>
      </w:r>
      <w:r>
        <w:rPr>
          <w:spacing w:val="-95"/>
        </w:rPr>
        <w:t> </w:t>
      </w:r>
      <w:r>
        <w:rPr>
          <w:spacing w:val="-95"/>
        </w:rPr>
      </w:r>
      <w:r>
        <w:rPr>
          <w:spacing w:val="-2"/>
        </w:rPr>
        <w:t>属区域加强与当地卷烟生产企业的战略合作，力争在这些区域的市场销售能取得重大突</w:t>
      </w:r>
      <w:r>
        <w:rPr>
          <w:spacing w:val="-95"/>
        </w:rPr>
        <w:t> </w:t>
      </w:r>
      <w:r>
        <w:rPr>
          <w:spacing w:val="-95"/>
        </w:rPr>
      </w:r>
      <w:r>
        <w:rPr>
          <w:spacing w:val="-2"/>
        </w:rPr>
        <w:t>破。其次，本公司将大力提升在烟标领域的技术研发，提高烟标的设计水平，不断开发</w:t>
      </w:r>
      <w:r>
        <w:rPr>
          <w:spacing w:val="-94"/>
        </w:rPr>
        <w:t> </w:t>
      </w:r>
      <w:r>
        <w:rPr>
          <w:spacing w:val="-94"/>
        </w:rPr>
      </w:r>
      <w:r>
        <w:rPr/>
        <w:t>新产品，为烟草企业提供高品质、环保、防伪功能强的新型烟标产品。</w:t>
      </w:r>
    </w:p>
    <w:p>
      <w:pPr>
        <w:pStyle w:val="Heading5"/>
        <w:spacing w:line="357" w:lineRule="auto" w:before="74"/>
        <w:ind w:right="234" w:firstLine="480"/>
        <w:jc w:val="both"/>
      </w:pPr>
      <w:r>
        <w:rPr>
          <w:spacing w:val="-2"/>
        </w:rPr>
        <w:t>除了国内烟标市场以外，本公司将利用国际包装印刷产业逐步向国内转移的有利时</w:t>
      </w:r>
      <w:r>
        <w:rPr/>
        <w:t> </w:t>
      </w:r>
      <w:r>
        <w:rPr>
          <w:spacing w:val="-2"/>
        </w:rPr>
        <w:t>机，大力拓展国际市场和非烟标包装业务，加快与国际烟草集团的合作，充分利用本公</w:t>
      </w:r>
      <w:r>
        <w:rPr>
          <w:spacing w:val="-95"/>
        </w:rPr>
        <w:t> </w:t>
      </w:r>
      <w:r>
        <w:rPr>
          <w:spacing w:val="-95"/>
        </w:rPr>
      </w:r>
      <w:r>
        <w:rPr/>
        <w:t>司在技术、生产规模上的优势为国内、国际知名消费品牌的产品提供包装配套服务。</w:t>
      </w:r>
    </w:p>
    <w:p>
      <w:pPr>
        <w:pStyle w:val="Heading5"/>
        <w:spacing w:line="350" w:lineRule="auto" w:before="76"/>
        <w:ind w:right="233" w:firstLine="480"/>
        <w:jc w:val="both"/>
      </w:pPr>
      <w:r>
        <w:rPr>
          <w:spacing w:val="-2"/>
        </w:rPr>
        <w:t>在做大作强烟标主业的同时，本公司将积极打造完成的产业链，充分利用自身在烟</w:t>
      </w:r>
      <w:r>
        <w:rPr/>
        <w:t> </w:t>
      </w:r>
      <w:r>
        <w:rPr>
          <w:spacing w:val="-2"/>
        </w:rPr>
        <w:t>标行业的资源优势，快速向上游包装印刷材料镭射膜和复合转移镭射纸延伸，培养公司</w:t>
      </w:r>
      <w:r>
        <w:rPr>
          <w:spacing w:val="-96"/>
        </w:rPr>
        <w:t> </w:t>
      </w:r>
      <w:r>
        <w:rPr>
          <w:spacing w:val="-96"/>
        </w:rPr>
      </w:r>
      <w:r>
        <w:rPr/>
        <w:t>新的利润增长点。本公司将通过募集资金收购中丰田</w:t>
      </w:r>
      <w:r>
        <w:rPr>
          <w:spacing w:val="-80"/>
        </w:rPr>
        <w:t> </w:t>
      </w:r>
      <w:r>
        <w:rPr>
          <w:rFonts w:ascii="Times New Roman" w:hAnsi="Times New Roman" w:cs="Times New Roman" w:eastAsia="Times New Roman" w:hint="default"/>
          <w:spacing w:val="-3"/>
        </w:rPr>
        <w:t>60%</w:t>
      </w:r>
      <w:r>
        <w:rPr>
          <w:spacing w:val="-3"/>
        </w:rPr>
        <w:t>的股权，继续保持中丰田在镭</w:t>
      </w:r>
      <w:r>
        <w:rPr/>
        <w:t> 射包装材料领域的技术领先优势，扩大中丰田镭射包装材料产品的市场应用。</w:t>
      </w:r>
    </w:p>
    <w:p>
      <w:pPr>
        <w:spacing w:after="0" w:line="350" w:lineRule="auto"/>
        <w:jc w:val="both"/>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88" w:lineRule="auto" w:before="26"/>
        <w:ind w:left="618" w:right="97"/>
        <w:jc w:val="left"/>
      </w:pPr>
      <w:r>
        <w:rPr/>
        <w:t>（二）公司面临的机遇和挑战 </w:t>
      </w:r>
      <w:r>
        <w:rPr>
          <w:spacing w:val="-2"/>
        </w:rPr>
        <w:t>烟标制品行业是一个市场化程度高的行业，也是一个行业集中度低、充分竞争性的</w:t>
      </w:r>
    </w:p>
    <w:p>
      <w:pPr>
        <w:pStyle w:val="Heading5"/>
        <w:spacing w:line="352" w:lineRule="auto" w:before="4"/>
        <w:ind w:right="94"/>
        <w:jc w:val="left"/>
      </w:pPr>
      <w:r>
        <w:rPr/>
        <w:t>行业。</w:t>
      </w:r>
      <w:r>
        <w:rPr>
          <w:rFonts w:ascii="Times New Roman" w:hAnsi="Times New Roman" w:cs="Times New Roman" w:eastAsia="Times New Roman" w:hint="default"/>
        </w:rPr>
        <w:t>2007 </w:t>
      </w:r>
      <w:r>
        <w:rPr/>
        <w:t>年本公司烟标营业收入比上一年度提高</w:t>
      </w:r>
      <w:r>
        <w:rPr>
          <w:spacing w:val="-10"/>
        </w:rPr>
        <w:t> </w:t>
      </w:r>
      <w:r>
        <w:rPr>
          <w:rFonts w:ascii="Times New Roman" w:hAnsi="Times New Roman" w:cs="Times New Roman" w:eastAsia="Times New Roman" w:hint="default"/>
        </w:rPr>
        <w:t>15%</w:t>
      </w:r>
      <w:r>
        <w:rPr/>
        <w:t>，市场占有率进一步扩大。但 </w:t>
      </w:r>
      <w:r>
        <w:rPr>
          <w:spacing w:val="5"/>
        </w:rPr>
        <w:t>烟标行业作为烟草行业的配套生产产业，其市场销售规模受到卷烟市场销量规模的限</w:t>
      </w:r>
      <w:r>
        <w:rPr>
          <w:spacing w:val="5"/>
        </w:rPr>
        <w:t> </w:t>
      </w:r>
      <w:r>
        <w:rPr/>
        <w:t>制，虽然国家烟草行业出现平稳增长的态势，但每年的增长幅度不大。一方面，随着卷</w:t>
      </w:r>
      <w:r>
        <w:rPr/>
        <w:t> 烟的结构性调整，低档烟向中高档烟发展的趋势较为明显，为烟标生产企业带来新的利 润增长空间；另一方面，随着国家烟草行业百牌号战略的实施，单一品牌的卷烟销售量 </w:t>
      </w:r>
      <w:r>
        <w:rPr>
          <w:spacing w:val="-5"/>
        </w:rPr>
        <w:t>进一步提高，</w:t>
      </w:r>
      <w:r>
        <w:rPr>
          <w:rFonts w:ascii="Times New Roman" w:hAnsi="Times New Roman" w:cs="Times New Roman" w:eastAsia="Times New Roman" w:hint="default"/>
          <w:spacing w:val="-5"/>
        </w:rPr>
        <w:t>10 </w:t>
      </w:r>
      <w:r>
        <w:rPr/>
        <w:t>多个重点骨干品牌加快形成，前十个品牌集中度比上一年度提高</w:t>
      </w:r>
      <w:r>
        <w:rPr>
          <w:spacing w:val="-83"/>
        </w:rPr>
        <w:t> </w:t>
      </w:r>
      <w:r>
        <w:rPr>
          <w:rFonts w:ascii="Times New Roman" w:hAnsi="Times New Roman" w:cs="Times New Roman" w:eastAsia="Times New Roman" w:hint="default"/>
        </w:rPr>
        <w:t>5.9%</w:t>
      </w:r>
      <w:r>
        <w:rPr/>
        <w:t>。 这为烟标行业的领先企业带来更好的发展机遇和挑战，烟标行业的市场集中度也在加速 形成。这对本公司与其它竞争对手之间造成更大的竞争压力，本公司将充分利用自身在 </w:t>
      </w:r>
      <w:r>
        <w:rPr>
          <w:spacing w:val="-5"/>
        </w:rPr>
        <w:t>技术研发，生产规模、市场服务方面的优势，加强与国内大型烟草企业集团的紧密合作，</w:t>
      </w:r>
      <w:r>
        <w:rPr>
          <w:spacing w:val="-96"/>
        </w:rPr>
        <w:t> </w:t>
      </w:r>
      <w:r>
        <w:rPr>
          <w:spacing w:val="-96"/>
        </w:rPr>
      </w:r>
      <w:r>
        <w:rPr/>
        <w:t>形成长期的战略合作伙伴。</w:t>
      </w:r>
    </w:p>
    <w:p>
      <w:pPr>
        <w:pStyle w:val="Heading5"/>
        <w:spacing w:line="357" w:lineRule="auto" w:before="80"/>
        <w:ind w:right="113" w:firstLine="480"/>
        <w:jc w:val="both"/>
      </w:pPr>
      <w:r>
        <w:rPr/>
        <w:t>随着烟标行业的进一步市场整合，虽然本公司已具备成功收购兼并其他烟标企业的 经验，可以继续通过购并来快速提升市场占有率，但本公司的下属子公司增多，业务规 模扩大，对本公司的管控提出了更高的要求，公司对于具有较强国内、国际市场开拓能 力，较高管理水平和专业技术水平的高素质人才的需求将大幅度增长，如果本公司的管 理能力和人力资源不能适应新的要求，不排除给公司的管理造成不利影响的风险。本公 司将采取内部调剂和外部招聘相结合，配置好各个层次需要的人才和新公司所需高层管 理人员的配置；完善激励机制，同时做好培训工作，对公司级以上后备干部采取轮训、 </w:t>
      </w:r>
      <w:r>
        <w:rPr>
          <w:spacing w:val="-5"/>
        </w:rPr>
        <w:t>进修等多种形式，提升专业知识和管理能力。另外，本公司将完善对子公司的规范管理，</w:t>
      </w:r>
      <w:r>
        <w:rPr>
          <w:spacing w:val="-96"/>
        </w:rPr>
        <w:t> </w:t>
      </w:r>
      <w:r>
        <w:rPr>
          <w:spacing w:val="-96"/>
        </w:rPr>
      </w:r>
      <w:r>
        <w:rPr/>
        <w:t>不断健全内部控制制度，提升管理水平。</w:t>
      </w:r>
    </w:p>
    <w:p>
      <w:pPr>
        <w:pStyle w:val="Heading5"/>
        <w:spacing w:line="357" w:lineRule="auto" w:before="76"/>
        <w:ind w:right="97" w:firstLine="480"/>
        <w:jc w:val="left"/>
      </w:pPr>
      <w:r>
        <w:rPr/>
        <w:t>烟标行业作为卷烟行业的配套服务企业，需要为香烟提供从包装设计到材料选用的 一站式配套服务，尽管本公司具备开发新技术、新工艺、新材料，目前在技术上处于领 先地位，但如果在未来的烟标设计和新产品技术研发上不能有新的提高，不排除出现在 竞争中不能取得优势的风险。本公司将继续加大对技术的投入，按照“领先国内包装印 </w:t>
      </w:r>
      <w:r>
        <w:rPr>
          <w:spacing w:val="-3"/>
        </w:rPr>
        <w:t>刷和国际先进水平”的定位，继续加强技术中心建设，提升设计研发水平，创新研发成</w:t>
      </w:r>
      <w:r>
        <w:rPr>
          <w:spacing w:val="-88"/>
        </w:rPr>
        <w:t> </w:t>
      </w:r>
      <w:r>
        <w:rPr>
          <w:spacing w:val="-88"/>
        </w:rPr>
      </w:r>
      <w:r>
        <w:rPr>
          <w:spacing w:val="-5"/>
        </w:rPr>
        <w:t>果，确保、加大公司在技术上的领先优势。主要措施：一是要继续组织好设计研发团队，</w:t>
      </w:r>
      <w:r>
        <w:rPr>
          <w:spacing w:val="-95"/>
        </w:rPr>
        <w:t> </w:t>
      </w:r>
      <w:r>
        <w:rPr>
          <w:spacing w:val="-95"/>
        </w:rPr>
      </w:r>
      <w:r>
        <w:rPr/>
        <w:t>特别要选拔具备好的设计技术骨干；二是完成重点烟标的设计技术研发。除了继续做好</w:t>
      </w:r>
      <w:r>
        <w:rPr/>
        <w:t> </w:t>
      </w:r>
      <w:r>
        <w:rPr>
          <w:spacing w:val="5"/>
        </w:rPr>
        <w:t>国家烟草局的两项行业标准制订的题课外，集中精力抓好烟标新产品的设计和烟标改</w:t>
      </w:r>
      <w:r>
        <w:rPr/>
      </w:r>
    </w:p>
    <w:p>
      <w:pPr>
        <w:spacing w:after="0" w:line="357" w:lineRule="auto"/>
        <w:jc w:val="left"/>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57" w:lineRule="auto" w:before="26"/>
        <w:ind w:left="218" w:right="606"/>
        <w:jc w:val="left"/>
      </w:pPr>
      <w:r>
        <w:rPr/>
        <w:t>样，创新设计、工艺和材料，为业务开发创造条件，在未来的全国重大品牌的招标中， 取得突破性进展；三是做好技术资源协调，统一管理，优化技术、设备的资源组合。</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pStyle w:val="Heading4"/>
        <w:tabs>
          <w:tab w:pos="1028" w:val="left" w:leader="none"/>
        </w:tabs>
        <w:spacing w:line="240" w:lineRule="auto"/>
        <w:ind w:left="218" w:right="606"/>
        <w:jc w:val="left"/>
        <w:rPr>
          <w:b w:val="0"/>
          <w:bCs w:val="0"/>
        </w:rPr>
      </w:pPr>
      <w:r>
        <w:rPr>
          <w:w w:val="95"/>
        </w:rPr>
        <w:t>三、</w:t>
        <w:tab/>
      </w:r>
      <w:r>
        <w:rPr/>
        <w:t>报告期内公司投资情况</w:t>
      </w:r>
      <w:r>
        <w:rPr>
          <w:b w:val="0"/>
          <w:bCs w:val="0"/>
        </w:rPr>
      </w:r>
    </w:p>
    <w:p>
      <w:pPr>
        <w:spacing w:line="240" w:lineRule="auto" w:before="3"/>
        <w:rPr>
          <w:rFonts w:ascii="宋体" w:hAnsi="宋体" w:cs="宋体" w:eastAsia="宋体" w:hint="default"/>
          <w:b/>
          <w:bCs/>
          <w:sz w:val="26"/>
          <w:szCs w:val="26"/>
        </w:rPr>
      </w:pPr>
    </w:p>
    <w:p>
      <w:pPr>
        <w:pStyle w:val="Heading5"/>
        <w:spacing w:line="240" w:lineRule="auto" w:before="0"/>
        <w:ind w:left="698" w:right="606"/>
        <w:jc w:val="left"/>
      </w:pPr>
      <w:r>
        <w:rPr/>
        <w:t>（一）募集资金投资情况</w:t>
      </w:r>
    </w:p>
    <w:p>
      <w:pPr>
        <w:pStyle w:val="Heading5"/>
        <w:spacing w:line="240" w:lineRule="auto" w:before="193"/>
        <w:ind w:left="698" w:right="606"/>
        <w:jc w:val="left"/>
      </w:pPr>
      <w:r>
        <w:rPr>
          <w:rFonts w:ascii="Times New Roman" w:hAnsi="Times New Roman" w:cs="Times New Roman" w:eastAsia="Times New Roman" w:hint="default"/>
        </w:rPr>
        <w:t>1</w:t>
      </w:r>
      <w:r>
        <w:rPr/>
        <w:t>、募集资金使用情况</w:t>
      </w:r>
    </w:p>
    <w:p>
      <w:pPr>
        <w:pStyle w:val="Heading5"/>
        <w:spacing w:line="348" w:lineRule="auto"/>
        <w:ind w:left="218" w:right="625" w:firstLine="480"/>
        <w:jc w:val="both"/>
      </w:pPr>
      <w:r>
        <w:rPr/>
        <w:t>经中国证券监督管理委员会“证监发行字</w:t>
      </w:r>
      <w:r>
        <w:rPr>
          <w:rFonts w:ascii="Times New Roman" w:hAnsi="Times New Roman" w:cs="Times New Roman" w:eastAsia="Times New Roman" w:hint="default"/>
        </w:rPr>
        <w:t>[2007]402 </w:t>
      </w:r>
      <w:r>
        <w:rPr/>
        <w:t>号”文核准，</w:t>
      </w:r>
      <w:r>
        <w:rPr>
          <w:rFonts w:ascii="Times New Roman" w:hAnsi="Times New Roman" w:cs="Times New Roman" w:eastAsia="Times New Roman" w:hint="default"/>
        </w:rPr>
        <w:t>2007 </w:t>
      </w:r>
      <w:r>
        <w:rPr/>
        <w:t>年 </w:t>
      </w:r>
      <w:r>
        <w:rPr>
          <w:rFonts w:ascii="Times New Roman" w:hAnsi="Times New Roman" w:cs="Times New Roman" w:eastAsia="Times New Roman" w:hint="default"/>
          <w:spacing w:val="-5"/>
        </w:rPr>
        <w:t>11 </w:t>
      </w:r>
      <w:r>
        <w:rPr/>
        <w:t>月</w:t>
      </w:r>
      <w:r>
        <w:rPr>
          <w:spacing w:val="-23"/>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t>日公司采用网下向询价对象定价配售与网上向社会公众投资者定价发行相结合的方式， 发行人民币普通股（</w:t>
      </w:r>
      <w:r>
        <w:rPr>
          <w:rFonts w:ascii="Times New Roman" w:hAnsi="Times New Roman" w:cs="Times New Roman" w:eastAsia="Times New Roman" w:hint="default"/>
        </w:rPr>
        <w:t>A  </w:t>
      </w:r>
      <w:r>
        <w:rPr/>
        <w:t>股）股票 </w:t>
      </w:r>
      <w:r>
        <w:rPr>
          <w:rFonts w:ascii="Times New Roman" w:hAnsi="Times New Roman" w:cs="Times New Roman" w:eastAsia="Times New Roman" w:hint="default"/>
        </w:rPr>
        <w:t>6,750  </w:t>
      </w:r>
      <w:r>
        <w:rPr/>
        <w:t>万股，发行价格为每股 </w:t>
      </w:r>
      <w:r>
        <w:rPr>
          <w:rFonts w:ascii="Times New Roman" w:hAnsi="Times New Roman" w:cs="Times New Roman" w:eastAsia="Times New Roman" w:hint="default"/>
        </w:rPr>
        <w:t>17.78 </w:t>
      </w:r>
      <w:r>
        <w:rPr>
          <w:rFonts w:ascii="Times New Roman" w:hAnsi="Times New Roman" w:cs="Times New Roman" w:eastAsia="Times New Roman" w:hint="default"/>
          <w:spacing w:val="1"/>
        </w:rPr>
        <w:t> </w:t>
      </w:r>
      <w:r>
        <w:rPr/>
        <w:t>元，共募集资金</w:t>
      </w:r>
    </w:p>
    <w:p>
      <w:pPr>
        <w:pStyle w:val="Heading5"/>
        <w:spacing w:line="240" w:lineRule="auto" w:before="15"/>
        <w:ind w:left="218" w:right="606"/>
        <w:jc w:val="left"/>
        <w:rPr>
          <w:rFonts w:ascii="Times New Roman" w:hAnsi="Times New Roman" w:cs="Times New Roman" w:eastAsia="Times New Roman" w:hint="default"/>
        </w:rPr>
      </w:pPr>
      <w:r>
        <w:rPr>
          <w:rFonts w:ascii="Times New Roman" w:hAnsi="Times New Roman" w:cs="Times New Roman" w:eastAsia="Times New Roman" w:hint="default"/>
        </w:rPr>
        <w:t>120,015 </w:t>
      </w:r>
      <w:r>
        <w:rPr/>
        <w:t>万元，扣除各项发行费用 </w:t>
      </w:r>
      <w:r>
        <w:rPr>
          <w:rFonts w:ascii="Times New Roman" w:hAnsi="Times New Roman" w:cs="Times New Roman" w:eastAsia="Times New Roman" w:hint="default"/>
        </w:rPr>
        <w:t>4,828.05 </w:t>
      </w:r>
      <w:r>
        <w:rPr/>
        <w:t>万元，实际募集资金净额人民币</w:t>
      </w:r>
      <w:r>
        <w:rPr>
          <w:spacing w:val="-2"/>
        </w:rPr>
        <w:t> </w:t>
      </w:r>
      <w:r>
        <w:rPr>
          <w:rFonts w:ascii="Times New Roman" w:hAnsi="Times New Roman" w:cs="Times New Roman" w:eastAsia="Times New Roman" w:hint="default"/>
        </w:rPr>
        <w:t>115,186.95</w:t>
      </w:r>
    </w:p>
    <w:p>
      <w:pPr>
        <w:pStyle w:val="Heading5"/>
        <w:spacing w:line="240" w:lineRule="auto" w:before="134"/>
        <w:ind w:left="218" w:right="606"/>
        <w:jc w:val="left"/>
      </w:pPr>
      <w:r>
        <w:rPr/>
        <w:t>万元。</w:t>
      </w:r>
    </w:p>
    <w:p>
      <w:pPr>
        <w:pStyle w:val="Heading5"/>
        <w:spacing w:line="338" w:lineRule="auto" w:before="193"/>
        <w:ind w:left="218" w:right="539" w:firstLine="480"/>
        <w:jc w:val="left"/>
      </w:pPr>
      <w:r>
        <w:rPr/>
        <w:t>根据公司首次公开发行股票募集资金使用计划，募集资金的</w:t>
      </w:r>
      <w:r>
        <w:rPr>
          <w:spacing w:val="-54"/>
        </w:rPr>
        <w:t> </w:t>
      </w:r>
      <w:r>
        <w:rPr>
          <w:rFonts w:ascii="Times New Roman" w:hAnsi="Times New Roman" w:cs="Times New Roman" w:eastAsia="Times New Roman" w:hint="default"/>
        </w:rPr>
        <w:t>115,187</w:t>
      </w:r>
      <w:r>
        <w:rPr>
          <w:rFonts w:ascii="Times New Roman" w:hAnsi="Times New Roman" w:cs="Times New Roman" w:eastAsia="Times New Roman" w:hint="default"/>
          <w:spacing w:val="5"/>
        </w:rPr>
        <w:t> </w:t>
      </w:r>
      <w:r>
        <w:rPr/>
        <w:t>万元投资于收 </w:t>
      </w:r>
      <w:r>
        <w:rPr>
          <w:spacing w:val="-3"/>
        </w:rPr>
        <w:t>购中丰田光电科技（珠海）有限公司</w:t>
      </w:r>
      <w:r>
        <w:rPr>
          <w:spacing w:val="-68"/>
        </w:rPr>
        <w:t> </w:t>
      </w:r>
      <w:r>
        <w:rPr>
          <w:rFonts w:ascii="Times New Roman" w:hAnsi="Times New Roman" w:cs="Times New Roman" w:eastAsia="Times New Roman" w:hint="default"/>
        </w:rPr>
        <w:t>60%</w:t>
      </w:r>
      <w:r>
        <w:rPr/>
        <w:t>股权、劲嘉集团包装印刷及材料加工项目、贵 </w:t>
      </w:r>
      <w:r>
        <w:rPr>
          <w:spacing w:val="-6"/>
        </w:rPr>
        <w:t>阳新型印刷包装材料建设项目（一期）等三个项目，实际募集资金超出的 </w:t>
      </w:r>
      <w:r>
        <w:rPr>
          <w:rFonts w:ascii="Times New Roman" w:hAnsi="Times New Roman" w:cs="Times New Roman" w:eastAsia="Times New Roman" w:hint="default"/>
        </w:rPr>
        <w:t>9,327.95</w:t>
      </w:r>
      <w:r>
        <w:rPr>
          <w:rFonts w:ascii="Times New Roman" w:hAnsi="Times New Roman" w:cs="Times New Roman" w:eastAsia="Times New Roman" w:hint="default"/>
          <w:spacing w:val="-35"/>
        </w:rPr>
        <w:t> </w:t>
      </w:r>
      <w:r>
        <w:rPr/>
        <w:t>万元， 全部补充公司流动资金。</w:t>
      </w:r>
    </w:p>
    <w:p>
      <w:pPr>
        <w:pStyle w:val="Heading5"/>
        <w:spacing w:line="338" w:lineRule="auto" w:before="94"/>
        <w:ind w:left="218" w:right="606" w:firstLine="480"/>
        <w:jc w:val="left"/>
      </w:pPr>
      <w:r>
        <w:rPr/>
        <w:t>截止</w:t>
      </w:r>
      <w:r>
        <w:rPr>
          <w:spacing w:val="-77"/>
        </w:rPr>
        <w:t> </w:t>
      </w:r>
      <w:r>
        <w:rPr>
          <w:rFonts w:ascii="Times New Roman" w:hAnsi="Times New Roman" w:cs="Times New Roman" w:eastAsia="Times New Roman" w:hint="default"/>
        </w:rPr>
        <w:t>2007 </w:t>
      </w:r>
      <w:r>
        <w:rPr/>
        <w:t>年</w:t>
      </w:r>
      <w:r>
        <w:rPr>
          <w:spacing w:val="-77"/>
        </w:rPr>
        <w:t> </w:t>
      </w:r>
      <w:r>
        <w:rPr>
          <w:rFonts w:ascii="Times New Roman" w:hAnsi="Times New Roman" w:cs="Times New Roman" w:eastAsia="Times New Roman" w:hint="default"/>
        </w:rPr>
        <w:t>12 </w:t>
      </w:r>
      <w:r>
        <w:rPr/>
        <w:t>月</w:t>
      </w:r>
      <w:r>
        <w:rPr>
          <w:spacing w:val="-77"/>
        </w:rPr>
        <w:t> </w:t>
      </w:r>
      <w:r>
        <w:rPr>
          <w:rFonts w:ascii="Times New Roman" w:hAnsi="Times New Roman" w:cs="Times New Roman" w:eastAsia="Times New Roman" w:hint="default"/>
        </w:rPr>
        <w:t>31 </w:t>
      </w:r>
      <w:r>
        <w:rPr>
          <w:spacing w:val="-30"/>
        </w:rPr>
        <w:t>日，公司</w:t>
      </w:r>
      <w:r>
        <w:rPr>
          <w:spacing w:val="-77"/>
        </w:rPr>
        <w:t> </w:t>
      </w:r>
      <w:r>
        <w:rPr>
          <w:rFonts w:ascii="Times New Roman" w:hAnsi="Times New Roman" w:cs="Times New Roman" w:eastAsia="Times New Roman" w:hint="default"/>
        </w:rPr>
        <w:t>2007 </w:t>
      </w:r>
      <w:r>
        <w:rPr/>
        <w:t>年度募集资金项目实际投资额为</w:t>
      </w:r>
      <w:r>
        <w:rPr>
          <w:spacing w:val="-77"/>
        </w:rPr>
        <w:t> </w:t>
      </w:r>
      <w:r>
        <w:rPr>
          <w:rFonts w:ascii="Times New Roman" w:hAnsi="Times New Roman" w:cs="Times New Roman" w:eastAsia="Times New Roman" w:hint="default"/>
          <w:spacing w:val="-2"/>
        </w:rPr>
        <w:t>21,511</w:t>
      </w:r>
      <w:r>
        <w:rPr>
          <w:rFonts w:ascii="Times New Roman" w:hAnsi="Times New Roman" w:cs="Times New Roman" w:eastAsia="Times New Roman" w:hint="default"/>
          <w:spacing w:val="-17"/>
        </w:rPr>
        <w:t> </w:t>
      </w:r>
      <w:r>
        <w:rPr>
          <w:spacing w:val="-1"/>
        </w:rPr>
        <w:t>万元， </w:t>
      </w:r>
      <w:r>
        <w:rPr/>
        <w:t>使用情况如下表：</w:t>
      </w:r>
    </w:p>
    <w:p>
      <w:pPr>
        <w:spacing w:before="89"/>
        <w:ind w:left="3207" w:right="606" w:firstLine="0"/>
        <w:jc w:val="left"/>
        <w:rPr>
          <w:rFonts w:ascii="宋体" w:hAnsi="宋体" w:cs="宋体" w:eastAsia="宋体" w:hint="default"/>
          <w:sz w:val="28"/>
          <w:szCs w:val="28"/>
        </w:rPr>
      </w:pPr>
      <w:r>
        <w:rPr>
          <w:rFonts w:ascii="宋体" w:hAnsi="宋体" w:cs="宋体" w:eastAsia="宋体" w:hint="default"/>
          <w:b/>
          <w:bCs/>
          <w:sz w:val="28"/>
          <w:szCs w:val="28"/>
        </w:rPr>
        <w:t>募集资金使用情况对照表</w:t>
      </w:r>
      <w:r>
        <w:rPr>
          <w:rFonts w:ascii="宋体" w:hAnsi="宋体" w:cs="宋体" w:eastAsia="宋体" w:hint="default"/>
          <w:sz w:val="28"/>
          <w:szCs w:val="28"/>
        </w:rPr>
      </w:r>
    </w:p>
    <w:p>
      <w:pPr>
        <w:spacing w:line="240" w:lineRule="auto" w:before="6"/>
        <w:rPr>
          <w:rFonts w:ascii="宋体" w:hAnsi="宋体" w:cs="宋体" w:eastAsia="宋体" w:hint="default"/>
          <w:b/>
          <w:bCs/>
          <w:sz w:val="14"/>
          <w:szCs w:val="14"/>
        </w:rPr>
      </w:pPr>
    </w:p>
    <w:p>
      <w:pPr>
        <w:spacing w:before="44"/>
        <w:ind w:left="0" w:right="758"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157"/>
        <w:gridCol w:w="851"/>
        <w:gridCol w:w="899"/>
        <w:gridCol w:w="899"/>
        <w:gridCol w:w="1102"/>
        <w:gridCol w:w="794"/>
        <w:gridCol w:w="824"/>
        <w:gridCol w:w="947"/>
        <w:gridCol w:w="811"/>
        <w:gridCol w:w="660"/>
        <w:gridCol w:w="793"/>
      </w:tblGrid>
      <w:tr>
        <w:trPr>
          <w:trHeight w:val="390" w:hRule="exact"/>
        </w:trPr>
        <w:tc>
          <w:tcPr>
            <w:tcW w:w="380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1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604" w:right="0"/>
              <w:jc w:val="left"/>
              <w:rPr>
                <w:rFonts w:ascii="Times New Roman" w:hAnsi="Times New Roman" w:cs="Times New Roman" w:eastAsia="Times New Roman" w:hint="default"/>
                <w:sz w:val="21"/>
                <w:szCs w:val="21"/>
              </w:rPr>
            </w:pPr>
            <w:r>
              <w:rPr>
                <w:rFonts w:ascii="Times New Roman"/>
                <w:sz w:val="21"/>
              </w:rPr>
              <w:t>115,187</w:t>
            </w:r>
          </w:p>
        </w:tc>
        <w:tc>
          <w:tcPr>
            <w:tcW w:w="324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本年度使用募集资金总额</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21,511</w:t>
            </w:r>
          </w:p>
        </w:tc>
      </w:tr>
      <w:tr>
        <w:trPr>
          <w:trHeight w:val="390" w:hRule="exact"/>
        </w:trPr>
        <w:tc>
          <w:tcPr>
            <w:tcW w:w="380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变更用途的募集资金总额</w:t>
            </w:r>
          </w:p>
        </w:tc>
        <w:tc>
          <w:tcPr>
            <w:tcW w:w="1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w:t>
            </w:r>
          </w:p>
        </w:tc>
        <w:tc>
          <w:tcPr>
            <w:tcW w:w="3242" w:type="dxa"/>
            <w:gridSpan w:val="4"/>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已累计使用募集资金总额</w:t>
            </w:r>
          </w:p>
        </w:tc>
        <w:tc>
          <w:tcPr>
            <w:tcW w:w="79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21,511</w:t>
            </w:r>
          </w:p>
        </w:tc>
      </w:tr>
      <w:tr>
        <w:trPr>
          <w:trHeight w:val="390" w:hRule="exact"/>
        </w:trPr>
        <w:tc>
          <w:tcPr>
            <w:tcW w:w="380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变更用途的募集资金总额比例</w:t>
            </w:r>
          </w:p>
        </w:tc>
        <w:tc>
          <w:tcPr>
            <w:tcW w:w="1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w:t>
            </w:r>
          </w:p>
        </w:tc>
        <w:tc>
          <w:tcPr>
            <w:tcW w:w="3242" w:type="dxa"/>
            <w:gridSpan w:val="4"/>
            <w:vMerge/>
            <w:tcBorders>
              <w:left w:val="single" w:sz="4" w:space="0" w:color="000000"/>
              <w:bottom w:val="single" w:sz="4" w:space="0" w:color="000000"/>
              <w:right w:val="single" w:sz="4" w:space="0" w:color="000000"/>
            </w:tcBorders>
          </w:tcPr>
          <w:p>
            <w:pPr/>
          </w:p>
        </w:tc>
        <w:tc>
          <w:tcPr>
            <w:tcW w:w="793" w:type="dxa"/>
            <w:vMerge/>
            <w:tcBorders>
              <w:left w:val="single" w:sz="4" w:space="0" w:color="000000"/>
              <w:bottom w:val="single" w:sz="4" w:space="0" w:color="000000"/>
              <w:right w:val="single" w:sz="4" w:space="0" w:color="000000"/>
            </w:tcBorders>
          </w:tcPr>
          <w:p>
            <w:pPr/>
          </w:p>
        </w:tc>
      </w:tr>
      <w:tr>
        <w:trPr>
          <w:trHeight w:val="304" w:hRule="exact"/>
        </w:trPr>
        <w:tc>
          <w:tcPr>
            <w:tcW w:w="1157"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899" w:type="dxa"/>
            <w:tcBorders>
              <w:top w:val="single" w:sz="4" w:space="0" w:color="000000"/>
              <w:left w:val="single" w:sz="4" w:space="0" w:color="000000"/>
              <w:bottom w:val="nil" w:sz="6" w:space="0" w:color="auto"/>
              <w:right w:val="single" w:sz="4" w:space="0" w:color="000000"/>
            </w:tcBorders>
          </w:tcPr>
          <w:p>
            <w:pPr/>
          </w:p>
        </w:tc>
        <w:tc>
          <w:tcPr>
            <w:tcW w:w="899" w:type="dxa"/>
            <w:tcBorders>
              <w:top w:val="single" w:sz="4" w:space="0" w:color="000000"/>
              <w:left w:val="single" w:sz="4" w:space="0" w:color="000000"/>
              <w:bottom w:val="nil" w:sz="6" w:space="0" w:color="auto"/>
              <w:right w:val="single" w:sz="4" w:space="0" w:color="000000"/>
            </w:tcBorders>
          </w:tcPr>
          <w:p>
            <w:pPr/>
          </w:p>
        </w:tc>
        <w:tc>
          <w:tcPr>
            <w:tcW w:w="11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125"/>
              <w:jc w:val="right"/>
              <w:rPr>
                <w:rFonts w:ascii="宋体" w:hAnsi="宋体" w:cs="宋体" w:eastAsia="宋体" w:hint="default"/>
                <w:sz w:val="21"/>
                <w:szCs w:val="21"/>
              </w:rPr>
            </w:pPr>
            <w:r>
              <w:rPr>
                <w:rFonts w:ascii="宋体" w:hAnsi="宋体" w:cs="宋体" w:eastAsia="宋体" w:hint="default"/>
                <w:sz w:val="21"/>
                <w:szCs w:val="21"/>
              </w:rPr>
              <w:t>截至期末</w:t>
            </w:r>
          </w:p>
        </w:tc>
        <w:tc>
          <w:tcPr>
            <w:tcW w:w="794" w:type="dxa"/>
            <w:tcBorders>
              <w:top w:val="single" w:sz="4" w:space="0" w:color="000000"/>
              <w:left w:val="single" w:sz="4" w:space="0" w:color="000000"/>
              <w:bottom w:val="nil" w:sz="6" w:space="0" w:color="auto"/>
              <w:right w:val="single" w:sz="4" w:space="0" w:color="000000"/>
            </w:tcBorders>
          </w:tcPr>
          <w:p>
            <w:pPr/>
          </w:p>
        </w:tc>
        <w:tc>
          <w:tcPr>
            <w:tcW w:w="824" w:type="dxa"/>
            <w:tcBorders>
              <w:top w:val="single" w:sz="4" w:space="0" w:color="000000"/>
              <w:left w:val="single" w:sz="4" w:space="0" w:color="000000"/>
              <w:bottom w:val="nil" w:sz="6" w:space="0" w:color="auto"/>
              <w:right w:val="single" w:sz="4" w:space="0" w:color="000000"/>
            </w:tcBorders>
          </w:tcPr>
          <w:p>
            <w:pPr/>
          </w:p>
        </w:tc>
        <w:tc>
          <w:tcPr>
            <w:tcW w:w="94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截至期</w:t>
            </w:r>
          </w:p>
        </w:tc>
        <w:tc>
          <w:tcPr>
            <w:tcW w:w="811" w:type="dxa"/>
            <w:tcBorders>
              <w:top w:val="single" w:sz="4" w:space="0" w:color="000000"/>
              <w:left w:val="single" w:sz="4" w:space="0" w:color="000000"/>
              <w:bottom w:val="nil" w:sz="6" w:space="0" w:color="auto"/>
              <w:right w:val="single" w:sz="4" w:space="0" w:color="000000"/>
            </w:tcBorders>
          </w:tcPr>
          <w:p>
            <w:pPr/>
          </w:p>
        </w:tc>
        <w:tc>
          <w:tcPr>
            <w:tcW w:w="6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93" w:type="dxa"/>
            <w:tcBorders>
              <w:top w:val="single" w:sz="4" w:space="0" w:color="000000"/>
              <w:left w:val="single" w:sz="4" w:space="0" w:color="000000"/>
              <w:bottom w:val="nil" w:sz="6" w:space="0" w:color="auto"/>
              <w:right w:val="single" w:sz="4" w:space="0" w:color="000000"/>
            </w:tcBorders>
          </w:tcPr>
          <w:p>
            <w:pPr/>
          </w:p>
        </w:tc>
      </w:tr>
      <w:tr>
        <w:trPr>
          <w:trHeight w:val="1382" w:hRule="exact"/>
        </w:trPr>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8"/>
              <w:ind w:left="363" w:right="151" w:hanging="210"/>
              <w:jc w:val="left"/>
              <w:rPr>
                <w:rFonts w:ascii="宋体" w:hAnsi="宋体" w:cs="宋体" w:eastAsia="宋体" w:hint="default"/>
                <w:sz w:val="21"/>
                <w:szCs w:val="21"/>
              </w:rPr>
            </w:pPr>
            <w:r>
              <w:rPr>
                <w:rFonts w:ascii="宋体" w:hAnsi="宋体" w:cs="宋体" w:eastAsia="宋体" w:hint="default"/>
                <w:sz w:val="21"/>
                <w:szCs w:val="21"/>
              </w:rPr>
              <w:t>承诺投资 项目</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72" w:lineRule="exact" w:before="2"/>
              <w:ind w:left="122" w:right="122"/>
              <w:jc w:val="left"/>
              <w:rPr>
                <w:rFonts w:ascii="宋体" w:hAnsi="宋体" w:cs="宋体" w:eastAsia="宋体" w:hint="default"/>
                <w:sz w:val="21"/>
                <w:szCs w:val="21"/>
              </w:rPr>
            </w:pPr>
            <w:r>
              <w:rPr>
                <w:rFonts w:ascii="宋体" w:hAnsi="宋体" w:cs="宋体" w:eastAsia="宋体" w:hint="default"/>
                <w:spacing w:val="-12"/>
                <w:sz w:val="21"/>
                <w:szCs w:val="21"/>
              </w:rPr>
              <w:t>是否已 变更项</w:t>
            </w:r>
            <w:r>
              <w:rPr>
                <w:rFonts w:ascii="宋体" w:hAnsi="宋体" w:cs="宋体" w:eastAsia="宋体" w:hint="default"/>
                <w:sz w:val="21"/>
                <w:szCs w:val="21"/>
              </w:rPr>
            </w:r>
          </w:p>
          <w:p>
            <w:pPr>
              <w:pStyle w:val="TableParagraph"/>
              <w:spacing w:line="272" w:lineRule="exact"/>
              <w:ind w:left="122" w:right="122"/>
              <w:jc w:val="left"/>
              <w:rPr>
                <w:rFonts w:ascii="宋体" w:hAnsi="宋体" w:cs="宋体" w:eastAsia="宋体" w:hint="default"/>
                <w:sz w:val="21"/>
                <w:szCs w:val="21"/>
              </w:rPr>
            </w:pPr>
            <w:r>
              <w:rPr>
                <w:rFonts w:ascii="宋体" w:hAnsi="宋体" w:cs="宋体" w:eastAsia="宋体" w:hint="default"/>
                <w:spacing w:val="-12"/>
                <w:sz w:val="21"/>
                <w:szCs w:val="21"/>
              </w:rPr>
              <w:t>目（含 部分变</w:t>
            </w:r>
            <w:r>
              <w:rPr>
                <w:rFonts w:ascii="宋体" w:hAnsi="宋体" w:cs="宋体" w:eastAsia="宋体" w:hint="default"/>
                <w:sz w:val="21"/>
                <w:szCs w:val="21"/>
              </w:rPr>
            </w:r>
          </w:p>
          <w:p>
            <w:pPr>
              <w:pStyle w:val="TableParagraph"/>
              <w:spacing w:line="249" w:lineRule="exact"/>
              <w:ind w:left="222" w:right="0"/>
              <w:jc w:val="left"/>
              <w:rPr>
                <w:rFonts w:ascii="宋体" w:hAnsi="宋体" w:cs="宋体" w:eastAsia="宋体" w:hint="default"/>
                <w:sz w:val="21"/>
                <w:szCs w:val="21"/>
              </w:rPr>
            </w:pPr>
            <w:r>
              <w:rPr>
                <w:rFonts w:ascii="宋体" w:hAnsi="宋体" w:cs="宋体" w:eastAsia="宋体" w:hint="default"/>
                <w:spacing w:val="-12"/>
                <w:sz w:val="21"/>
                <w:szCs w:val="21"/>
              </w:rPr>
              <w:t>更）</w:t>
            </w:r>
            <w:r>
              <w:rPr>
                <w:rFonts w:ascii="宋体" w:hAnsi="宋体" w:cs="宋体" w:eastAsia="宋体" w:hint="default"/>
                <w:sz w:val="21"/>
                <w:szCs w:val="21"/>
              </w:rPr>
            </w:r>
          </w:p>
        </w:tc>
        <w:tc>
          <w:tcPr>
            <w:tcW w:w="899" w:type="dxa"/>
            <w:tcBorders>
              <w:top w:val="nil" w:sz="6" w:space="0" w:color="auto"/>
              <w:left w:val="single" w:sz="4" w:space="0" w:color="000000"/>
              <w:bottom w:val="nil" w:sz="6" w:space="0" w:color="auto"/>
              <w:right w:val="single" w:sz="4" w:space="0" w:color="000000"/>
            </w:tcBorders>
          </w:tcPr>
          <w:p>
            <w:pPr>
              <w:pStyle w:val="TableParagraph"/>
              <w:spacing w:line="237" w:lineRule="auto" w:before="112"/>
              <w:ind w:left="129" w:right="127"/>
              <w:jc w:val="center"/>
              <w:rPr>
                <w:rFonts w:ascii="宋体" w:hAnsi="宋体" w:cs="宋体" w:eastAsia="宋体" w:hint="default"/>
                <w:sz w:val="21"/>
                <w:szCs w:val="21"/>
              </w:rPr>
            </w:pPr>
            <w:r>
              <w:rPr>
                <w:rFonts w:ascii="宋体" w:hAnsi="宋体" w:cs="宋体" w:eastAsia="宋体" w:hint="default"/>
                <w:sz w:val="21"/>
                <w:szCs w:val="21"/>
              </w:rPr>
              <w:t>募集资 金承诺 投资总 额</w:t>
            </w:r>
          </w:p>
        </w:tc>
        <w:tc>
          <w:tcPr>
            <w:tcW w:w="89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37" w:lineRule="auto"/>
              <w:ind w:left="129" w:right="127"/>
              <w:jc w:val="center"/>
              <w:rPr>
                <w:rFonts w:ascii="宋体" w:hAnsi="宋体" w:cs="宋体" w:eastAsia="宋体" w:hint="default"/>
                <w:sz w:val="21"/>
                <w:szCs w:val="21"/>
              </w:rPr>
            </w:pPr>
            <w:r>
              <w:rPr>
                <w:rFonts w:ascii="宋体" w:hAnsi="宋体" w:cs="宋体" w:eastAsia="宋体" w:hint="default"/>
                <w:sz w:val="21"/>
                <w:szCs w:val="21"/>
              </w:rPr>
              <w:t>调整后 投资总 额</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72" w:lineRule="exact" w:before="5"/>
              <w:ind w:left="126" w:right="125"/>
              <w:jc w:val="both"/>
              <w:rPr>
                <w:rFonts w:ascii="宋体" w:hAnsi="宋体" w:cs="宋体" w:eastAsia="宋体" w:hint="default"/>
                <w:sz w:val="21"/>
                <w:szCs w:val="21"/>
              </w:rPr>
            </w:pPr>
            <w:r>
              <w:rPr>
                <w:rFonts w:ascii="宋体" w:hAnsi="宋体" w:cs="宋体" w:eastAsia="宋体" w:hint="default"/>
                <w:sz w:val="21"/>
                <w:szCs w:val="21"/>
              </w:rPr>
              <w:t>承诺投资 金额（以 最近一次 已披露计 划为依</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9" w:lineRule="auto" w:before="89"/>
              <w:ind w:left="182" w:right="180"/>
              <w:jc w:val="center"/>
              <w:rPr>
                <w:rFonts w:ascii="宋体" w:hAnsi="宋体" w:cs="宋体" w:eastAsia="宋体" w:hint="default"/>
                <w:sz w:val="21"/>
                <w:szCs w:val="21"/>
              </w:rPr>
            </w:pPr>
            <w:r>
              <w:rPr>
                <w:rFonts w:ascii="宋体" w:hAnsi="宋体" w:cs="宋体" w:eastAsia="宋体" w:hint="default"/>
                <w:sz w:val="21"/>
                <w:szCs w:val="21"/>
              </w:rPr>
              <w:t>本年 度投 入 金额</w:t>
            </w:r>
          </w:p>
        </w:tc>
        <w:tc>
          <w:tcPr>
            <w:tcW w:w="82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196" w:right="0"/>
              <w:jc w:val="both"/>
              <w:rPr>
                <w:rFonts w:ascii="宋体" w:hAnsi="宋体" w:cs="宋体" w:eastAsia="宋体" w:hint="default"/>
                <w:sz w:val="21"/>
                <w:szCs w:val="21"/>
              </w:rPr>
            </w:pPr>
            <w:r>
              <w:rPr>
                <w:rFonts w:ascii="宋体" w:hAnsi="宋体" w:cs="宋体" w:eastAsia="宋体" w:hint="default"/>
                <w:sz w:val="21"/>
                <w:szCs w:val="21"/>
              </w:rPr>
              <w:t>截至</w:t>
            </w:r>
          </w:p>
          <w:p>
            <w:pPr>
              <w:pStyle w:val="TableParagraph"/>
              <w:spacing w:line="249" w:lineRule="auto"/>
              <w:ind w:left="196" w:right="197"/>
              <w:jc w:val="both"/>
              <w:rPr>
                <w:rFonts w:ascii="宋体" w:hAnsi="宋体" w:cs="宋体" w:eastAsia="宋体" w:hint="default"/>
                <w:sz w:val="21"/>
                <w:szCs w:val="21"/>
              </w:rPr>
            </w:pPr>
            <w:r>
              <w:rPr>
                <w:rFonts w:ascii="宋体" w:hAnsi="宋体" w:cs="宋体" w:eastAsia="宋体" w:hint="default"/>
                <w:sz w:val="21"/>
                <w:szCs w:val="21"/>
              </w:rPr>
              <w:t>期末 累计 投资 金额</w:t>
            </w:r>
          </w:p>
        </w:tc>
        <w:tc>
          <w:tcPr>
            <w:tcW w:w="947" w:type="dxa"/>
            <w:tcBorders>
              <w:top w:val="nil" w:sz="6" w:space="0" w:color="auto"/>
              <w:left w:val="single" w:sz="4" w:space="0" w:color="000000"/>
              <w:bottom w:val="nil" w:sz="6" w:space="0" w:color="auto"/>
              <w:right w:val="single" w:sz="4" w:space="0" w:color="000000"/>
            </w:tcBorders>
          </w:tcPr>
          <w:p>
            <w:pPr>
              <w:pStyle w:val="TableParagraph"/>
              <w:spacing w:line="272" w:lineRule="exact" w:before="5"/>
              <w:ind w:left="152" w:right="152"/>
              <w:jc w:val="both"/>
              <w:rPr>
                <w:rFonts w:ascii="宋体" w:hAnsi="宋体" w:cs="宋体" w:eastAsia="宋体" w:hint="default"/>
                <w:sz w:val="21"/>
                <w:szCs w:val="21"/>
              </w:rPr>
            </w:pPr>
            <w:r>
              <w:rPr>
                <w:rFonts w:ascii="宋体" w:hAnsi="宋体" w:cs="宋体" w:eastAsia="宋体" w:hint="default"/>
                <w:sz w:val="21"/>
                <w:szCs w:val="21"/>
              </w:rPr>
              <w:t>末累计 投资金 额与承 诺投资 金额的</w:t>
            </w:r>
          </w:p>
        </w:tc>
        <w:tc>
          <w:tcPr>
            <w:tcW w:w="811" w:type="dxa"/>
            <w:tcBorders>
              <w:top w:val="nil" w:sz="6" w:space="0" w:color="auto"/>
              <w:left w:val="single" w:sz="4" w:space="0" w:color="000000"/>
              <w:bottom w:val="nil" w:sz="6" w:space="0" w:color="auto"/>
              <w:right w:val="single" w:sz="4" w:space="0" w:color="000000"/>
            </w:tcBorders>
          </w:tcPr>
          <w:p>
            <w:pPr>
              <w:pStyle w:val="TableParagraph"/>
              <w:spacing w:line="272" w:lineRule="exact" w:before="2"/>
              <w:ind w:left="190" w:right="188"/>
              <w:jc w:val="left"/>
              <w:rPr>
                <w:rFonts w:ascii="宋体" w:hAnsi="宋体" w:cs="宋体" w:eastAsia="宋体" w:hint="default"/>
                <w:sz w:val="21"/>
                <w:szCs w:val="21"/>
              </w:rPr>
            </w:pPr>
            <w:r>
              <w:rPr>
                <w:rFonts w:ascii="宋体" w:hAnsi="宋体" w:cs="宋体" w:eastAsia="宋体" w:hint="default"/>
                <w:sz w:val="21"/>
                <w:szCs w:val="21"/>
              </w:rPr>
              <w:t>截至 期末</w:t>
            </w:r>
          </w:p>
          <w:p>
            <w:pPr>
              <w:pStyle w:val="TableParagraph"/>
              <w:spacing w:line="272" w:lineRule="exact"/>
              <w:ind w:left="190" w:right="188"/>
              <w:jc w:val="left"/>
              <w:rPr>
                <w:rFonts w:ascii="宋体" w:hAnsi="宋体" w:cs="宋体" w:eastAsia="宋体" w:hint="default"/>
                <w:sz w:val="21"/>
                <w:szCs w:val="21"/>
              </w:rPr>
            </w:pPr>
            <w:r>
              <w:rPr>
                <w:rFonts w:ascii="宋体" w:hAnsi="宋体" w:cs="宋体" w:eastAsia="宋体" w:hint="default"/>
                <w:sz w:val="21"/>
                <w:szCs w:val="21"/>
              </w:rPr>
              <w:t>投资 进度</w:t>
            </w:r>
          </w:p>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660" w:type="dxa"/>
            <w:tcBorders>
              <w:top w:val="nil" w:sz="6" w:space="0" w:color="auto"/>
              <w:left w:val="single" w:sz="4" w:space="0" w:color="000000"/>
              <w:bottom w:val="nil" w:sz="6" w:space="0" w:color="auto"/>
              <w:right w:val="single" w:sz="4" w:space="0" w:color="000000"/>
            </w:tcBorders>
          </w:tcPr>
          <w:p>
            <w:pPr>
              <w:pStyle w:val="TableParagraph"/>
              <w:spacing w:line="272" w:lineRule="exact" w:before="5"/>
              <w:ind w:left="115" w:right="113"/>
              <w:jc w:val="both"/>
              <w:rPr>
                <w:rFonts w:ascii="宋体" w:hAnsi="宋体" w:cs="宋体" w:eastAsia="宋体" w:hint="default"/>
                <w:sz w:val="21"/>
                <w:szCs w:val="21"/>
              </w:rPr>
            </w:pPr>
            <w:r>
              <w:rPr>
                <w:rFonts w:ascii="宋体" w:hAnsi="宋体" w:cs="宋体" w:eastAsia="宋体" w:hint="default"/>
                <w:sz w:val="21"/>
                <w:szCs w:val="21"/>
              </w:rPr>
              <w:t>达到 预定 可使 用状 态日</w:t>
            </w:r>
          </w:p>
        </w:tc>
        <w:tc>
          <w:tcPr>
            <w:tcW w:w="793"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69" w:right="0"/>
              <w:jc w:val="center"/>
              <w:rPr>
                <w:rFonts w:ascii="宋体" w:hAnsi="宋体" w:cs="宋体" w:eastAsia="宋体" w:hint="default"/>
                <w:sz w:val="21"/>
                <w:szCs w:val="21"/>
              </w:rPr>
            </w:pPr>
            <w:r>
              <w:rPr>
                <w:rFonts w:ascii="宋体" w:hAnsi="宋体" w:cs="宋体" w:eastAsia="宋体" w:hint="default"/>
                <w:sz w:val="21"/>
                <w:szCs w:val="21"/>
              </w:rPr>
              <w:t>项目可</w:t>
            </w:r>
          </w:p>
          <w:p>
            <w:pPr>
              <w:pStyle w:val="TableParagraph"/>
              <w:spacing w:line="249" w:lineRule="auto"/>
              <w:ind w:left="111" w:right="39"/>
              <w:jc w:val="center"/>
              <w:rPr>
                <w:rFonts w:ascii="宋体" w:hAnsi="宋体" w:cs="宋体" w:eastAsia="宋体" w:hint="default"/>
                <w:sz w:val="21"/>
                <w:szCs w:val="21"/>
              </w:rPr>
            </w:pPr>
            <w:r>
              <w:rPr>
                <w:rFonts w:ascii="宋体" w:hAnsi="宋体" w:cs="宋体" w:eastAsia="宋体" w:hint="default"/>
                <w:sz w:val="21"/>
                <w:szCs w:val="21"/>
              </w:rPr>
              <w:t>行性是 否发生 重大变 化</w:t>
            </w:r>
          </w:p>
        </w:tc>
      </w:tr>
      <w:tr>
        <w:trPr>
          <w:trHeight w:val="311" w:hRule="exact"/>
        </w:trPr>
        <w:tc>
          <w:tcPr>
            <w:tcW w:w="1157"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899" w:type="dxa"/>
            <w:tcBorders>
              <w:top w:val="nil" w:sz="6" w:space="0" w:color="auto"/>
              <w:left w:val="single" w:sz="4" w:space="0" w:color="000000"/>
              <w:bottom w:val="single" w:sz="4" w:space="0" w:color="000000"/>
              <w:right w:val="single" w:sz="4" w:space="0" w:color="000000"/>
            </w:tcBorders>
          </w:tcPr>
          <w:p>
            <w:pPr/>
          </w:p>
        </w:tc>
        <w:tc>
          <w:tcPr>
            <w:tcW w:w="899" w:type="dxa"/>
            <w:tcBorders>
              <w:top w:val="nil" w:sz="6" w:space="0" w:color="auto"/>
              <w:left w:val="single" w:sz="4" w:space="0" w:color="000000"/>
              <w:bottom w:val="single" w:sz="4" w:space="0" w:color="000000"/>
              <w:right w:val="single" w:sz="4" w:space="0" w:color="000000"/>
            </w:tcBorders>
          </w:tcPr>
          <w:p>
            <w:pPr/>
          </w:p>
        </w:tc>
        <w:tc>
          <w:tcPr>
            <w:tcW w:w="1102" w:type="dxa"/>
            <w:tcBorders>
              <w:top w:val="nil" w:sz="6" w:space="0" w:color="auto"/>
              <w:left w:val="single" w:sz="4" w:space="0" w:color="000000"/>
              <w:bottom w:val="single" w:sz="4" w:space="0" w:color="000000"/>
              <w:right w:val="single" w:sz="4" w:space="0" w:color="000000"/>
            </w:tcBorders>
          </w:tcPr>
          <w:p>
            <w:pPr>
              <w:pStyle w:val="TableParagraph"/>
              <w:spacing w:line="233" w:lineRule="exact"/>
              <w:ind w:left="336" w:right="0"/>
              <w:jc w:val="left"/>
              <w:rPr>
                <w:rFonts w:ascii="宋体" w:hAnsi="宋体" w:cs="宋体" w:eastAsia="宋体" w:hint="default"/>
                <w:sz w:val="21"/>
                <w:szCs w:val="21"/>
              </w:rPr>
            </w:pPr>
            <w:r>
              <w:rPr>
                <w:rFonts w:ascii="宋体" w:hAnsi="宋体" w:cs="宋体" w:eastAsia="宋体" w:hint="default"/>
                <w:sz w:val="21"/>
                <w:szCs w:val="21"/>
              </w:rPr>
              <w:t>据）</w:t>
            </w:r>
          </w:p>
        </w:tc>
        <w:tc>
          <w:tcPr>
            <w:tcW w:w="794" w:type="dxa"/>
            <w:tcBorders>
              <w:top w:val="nil" w:sz="6" w:space="0" w:color="auto"/>
              <w:left w:val="single" w:sz="4" w:space="0" w:color="000000"/>
              <w:bottom w:val="single" w:sz="4" w:space="0" w:color="000000"/>
              <w:right w:val="single" w:sz="4" w:space="0" w:color="000000"/>
            </w:tcBorders>
          </w:tcPr>
          <w:p>
            <w:pPr/>
          </w:p>
        </w:tc>
        <w:tc>
          <w:tcPr>
            <w:tcW w:w="824" w:type="dxa"/>
            <w:tcBorders>
              <w:top w:val="nil" w:sz="6" w:space="0" w:color="auto"/>
              <w:left w:val="single" w:sz="4" w:space="0" w:color="000000"/>
              <w:bottom w:val="single" w:sz="4" w:space="0" w:color="000000"/>
              <w:right w:val="single" w:sz="4" w:space="0" w:color="000000"/>
            </w:tcBorders>
          </w:tcPr>
          <w:p>
            <w:pPr/>
          </w:p>
        </w:tc>
        <w:tc>
          <w:tcPr>
            <w:tcW w:w="947" w:type="dxa"/>
            <w:tcBorders>
              <w:top w:val="nil" w:sz="6" w:space="0" w:color="auto"/>
              <w:left w:val="single" w:sz="4" w:space="0" w:color="000000"/>
              <w:bottom w:val="single" w:sz="4" w:space="0" w:color="000000"/>
              <w:right w:val="single" w:sz="4" w:space="0" w:color="000000"/>
            </w:tcBorders>
          </w:tcPr>
          <w:p>
            <w:pPr>
              <w:pStyle w:val="TableParagraph"/>
              <w:spacing w:line="233" w:lineRule="exact"/>
              <w:ind w:right="1"/>
              <w:jc w:val="center"/>
              <w:rPr>
                <w:rFonts w:ascii="宋体" w:hAnsi="宋体" w:cs="宋体" w:eastAsia="宋体" w:hint="default"/>
                <w:sz w:val="21"/>
                <w:szCs w:val="21"/>
              </w:rPr>
            </w:pPr>
            <w:r>
              <w:rPr>
                <w:rFonts w:ascii="宋体" w:hAnsi="宋体" w:cs="宋体" w:eastAsia="宋体" w:hint="default"/>
                <w:sz w:val="21"/>
                <w:szCs w:val="21"/>
              </w:rPr>
              <w:t>差额</w:t>
            </w:r>
          </w:p>
        </w:tc>
        <w:tc>
          <w:tcPr>
            <w:tcW w:w="811" w:type="dxa"/>
            <w:tcBorders>
              <w:top w:val="nil" w:sz="6" w:space="0" w:color="auto"/>
              <w:left w:val="single" w:sz="4" w:space="0" w:color="000000"/>
              <w:bottom w:val="single" w:sz="4" w:space="0" w:color="000000"/>
              <w:right w:val="single" w:sz="4" w:space="0" w:color="000000"/>
            </w:tcBorders>
          </w:tcPr>
          <w:p>
            <w:pPr/>
          </w:p>
        </w:tc>
        <w:tc>
          <w:tcPr>
            <w:tcW w:w="660" w:type="dxa"/>
            <w:tcBorders>
              <w:top w:val="nil" w:sz="6" w:space="0" w:color="auto"/>
              <w:left w:val="single" w:sz="4" w:space="0" w:color="000000"/>
              <w:bottom w:val="single" w:sz="4" w:space="0" w:color="000000"/>
              <w:right w:val="single" w:sz="4" w:space="0" w:color="000000"/>
            </w:tcBorders>
          </w:tcPr>
          <w:p>
            <w:pPr>
              <w:pStyle w:val="TableParagraph"/>
              <w:spacing w:line="233" w:lineRule="exact"/>
              <w:ind w:right="1"/>
              <w:jc w:val="center"/>
              <w:rPr>
                <w:rFonts w:ascii="宋体" w:hAnsi="宋体" w:cs="宋体" w:eastAsia="宋体" w:hint="default"/>
                <w:sz w:val="21"/>
                <w:szCs w:val="21"/>
              </w:rPr>
            </w:pPr>
            <w:r>
              <w:rPr>
                <w:rFonts w:ascii="宋体" w:hAnsi="宋体" w:cs="宋体" w:eastAsia="宋体" w:hint="default"/>
                <w:sz w:val="21"/>
                <w:szCs w:val="21"/>
              </w:rPr>
              <w:t>期</w:t>
            </w:r>
          </w:p>
        </w:tc>
        <w:tc>
          <w:tcPr>
            <w:tcW w:w="793" w:type="dxa"/>
            <w:tcBorders>
              <w:top w:val="nil" w:sz="6" w:space="0" w:color="auto"/>
              <w:left w:val="single" w:sz="4" w:space="0" w:color="000000"/>
              <w:bottom w:val="single" w:sz="4" w:space="0" w:color="000000"/>
              <w:right w:val="single" w:sz="4" w:space="0" w:color="000000"/>
            </w:tcBorders>
          </w:tcPr>
          <w:p>
            <w:pPr/>
          </w:p>
        </w:tc>
      </w:tr>
      <w:tr>
        <w:trPr>
          <w:trHeight w:val="369" w:hRule="exact"/>
        </w:trPr>
        <w:tc>
          <w:tcPr>
            <w:tcW w:w="11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pacing w:val="24"/>
                <w:sz w:val="21"/>
                <w:szCs w:val="21"/>
              </w:rPr>
              <w:t>收购中丰</w:t>
            </w:r>
            <w:r>
              <w:rPr>
                <w:rFonts w:ascii="宋体" w:hAnsi="宋体" w:cs="宋体" w:eastAsia="宋体" w:hint="default"/>
                <w:spacing w:val="-72"/>
                <w:sz w:val="21"/>
                <w:szCs w:val="21"/>
              </w:rPr>
              <w:t> </w:t>
            </w:r>
            <w:r>
              <w:rPr>
                <w:rFonts w:ascii="宋体" w:hAnsi="宋体" w:cs="宋体" w:eastAsia="宋体" w:hint="default"/>
                <w:sz w:val="21"/>
                <w:szCs w:val="21"/>
              </w:rPr>
            </w:r>
          </w:p>
        </w:tc>
        <w:tc>
          <w:tcPr>
            <w:tcW w:w="851" w:type="dxa"/>
            <w:tcBorders>
              <w:top w:val="single" w:sz="4" w:space="0" w:color="000000"/>
              <w:left w:val="single" w:sz="4" w:space="0" w:color="000000"/>
              <w:bottom w:val="nil" w:sz="6" w:space="0" w:color="auto"/>
              <w:right w:val="single" w:sz="4" w:space="0" w:color="000000"/>
            </w:tcBorders>
          </w:tcPr>
          <w:p>
            <w:pPr/>
          </w:p>
        </w:tc>
        <w:tc>
          <w:tcPr>
            <w:tcW w:w="899" w:type="dxa"/>
            <w:tcBorders>
              <w:top w:val="single" w:sz="4" w:space="0" w:color="000000"/>
              <w:left w:val="single" w:sz="4" w:space="0" w:color="000000"/>
              <w:bottom w:val="nil" w:sz="6" w:space="0" w:color="auto"/>
              <w:right w:val="single" w:sz="4" w:space="0" w:color="000000"/>
            </w:tcBorders>
          </w:tcPr>
          <w:p>
            <w:pPr/>
          </w:p>
        </w:tc>
        <w:tc>
          <w:tcPr>
            <w:tcW w:w="899" w:type="dxa"/>
            <w:tcBorders>
              <w:top w:val="single" w:sz="4" w:space="0" w:color="000000"/>
              <w:left w:val="single" w:sz="4" w:space="0" w:color="000000"/>
              <w:bottom w:val="nil" w:sz="6" w:space="0" w:color="auto"/>
              <w:right w:val="single" w:sz="4" w:space="0" w:color="000000"/>
            </w:tcBorders>
          </w:tcPr>
          <w:p>
            <w:pPr/>
          </w:p>
        </w:tc>
        <w:tc>
          <w:tcPr>
            <w:tcW w:w="1102" w:type="dxa"/>
            <w:tcBorders>
              <w:top w:val="single" w:sz="4" w:space="0" w:color="000000"/>
              <w:left w:val="single" w:sz="4" w:space="0" w:color="000000"/>
              <w:bottom w:val="nil" w:sz="6" w:space="0" w:color="auto"/>
              <w:right w:val="single" w:sz="4" w:space="0" w:color="000000"/>
            </w:tcBorders>
          </w:tcPr>
          <w:p>
            <w:pPr/>
          </w:p>
        </w:tc>
        <w:tc>
          <w:tcPr>
            <w:tcW w:w="794" w:type="dxa"/>
            <w:tcBorders>
              <w:top w:val="single" w:sz="4" w:space="0" w:color="000000"/>
              <w:left w:val="single" w:sz="4" w:space="0" w:color="000000"/>
              <w:bottom w:val="nil" w:sz="6" w:space="0" w:color="auto"/>
              <w:right w:val="single" w:sz="4" w:space="0" w:color="000000"/>
            </w:tcBorders>
          </w:tcPr>
          <w:p>
            <w:pPr/>
          </w:p>
        </w:tc>
        <w:tc>
          <w:tcPr>
            <w:tcW w:w="824" w:type="dxa"/>
            <w:tcBorders>
              <w:top w:val="single" w:sz="4" w:space="0" w:color="000000"/>
              <w:left w:val="single" w:sz="4" w:space="0" w:color="000000"/>
              <w:bottom w:val="nil" w:sz="6" w:space="0" w:color="auto"/>
              <w:right w:val="single" w:sz="4" w:space="0" w:color="000000"/>
            </w:tcBorders>
          </w:tcPr>
          <w:p>
            <w:pPr/>
          </w:p>
        </w:tc>
        <w:tc>
          <w:tcPr>
            <w:tcW w:w="947" w:type="dxa"/>
            <w:tcBorders>
              <w:top w:val="single" w:sz="4" w:space="0" w:color="000000"/>
              <w:left w:val="single" w:sz="4" w:space="0" w:color="000000"/>
              <w:bottom w:val="nil" w:sz="6" w:space="0" w:color="auto"/>
              <w:right w:val="single" w:sz="4" w:space="0" w:color="000000"/>
            </w:tcBorders>
          </w:tcPr>
          <w:p>
            <w:pPr/>
          </w:p>
        </w:tc>
        <w:tc>
          <w:tcPr>
            <w:tcW w:w="811" w:type="dxa"/>
            <w:vMerge w:val="restart"/>
            <w:tcBorders>
              <w:top w:val="single" w:sz="4" w:space="0" w:color="000000"/>
              <w:left w:val="single" w:sz="4" w:space="0" w:color="000000"/>
              <w:right w:val="single" w:sz="4" w:space="0" w:color="000000"/>
            </w:tcBorders>
          </w:tcPr>
          <w:p>
            <w:pPr/>
          </w:p>
        </w:tc>
        <w:tc>
          <w:tcPr>
            <w:tcW w:w="6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21"/>
                <w:szCs w:val="21"/>
              </w:rPr>
            </w:pPr>
            <w:r>
              <w:rPr>
                <w:rFonts w:ascii="Times New Roman"/>
                <w:sz w:val="21"/>
              </w:rPr>
              <w:t>2008</w:t>
            </w:r>
          </w:p>
        </w:tc>
        <w:tc>
          <w:tcPr>
            <w:tcW w:w="793" w:type="dxa"/>
            <w:tcBorders>
              <w:top w:val="single" w:sz="4" w:space="0" w:color="000000"/>
              <w:left w:val="single" w:sz="4" w:space="0" w:color="000000"/>
              <w:bottom w:val="nil" w:sz="6" w:space="0" w:color="auto"/>
              <w:right w:val="single" w:sz="4" w:space="0" w:color="000000"/>
            </w:tcBorders>
          </w:tcPr>
          <w:p>
            <w:pPr/>
          </w:p>
        </w:tc>
      </w:tr>
      <w:tr>
        <w:trPr>
          <w:trHeight w:val="302" w:hRule="exact"/>
        </w:trPr>
        <w:tc>
          <w:tcPr>
            <w:tcW w:w="1157" w:type="dxa"/>
            <w:tcBorders>
              <w:top w:val="nil" w:sz="6" w:space="0" w:color="auto"/>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田</w:t>
            </w:r>
            <w:r>
              <w:rPr>
                <w:rFonts w:ascii="宋体" w:hAnsi="宋体" w:cs="宋体" w:eastAsia="宋体" w:hint="default"/>
                <w:spacing w:val="-5"/>
                <w:sz w:val="21"/>
                <w:szCs w:val="21"/>
              </w:rPr>
              <w:t> </w:t>
            </w:r>
            <w:r>
              <w:rPr>
                <w:rFonts w:ascii="Times New Roman" w:hAnsi="Times New Roman" w:cs="Times New Roman" w:eastAsia="Times New Roman" w:hint="default"/>
                <w:sz w:val="21"/>
                <w:szCs w:val="21"/>
              </w:rPr>
              <w:t>60</w:t>
            </w:r>
            <w:r>
              <w:rPr>
                <w:rFonts w:ascii="宋体" w:hAnsi="宋体" w:cs="宋体" w:eastAsia="宋体" w:hint="default"/>
                <w:sz w:val="21"/>
                <w:szCs w:val="21"/>
              </w:rPr>
              <w:t>％股</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4" w:lineRule="exact"/>
              <w:ind w:left="104" w:right="0"/>
              <w:jc w:val="left"/>
              <w:rPr>
                <w:rFonts w:ascii="宋体" w:hAnsi="宋体" w:cs="宋体" w:eastAsia="宋体" w:hint="default"/>
                <w:sz w:val="21"/>
                <w:szCs w:val="21"/>
              </w:rPr>
            </w:pPr>
            <w:r>
              <w:rPr>
                <w:rFonts w:ascii="宋体" w:hAnsi="宋体" w:cs="宋体" w:eastAsia="宋体" w:hint="default"/>
                <w:sz w:val="21"/>
                <w:szCs w:val="21"/>
              </w:rPr>
              <w:t>未变更</w:t>
            </w:r>
          </w:p>
        </w:tc>
        <w:tc>
          <w:tcPr>
            <w:tcW w:w="89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07" w:right="0"/>
              <w:jc w:val="left"/>
              <w:rPr>
                <w:rFonts w:ascii="Times New Roman" w:hAnsi="Times New Roman" w:cs="Times New Roman" w:eastAsia="Times New Roman" w:hint="default"/>
                <w:sz w:val="21"/>
                <w:szCs w:val="21"/>
              </w:rPr>
            </w:pPr>
            <w:r>
              <w:rPr>
                <w:rFonts w:ascii="Times New Roman"/>
                <w:sz w:val="21"/>
              </w:rPr>
              <w:t>38,000</w:t>
            </w:r>
          </w:p>
        </w:tc>
        <w:tc>
          <w:tcPr>
            <w:tcW w:w="89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07" w:right="0"/>
              <w:jc w:val="left"/>
              <w:rPr>
                <w:rFonts w:ascii="Times New Roman" w:hAnsi="Times New Roman" w:cs="Times New Roman" w:eastAsia="Times New Roman" w:hint="default"/>
                <w:sz w:val="21"/>
                <w:szCs w:val="21"/>
              </w:rPr>
            </w:pPr>
            <w:r>
              <w:rPr>
                <w:rFonts w:ascii="Times New Roman"/>
                <w:sz w:val="21"/>
              </w:rPr>
              <w:t>38,000</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21"/>
                <w:szCs w:val="21"/>
              </w:rPr>
            </w:pPr>
            <w:r>
              <w:rPr>
                <w:rFonts w:ascii="Times New Roman"/>
                <w:spacing w:val="-1"/>
                <w:sz w:val="21"/>
              </w:rPr>
              <w:t>--</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01"/>
              <w:jc w:val="right"/>
              <w:rPr>
                <w:rFonts w:ascii="Times New Roman" w:hAnsi="Times New Roman" w:cs="Times New Roman" w:eastAsia="Times New Roman" w:hint="default"/>
                <w:sz w:val="21"/>
                <w:szCs w:val="21"/>
              </w:rPr>
            </w:pPr>
            <w:r>
              <w:rPr>
                <w:rFonts w:ascii="Times New Roman"/>
                <w:spacing w:val="-1"/>
                <w:w w:val="95"/>
                <w:sz w:val="21"/>
              </w:rPr>
              <w:t>--</w:t>
            </w:r>
            <w:r>
              <w:rPr>
                <w:rFonts w:ascii="Times New Roman"/>
                <w:sz w:val="21"/>
              </w:rPr>
            </w:r>
          </w:p>
        </w:tc>
        <w:tc>
          <w:tcPr>
            <w:tcW w:w="82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01"/>
              <w:jc w:val="right"/>
              <w:rPr>
                <w:rFonts w:ascii="Times New Roman" w:hAnsi="Times New Roman" w:cs="Times New Roman" w:eastAsia="Times New Roman" w:hint="default"/>
                <w:sz w:val="21"/>
                <w:szCs w:val="21"/>
              </w:rPr>
            </w:pPr>
            <w:r>
              <w:rPr>
                <w:rFonts w:ascii="Times New Roman"/>
                <w:spacing w:val="-1"/>
                <w:w w:val="95"/>
                <w:sz w:val="21"/>
              </w:rPr>
              <w:t>--</w:t>
            </w:r>
            <w:r>
              <w:rPr>
                <w:rFonts w:ascii="Times New Roman"/>
                <w:sz w:val="21"/>
              </w:rPr>
            </w:r>
          </w:p>
        </w:tc>
        <w:tc>
          <w:tcPr>
            <w:tcW w:w="94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
              <w:jc w:val="center"/>
              <w:rPr>
                <w:rFonts w:ascii="Times New Roman" w:hAnsi="Times New Roman" w:cs="Times New Roman" w:eastAsia="Times New Roman" w:hint="default"/>
                <w:sz w:val="21"/>
                <w:szCs w:val="21"/>
              </w:rPr>
            </w:pPr>
            <w:r>
              <w:rPr>
                <w:rFonts w:ascii="Times New Roman"/>
                <w:sz w:val="21"/>
              </w:rPr>
              <w:t>--</w:t>
            </w:r>
          </w:p>
        </w:tc>
        <w:tc>
          <w:tcPr>
            <w:tcW w:w="811" w:type="dxa"/>
            <w:vMerge/>
            <w:tcBorders>
              <w:left w:val="single" w:sz="4" w:space="0" w:color="000000"/>
              <w:right w:val="single" w:sz="4" w:space="0" w:color="000000"/>
            </w:tcBorders>
          </w:tcPr>
          <w:p>
            <w:pPr/>
          </w:p>
        </w:tc>
        <w:tc>
          <w:tcPr>
            <w:tcW w:w="660" w:type="dxa"/>
            <w:tcBorders>
              <w:top w:val="nil" w:sz="6" w:space="0" w:color="auto"/>
              <w:left w:val="single" w:sz="4" w:space="0" w:color="000000"/>
              <w:bottom w:val="nil" w:sz="6" w:space="0" w:color="auto"/>
              <w:right w:val="single" w:sz="4" w:space="0" w:color="000000"/>
            </w:tcBorders>
          </w:tcPr>
          <w:p>
            <w:pPr>
              <w:pStyle w:val="TableParagraph"/>
              <w:spacing w:line="260"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p>
        </w:tc>
        <w:tc>
          <w:tcPr>
            <w:tcW w:w="793" w:type="dxa"/>
            <w:tcBorders>
              <w:top w:val="nil" w:sz="6" w:space="0" w:color="auto"/>
              <w:left w:val="single" w:sz="4" w:space="0" w:color="000000"/>
              <w:bottom w:val="nil" w:sz="6" w:space="0" w:color="auto"/>
              <w:right w:val="single" w:sz="4" w:space="0" w:color="000000"/>
            </w:tcBorders>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19" w:hRule="exact"/>
        </w:trPr>
        <w:tc>
          <w:tcPr>
            <w:tcW w:w="1157"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权</w:t>
            </w:r>
          </w:p>
        </w:tc>
        <w:tc>
          <w:tcPr>
            <w:tcW w:w="851" w:type="dxa"/>
            <w:tcBorders>
              <w:top w:val="nil" w:sz="6" w:space="0" w:color="auto"/>
              <w:left w:val="single" w:sz="4" w:space="0" w:color="000000"/>
              <w:bottom w:val="single" w:sz="4" w:space="0" w:color="000000"/>
              <w:right w:val="single" w:sz="4" w:space="0" w:color="000000"/>
            </w:tcBorders>
          </w:tcPr>
          <w:p>
            <w:pPr/>
          </w:p>
        </w:tc>
        <w:tc>
          <w:tcPr>
            <w:tcW w:w="899" w:type="dxa"/>
            <w:tcBorders>
              <w:top w:val="nil" w:sz="6" w:space="0" w:color="auto"/>
              <w:left w:val="single" w:sz="4" w:space="0" w:color="000000"/>
              <w:bottom w:val="single" w:sz="4" w:space="0" w:color="000000"/>
              <w:right w:val="single" w:sz="4" w:space="0" w:color="000000"/>
            </w:tcBorders>
          </w:tcPr>
          <w:p>
            <w:pPr/>
          </w:p>
        </w:tc>
        <w:tc>
          <w:tcPr>
            <w:tcW w:w="899" w:type="dxa"/>
            <w:tcBorders>
              <w:top w:val="nil" w:sz="6" w:space="0" w:color="auto"/>
              <w:left w:val="single" w:sz="4" w:space="0" w:color="000000"/>
              <w:bottom w:val="single" w:sz="4" w:space="0" w:color="000000"/>
              <w:right w:val="single" w:sz="4" w:space="0" w:color="000000"/>
            </w:tcBorders>
          </w:tcPr>
          <w:p>
            <w:pPr/>
          </w:p>
        </w:tc>
        <w:tc>
          <w:tcPr>
            <w:tcW w:w="1102" w:type="dxa"/>
            <w:tcBorders>
              <w:top w:val="nil" w:sz="6" w:space="0" w:color="auto"/>
              <w:left w:val="single" w:sz="4" w:space="0" w:color="000000"/>
              <w:bottom w:val="single" w:sz="4" w:space="0" w:color="000000"/>
              <w:right w:val="single" w:sz="4" w:space="0" w:color="000000"/>
            </w:tcBorders>
          </w:tcPr>
          <w:p>
            <w:pPr/>
          </w:p>
        </w:tc>
        <w:tc>
          <w:tcPr>
            <w:tcW w:w="794" w:type="dxa"/>
            <w:tcBorders>
              <w:top w:val="nil" w:sz="6" w:space="0" w:color="auto"/>
              <w:left w:val="single" w:sz="4" w:space="0" w:color="000000"/>
              <w:bottom w:val="single" w:sz="4" w:space="0" w:color="000000"/>
              <w:right w:val="single" w:sz="4" w:space="0" w:color="000000"/>
            </w:tcBorders>
          </w:tcPr>
          <w:p>
            <w:pPr/>
          </w:p>
        </w:tc>
        <w:tc>
          <w:tcPr>
            <w:tcW w:w="824" w:type="dxa"/>
            <w:tcBorders>
              <w:top w:val="nil" w:sz="6" w:space="0" w:color="auto"/>
              <w:left w:val="single" w:sz="4" w:space="0" w:color="000000"/>
              <w:bottom w:val="single" w:sz="4" w:space="0" w:color="000000"/>
              <w:right w:val="single" w:sz="4" w:space="0" w:color="000000"/>
            </w:tcBorders>
          </w:tcPr>
          <w:p>
            <w:pPr/>
          </w:p>
        </w:tc>
        <w:tc>
          <w:tcPr>
            <w:tcW w:w="947" w:type="dxa"/>
            <w:tcBorders>
              <w:top w:val="nil" w:sz="6" w:space="0" w:color="auto"/>
              <w:left w:val="single" w:sz="4" w:space="0" w:color="000000"/>
              <w:bottom w:val="single" w:sz="4" w:space="0" w:color="000000"/>
              <w:right w:val="single" w:sz="4" w:space="0" w:color="000000"/>
            </w:tcBorders>
          </w:tcPr>
          <w:p>
            <w:pPr/>
          </w:p>
        </w:tc>
        <w:tc>
          <w:tcPr>
            <w:tcW w:w="811" w:type="dxa"/>
            <w:vMerge/>
            <w:tcBorders>
              <w:left w:val="single" w:sz="4" w:space="0" w:color="000000"/>
              <w:bottom w:val="single" w:sz="4" w:space="0" w:color="000000"/>
              <w:right w:val="single" w:sz="4" w:space="0" w:color="000000"/>
            </w:tcBorders>
          </w:tcPr>
          <w:p>
            <w:pPr/>
          </w:p>
        </w:tc>
        <w:tc>
          <w:tcPr>
            <w:tcW w:w="660"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right="1"/>
              <w:jc w:val="center"/>
              <w:rPr>
                <w:rFonts w:ascii="宋体" w:hAnsi="宋体" w:cs="宋体" w:eastAsia="宋体" w:hint="default"/>
                <w:sz w:val="21"/>
                <w:szCs w:val="21"/>
              </w:rPr>
            </w:pPr>
            <w:r>
              <w:rPr>
                <w:rFonts w:ascii="宋体" w:hAnsi="宋体" w:cs="宋体" w:eastAsia="宋体" w:hint="default"/>
                <w:sz w:val="21"/>
                <w:szCs w:val="21"/>
              </w:rPr>
              <w:t>月</w:t>
            </w:r>
          </w:p>
        </w:tc>
        <w:tc>
          <w:tcPr>
            <w:tcW w:w="79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50" w:footer="612" w:top="1140" w:bottom="800" w:left="1200" w:right="740"/>
        </w:sectPr>
      </w:pPr>
    </w:p>
    <w:p>
      <w:pPr>
        <w:spacing w:line="240" w:lineRule="auto" w:before="2"/>
        <w:rPr>
          <w:rFonts w:ascii="宋体" w:hAnsi="宋体" w:cs="宋体" w:eastAsia="宋体" w:hint="default"/>
          <w:sz w:val="24"/>
          <w:szCs w:val="24"/>
        </w:rPr>
      </w:pPr>
    </w:p>
    <w:tbl>
      <w:tblPr>
        <w:tblW w:w="0" w:type="auto"/>
        <w:jc w:val="left"/>
        <w:tblInd w:w="105" w:type="dxa"/>
        <w:tblLayout w:type="fixed"/>
        <w:tblCellMar>
          <w:top w:w="0" w:type="dxa"/>
          <w:left w:w="0" w:type="dxa"/>
          <w:bottom w:w="0" w:type="dxa"/>
          <w:right w:w="0" w:type="dxa"/>
        </w:tblCellMar>
        <w:tblLook w:val="01E0"/>
      </w:tblPr>
      <w:tblGrid>
        <w:gridCol w:w="1157"/>
        <w:gridCol w:w="851"/>
        <w:gridCol w:w="899"/>
        <w:gridCol w:w="899"/>
        <w:gridCol w:w="1102"/>
        <w:gridCol w:w="794"/>
        <w:gridCol w:w="824"/>
        <w:gridCol w:w="947"/>
        <w:gridCol w:w="811"/>
        <w:gridCol w:w="660"/>
        <w:gridCol w:w="793"/>
      </w:tblGrid>
      <w:tr>
        <w:trPr>
          <w:trHeight w:val="1290"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33"/>
              <w:ind w:left="103" w:right="67"/>
              <w:jc w:val="both"/>
              <w:rPr>
                <w:rFonts w:ascii="宋体" w:hAnsi="宋体" w:cs="宋体" w:eastAsia="宋体" w:hint="default"/>
                <w:sz w:val="21"/>
                <w:szCs w:val="21"/>
              </w:rPr>
            </w:pPr>
            <w:r>
              <w:rPr>
                <w:rFonts w:ascii="宋体" w:hAnsi="宋体" w:cs="宋体" w:eastAsia="宋体" w:hint="default"/>
                <w:spacing w:val="24"/>
                <w:sz w:val="21"/>
                <w:szCs w:val="21"/>
              </w:rPr>
              <w:t>劲嘉集团</w:t>
            </w:r>
            <w:r>
              <w:rPr>
                <w:rFonts w:ascii="宋体" w:hAnsi="宋体" w:cs="宋体" w:eastAsia="宋体" w:hint="default"/>
                <w:spacing w:val="-103"/>
                <w:sz w:val="21"/>
                <w:szCs w:val="21"/>
              </w:rPr>
              <w:t> </w:t>
            </w:r>
            <w:r>
              <w:rPr>
                <w:rFonts w:ascii="宋体" w:hAnsi="宋体" w:cs="宋体" w:eastAsia="宋体" w:hint="default"/>
                <w:spacing w:val="24"/>
                <w:sz w:val="21"/>
                <w:szCs w:val="21"/>
              </w:rPr>
              <w:t>包装印刷</w:t>
            </w:r>
            <w:r>
              <w:rPr>
                <w:rFonts w:ascii="宋体" w:hAnsi="宋体" w:cs="宋体" w:eastAsia="宋体" w:hint="default"/>
                <w:spacing w:val="-103"/>
                <w:sz w:val="21"/>
                <w:szCs w:val="21"/>
              </w:rPr>
              <w:t> </w:t>
            </w:r>
            <w:r>
              <w:rPr>
                <w:rFonts w:ascii="宋体" w:hAnsi="宋体" w:cs="宋体" w:eastAsia="宋体" w:hint="default"/>
                <w:spacing w:val="24"/>
                <w:sz w:val="21"/>
                <w:szCs w:val="21"/>
              </w:rPr>
              <w:t>及材料加</w:t>
            </w:r>
            <w:r>
              <w:rPr>
                <w:rFonts w:ascii="宋体" w:hAnsi="宋体" w:cs="宋体" w:eastAsia="宋体" w:hint="default"/>
                <w:spacing w:val="-103"/>
                <w:sz w:val="21"/>
                <w:szCs w:val="21"/>
              </w:rPr>
              <w:t> </w:t>
            </w:r>
            <w:r>
              <w:rPr>
                <w:rFonts w:ascii="宋体" w:hAnsi="宋体" w:cs="宋体" w:eastAsia="宋体" w:hint="default"/>
                <w:sz w:val="21"/>
                <w:szCs w:val="21"/>
              </w:rPr>
              <w:t>工项目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43,861</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43,861</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5,383</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right="101"/>
              <w:jc w:val="right"/>
              <w:rPr>
                <w:rFonts w:ascii="Times New Roman" w:hAnsi="Times New Roman" w:cs="Times New Roman" w:eastAsia="Times New Roman" w:hint="default"/>
                <w:sz w:val="21"/>
                <w:szCs w:val="21"/>
              </w:rPr>
            </w:pPr>
            <w:r>
              <w:rPr>
                <w:rFonts w:ascii="Times New Roman"/>
                <w:spacing w:val="-1"/>
                <w:sz w:val="21"/>
              </w:rPr>
              <w:t>5,383</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exact"/>
              <w:ind w:left="1" w:right="0"/>
              <w:jc w:val="center"/>
              <w:rPr>
                <w:rFonts w:ascii="Times New Roman" w:hAnsi="Times New Roman" w:cs="Times New Roman" w:eastAsia="Times New Roman" w:hint="default"/>
                <w:sz w:val="21"/>
                <w:szCs w:val="21"/>
              </w:rPr>
            </w:pPr>
            <w:r>
              <w:rPr>
                <w:rFonts w:ascii="Times New Roman"/>
                <w:sz w:val="21"/>
              </w:rPr>
              <w:t>2009</w:t>
            </w:r>
          </w:p>
          <w:p>
            <w:pPr>
              <w:pStyle w:val="TableParagraph"/>
              <w:spacing w:line="289"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p>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月</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1590"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33"/>
              <w:ind w:left="103" w:right="67"/>
              <w:jc w:val="both"/>
              <w:rPr>
                <w:rFonts w:ascii="宋体" w:hAnsi="宋体" w:cs="宋体" w:eastAsia="宋体" w:hint="default"/>
                <w:sz w:val="21"/>
                <w:szCs w:val="21"/>
              </w:rPr>
            </w:pPr>
            <w:r>
              <w:rPr>
                <w:rFonts w:ascii="宋体" w:hAnsi="宋体" w:cs="宋体" w:eastAsia="宋体" w:hint="default"/>
                <w:spacing w:val="24"/>
                <w:sz w:val="21"/>
                <w:szCs w:val="21"/>
              </w:rPr>
              <w:t>贵阳新型</w:t>
            </w:r>
            <w:r>
              <w:rPr>
                <w:rFonts w:ascii="宋体" w:hAnsi="宋体" w:cs="宋体" w:eastAsia="宋体" w:hint="default"/>
                <w:spacing w:val="-103"/>
                <w:sz w:val="21"/>
                <w:szCs w:val="21"/>
              </w:rPr>
              <w:t> </w:t>
            </w:r>
            <w:r>
              <w:rPr>
                <w:rFonts w:ascii="宋体" w:hAnsi="宋体" w:cs="宋体" w:eastAsia="宋体" w:hint="default"/>
                <w:spacing w:val="24"/>
                <w:sz w:val="21"/>
                <w:szCs w:val="21"/>
              </w:rPr>
              <w:t>印刷包装</w:t>
            </w:r>
            <w:r>
              <w:rPr>
                <w:rFonts w:ascii="宋体" w:hAnsi="宋体" w:cs="宋体" w:eastAsia="宋体" w:hint="default"/>
                <w:spacing w:val="-103"/>
                <w:sz w:val="21"/>
                <w:szCs w:val="21"/>
              </w:rPr>
              <w:t> </w:t>
            </w:r>
            <w:r>
              <w:rPr>
                <w:rFonts w:ascii="宋体" w:hAnsi="宋体" w:cs="宋体" w:eastAsia="宋体" w:hint="default"/>
                <w:spacing w:val="24"/>
                <w:sz w:val="21"/>
                <w:szCs w:val="21"/>
              </w:rPr>
              <w:t>材料建设</w:t>
            </w:r>
            <w:r>
              <w:rPr>
                <w:rFonts w:ascii="宋体" w:hAnsi="宋体" w:cs="宋体" w:eastAsia="宋体" w:hint="default"/>
                <w:spacing w:val="-103"/>
                <w:sz w:val="21"/>
                <w:szCs w:val="21"/>
              </w:rPr>
              <w:t> </w:t>
            </w:r>
            <w:r>
              <w:rPr>
                <w:rFonts w:ascii="宋体" w:hAnsi="宋体" w:cs="宋体" w:eastAsia="宋体" w:hint="default"/>
                <w:spacing w:val="24"/>
                <w:sz w:val="21"/>
                <w:szCs w:val="21"/>
              </w:rPr>
              <w:t>项目（一</w:t>
            </w:r>
            <w:r>
              <w:rPr>
                <w:rFonts w:ascii="宋体" w:hAnsi="宋体" w:cs="宋体" w:eastAsia="宋体" w:hint="default"/>
                <w:spacing w:val="-103"/>
                <w:sz w:val="21"/>
                <w:szCs w:val="21"/>
              </w:rPr>
              <w:t> </w:t>
            </w:r>
            <w:r>
              <w:rPr>
                <w:rFonts w:ascii="宋体" w:hAnsi="宋体" w:cs="宋体" w:eastAsia="宋体" w:hint="default"/>
                <w:sz w:val="21"/>
                <w:szCs w:val="21"/>
              </w:rPr>
              <w:t>期）</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3"/>
              <w:ind w:right="101"/>
              <w:jc w:val="right"/>
              <w:rPr>
                <w:rFonts w:ascii="Times New Roman" w:hAnsi="Times New Roman" w:cs="Times New Roman" w:eastAsia="Times New Roman" w:hint="default"/>
                <w:sz w:val="21"/>
                <w:szCs w:val="21"/>
              </w:rPr>
            </w:pPr>
            <w:r>
              <w:rPr>
                <w:rFonts w:ascii="Times New Roman"/>
                <w:spacing w:val="-1"/>
                <w:sz w:val="21"/>
              </w:rPr>
              <w:t>23,998</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3"/>
              <w:ind w:right="101"/>
              <w:jc w:val="right"/>
              <w:rPr>
                <w:rFonts w:ascii="Times New Roman" w:hAnsi="Times New Roman" w:cs="Times New Roman" w:eastAsia="Times New Roman" w:hint="default"/>
                <w:sz w:val="21"/>
                <w:szCs w:val="21"/>
              </w:rPr>
            </w:pPr>
            <w:r>
              <w:rPr>
                <w:rFonts w:ascii="Times New Roman"/>
                <w:spacing w:val="-1"/>
                <w:sz w:val="21"/>
              </w:rPr>
              <w:t>23,998</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3"/>
              <w:ind w:right="100"/>
              <w:jc w:val="right"/>
              <w:rPr>
                <w:rFonts w:ascii="Times New Roman" w:hAnsi="Times New Roman" w:cs="Times New Roman" w:eastAsia="Times New Roman" w:hint="default"/>
                <w:sz w:val="21"/>
                <w:szCs w:val="21"/>
              </w:rPr>
            </w:pPr>
            <w:r>
              <w:rPr>
                <w:rFonts w:ascii="Times New Roman"/>
                <w:spacing w:val="-1"/>
                <w:sz w:val="21"/>
              </w:rPr>
              <w:t>--</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02"/>
              <w:jc w:val="right"/>
              <w:rPr>
                <w:rFonts w:ascii="Times New Roman" w:hAnsi="Times New Roman" w:cs="Times New Roman" w:eastAsia="Times New Roman" w:hint="default"/>
                <w:sz w:val="21"/>
                <w:szCs w:val="21"/>
              </w:rPr>
            </w:pPr>
            <w:r>
              <w:rPr>
                <w:rFonts w:ascii="Times New Roman"/>
                <w:spacing w:val="-1"/>
                <w:sz w:val="21"/>
              </w:rPr>
              <w:t>6,800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102"/>
              <w:jc w:val="right"/>
              <w:rPr>
                <w:rFonts w:ascii="Times New Roman" w:hAnsi="Times New Roman" w:cs="Times New Roman" w:eastAsia="Times New Roman" w:hint="default"/>
                <w:sz w:val="21"/>
                <w:szCs w:val="21"/>
              </w:rPr>
            </w:pPr>
            <w:r>
              <w:rPr>
                <w:rFonts w:ascii="Times New Roman"/>
                <w:spacing w:val="-1"/>
                <w:sz w:val="21"/>
              </w:rPr>
              <w:t>6,800</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0"/>
              <w:jc w:val="center"/>
              <w:rPr>
                <w:rFonts w:ascii="Times New Roman" w:hAnsi="Times New Roman" w:cs="Times New Roman" w:eastAsia="Times New Roman" w:hint="default"/>
                <w:sz w:val="21"/>
                <w:szCs w:val="21"/>
              </w:rPr>
            </w:pPr>
            <w:r>
              <w:rPr>
                <w:rFonts w:ascii="Times New Roman"/>
                <w:sz w:val="21"/>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right="99"/>
              <w:jc w:val="right"/>
              <w:rPr>
                <w:rFonts w:ascii="Times New Roman" w:hAnsi="Times New Roman" w:cs="Times New Roman" w:eastAsia="Times New Roman" w:hint="default"/>
                <w:sz w:val="21"/>
                <w:szCs w:val="21"/>
              </w:rPr>
            </w:pPr>
            <w:r>
              <w:rPr>
                <w:rFonts w:ascii="Times New Roman"/>
                <w:sz w:val="21"/>
              </w:rPr>
              <w:t>28%</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exact" w:before="135"/>
              <w:ind w:left="1" w:right="0"/>
              <w:jc w:val="center"/>
              <w:rPr>
                <w:rFonts w:ascii="Times New Roman" w:hAnsi="Times New Roman" w:cs="Times New Roman" w:eastAsia="Times New Roman" w:hint="default"/>
                <w:sz w:val="21"/>
                <w:szCs w:val="21"/>
              </w:rPr>
            </w:pPr>
            <w:r>
              <w:rPr>
                <w:rFonts w:ascii="Times New Roman"/>
                <w:sz w:val="21"/>
              </w:rPr>
              <w:t>2009</w:t>
            </w:r>
          </w:p>
          <w:p>
            <w:pPr>
              <w:pStyle w:val="TableParagraph"/>
              <w:spacing w:line="289"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月</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90"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3"/>
              <w:ind w:left="103" w:right="-3"/>
              <w:jc w:val="left"/>
              <w:rPr>
                <w:rFonts w:ascii="宋体" w:hAnsi="宋体" w:cs="宋体" w:eastAsia="宋体" w:hint="default"/>
                <w:sz w:val="21"/>
                <w:szCs w:val="21"/>
              </w:rPr>
            </w:pPr>
            <w:r>
              <w:rPr>
                <w:rFonts w:ascii="宋体" w:hAnsi="宋体" w:cs="宋体" w:eastAsia="宋体" w:hint="default"/>
                <w:spacing w:val="24"/>
                <w:sz w:val="21"/>
                <w:szCs w:val="21"/>
              </w:rPr>
              <w:t>补充流动</w:t>
            </w:r>
            <w:r>
              <w:rPr>
                <w:rFonts w:ascii="宋体" w:hAnsi="宋体" w:cs="宋体" w:eastAsia="宋体" w:hint="default"/>
                <w:spacing w:val="-103"/>
                <w:sz w:val="21"/>
                <w:szCs w:val="21"/>
              </w:rPr>
              <w:t> </w:t>
            </w:r>
            <w:r>
              <w:rPr>
                <w:rFonts w:ascii="宋体" w:hAnsi="宋体" w:cs="宋体" w:eastAsia="宋体" w:hint="default"/>
                <w:sz w:val="21"/>
                <w:szCs w:val="21"/>
              </w:rPr>
              <w:t>资金【注】</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未变更</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w w:val="95"/>
                <w:sz w:val="21"/>
              </w:rPr>
              <w:t>--</w:t>
            </w:r>
            <w:r>
              <w:rPr>
                <w:rFonts w:ascii="Times New Roman"/>
                <w:sz w:val="21"/>
              </w:rPr>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w w:val="95"/>
                <w:sz w:val="21"/>
              </w:rPr>
              <w:t>--</w:t>
            </w:r>
            <w:r>
              <w:rPr>
                <w:rFonts w:ascii="Times New Roman"/>
                <w:sz w:val="21"/>
              </w:rPr>
            </w:r>
          </w:p>
        </w:tc>
        <w:tc>
          <w:tcPr>
            <w:tcW w:w="1102"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9,328</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9,328</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55" w:right="0"/>
              <w:jc w:val="left"/>
              <w:rPr>
                <w:rFonts w:ascii="Times New Roman" w:hAnsi="Times New Roman" w:cs="Times New Roman" w:eastAsia="Times New Roman" w:hint="default"/>
                <w:sz w:val="21"/>
                <w:szCs w:val="21"/>
              </w:rPr>
            </w:pPr>
            <w:r>
              <w:rPr>
                <w:rFonts w:ascii="Times New Roman"/>
                <w:sz w:val="21"/>
              </w:rPr>
              <w:t>100%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0"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6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105,859</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21"/>
                <w:szCs w:val="21"/>
              </w:rPr>
            </w:pPr>
            <w:r>
              <w:rPr>
                <w:rFonts w:ascii="Times New Roman"/>
                <w:spacing w:val="-1"/>
                <w:sz w:val="21"/>
              </w:rPr>
              <w:t>105,859</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Times New Roman" w:hAnsi="Times New Roman" w:cs="Times New Roman" w:eastAsia="Times New Roman" w:hint="default"/>
                <w:sz w:val="21"/>
                <w:szCs w:val="21"/>
              </w:rPr>
            </w:pPr>
            <w:r>
              <w:rPr>
                <w:rFonts w:ascii="Times New Roman"/>
                <w:spacing w:val="-1"/>
                <w:sz w:val="21"/>
              </w:rPr>
              <w:t>--</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Times New Roman" w:hAnsi="Times New Roman" w:cs="Times New Roman" w:eastAsia="Times New Roman" w:hint="default"/>
                <w:sz w:val="21"/>
                <w:szCs w:val="21"/>
              </w:rPr>
            </w:pPr>
            <w:r>
              <w:rPr>
                <w:rFonts w:ascii="Times New Roman"/>
                <w:spacing w:val="-1"/>
                <w:sz w:val="21"/>
              </w:rPr>
              <w:t>21,511</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3"/>
              <w:jc w:val="right"/>
              <w:rPr>
                <w:rFonts w:ascii="Times New Roman" w:hAnsi="Times New Roman" w:cs="Times New Roman" w:eastAsia="Times New Roman" w:hint="default"/>
                <w:sz w:val="21"/>
                <w:szCs w:val="21"/>
              </w:rPr>
            </w:pPr>
            <w:r>
              <w:rPr>
                <w:rFonts w:ascii="Times New Roman"/>
                <w:spacing w:val="-1"/>
                <w:sz w:val="21"/>
              </w:rPr>
              <w:t>21,511</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2"/>
              <w:jc w:val="center"/>
              <w:rPr>
                <w:rFonts w:ascii="Times New Roman" w:hAnsi="Times New Roman" w:cs="Times New Roman" w:eastAsia="Times New Roman" w:hint="default"/>
                <w:sz w:val="21"/>
                <w:szCs w:val="21"/>
              </w:rPr>
            </w:pPr>
            <w:r>
              <w:rPr>
                <w:rFonts w:ascii="Times New Roman"/>
                <w:sz w:val="21"/>
              </w:rPr>
              <w:t>--</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Times New Roman" w:hAnsi="Times New Roman" w:cs="Times New Roman" w:eastAsia="Times New Roman" w:hint="default"/>
                <w:sz w:val="21"/>
                <w:szCs w:val="21"/>
              </w:rPr>
            </w:pPr>
            <w:r>
              <w:rPr>
                <w:rFonts w:ascii="Times New Roman"/>
                <w:sz w:val="21"/>
              </w:rPr>
              <w:t>--</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w:t>
            </w:r>
          </w:p>
        </w:tc>
        <w:tc>
          <w:tcPr>
            <w:tcW w:w="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21"/>
                <w:szCs w:val="21"/>
              </w:rPr>
            </w:pPr>
            <w:r>
              <w:rPr>
                <w:rFonts w:ascii="Times New Roman"/>
                <w:sz w:val="21"/>
              </w:rPr>
              <w:t>--</w:t>
            </w:r>
          </w:p>
        </w:tc>
      </w:tr>
      <w:tr>
        <w:trPr>
          <w:trHeight w:val="390"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未达到计划进度原因（分具体项目）</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21"/>
                <w:szCs w:val="21"/>
              </w:rPr>
            </w:pPr>
            <w:r>
              <w:rPr>
                <w:rFonts w:ascii="Times New Roman"/>
                <w:sz w:val="21"/>
              </w:rPr>
              <w:t>--</w:t>
            </w:r>
          </w:p>
        </w:tc>
      </w:tr>
      <w:tr>
        <w:trPr>
          <w:trHeight w:val="390"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项目可行性发生重大变化的情况说明</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21"/>
                <w:szCs w:val="21"/>
              </w:rPr>
            </w:pPr>
            <w:r>
              <w:rPr>
                <w:rFonts w:ascii="Times New Roman"/>
                <w:sz w:val="21"/>
              </w:rPr>
              <w:t>--</w:t>
            </w:r>
          </w:p>
        </w:tc>
      </w:tr>
      <w:tr>
        <w:trPr>
          <w:trHeight w:val="390"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募集资金投资项目实施地点变更情况</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21"/>
                <w:szCs w:val="21"/>
              </w:rPr>
            </w:pPr>
            <w:r>
              <w:rPr>
                <w:rFonts w:ascii="Times New Roman"/>
                <w:sz w:val="21"/>
              </w:rPr>
              <w:t>--</w:t>
            </w:r>
          </w:p>
        </w:tc>
      </w:tr>
      <w:tr>
        <w:trPr>
          <w:trHeight w:val="990"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募集资金投资项目实施方式调整情况</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54" w:lineRule="auto" w:before="33"/>
              <w:ind w:left="103" w:right="102"/>
              <w:jc w:val="both"/>
              <w:rPr>
                <w:rFonts w:ascii="宋体" w:hAnsi="宋体" w:cs="宋体" w:eastAsia="宋体" w:hint="default"/>
                <w:sz w:val="21"/>
                <w:szCs w:val="21"/>
              </w:rPr>
            </w:pPr>
            <w:r>
              <w:rPr>
                <w:rFonts w:ascii="宋体" w:hAnsi="宋体" w:cs="宋体" w:eastAsia="宋体" w:hint="default"/>
                <w:sz w:val="21"/>
                <w:szCs w:val="21"/>
              </w:rPr>
              <w:t>原定由本公司收购中丰田</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60%</w:t>
            </w:r>
            <w:r>
              <w:rPr>
                <w:rFonts w:ascii="宋体" w:hAnsi="宋体" w:cs="宋体" w:eastAsia="宋体" w:hint="default"/>
                <w:spacing w:val="-3"/>
                <w:sz w:val="21"/>
                <w:szCs w:val="21"/>
              </w:rPr>
              <w:t>股权，现变更为由本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9"/>
                <w:sz w:val="21"/>
                <w:szCs w:val="21"/>
              </w:rPr>
              <w:t>公司全资子公司中华香港国际烟草集团有限公司</w:t>
            </w:r>
            <w:r>
              <w:rPr>
                <w:rFonts w:ascii="宋体" w:hAnsi="宋体" w:cs="宋体" w:eastAsia="宋体" w:hint="default"/>
                <w:sz w:val="21"/>
                <w:szCs w:val="21"/>
              </w:rPr>
              <w:t> 实施。</w:t>
            </w:r>
          </w:p>
        </w:tc>
      </w:tr>
      <w:tr>
        <w:trPr>
          <w:trHeight w:val="1452"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募集资金投资项目先期投入及置换情况</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103" w:right="67"/>
              <w:jc w:val="both"/>
              <w:rPr>
                <w:rFonts w:ascii="宋体" w:hAnsi="宋体" w:cs="宋体" w:eastAsia="宋体" w:hint="default"/>
                <w:sz w:val="21"/>
                <w:szCs w:val="21"/>
              </w:rPr>
            </w:pPr>
            <w:r>
              <w:rPr>
                <w:rFonts w:ascii="宋体" w:hAnsi="宋体" w:cs="宋体" w:eastAsia="宋体" w:hint="default"/>
                <w:sz w:val="21"/>
                <w:szCs w:val="21"/>
              </w:rPr>
              <w:t>在募集资金到位前，本公司利用银行贷款及自有资 金对募集资金项目累计已投入</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8,479.92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万元。募集 </w:t>
            </w:r>
            <w:r>
              <w:rPr>
                <w:rFonts w:ascii="宋体" w:hAnsi="宋体" w:cs="宋体" w:eastAsia="宋体" w:hint="default"/>
                <w:spacing w:val="27"/>
                <w:sz w:val="21"/>
                <w:szCs w:val="21"/>
              </w:rPr>
              <w:t>资金到位后</w:t>
            </w:r>
            <w:r>
              <w:rPr>
                <w:rFonts w:ascii="宋体" w:hAnsi="宋体" w:cs="宋体" w:eastAsia="宋体" w:hint="default"/>
                <w:spacing w:val="-71"/>
                <w:sz w:val="21"/>
                <w:szCs w:val="21"/>
              </w:rPr>
              <w:t> </w:t>
            </w:r>
            <w:r>
              <w:rPr>
                <w:rFonts w:ascii="宋体" w:hAnsi="宋体" w:cs="宋体" w:eastAsia="宋体" w:hint="default"/>
                <w:spacing w:val="27"/>
                <w:sz w:val="21"/>
                <w:szCs w:val="21"/>
              </w:rPr>
              <w:t>，置换出了</w:t>
            </w:r>
            <w:r>
              <w:rPr>
                <w:rFonts w:ascii="宋体" w:hAnsi="宋体" w:cs="宋体" w:eastAsia="宋体" w:hint="default"/>
                <w:spacing w:val="-71"/>
                <w:sz w:val="21"/>
                <w:szCs w:val="21"/>
              </w:rPr>
              <w:t> </w:t>
            </w:r>
            <w:r>
              <w:rPr>
                <w:rFonts w:ascii="宋体" w:hAnsi="宋体" w:cs="宋体" w:eastAsia="宋体" w:hint="default"/>
                <w:spacing w:val="27"/>
                <w:sz w:val="21"/>
                <w:szCs w:val="21"/>
              </w:rPr>
              <w:t>先期投入的</w:t>
            </w:r>
            <w:r>
              <w:rPr>
                <w:rFonts w:ascii="宋体" w:hAnsi="宋体" w:cs="宋体" w:eastAsia="宋体" w:hint="default"/>
                <w:spacing w:val="-71"/>
                <w:sz w:val="21"/>
                <w:szCs w:val="21"/>
              </w:rPr>
              <w:t> </w:t>
            </w:r>
            <w:r>
              <w:rPr>
                <w:rFonts w:ascii="宋体" w:hAnsi="宋体" w:cs="宋体" w:eastAsia="宋体" w:hint="default"/>
                <w:spacing w:val="25"/>
                <w:sz w:val="21"/>
                <w:szCs w:val="21"/>
              </w:rPr>
              <w:t>垫付资金</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8,479.92</w:t>
            </w:r>
            <w:r>
              <w:rPr>
                <w:rFonts w:ascii="Times New Roman" w:hAnsi="Times New Roman" w:cs="Times New Roman" w:eastAsia="Times New Roman" w:hint="default"/>
                <w:spacing w:val="43"/>
                <w:sz w:val="21"/>
                <w:szCs w:val="21"/>
              </w:rPr>
              <w:t> </w:t>
            </w:r>
            <w:r>
              <w:rPr>
                <w:rFonts w:ascii="宋体" w:hAnsi="宋体" w:cs="宋体" w:eastAsia="宋体" w:hint="default"/>
                <w:sz w:val="21"/>
                <w:szCs w:val="21"/>
              </w:rPr>
              <w:t>万元。本次置换已经本公司第二届董事会 第六次会议审议通过。</w:t>
            </w:r>
          </w:p>
        </w:tc>
      </w:tr>
      <w:tr>
        <w:trPr>
          <w:trHeight w:val="1452"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用闲置募集资金暂时补充流动资金情况</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30" w:lineRule="auto" w:before="15"/>
              <w:ind w:left="103" w:right="95"/>
              <w:jc w:val="both"/>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日，本公司第二届董事会第六次会</w:t>
            </w:r>
            <w:r>
              <w:rPr>
                <w:rFonts w:ascii="宋体" w:hAnsi="宋体" w:cs="宋体" w:eastAsia="宋体" w:hint="default"/>
                <w:sz w:val="21"/>
                <w:szCs w:val="21"/>
              </w:rPr>
              <w:t> </w:t>
            </w:r>
            <w:r>
              <w:rPr>
                <w:rFonts w:ascii="宋体" w:hAnsi="宋体" w:cs="宋体" w:eastAsia="宋体" w:hint="default"/>
                <w:spacing w:val="3"/>
                <w:sz w:val="21"/>
                <w:szCs w:val="21"/>
              </w:rPr>
              <w:t>议审议通过</w:t>
            </w:r>
            <w:r>
              <w:rPr>
                <w:rFonts w:ascii="宋体" w:hAnsi="宋体" w:cs="宋体" w:eastAsia="宋体" w:hint="default"/>
                <w:spacing w:val="8"/>
                <w:sz w:val="21"/>
                <w:szCs w:val="21"/>
              </w:rPr>
              <w:t> </w:t>
            </w:r>
            <w:r>
              <w:rPr>
                <w:rFonts w:ascii="宋体" w:hAnsi="宋体" w:cs="宋体" w:eastAsia="宋体" w:hint="default"/>
                <w:spacing w:val="4"/>
                <w:sz w:val="21"/>
                <w:szCs w:val="21"/>
              </w:rPr>
              <w:t>“关于使用部分闲置募集资金暂时补</w:t>
            </w:r>
            <w:r>
              <w:rPr>
                <w:rFonts w:ascii="宋体" w:hAnsi="宋体" w:cs="宋体" w:eastAsia="宋体" w:hint="default"/>
                <w:spacing w:val="4"/>
                <w:sz w:val="21"/>
                <w:szCs w:val="21"/>
              </w:rPr>
              <w:t> </w:t>
            </w:r>
            <w:r>
              <w:rPr>
                <w:rFonts w:ascii="宋体" w:hAnsi="宋体" w:cs="宋体" w:eastAsia="宋体" w:hint="default"/>
                <w:spacing w:val="-8"/>
                <w:sz w:val="21"/>
                <w:szCs w:val="21"/>
              </w:rPr>
              <w:t>充公司流动资金的议案”，使用</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11,000.00</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万元的闲</w:t>
            </w:r>
          </w:p>
          <w:p>
            <w:pPr>
              <w:pStyle w:val="TableParagraph"/>
              <w:spacing w:line="266" w:lineRule="exact"/>
              <w:ind w:left="103" w:right="0"/>
              <w:jc w:val="both"/>
              <w:rPr>
                <w:rFonts w:ascii="宋体" w:hAnsi="宋体" w:cs="宋体" w:eastAsia="宋体" w:hint="default"/>
                <w:sz w:val="21"/>
                <w:szCs w:val="21"/>
              </w:rPr>
            </w:pPr>
            <w:r>
              <w:rPr>
                <w:rFonts w:ascii="宋体" w:hAnsi="宋体" w:cs="宋体" w:eastAsia="宋体" w:hint="default"/>
                <w:sz w:val="21"/>
                <w:szCs w:val="21"/>
              </w:rPr>
              <w:t>置募集资金补充流动资金</w:t>
            </w:r>
            <w:r>
              <w:rPr>
                <w:rFonts w:ascii="宋体" w:hAnsi="宋体" w:cs="宋体" w:eastAsia="宋体" w:hint="default"/>
                <w:spacing w:val="-105"/>
                <w:sz w:val="21"/>
                <w:szCs w:val="21"/>
              </w:rPr>
              <w:t>，</w:t>
            </w:r>
            <w:r>
              <w:rPr>
                <w:rFonts w:ascii="宋体" w:hAnsi="宋体" w:cs="宋体" w:eastAsia="宋体" w:hint="default"/>
                <w:sz w:val="21"/>
                <w:szCs w:val="21"/>
              </w:rPr>
              <w:t>使用期</w:t>
            </w:r>
            <w:r>
              <w:rPr>
                <w:rFonts w:ascii="宋体" w:hAnsi="宋体" w:cs="宋体" w:eastAsia="宋体" w:hint="default"/>
                <w:spacing w:val="-2"/>
                <w:sz w:val="21"/>
                <w:szCs w:val="21"/>
              </w:rPr>
              <w:t>限</w:t>
            </w:r>
            <w:r>
              <w:rPr>
                <w:rFonts w:ascii="宋体" w:hAnsi="宋体" w:cs="宋体" w:eastAsia="宋体" w:hint="default"/>
                <w:sz w:val="21"/>
                <w:szCs w:val="21"/>
              </w:rPr>
              <w:t>不超过</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个月，</w:t>
            </w:r>
          </w:p>
          <w:p>
            <w:pPr>
              <w:pStyle w:val="TableParagraph"/>
              <w:spacing w:line="282" w:lineRule="exact"/>
              <w:ind w:left="103" w:right="0"/>
              <w:jc w:val="both"/>
              <w:rPr>
                <w:rFonts w:ascii="宋体" w:hAnsi="宋体" w:cs="宋体" w:eastAsia="宋体" w:hint="default"/>
                <w:sz w:val="21"/>
                <w:szCs w:val="21"/>
              </w:rPr>
            </w:pPr>
            <w:r>
              <w:rPr>
                <w:rFonts w:ascii="宋体" w:hAnsi="宋体" w:cs="宋体" w:eastAsia="宋体" w:hint="default"/>
                <w:sz w:val="21"/>
                <w:szCs w:val="21"/>
              </w:rPr>
              <w:t>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w:t>
            </w:r>
          </w:p>
        </w:tc>
      </w:tr>
      <w:tr>
        <w:trPr>
          <w:trHeight w:val="362"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项目实施出现募集资金结余的金额及原因</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
              <w:jc w:val="center"/>
              <w:rPr>
                <w:rFonts w:ascii="Times New Roman" w:hAnsi="Times New Roman" w:cs="Times New Roman" w:eastAsia="Times New Roman" w:hint="default"/>
                <w:sz w:val="21"/>
                <w:szCs w:val="21"/>
              </w:rPr>
            </w:pPr>
            <w:r>
              <w:rPr>
                <w:rFonts w:ascii="Times New Roman"/>
                <w:sz w:val="21"/>
              </w:rPr>
              <w:t>--</w:t>
            </w:r>
          </w:p>
        </w:tc>
      </w:tr>
      <w:tr>
        <w:trPr>
          <w:trHeight w:val="635" w:hRule="exact"/>
        </w:trPr>
        <w:tc>
          <w:tcPr>
            <w:tcW w:w="490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sz w:val="21"/>
                <w:szCs w:val="21"/>
              </w:rPr>
              <w:t>募集资金其他使用情况</w:t>
            </w:r>
          </w:p>
        </w:tc>
        <w:tc>
          <w:tcPr>
            <w:tcW w:w="4830" w:type="dxa"/>
            <w:gridSpan w:val="6"/>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103" w:right="101"/>
              <w:jc w:val="left"/>
              <w:rPr>
                <w:rFonts w:ascii="宋体" w:hAnsi="宋体" w:cs="宋体" w:eastAsia="宋体" w:hint="default"/>
                <w:sz w:val="21"/>
                <w:szCs w:val="21"/>
              </w:rPr>
            </w:pPr>
            <w:r>
              <w:rPr>
                <w:rFonts w:ascii="宋体" w:hAnsi="宋体" w:cs="宋体" w:eastAsia="宋体" w:hint="default"/>
                <w:sz w:val="21"/>
                <w:szCs w:val="21"/>
              </w:rPr>
              <w:t>募集资金净额超出募集资金投资计划的 </w:t>
            </w:r>
            <w:r>
              <w:rPr>
                <w:rFonts w:ascii="Times New Roman" w:hAnsi="Times New Roman" w:cs="Times New Roman" w:eastAsia="Times New Roman" w:hint="default"/>
                <w:sz w:val="21"/>
                <w:szCs w:val="21"/>
              </w:rPr>
              <w:t>9,328</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 已用于补充公司的流动资金。</w:t>
            </w:r>
          </w:p>
        </w:tc>
      </w:tr>
    </w:tbl>
    <w:p>
      <w:pPr>
        <w:spacing w:before="76"/>
        <w:ind w:left="218" w:right="606" w:firstLine="0"/>
        <w:jc w:val="left"/>
        <w:rPr>
          <w:rFonts w:ascii="宋体" w:hAnsi="宋体" w:cs="宋体" w:eastAsia="宋体" w:hint="default"/>
          <w:sz w:val="18"/>
          <w:szCs w:val="18"/>
        </w:rPr>
      </w:pPr>
      <w:r>
        <w:rPr>
          <w:rFonts w:ascii="宋体" w:hAnsi="宋体" w:cs="宋体" w:eastAsia="宋体" w:hint="default"/>
          <w:sz w:val="18"/>
          <w:szCs w:val="18"/>
        </w:rPr>
        <w:t>【注】补充流动资金系募集资金净额超出募集资金投资计划的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9,328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万元用于补充贵公司的流动资金部分。</w:t>
      </w:r>
    </w:p>
    <w:p>
      <w:pPr>
        <w:spacing w:line="234" w:lineRule="exact" w:before="24"/>
        <w:ind w:left="218" w:right="606"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1：截止</w:t>
      </w:r>
      <w:r>
        <w:rPr>
          <w:rFonts w:ascii="宋体" w:hAnsi="宋体" w:cs="宋体" w:eastAsia="宋体" w:hint="default"/>
          <w:spacing w:val="-46"/>
          <w:sz w:val="18"/>
          <w:szCs w:val="18"/>
        </w:rPr>
        <w:t> </w:t>
      </w:r>
      <w:r>
        <w:rPr>
          <w:rFonts w:ascii="宋体" w:hAnsi="宋体" w:cs="宋体" w:eastAsia="宋体" w:hint="default"/>
          <w:sz w:val="18"/>
          <w:szCs w:val="18"/>
        </w:rPr>
        <w:t>2007 年</w:t>
      </w:r>
      <w:r>
        <w:rPr>
          <w:rFonts w:ascii="宋体" w:hAnsi="宋体" w:cs="宋体" w:eastAsia="宋体" w:hint="default"/>
          <w:spacing w:val="-46"/>
          <w:sz w:val="18"/>
          <w:szCs w:val="18"/>
        </w:rPr>
        <w:t> </w:t>
      </w:r>
      <w:r>
        <w:rPr>
          <w:rFonts w:ascii="宋体" w:hAnsi="宋体" w:cs="宋体" w:eastAsia="宋体" w:hint="default"/>
          <w:sz w:val="18"/>
          <w:szCs w:val="18"/>
        </w:rPr>
        <w:t>12 月</w:t>
      </w:r>
      <w:r>
        <w:rPr>
          <w:rFonts w:ascii="宋体" w:hAnsi="宋体" w:cs="宋体" w:eastAsia="宋体" w:hint="default"/>
          <w:spacing w:val="-46"/>
          <w:sz w:val="18"/>
          <w:szCs w:val="18"/>
        </w:rPr>
        <w:t> </w:t>
      </w:r>
      <w:r>
        <w:rPr>
          <w:rFonts w:ascii="宋体" w:hAnsi="宋体" w:cs="宋体" w:eastAsia="宋体" w:hint="default"/>
          <w:sz w:val="18"/>
          <w:szCs w:val="18"/>
        </w:rPr>
        <w:t>31 日，本公司发行股票资金已全部到位。并已开始陆续投入上述募投项目，预计</w:t>
      </w:r>
      <w:r>
        <w:rPr>
          <w:rFonts w:ascii="宋体" w:hAnsi="宋体" w:cs="宋体" w:eastAsia="宋体" w:hint="default"/>
          <w:spacing w:val="-46"/>
          <w:sz w:val="18"/>
          <w:szCs w:val="18"/>
        </w:rPr>
        <w:t> </w:t>
      </w:r>
      <w:r>
        <w:rPr>
          <w:rFonts w:ascii="宋体" w:hAnsi="宋体" w:cs="宋体" w:eastAsia="宋体" w:hint="default"/>
          <w:sz w:val="18"/>
          <w:szCs w:val="18"/>
        </w:rPr>
        <w:t>2009</w:t>
      </w:r>
    </w:p>
    <w:p>
      <w:pPr>
        <w:spacing w:line="234" w:lineRule="exact" w:before="0"/>
        <w:ind w:left="218" w:right="606"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月完工。</w:t>
      </w:r>
    </w:p>
    <w:p>
      <w:pPr>
        <w:spacing w:before="38"/>
        <w:ind w:left="218" w:right="606"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2：截止</w:t>
      </w:r>
      <w:r>
        <w:rPr>
          <w:rFonts w:ascii="宋体" w:hAnsi="宋体" w:cs="宋体" w:eastAsia="宋体" w:hint="default"/>
          <w:spacing w:val="-46"/>
          <w:sz w:val="18"/>
          <w:szCs w:val="18"/>
        </w:rPr>
        <w:t> </w:t>
      </w:r>
      <w:r>
        <w:rPr>
          <w:rFonts w:ascii="宋体" w:hAnsi="宋体" w:cs="宋体" w:eastAsia="宋体" w:hint="default"/>
          <w:sz w:val="18"/>
          <w:szCs w:val="18"/>
        </w:rPr>
        <w:t>2007 年</w:t>
      </w:r>
      <w:r>
        <w:rPr>
          <w:rFonts w:ascii="宋体" w:hAnsi="宋体" w:cs="宋体" w:eastAsia="宋体" w:hint="default"/>
          <w:spacing w:val="-46"/>
          <w:sz w:val="18"/>
          <w:szCs w:val="18"/>
        </w:rPr>
        <w:t> </w:t>
      </w:r>
      <w:r>
        <w:rPr>
          <w:rFonts w:ascii="宋体" w:hAnsi="宋体" w:cs="宋体" w:eastAsia="宋体" w:hint="default"/>
          <w:sz w:val="18"/>
          <w:szCs w:val="18"/>
        </w:rPr>
        <w:t>12 月</w:t>
      </w:r>
      <w:r>
        <w:rPr>
          <w:rFonts w:ascii="宋体" w:hAnsi="宋体" w:cs="宋体" w:eastAsia="宋体" w:hint="default"/>
          <w:spacing w:val="-46"/>
          <w:sz w:val="18"/>
          <w:szCs w:val="18"/>
        </w:rPr>
        <w:t> </w:t>
      </w:r>
      <w:r>
        <w:rPr>
          <w:rFonts w:ascii="宋体" w:hAnsi="宋体" w:cs="宋体" w:eastAsia="宋体" w:hint="default"/>
          <w:sz w:val="18"/>
          <w:szCs w:val="18"/>
        </w:rPr>
        <w:t>31 日，本公司募投项目尚未完工，均未产生收益。</w:t>
      </w:r>
    </w:p>
    <w:p>
      <w:pPr>
        <w:spacing w:before="38"/>
        <w:ind w:left="218" w:right="660" w:firstLine="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55"/>
          <w:sz w:val="18"/>
          <w:szCs w:val="18"/>
        </w:rPr>
        <w:t> </w:t>
      </w:r>
      <w:r>
        <w:rPr>
          <w:rFonts w:ascii="宋体" w:hAnsi="宋体" w:cs="宋体" w:eastAsia="宋体" w:hint="default"/>
          <w:sz w:val="18"/>
          <w:szCs w:val="18"/>
        </w:rPr>
        <w:t>3：本年度募集资金使用总额包含了募集资金净额超出募集资金投资计划的</w:t>
      </w:r>
      <w:r>
        <w:rPr>
          <w:rFonts w:ascii="宋体" w:hAnsi="宋体" w:cs="宋体" w:eastAsia="宋体" w:hint="default"/>
          <w:spacing w:val="-55"/>
          <w:sz w:val="18"/>
          <w:szCs w:val="18"/>
        </w:rPr>
        <w:t> </w:t>
      </w:r>
      <w:r>
        <w:rPr>
          <w:rFonts w:ascii="宋体" w:hAnsi="宋体" w:cs="宋体" w:eastAsia="宋体" w:hint="default"/>
          <w:sz w:val="18"/>
          <w:szCs w:val="18"/>
        </w:rPr>
        <w:t>9,328</w:t>
      </w:r>
      <w:r>
        <w:rPr>
          <w:rFonts w:ascii="宋体" w:hAnsi="宋体" w:cs="宋体" w:eastAsia="宋体" w:hint="default"/>
          <w:spacing w:val="-55"/>
          <w:sz w:val="18"/>
          <w:szCs w:val="18"/>
        </w:rPr>
        <w:t> </w:t>
      </w:r>
      <w:r>
        <w:rPr>
          <w:rFonts w:ascii="宋体" w:hAnsi="宋体" w:cs="宋体" w:eastAsia="宋体" w:hint="default"/>
          <w:spacing w:val="-3"/>
          <w:sz w:val="18"/>
          <w:szCs w:val="18"/>
        </w:rPr>
        <w:t>万元，已用于补充流动资金部</w:t>
      </w:r>
      <w:r>
        <w:rPr>
          <w:rFonts w:ascii="宋体" w:hAnsi="宋体" w:cs="宋体" w:eastAsia="宋体" w:hint="default"/>
          <w:sz w:val="18"/>
          <w:szCs w:val="18"/>
        </w:rPr>
        <w:t> 分。</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2"/>
          <w:szCs w:val="22"/>
        </w:rPr>
      </w:pPr>
    </w:p>
    <w:p>
      <w:pPr>
        <w:pStyle w:val="Heading5"/>
        <w:spacing w:line="364" w:lineRule="auto" w:before="0"/>
        <w:ind w:left="698" w:right="606"/>
        <w:jc w:val="left"/>
      </w:pPr>
      <w:r>
        <w:rPr>
          <w:rFonts w:ascii="Times New Roman" w:hAnsi="Times New Roman" w:cs="Times New Roman" w:eastAsia="Times New Roman" w:hint="default"/>
        </w:rPr>
        <w:t>2</w:t>
      </w:r>
      <w:r>
        <w:rPr/>
        <w:t>、募集资金专户存储制度的执行情况 </w:t>
      </w:r>
      <w:r>
        <w:rPr>
          <w:spacing w:val="-2"/>
        </w:rPr>
        <w:t>为规范公司募集资金的管理和使用，提高募集资金使用效率，防范募集资金使用风</w:t>
      </w:r>
    </w:p>
    <w:p>
      <w:pPr>
        <w:pStyle w:val="Heading5"/>
        <w:spacing w:line="240" w:lineRule="auto" w:before="28"/>
        <w:ind w:left="218" w:right="606"/>
        <w:jc w:val="left"/>
      </w:pPr>
      <w:r>
        <w:rPr>
          <w:spacing w:val="2"/>
        </w:rPr>
        <w:t>险，保护投资者的利益，根据《公司法</w:t>
      </w:r>
      <w:r>
        <w:rPr>
          <w:spacing w:val="-120"/>
        </w:rPr>
        <w:t>》</w:t>
      </w:r>
      <w:r>
        <w:rPr>
          <w:spacing w:val="-118"/>
        </w:rPr>
        <w:t>、</w:t>
      </w:r>
      <w:r>
        <w:rPr>
          <w:spacing w:val="1"/>
        </w:rPr>
        <w:t>《证券法</w:t>
      </w:r>
      <w:r>
        <w:rPr>
          <w:spacing w:val="-120"/>
        </w:rPr>
        <w:t>》</w:t>
      </w:r>
      <w:r>
        <w:rPr>
          <w:spacing w:val="1"/>
        </w:rPr>
        <w:t>、中国证监会《关于进一步规范上</w:t>
      </w:r>
      <w:r>
        <w:rPr/>
      </w:r>
    </w:p>
    <w:p>
      <w:pPr>
        <w:spacing w:after="0" w:line="240" w:lineRule="auto"/>
        <w:jc w:val="left"/>
        <w:sectPr>
          <w:pgSz w:w="11910" w:h="16840"/>
          <w:pgMar w:header="750" w:footer="612" w:top="1140" w:bottom="800" w:left="1200" w:right="740"/>
        </w:sectPr>
      </w:pPr>
    </w:p>
    <w:p>
      <w:pPr>
        <w:spacing w:line="240" w:lineRule="auto" w:before="2"/>
        <w:rPr>
          <w:rFonts w:ascii="宋体" w:hAnsi="宋体" w:cs="宋体" w:eastAsia="宋体" w:hint="default"/>
          <w:sz w:val="19"/>
          <w:szCs w:val="19"/>
        </w:rPr>
      </w:pPr>
    </w:p>
    <w:p>
      <w:pPr>
        <w:pStyle w:val="Heading5"/>
        <w:spacing w:line="357" w:lineRule="auto" w:before="26"/>
        <w:ind w:right="230"/>
        <w:jc w:val="both"/>
      </w:pPr>
      <w:r>
        <w:rPr>
          <w:spacing w:val="-8"/>
        </w:rPr>
        <w:t>市公司募集资金使用的通知》、深圳证券交易所《股票上市规则》、《中小企业板上市公</w:t>
      </w:r>
      <w:r>
        <w:rPr>
          <w:spacing w:val="-118"/>
        </w:rPr>
        <w:t> </w:t>
      </w:r>
      <w:r>
        <w:rPr>
          <w:spacing w:val="-118"/>
        </w:rPr>
      </w:r>
      <w:r>
        <w:rPr>
          <w:spacing w:val="-3"/>
        </w:rPr>
        <w:t>司募集资金管理细则》等法律法规的有关规定，结合本公司实际情况，制定了《募集资</w:t>
      </w:r>
      <w:r>
        <w:rPr>
          <w:spacing w:val="-88"/>
        </w:rPr>
        <w:t> </w:t>
      </w:r>
      <w:r>
        <w:rPr>
          <w:spacing w:val="-88"/>
        </w:rPr>
      </w:r>
      <w:r>
        <w:rPr>
          <w:spacing w:val="-8"/>
        </w:rPr>
        <w:t>金管理制度》，并经公司第二届董事会</w:t>
      </w:r>
      <w:r>
        <w:rPr>
          <w:spacing w:val="-5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年第六次会议审议通过。</w:t>
      </w:r>
    </w:p>
    <w:p>
      <w:pPr>
        <w:pStyle w:val="Heading5"/>
        <w:spacing w:line="357" w:lineRule="auto" w:before="45"/>
        <w:ind w:right="232" w:firstLine="480"/>
        <w:jc w:val="both"/>
      </w:pPr>
      <w:r>
        <w:rPr>
          <w:spacing w:val="-3"/>
        </w:rPr>
        <w:t>报告期内，公司严格按照《募集资金管理制度》的规定和要求，对募集资金设立专</w:t>
      </w:r>
      <w:r>
        <w:rPr>
          <w:spacing w:val="-1"/>
        </w:rPr>
        <w:t> </w:t>
      </w:r>
      <w:r>
        <w:rPr>
          <w:spacing w:val="-2"/>
        </w:rPr>
        <w:t>用账户进行管理，并与存储银行、保荐机构签订募集资金三方监管协议。对募集资金的</w:t>
      </w:r>
      <w:r>
        <w:rPr>
          <w:spacing w:val="-95"/>
        </w:rPr>
        <w:t> </w:t>
      </w:r>
      <w:r>
        <w:rPr>
          <w:spacing w:val="-95"/>
        </w:rPr>
      </w:r>
      <w:r>
        <w:rPr>
          <w:spacing w:val="-2"/>
        </w:rPr>
        <w:t>存放和使用进行有效的监督和管理，实行专款专用。在使用募集资金时严格履行相应的</w:t>
      </w:r>
      <w:r>
        <w:rPr>
          <w:spacing w:val="-96"/>
        </w:rPr>
        <w:t> </w:t>
      </w:r>
      <w:r>
        <w:rPr>
          <w:spacing w:val="-96"/>
        </w:rPr>
      </w:r>
      <w:r>
        <w:rPr/>
        <w:t>申请和审批手续，同时及时知会保荐机构，接受保荐代表人的监督。</w:t>
      </w:r>
    </w:p>
    <w:p>
      <w:pPr>
        <w:pStyle w:val="Heading5"/>
        <w:spacing w:line="367" w:lineRule="auto" w:before="74"/>
        <w:ind w:left="618" w:right="97"/>
        <w:jc w:val="left"/>
      </w:pPr>
      <w:r>
        <w:rPr>
          <w:rFonts w:ascii="Times New Roman" w:hAnsi="Times New Roman" w:cs="Times New Roman" w:eastAsia="Times New Roman" w:hint="default"/>
        </w:rPr>
        <w:t>3</w:t>
      </w:r>
      <w:r>
        <w:rPr/>
        <w:t>、会计师事务所对募集资金使用情况的专项审核意见 </w:t>
      </w:r>
      <w:r>
        <w:rPr>
          <w:spacing w:val="5"/>
        </w:rPr>
        <w:t>深圳市鹏城会计师事务所有限公司对公司募集资金使用情况出具了深鹏所股专字</w:t>
      </w:r>
      <w:r>
        <w:rPr/>
      </w:r>
    </w:p>
    <w:p>
      <w:pPr>
        <w:pStyle w:val="Heading5"/>
        <w:spacing w:line="240" w:lineRule="auto" w:before="25"/>
        <w:ind w:right="0"/>
        <w:jc w:val="both"/>
      </w:pPr>
      <w:r>
        <w:rPr>
          <w:rFonts w:ascii="Times New Roman" w:hAnsi="Times New Roman" w:cs="Times New Roman" w:eastAsia="Times New Roman" w:hint="default"/>
        </w:rPr>
        <w:t>[2008]201</w:t>
      </w:r>
      <w:r>
        <w:rPr>
          <w:rFonts w:ascii="Times New Roman" w:hAnsi="Times New Roman" w:cs="Times New Roman" w:eastAsia="Times New Roman" w:hint="default"/>
          <w:spacing w:val="-12"/>
        </w:rPr>
        <w:t> </w:t>
      </w:r>
      <w:r>
        <w:rPr/>
        <w:t>号《深圳劲嘉彩印集团股份有限公司募集资金</w:t>
      </w:r>
      <w:r>
        <w:rPr>
          <w:spacing w:val="-7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年度存放与使用情况的鉴</w:t>
      </w:r>
    </w:p>
    <w:p>
      <w:pPr>
        <w:pStyle w:val="Heading5"/>
        <w:spacing w:line="240" w:lineRule="auto" w:before="134"/>
        <w:ind w:right="0"/>
        <w:jc w:val="both"/>
      </w:pPr>
      <w:r>
        <w:rPr/>
        <w:t>证报告</w:t>
      </w:r>
      <w:r>
        <w:rPr>
          <w:spacing w:val="-120"/>
        </w:rPr>
        <w:t>》</w:t>
      </w:r>
      <w:r>
        <w:rPr>
          <w:spacing w:val="-17"/>
        </w:rPr>
        <w:t>，</w:t>
      </w:r>
      <w:r>
        <w:rPr/>
        <w:t>认为公司管理层编制</w:t>
      </w:r>
      <w:r>
        <w:rPr>
          <w:spacing w:val="-17"/>
        </w:rPr>
        <w:t>的</w:t>
      </w:r>
      <w:r>
        <w:rPr/>
        <w:t>《关于募集资金</w:t>
      </w:r>
      <w:r>
        <w:rPr>
          <w:spacing w:val="-60"/>
        </w:rPr>
        <w:t> </w:t>
      </w:r>
      <w:r>
        <w:rPr>
          <w:rFonts w:ascii="Times New Roman" w:hAnsi="Times New Roman" w:cs="Times New Roman" w:eastAsia="Times New Roman" w:hint="default"/>
        </w:rPr>
        <w:t>2007 </w:t>
      </w:r>
      <w:r>
        <w:rPr/>
        <w:t>年度使用情况的专项报告</w:t>
      </w:r>
      <w:r>
        <w:rPr>
          <w:spacing w:val="-17"/>
        </w:rPr>
        <w:t>》</w:t>
      </w:r>
      <w:r>
        <w:rPr/>
        <w:t>符合</w:t>
      </w:r>
    </w:p>
    <w:p>
      <w:pPr>
        <w:pStyle w:val="Heading5"/>
        <w:spacing w:line="240" w:lineRule="auto" w:before="134"/>
        <w:ind w:right="0"/>
        <w:jc w:val="both"/>
        <w:rPr>
          <w:rFonts w:ascii="Times New Roman" w:hAnsi="Times New Roman" w:cs="Times New Roman" w:eastAsia="Times New Roman" w:hint="default"/>
        </w:rPr>
      </w:pPr>
      <w:r>
        <w:rPr/>
        <w:t>深圳证券交易</w:t>
      </w:r>
      <w:r>
        <w:rPr>
          <w:spacing w:val="-117"/>
        </w:rPr>
        <w:t>所</w:t>
      </w:r>
      <w:r>
        <w:rPr/>
        <w:t>《中小企业板上市公司募集资金管理细则</w:t>
      </w:r>
      <w:r>
        <w:rPr>
          <w:spacing w:val="-117"/>
        </w:rPr>
        <w:t>》</w:t>
      </w:r>
      <w:r>
        <w:rPr/>
        <w:t>的规定</w:t>
      </w:r>
      <w:r>
        <w:rPr>
          <w:spacing w:val="-117"/>
        </w:rPr>
        <w:t>，</w:t>
      </w:r>
      <w:r>
        <w:rPr/>
        <w:t>如实反映了公司</w:t>
      </w:r>
      <w:r>
        <w:rPr>
          <w:spacing w:val="-60"/>
        </w:rPr>
        <w:t> </w:t>
      </w:r>
      <w:r>
        <w:rPr>
          <w:rFonts w:ascii="Times New Roman" w:hAnsi="Times New Roman" w:cs="Times New Roman" w:eastAsia="Times New Roman" w:hint="default"/>
        </w:rPr>
        <w:t>2007</w:t>
      </w:r>
    </w:p>
    <w:p>
      <w:pPr>
        <w:pStyle w:val="Heading5"/>
        <w:spacing w:line="240" w:lineRule="auto" w:before="134"/>
        <w:ind w:right="0"/>
        <w:jc w:val="both"/>
      </w:pPr>
      <w:r>
        <w:rPr/>
        <w:t>年度募集资金实际存放与使用情况。</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35"/>
          <w:szCs w:val="35"/>
        </w:rPr>
      </w:pPr>
    </w:p>
    <w:p>
      <w:pPr>
        <w:pStyle w:val="Heading4"/>
        <w:spacing w:line="240" w:lineRule="auto"/>
        <w:ind w:right="0"/>
        <w:jc w:val="both"/>
        <w:rPr>
          <w:b w:val="0"/>
          <w:bCs w:val="0"/>
        </w:rPr>
      </w:pPr>
      <w:r>
        <w:rPr/>
        <w:t>四、 </w:t>
      </w:r>
      <w:r>
        <w:rPr>
          <w:spacing w:val="85"/>
        </w:rPr>
        <w:t> </w:t>
      </w:r>
      <w:r>
        <w:rPr/>
        <w:t>董事会日常工作情况</w:t>
      </w:r>
      <w:r>
        <w:rPr>
          <w:b w:val="0"/>
          <w:bCs w:val="0"/>
        </w:rPr>
      </w:r>
    </w:p>
    <w:p>
      <w:pPr>
        <w:spacing w:line="240" w:lineRule="auto" w:before="3"/>
        <w:rPr>
          <w:rFonts w:ascii="宋体" w:hAnsi="宋体" w:cs="宋体" w:eastAsia="宋体" w:hint="default"/>
          <w:b/>
          <w:bCs/>
          <w:sz w:val="26"/>
          <w:szCs w:val="26"/>
        </w:rPr>
      </w:pPr>
    </w:p>
    <w:p>
      <w:pPr>
        <w:pStyle w:val="Heading5"/>
        <w:spacing w:line="386" w:lineRule="auto" w:before="0"/>
        <w:ind w:left="618" w:right="2326"/>
        <w:jc w:val="left"/>
      </w:pPr>
      <w:r>
        <w:rPr/>
        <w:t>（一）董事会召开会议情况 报告期内公司董事会共召开会议六次，会议的主要情况如下：</w:t>
      </w:r>
    </w:p>
    <w:p>
      <w:pPr>
        <w:pStyle w:val="Heading5"/>
        <w:spacing w:line="338" w:lineRule="auto" w:before="47"/>
        <w:ind w:right="219" w:firstLine="48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日，公司召开了第二届董事会</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年第一次会议，会议通过了 以下议案：</w:t>
      </w:r>
    </w:p>
    <w:p>
      <w:pPr>
        <w:pStyle w:val="Heading5"/>
        <w:spacing w:line="240" w:lineRule="auto" w:before="94"/>
        <w:ind w:left="618" w:right="97"/>
        <w:jc w:val="left"/>
      </w:pPr>
      <w:r>
        <w:rPr/>
        <w:t>（</w:t>
      </w:r>
      <w:r>
        <w:rPr>
          <w:rFonts w:ascii="Times New Roman" w:hAnsi="Times New Roman" w:cs="Times New Roman" w:eastAsia="Times New Roman" w:hint="default"/>
        </w:rPr>
        <w:t>1</w:t>
      </w:r>
      <w:r>
        <w:rPr/>
        <w:t>）审议通过《关于审议会计报表提交会计师事务所审计的议案</w:t>
      </w:r>
      <w:r>
        <w:rPr>
          <w:spacing w:val="-120"/>
        </w:rPr>
        <w:t>》</w:t>
      </w:r>
      <w:r>
        <w:rPr/>
        <w:t>；</w:t>
      </w:r>
    </w:p>
    <w:p>
      <w:pPr>
        <w:pStyle w:val="Heading5"/>
        <w:spacing w:line="338" w:lineRule="auto" w:before="175"/>
        <w:ind w:right="219" w:firstLine="48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27</w:t>
      </w:r>
      <w:r>
        <w:rPr>
          <w:rFonts w:ascii="Times New Roman" w:hAnsi="Times New Roman" w:cs="Times New Roman" w:eastAsia="Times New Roman" w:hint="default"/>
          <w:spacing w:val="1"/>
        </w:rPr>
        <w:t> </w:t>
      </w:r>
      <w:r>
        <w:rPr/>
        <w:t>日，公司召开了第二届董事会</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年第二次会议，会议通过了 以下议案：</w:t>
      </w:r>
    </w:p>
    <w:p>
      <w:pPr>
        <w:pStyle w:val="Heading5"/>
        <w:spacing w:line="240" w:lineRule="auto" w:before="94"/>
        <w:ind w:left="618" w:right="97"/>
        <w:jc w:val="left"/>
      </w:pPr>
      <w:r>
        <w:rPr/>
        <w:t>（</w:t>
      </w:r>
      <w:r>
        <w:rPr>
          <w:rFonts w:ascii="Times New Roman" w:hAnsi="Times New Roman" w:cs="Times New Roman" w:eastAsia="Times New Roman" w:hint="default"/>
        </w:rPr>
        <w:t>1</w:t>
      </w:r>
      <w:r>
        <w:rPr/>
        <w:t>）审议通过《关于</w:t>
      </w:r>
      <w:r>
        <w:rPr>
          <w:spacing w:val="-60"/>
        </w:rPr>
        <w:t> </w:t>
      </w:r>
      <w:r>
        <w:rPr>
          <w:rFonts w:ascii="Times New Roman" w:hAnsi="Times New Roman" w:cs="Times New Roman" w:eastAsia="Times New Roman" w:hint="default"/>
        </w:rPr>
        <w:t>2004 </w:t>
      </w:r>
      <w:r>
        <w:rPr/>
        <w:t>年度－</w:t>
      </w:r>
      <w:r>
        <w:rPr>
          <w:rFonts w:ascii="Times New Roman" w:hAnsi="Times New Roman" w:cs="Times New Roman" w:eastAsia="Times New Roman" w:hint="default"/>
        </w:rPr>
        <w:t>2006 </w:t>
      </w:r>
      <w:r>
        <w:rPr/>
        <w:t>年度审计报告的议案</w:t>
      </w:r>
      <w:r>
        <w:rPr>
          <w:spacing w:val="-120"/>
        </w:rPr>
        <w:t>》</w:t>
      </w:r>
      <w:r>
        <w:rPr/>
        <w:t>；</w:t>
      </w:r>
    </w:p>
    <w:p>
      <w:pPr>
        <w:pStyle w:val="Heading5"/>
        <w:spacing w:line="240" w:lineRule="auto" w:before="175"/>
        <w:ind w:left="618" w:right="0"/>
        <w:jc w:val="left"/>
      </w:pPr>
      <w:r>
        <w:rPr/>
        <w:t>（</w:t>
      </w:r>
      <w:r>
        <w:rPr>
          <w:rFonts w:ascii="Times New Roman" w:hAnsi="Times New Roman" w:cs="Times New Roman" w:eastAsia="Times New Roman" w:hint="default"/>
        </w:rPr>
        <w:t>2</w:t>
      </w:r>
      <w:r>
        <w:rPr>
          <w:spacing w:val="-116"/>
        </w:rPr>
        <w:t>）</w:t>
      </w:r>
      <w:r>
        <w:rPr/>
        <w:t>审议通</w:t>
      </w:r>
      <w:r>
        <w:rPr>
          <w:spacing w:val="-116"/>
        </w:rPr>
        <w:t>过</w:t>
      </w:r>
      <w:r>
        <w:rPr/>
        <w:t>《关于向交通银行松岗支行申请综合授信</w:t>
      </w:r>
      <w:r>
        <w:rPr>
          <w:spacing w:val="-60"/>
        </w:rPr>
        <w:t> </w:t>
      </w:r>
      <w:r>
        <w:rPr>
          <w:rFonts w:ascii="Times New Roman" w:hAnsi="Times New Roman" w:cs="Times New Roman" w:eastAsia="Times New Roman" w:hint="default"/>
        </w:rPr>
        <w:t>20,000 </w:t>
      </w:r>
      <w:r>
        <w:rPr/>
        <w:t>万元人民币的议案</w:t>
      </w:r>
      <w:r>
        <w:rPr>
          <w:spacing w:val="-120"/>
        </w:rPr>
        <w:t>》</w:t>
      </w:r>
      <w:r>
        <w:rPr/>
        <w:t>；</w:t>
      </w:r>
    </w:p>
    <w:p>
      <w:pPr>
        <w:pStyle w:val="Heading5"/>
        <w:spacing w:line="338" w:lineRule="auto"/>
        <w:ind w:right="218" w:firstLine="480"/>
        <w:jc w:val="left"/>
      </w:pPr>
      <w:r>
        <w:rPr/>
        <w:t>（</w:t>
      </w:r>
      <w:r>
        <w:rPr>
          <w:rFonts w:ascii="Times New Roman" w:hAnsi="Times New Roman" w:cs="Times New Roman" w:eastAsia="Times New Roman" w:hint="default"/>
        </w:rPr>
        <w:t>3</w:t>
      </w:r>
      <w:r>
        <w:rPr/>
        <w:t>）审议通过《关于安徽安泰新型包装材料股份有限公司增资</w:t>
      </w:r>
      <w:r>
        <w:rPr>
          <w:spacing w:val="-56"/>
        </w:rPr>
        <w:t> </w:t>
      </w:r>
      <w:r>
        <w:rPr>
          <w:rFonts w:ascii="Times New Roman" w:hAnsi="Times New Roman" w:cs="Times New Roman" w:eastAsia="Times New Roman" w:hint="default"/>
        </w:rPr>
        <w:t>47,078,058.74</w:t>
      </w:r>
      <w:r>
        <w:rPr>
          <w:rFonts w:ascii="Times New Roman" w:hAnsi="Times New Roman" w:cs="Times New Roman" w:eastAsia="Times New Roman" w:hint="default"/>
          <w:spacing w:val="4"/>
        </w:rPr>
        <w:t> </w:t>
      </w:r>
      <w:r>
        <w:rPr/>
        <w:t>元的 </w:t>
      </w:r>
      <w:r>
        <w:rPr>
          <w:spacing w:val="-30"/>
        </w:rPr>
        <w:t>议案》；</w:t>
      </w:r>
    </w:p>
    <w:p>
      <w:pPr>
        <w:pStyle w:val="Heading5"/>
        <w:spacing w:line="240" w:lineRule="auto" w:before="94"/>
        <w:ind w:left="618" w:right="97"/>
        <w:jc w:val="left"/>
      </w:pPr>
      <w:r>
        <w:rPr/>
        <w:t>（</w:t>
      </w:r>
      <w:r>
        <w:rPr>
          <w:rFonts w:ascii="Times New Roman" w:hAnsi="Times New Roman" w:cs="Times New Roman" w:eastAsia="Times New Roman" w:hint="default"/>
        </w:rPr>
        <w:t>4</w:t>
      </w:r>
      <w:r>
        <w:rPr/>
        <w:t>）审议通过《关于投资安徽万捷防伪科技有限公司的议案</w:t>
      </w:r>
      <w:r>
        <w:rPr>
          <w:spacing w:val="-120"/>
        </w:rPr>
        <w:t>》</w:t>
      </w:r>
      <w:r>
        <w:rPr/>
        <w:t>。</w:t>
      </w:r>
    </w:p>
    <w:p>
      <w:pPr>
        <w:pStyle w:val="Heading5"/>
        <w:spacing w:line="240" w:lineRule="auto" w:before="175"/>
        <w:ind w:left="618" w:right="97"/>
        <w:jc w:val="left"/>
      </w:pPr>
      <w:r>
        <w:rPr>
          <w:rFonts w:ascii="Times New Roman" w:hAnsi="Times New Roman" w:cs="Times New Roman" w:eastAsia="Times New Roman" w:hint="default"/>
          <w:spacing w:val="-7"/>
        </w:rPr>
        <w:t>3</w:t>
      </w:r>
      <w:r>
        <w:rPr>
          <w:spacing w:val="-7"/>
        </w:rPr>
        <w:t>、</w:t>
      </w:r>
      <w:r>
        <w:rPr>
          <w:rFonts w:ascii="Times New Roman" w:hAnsi="Times New Roman" w:cs="Times New Roman" w:eastAsia="Times New Roman" w:hint="default"/>
          <w:spacing w:val="-7"/>
        </w:rPr>
        <w:t>2007</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1 </w:t>
      </w:r>
      <w:r>
        <w:rPr>
          <w:spacing w:val="-3"/>
        </w:rPr>
        <w:t>日，公司召开了第二届董事会</w:t>
      </w:r>
      <w:r>
        <w:rPr>
          <w:spacing w:val="-60"/>
        </w:rPr>
        <w:t> </w:t>
      </w:r>
      <w:r>
        <w:rPr>
          <w:rFonts w:ascii="Times New Roman" w:hAnsi="Times New Roman" w:cs="Times New Roman" w:eastAsia="Times New Roman" w:hint="default"/>
        </w:rPr>
        <w:t>2007 </w:t>
      </w:r>
      <w:r>
        <w:rPr>
          <w:spacing w:val="-3"/>
        </w:rPr>
        <w:t>年第三次会议，会议通过了以</w:t>
      </w:r>
    </w:p>
    <w:p>
      <w:pPr>
        <w:spacing w:after="0" w:line="240" w:lineRule="auto"/>
        <w:jc w:val="left"/>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240" w:lineRule="auto" w:before="26"/>
        <w:ind w:right="97"/>
        <w:jc w:val="left"/>
      </w:pPr>
      <w:r>
        <w:rPr/>
        <w:t>下议案：</w:t>
      </w:r>
    </w:p>
    <w:p>
      <w:pPr>
        <w:pStyle w:val="Heading5"/>
        <w:spacing w:line="240" w:lineRule="auto" w:before="193"/>
        <w:ind w:left="618" w:right="97"/>
        <w:jc w:val="left"/>
      </w:pPr>
      <w:r>
        <w:rPr/>
        <w:t>（</w:t>
      </w:r>
      <w:r>
        <w:rPr>
          <w:rFonts w:ascii="Times New Roman" w:hAnsi="Times New Roman" w:cs="Times New Roman" w:eastAsia="Times New Roman" w:hint="default"/>
        </w:rPr>
        <w:t>1</w:t>
      </w:r>
      <w:r>
        <w:rPr/>
        <w:t>）审议通过《</w:t>
      </w:r>
      <w:r>
        <w:rPr>
          <w:rFonts w:ascii="Times New Roman" w:hAnsi="Times New Roman" w:cs="Times New Roman" w:eastAsia="Times New Roman" w:hint="default"/>
        </w:rPr>
        <w:t>2006 </w:t>
      </w:r>
      <w:r>
        <w:rPr/>
        <w:t>年度董事会工作报告</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2</w:t>
      </w:r>
      <w:r>
        <w:rPr/>
        <w:t>）审议通过《</w:t>
      </w:r>
      <w:r>
        <w:rPr>
          <w:rFonts w:ascii="Times New Roman" w:hAnsi="Times New Roman" w:cs="Times New Roman" w:eastAsia="Times New Roman" w:hint="default"/>
        </w:rPr>
        <w:t>2006 </w:t>
      </w:r>
      <w:r>
        <w:rPr/>
        <w:t>年度财务决算报告</w:t>
      </w:r>
      <w:r>
        <w:rPr>
          <w:spacing w:val="-120"/>
        </w:rPr>
        <w:t>》</w:t>
      </w:r>
      <w:r>
        <w:rPr/>
        <w:t>；</w:t>
      </w:r>
    </w:p>
    <w:p>
      <w:pPr>
        <w:pStyle w:val="Heading5"/>
        <w:spacing w:line="240" w:lineRule="auto" w:before="175"/>
        <w:ind w:left="618" w:right="97"/>
        <w:jc w:val="left"/>
      </w:pPr>
      <w:r>
        <w:rPr/>
        <w:t>（</w:t>
      </w:r>
      <w:r>
        <w:rPr>
          <w:rFonts w:ascii="Times New Roman" w:hAnsi="Times New Roman" w:cs="Times New Roman" w:eastAsia="Times New Roman" w:hint="default"/>
        </w:rPr>
        <w:t>3</w:t>
      </w:r>
      <w:r>
        <w:rPr/>
        <w:t>）审议通过《</w:t>
      </w:r>
      <w:r>
        <w:rPr>
          <w:rFonts w:ascii="Times New Roman" w:hAnsi="Times New Roman" w:cs="Times New Roman" w:eastAsia="Times New Roman" w:hint="default"/>
        </w:rPr>
        <w:t>2006 </w:t>
      </w:r>
      <w:r>
        <w:rPr/>
        <w:t>年度利润分配议案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4</w:t>
      </w:r>
      <w:r>
        <w:rPr/>
        <w:t>）审议通过《</w:t>
      </w:r>
      <w:r>
        <w:rPr>
          <w:rFonts w:ascii="Times New Roman" w:hAnsi="Times New Roman" w:cs="Times New Roman" w:eastAsia="Times New Roman" w:hint="default"/>
        </w:rPr>
        <w:t>2006 </w:t>
      </w:r>
      <w:r>
        <w:rPr/>
        <w:t>年度总经理工作报告</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5</w:t>
      </w:r>
      <w:r>
        <w:rPr/>
        <w:t>）审议通过《</w:t>
      </w:r>
      <w:r>
        <w:rPr>
          <w:rFonts w:ascii="Times New Roman" w:hAnsi="Times New Roman" w:cs="Times New Roman" w:eastAsia="Times New Roman" w:hint="default"/>
        </w:rPr>
        <w:t>2007 </w:t>
      </w:r>
      <w:r>
        <w:rPr/>
        <w:t>年度预算报告</w:t>
      </w:r>
      <w:r>
        <w:rPr>
          <w:spacing w:val="-120"/>
        </w:rPr>
        <w:t>》</w:t>
      </w:r>
      <w:r>
        <w:rPr/>
        <w:t>；</w:t>
      </w:r>
    </w:p>
    <w:p>
      <w:pPr>
        <w:pStyle w:val="Heading5"/>
        <w:spacing w:line="240" w:lineRule="auto" w:before="175"/>
        <w:ind w:left="618" w:right="97"/>
        <w:jc w:val="left"/>
      </w:pPr>
      <w:r>
        <w:rPr/>
        <w:t>（</w:t>
      </w:r>
      <w:r>
        <w:rPr>
          <w:rFonts w:ascii="Times New Roman" w:hAnsi="Times New Roman" w:cs="Times New Roman" w:eastAsia="Times New Roman" w:hint="default"/>
        </w:rPr>
        <w:t>6</w:t>
      </w:r>
      <w:r>
        <w:rPr/>
        <w:t>）审议通过《聘请张森先生为公司副总经理的议案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7</w:t>
      </w:r>
      <w:r>
        <w:rPr/>
        <w:t>）审议通过《解聘侯旭东先生公司副总经理的议案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8</w:t>
      </w:r>
      <w:r>
        <w:rPr/>
        <w:t>）审议通过《关于向中信银行申请综合授信的议案</w:t>
      </w:r>
      <w:r>
        <w:rPr>
          <w:spacing w:val="-120"/>
        </w:rPr>
        <w:t>》</w:t>
      </w:r>
      <w:r>
        <w:rPr/>
        <w:t>；</w:t>
      </w:r>
    </w:p>
    <w:p>
      <w:pPr>
        <w:pStyle w:val="Heading5"/>
        <w:spacing w:line="240" w:lineRule="auto" w:before="175"/>
        <w:ind w:left="618" w:right="97"/>
        <w:jc w:val="left"/>
      </w:pPr>
      <w:r>
        <w:rPr/>
        <w:t>（</w:t>
      </w:r>
      <w:r>
        <w:rPr>
          <w:rFonts w:ascii="Times New Roman" w:hAnsi="Times New Roman" w:cs="Times New Roman" w:eastAsia="Times New Roman" w:hint="default"/>
        </w:rPr>
        <w:t>9</w:t>
      </w:r>
      <w:r>
        <w:rPr/>
        <w:t>）审议通过《关于向农业银行申请综合授信的议案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10</w:t>
      </w:r>
      <w:r>
        <w:rPr/>
        <w:t>）审议通过《关于向中国银行申请综合授信的议案</w:t>
      </w:r>
      <w:r>
        <w:rPr>
          <w:spacing w:val="-120"/>
        </w:rPr>
        <w:t>》</w:t>
      </w:r>
      <w:r>
        <w:rPr/>
        <w:t>；</w:t>
      </w:r>
    </w:p>
    <w:p>
      <w:pPr>
        <w:pStyle w:val="Heading5"/>
        <w:spacing w:line="240" w:lineRule="auto" w:before="175"/>
        <w:ind w:left="618" w:right="97"/>
        <w:jc w:val="left"/>
      </w:pPr>
      <w:r>
        <w:rPr/>
        <w:t>（</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t>）审议通过《关于向兴业银行申请综合授信的议案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12</w:t>
      </w:r>
      <w:r>
        <w:rPr/>
        <w:t>）审议通过《关于向深圳商业银行申请综合授信的议案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13</w:t>
      </w:r>
      <w:r>
        <w:rPr/>
        <w:t>）审议通过《关于向深圳发展银行申请综合授信的议案</w:t>
      </w:r>
      <w:r>
        <w:rPr>
          <w:spacing w:val="-120"/>
        </w:rPr>
        <w:t>》</w:t>
      </w:r>
      <w:r>
        <w:rPr/>
        <w:t>；</w:t>
      </w:r>
    </w:p>
    <w:p>
      <w:pPr>
        <w:pStyle w:val="Heading5"/>
        <w:spacing w:line="240" w:lineRule="auto" w:before="175"/>
        <w:ind w:left="618" w:right="97"/>
        <w:jc w:val="left"/>
      </w:pPr>
      <w:r>
        <w:rPr/>
        <w:t>（</w:t>
      </w:r>
      <w:r>
        <w:rPr>
          <w:rFonts w:ascii="Times New Roman" w:hAnsi="Times New Roman" w:cs="Times New Roman" w:eastAsia="Times New Roman" w:hint="default"/>
        </w:rPr>
        <w:t>14</w:t>
      </w:r>
      <w:r>
        <w:rPr/>
        <w:t>）审议通过《关于向华夏银行申请贴现额度的议案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15</w:t>
      </w:r>
      <w:r>
        <w:rPr/>
        <w:t>）审议通过《聘请深圳市鹏城会计师事务所为</w:t>
      </w:r>
      <w:r>
        <w:rPr>
          <w:spacing w:val="-60"/>
        </w:rPr>
        <w:t> </w:t>
      </w:r>
      <w:r>
        <w:rPr>
          <w:rFonts w:ascii="Times New Roman" w:hAnsi="Times New Roman" w:cs="Times New Roman" w:eastAsia="Times New Roman" w:hint="default"/>
        </w:rPr>
        <w:t>2007 </w:t>
      </w:r>
      <w:r>
        <w:rPr/>
        <w:t>年审计机构的议案</w:t>
      </w:r>
      <w:r>
        <w:rPr>
          <w:spacing w:val="-120"/>
        </w:rPr>
        <w:t>》</w:t>
      </w:r>
      <w:r>
        <w:rPr/>
        <w:t>；</w:t>
      </w:r>
    </w:p>
    <w:p>
      <w:pPr>
        <w:pStyle w:val="Heading5"/>
        <w:spacing w:line="240" w:lineRule="auto" w:before="175"/>
        <w:ind w:left="618" w:right="97"/>
        <w:jc w:val="left"/>
      </w:pPr>
      <w:r>
        <w:rPr/>
        <w:t>（</w:t>
      </w:r>
      <w:r>
        <w:rPr>
          <w:rFonts w:ascii="Times New Roman" w:hAnsi="Times New Roman" w:cs="Times New Roman" w:eastAsia="Times New Roman" w:hint="default"/>
        </w:rPr>
        <w:t>16</w:t>
      </w:r>
      <w:r>
        <w:rPr/>
        <w:t>）审议通过《关于集团及子公司与中丰田购销合同的议案（关联交易</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17</w:t>
      </w:r>
      <w:r>
        <w:rPr/>
        <w:t>）审议通过《关于解除和撤销土地使用权出让合同和产权证的议案</w:t>
      </w:r>
      <w:r>
        <w:rPr>
          <w:spacing w:val="-120"/>
        </w:rPr>
        <w:t>》</w:t>
      </w:r>
      <w:r>
        <w:rPr/>
        <w:t>；</w:t>
      </w:r>
    </w:p>
    <w:p>
      <w:pPr>
        <w:pStyle w:val="Heading5"/>
        <w:spacing w:line="338" w:lineRule="auto"/>
        <w:ind w:right="217" w:firstLine="480"/>
        <w:jc w:val="left"/>
      </w:pPr>
      <w:r>
        <w:rPr/>
        <w:t>（</w:t>
      </w:r>
      <w:r>
        <w:rPr>
          <w:rFonts w:ascii="Times New Roman" w:hAnsi="Times New Roman" w:cs="Times New Roman" w:eastAsia="Times New Roman" w:hint="default"/>
        </w:rPr>
        <w:t>18</w:t>
      </w:r>
      <w:r>
        <w:rPr/>
        <w:t>）审议通过《关于召开</w:t>
      </w:r>
      <w:r>
        <w:rPr>
          <w:spacing w:val="-5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年度股东大会（</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年第一次股东大会）通知的 </w:t>
      </w:r>
      <w:r>
        <w:rPr>
          <w:spacing w:val="-30"/>
        </w:rPr>
        <w:t>议案》；</w:t>
      </w:r>
    </w:p>
    <w:p>
      <w:pPr>
        <w:pStyle w:val="Heading5"/>
        <w:spacing w:line="338" w:lineRule="auto" w:before="94"/>
        <w:ind w:right="219" w:firstLine="480"/>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27</w:t>
      </w:r>
      <w:r>
        <w:rPr>
          <w:rFonts w:ascii="Times New Roman" w:hAnsi="Times New Roman" w:cs="Times New Roman" w:eastAsia="Times New Roman" w:hint="default"/>
          <w:spacing w:val="1"/>
        </w:rPr>
        <w:t> </w:t>
      </w:r>
      <w:r>
        <w:rPr/>
        <w:t>日，公司召开了第二届董事会</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年第四次会议，会议通过了 以下议案：</w:t>
      </w:r>
    </w:p>
    <w:p>
      <w:pPr>
        <w:pStyle w:val="Heading5"/>
        <w:spacing w:line="338" w:lineRule="auto" w:before="94"/>
        <w:ind w:right="225" w:firstLine="480"/>
        <w:jc w:val="left"/>
      </w:pPr>
      <w:r>
        <w:rPr>
          <w:spacing w:val="-2"/>
        </w:rPr>
        <w:t>（</w:t>
      </w:r>
      <w:r>
        <w:rPr>
          <w:rFonts w:ascii="Times New Roman" w:hAnsi="Times New Roman" w:cs="Times New Roman" w:eastAsia="Times New Roman" w:hint="default"/>
          <w:spacing w:val="-2"/>
        </w:rPr>
        <w:t>1</w:t>
      </w:r>
      <w:r>
        <w:rPr>
          <w:spacing w:val="-2"/>
        </w:rPr>
        <w:t>）审议通过《关于深圳市鹏城会计师事务所审计的</w:t>
      </w:r>
      <w:r>
        <w:rPr>
          <w:rFonts w:ascii="Times New Roman" w:hAnsi="Times New Roman" w:cs="Times New Roman" w:eastAsia="Times New Roman" w:hint="default"/>
          <w:spacing w:val="-2"/>
        </w:rPr>
        <w:t>&lt;</w:t>
      </w:r>
      <w:r>
        <w:rPr>
          <w:spacing w:val="-2"/>
        </w:rPr>
        <w:t>深圳劲嘉彩印集团股份有限</w:t>
      </w:r>
      <w:r>
        <w:rPr/>
        <w:t> 公司</w:t>
      </w:r>
      <w:r>
        <w:rPr>
          <w:spacing w:val="-60"/>
        </w:rPr>
        <w:t> </w:t>
      </w:r>
      <w:r>
        <w:rPr>
          <w:rFonts w:ascii="Times New Roman" w:hAnsi="Times New Roman" w:cs="Times New Roman" w:eastAsia="Times New Roman" w:hint="default"/>
        </w:rPr>
        <w:t>2004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30 </w:t>
      </w:r>
      <w:r>
        <w:rPr>
          <w:spacing w:val="-11"/>
        </w:rPr>
        <w:t>日审计报告</w:t>
      </w:r>
      <w:r>
        <w:rPr>
          <w:rFonts w:ascii="Times New Roman" w:hAnsi="Times New Roman" w:cs="Times New Roman" w:eastAsia="Times New Roman" w:hint="default"/>
          <w:spacing w:val="-11"/>
        </w:rPr>
        <w:t>&gt;</w:t>
      </w:r>
      <w:r>
        <w:rPr>
          <w:spacing w:val="-11"/>
        </w:rPr>
        <w:t>的议案》；</w:t>
      </w:r>
    </w:p>
    <w:p>
      <w:pPr>
        <w:pStyle w:val="Heading5"/>
        <w:spacing w:line="240" w:lineRule="auto" w:before="66"/>
        <w:ind w:left="618" w:right="0"/>
        <w:jc w:val="left"/>
      </w:pPr>
      <w:r>
        <w:rPr/>
        <w:t>（</w:t>
      </w:r>
      <w:r>
        <w:rPr>
          <w:rFonts w:ascii="Times New Roman" w:hAnsi="Times New Roman" w:cs="Times New Roman" w:eastAsia="Times New Roman" w:hint="default"/>
        </w:rPr>
        <w:t>2</w:t>
      </w:r>
      <w:r>
        <w:rPr>
          <w:spacing w:val="-26"/>
        </w:rPr>
        <w:t>）</w:t>
      </w:r>
      <w:r>
        <w:rPr/>
        <w:t>审议通</w:t>
      </w:r>
      <w:r>
        <w:rPr>
          <w:spacing w:val="-26"/>
        </w:rPr>
        <w:t>过</w:t>
      </w:r>
      <w:r>
        <w:rPr/>
        <w:t>《购买深圳市南山区科技园</w:t>
      </w:r>
      <w:r>
        <w:rPr>
          <w:spacing w:val="-60"/>
        </w:rPr>
        <w:t> </w:t>
      </w:r>
      <w:r>
        <w:rPr>
          <w:rFonts w:ascii="Times New Roman" w:hAnsi="Times New Roman" w:cs="Times New Roman" w:eastAsia="Times New Roman" w:hint="default"/>
        </w:rPr>
        <w:t>5000 </w:t>
      </w:r>
      <w:r>
        <w:rPr/>
        <w:t>平方米土地作为研发大楼的议案</w:t>
      </w:r>
      <w:r>
        <w:rPr>
          <w:spacing w:val="-120"/>
        </w:rPr>
        <w:t>》</w:t>
      </w:r>
      <w:r>
        <w:rPr/>
        <w:t>；</w:t>
      </w:r>
    </w:p>
    <w:p>
      <w:pPr>
        <w:pStyle w:val="Heading5"/>
        <w:spacing w:line="240" w:lineRule="auto"/>
        <w:ind w:left="618" w:right="97"/>
        <w:jc w:val="left"/>
      </w:pPr>
      <w:r>
        <w:rPr/>
        <w:t>（</w:t>
      </w:r>
      <w:r>
        <w:rPr>
          <w:rFonts w:ascii="Times New Roman" w:hAnsi="Times New Roman" w:cs="Times New Roman" w:eastAsia="Times New Roman" w:hint="default"/>
        </w:rPr>
        <w:t>3</w:t>
      </w:r>
      <w:r>
        <w:rPr/>
        <w:t>）审议通过《关于购买深圳市松岗</w:t>
      </w:r>
      <w:r>
        <w:rPr>
          <w:spacing w:val="-60"/>
        </w:rPr>
        <w:t> </w:t>
      </w:r>
      <w:r>
        <w:rPr>
          <w:rFonts w:ascii="Times New Roman" w:hAnsi="Times New Roman" w:cs="Times New Roman" w:eastAsia="Times New Roman" w:hint="default"/>
        </w:rPr>
        <w:t>5 </w:t>
      </w:r>
      <w:r>
        <w:rPr/>
        <w:t>万平米土地作为物流园区的议案</w:t>
      </w:r>
      <w:r>
        <w:rPr>
          <w:spacing w:val="-120"/>
        </w:rPr>
        <w:t>》</w:t>
      </w:r>
      <w:r>
        <w:rPr/>
        <w:t>。</w:t>
      </w:r>
    </w:p>
    <w:p>
      <w:pPr>
        <w:pStyle w:val="Heading5"/>
        <w:spacing w:line="338" w:lineRule="auto" w:before="175"/>
        <w:ind w:right="222" w:firstLine="480"/>
        <w:jc w:val="left"/>
      </w:pPr>
      <w:r>
        <w:rPr>
          <w:rFonts w:ascii="Times New Roman" w:hAnsi="Times New Roman" w:cs="Times New Roman" w:eastAsia="Times New Roman" w:hint="default"/>
        </w:rPr>
        <w:t>5</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日，公司召开了第二届董事会</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年第四次会议，会议通过了 以下议案：</w:t>
      </w:r>
    </w:p>
    <w:p>
      <w:pPr>
        <w:spacing w:after="0" w:line="338" w:lineRule="auto"/>
        <w:jc w:val="left"/>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38" w:lineRule="auto" w:before="26"/>
        <w:ind w:right="148" w:firstLine="480"/>
        <w:jc w:val="left"/>
      </w:pPr>
      <w:r>
        <w:rPr/>
        <w:t>（</w:t>
      </w:r>
      <w:r>
        <w:rPr>
          <w:rFonts w:ascii="Times New Roman" w:hAnsi="Times New Roman" w:cs="Times New Roman" w:eastAsia="Times New Roman" w:hint="default"/>
        </w:rPr>
        <w:t>1</w:t>
      </w:r>
      <w:r>
        <w:rPr/>
        <w:t>）审议通过《关于深圳劲嘉彩印集团股份有限公司首次向社会公开发行人民币</w:t>
      </w:r>
      <w:r>
        <w:rPr>
          <w:spacing w:val="1"/>
        </w:rPr>
        <w:t> </w:t>
      </w:r>
      <w:r>
        <w:rPr>
          <w:w w:val="99"/>
        </w:rPr>
        <w:t>普通股（</w:t>
      </w:r>
      <w:r>
        <w:rPr>
          <w:rFonts w:ascii="Times New Roman" w:hAnsi="Times New Roman" w:cs="Times New Roman" w:eastAsia="Times New Roman" w:hint="default"/>
          <w:w w:val="99"/>
        </w:rPr>
        <w:t>A</w:t>
      </w:r>
      <w:r>
        <w:rPr>
          <w:rFonts w:ascii="Times New Roman" w:hAnsi="Times New Roman" w:cs="Times New Roman" w:eastAsia="Times New Roman" w:hint="default"/>
          <w:spacing w:val="-1"/>
          <w:w w:val="99"/>
        </w:rPr>
        <w:t> </w:t>
      </w:r>
      <w:r>
        <w:rPr>
          <w:spacing w:val="-10"/>
        </w:rPr>
        <w:t>股）股票并上市的议案》；</w:t>
      </w:r>
    </w:p>
    <w:p>
      <w:pPr>
        <w:pStyle w:val="Heading5"/>
        <w:spacing w:line="338" w:lineRule="auto" w:before="66"/>
        <w:ind w:right="148" w:firstLine="480"/>
        <w:jc w:val="left"/>
      </w:pPr>
      <w:r>
        <w:rPr/>
        <w:t>（</w:t>
      </w:r>
      <w:r>
        <w:rPr>
          <w:rFonts w:ascii="Times New Roman" w:hAnsi="Times New Roman" w:cs="Times New Roman" w:eastAsia="Times New Roman" w:hint="default"/>
        </w:rPr>
        <w:t>2</w:t>
      </w:r>
      <w:r>
        <w:rPr/>
        <w:t>）审议通过《关于深圳劲嘉彩印集团股份有限公司申请首次公开发行人民币普</w:t>
      </w:r>
      <w:r>
        <w:rPr>
          <w:spacing w:val="1"/>
        </w:rPr>
        <w:t> </w:t>
      </w:r>
      <w:r>
        <w:rPr>
          <w:w w:val="99"/>
        </w:rPr>
        <w:t>通股（</w:t>
      </w:r>
      <w:r>
        <w:rPr>
          <w:rFonts w:ascii="Times New Roman" w:hAnsi="Times New Roman" w:cs="Times New Roman" w:eastAsia="Times New Roman" w:hint="default"/>
          <w:w w:val="99"/>
        </w:rPr>
        <w:t>A</w:t>
      </w:r>
      <w:r>
        <w:rPr>
          <w:rFonts w:ascii="Times New Roman" w:hAnsi="Times New Roman" w:cs="Times New Roman" w:eastAsia="Times New Roman" w:hint="default"/>
          <w:spacing w:val="-1"/>
          <w:w w:val="99"/>
        </w:rPr>
        <w:t> </w:t>
      </w:r>
      <w:r>
        <w:rPr>
          <w:spacing w:val="-8"/>
        </w:rPr>
        <w:t>股）股票募集资金投向的议案》；</w:t>
      </w:r>
    </w:p>
    <w:p>
      <w:pPr>
        <w:pStyle w:val="Heading5"/>
        <w:spacing w:line="338" w:lineRule="auto" w:before="65"/>
        <w:ind w:right="148" w:firstLine="480"/>
        <w:jc w:val="left"/>
      </w:pPr>
      <w:r>
        <w:rPr/>
        <w:t>（</w:t>
      </w:r>
      <w:r>
        <w:rPr>
          <w:rFonts w:ascii="Times New Roman" w:hAnsi="Times New Roman" w:cs="Times New Roman" w:eastAsia="Times New Roman" w:hint="default"/>
        </w:rPr>
        <w:t>3</w:t>
      </w:r>
      <w:r>
        <w:rPr/>
        <w:t>）审议通过《关于延长深圳劲嘉彩印集团股份有限公司首次公开发行股票决议</w:t>
      </w:r>
      <w:r>
        <w:rPr>
          <w:spacing w:val="1"/>
        </w:rPr>
        <w:t> </w:t>
      </w:r>
      <w:r>
        <w:rPr>
          <w:spacing w:val="-15"/>
        </w:rPr>
        <w:t>有效期的议案》；</w:t>
      </w:r>
    </w:p>
    <w:p>
      <w:pPr>
        <w:pStyle w:val="Heading5"/>
        <w:spacing w:line="338" w:lineRule="auto" w:before="95"/>
        <w:ind w:right="148" w:firstLine="480"/>
        <w:jc w:val="left"/>
      </w:pPr>
      <w:r>
        <w:rPr/>
        <w:t>（</w:t>
      </w:r>
      <w:r>
        <w:rPr>
          <w:rFonts w:ascii="Times New Roman" w:hAnsi="Times New Roman" w:cs="Times New Roman" w:eastAsia="Times New Roman" w:hint="default"/>
        </w:rPr>
        <w:t>4</w:t>
      </w:r>
      <w:r>
        <w:rPr/>
        <w:t>）审议通过《关于提请股东大会授权董事会在深圳劲嘉彩印集团股份有限公司</w:t>
      </w:r>
      <w:r>
        <w:rPr>
          <w:spacing w:val="1"/>
        </w:rPr>
        <w:t> </w:t>
      </w:r>
      <w:r>
        <w:rPr>
          <w:spacing w:val="-4"/>
        </w:rPr>
        <w:t>首次公开发行股票决议有效期内处理本次发行的具体事宜的议案》；</w:t>
      </w:r>
    </w:p>
    <w:p>
      <w:pPr>
        <w:pStyle w:val="Heading5"/>
        <w:spacing w:line="338" w:lineRule="auto" w:before="94"/>
        <w:ind w:right="148" w:firstLine="480"/>
        <w:jc w:val="left"/>
      </w:pPr>
      <w:r>
        <w:rPr/>
        <w:t>（</w:t>
      </w:r>
      <w:r>
        <w:rPr>
          <w:rFonts w:ascii="Times New Roman" w:hAnsi="Times New Roman" w:cs="Times New Roman" w:eastAsia="Times New Roman" w:hint="default"/>
        </w:rPr>
        <w:t>5</w:t>
      </w:r>
      <w:r>
        <w:rPr/>
        <w:t>）审议通过《关于公司首次公开发行的股票（</w:t>
      </w:r>
      <w:r>
        <w:rPr>
          <w:rFonts w:ascii="Times New Roman" w:hAnsi="Times New Roman" w:cs="Times New Roman" w:eastAsia="Times New Roman" w:hint="default"/>
        </w:rPr>
        <w:t>A </w:t>
      </w:r>
      <w:r>
        <w:rPr/>
        <w:t>股）申请在深圳证券交易所上 </w:t>
      </w:r>
      <w:r>
        <w:rPr>
          <w:spacing w:val="-15"/>
        </w:rPr>
        <w:t>市交易的议案》；</w:t>
      </w:r>
    </w:p>
    <w:p>
      <w:pPr>
        <w:pStyle w:val="Heading5"/>
        <w:spacing w:line="240" w:lineRule="auto" w:before="95"/>
        <w:ind w:left="618" w:right="148"/>
        <w:jc w:val="left"/>
      </w:pPr>
      <w:r>
        <w:rPr/>
        <w:t>（</w:t>
      </w:r>
      <w:r>
        <w:rPr>
          <w:rFonts w:ascii="Times New Roman" w:hAnsi="Times New Roman" w:cs="Times New Roman" w:eastAsia="Times New Roman" w:hint="default"/>
        </w:rPr>
        <w:t>6</w:t>
      </w:r>
      <w:r>
        <w:rPr/>
        <w:t>）审议通过《关于公司与深圳永丰田科技有限公司签订租赁协议的议案</w:t>
      </w:r>
      <w:r>
        <w:rPr>
          <w:spacing w:val="-120"/>
        </w:rPr>
        <w:t>》</w:t>
      </w:r>
      <w:r>
        <w:rPr/>
        <w:t>；</w:t>
      </w:r>
    </w:p>
    <w:p>
      <w:pPr>
        <w:pStyle w:val="Heading5"/>
        <w:spacing w:line="240" w:lineRule="auto"/>
        <w:ind w:left="618" w:right="148"/>
        <w:jc w:val="left"/>
      </w:pPr>
      <w:r>
        <w:rPr/>
        <w:t>（</w:t>
      </w:r>
      <w:r>
        <w:rPr>
          <w:rFonts w:ascii="Times New Roman" w:hAnsi="Times New Roman" w:cs="Times New Roman" w:eastAsia="Times New Roman" w:hint="default"/>
        </w:rPr>
        <w:t>7</w:t>
      </w:r>
      <w:r>
        <w:rPr/>
        <w:t>）审议通过《关于召开</w:t>
      </w:r>
      <w:r>
        <w:rPr>
          <w:spacing w:val="-60"/>
        </w:rPr>
        <w:t> </w:t>
      </w:r>
      <w:r>
        <w:rPr>
          <w:rFonts w:ascii="Times New Roman" w:hAnsi="Times New Roman" w:cs="Times New Roman" w:eastAsia="Times New Roman" w:hint="default"/>
        </w:rPr>
        <w:t>2007 </w:t>
      </w:r>
      <w:r>
        <w:rPr/>
        <w:t>年第二次股东大会（临时会议）通知的议案</w:t>
      </w:r>
      <w:r>
        <w:rPr>
          <w:spacing w:val="-120"/>
        </w:rPr>
        <w:t>》</w:t>
      </w:r>
      <w:r>
        <w:rPr/>
        <w:t>。</w:t>
      </w:r>
    </w:p>
    <w:p>
      <w:pPr>
        <w:pStyle w:val="Heading5"/>
        <w:spacing w:line="338" w:lineRule="auto"/>
        <w:ind w:right="141" w:firstLine="480"/>
        <w:jc w:val="left"/>
      </w:pPr>
      <w:r>
        <w:rPr>
          <w:rFonts w:ascii="Times New Roman" w:hAnsi="Times New Roman" w:cs="Times New Roman" w:eastAsia="Times New Roman" w:hint="default"/>
          <w:spacing w:val="-7"/>
        </w:rPr>
        <w:t>6</w:t>
      </w:r>
      <w:r>
        <w:rPr>
          <w:spacing w:val="-7"/>
        </w:rPr>
        <w:t>、</w:t>
      </w:r>
      <w:r>
        <w:rPr>
          <w:rFonts w:ascii="Times New Roman" w:hAnsi="Times New Roman" w:cs="Times New Roman" w:eastAsia="Times New Roman" w:hint="default"/>
          <w:spacing w:val="-7"/>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17</w:t>
      </w:r>
      <w:r>
        <w:rPr>
          <w:rFonts w:ascii="Times New Roman" w:hAnsi="Times New Roman" w:cs="Times New Roman" w:eastAsia="Times New Roman" w:hint="default"/>
          <w:spacing w:val="2"/>
        </w:rPr>
        <w:t> </w:t>
      </w:r>
      <w:r>
        <w:rPr>
          <w:spacing w:val="-3"/>
        </w:rPr>
        <w:t>日，公司召开了第二届董事会</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spacing w:val="-4"/>
        </w:rPr>
        <w:t>年第四次会议，会议通过了</w:t>
      </w:r>
      <w:r>
        <w:rPr/>
        <w:t> 以下议案：</w:t>
      </w:r>
    </w:p>
    <w:p>
      <w:pPr>
        <w:pStyle w:val="Heading5"/>
        <w:spacing w:line="240" w:lineRule="auto" w:before="95"/>
        <w:ind w:left="618" w:right="148"/>
        <w:jc w:val="left"/>
      </w:pPr>
      <w:r>
        <w:rPr/>
        <w:t>（</w:t>
      </w:r>
      <w:r>
        <w:rPr>
          <w:rFonts w:ascii="Times New Roman" w:hAnsi="Times New Roman" w:cs="Times New Roman" w:eastAsia="Times New Roman" w:hint="default"/>
        </w:rPr>
        <w:t>1</w:t>
      </w:r>
      <w:r>
        <w:rPr/>
        <w:t>）审议通过《关于深圳劲嘉彩印集团股份有限公司增加注册资本的议案</w:t>
      </w:r>
      <w:r>
        <w:rPr>
          <w:spacing w:val="-120"/>
        </w:rPr>
        <w:t>》</w:t>
      </w:r>
      <w:r>
        <w:rPr/>
        <w:t>；</w:t>
      </w:r>
    </w:p>
    <w:p>
      <w:pPr>
        <w:pStyle w:val="Heading5"/>
        <w:spacing w:line="240" w:lineRule="auto"/>
        <w:ind w:left="618" w:right="148"/>
        <w:jc w:val="left"/>
      </w:pPr>
      <w:r>
        <w:rPr/>
        <w:t>（</w:t>
      </w:r>
      <w:r>
        <w:rPr>
          <w:rFonts w:ascii="Times New Roman" w:hAnsi="Times New Roman" w:cs="Times New Roman" w:eastAsia="Times New Roman" w:hint="default"/>
        </w:rPr>
        <w:t>2</w:t>
      </w:r>
      <w:r>
        <w:rPr/>
        <w:t>）审议通过《关于修改</w:t>
      </w:r>
      <w:r>
        <w:rPr>
          <w:rFonts w:ascii="Times New Roman" w:hAnsi="Times New Roman" w:cs="Times New Roman" w:eastAsia="Times New Roman" w:hint="default"/>
        </w:rPr>
        <w:t>&lt;</w:t>
      </w:r>
      <w:r>
        <w:rPr/>
        <w:t>深圳劲嘉彩印集团股份有限公司章程</w:t>
      </w:r>
      <w:r>
        <w:rPr>
          <w:rFonts w:ascii="Times New Roman" w:hAnsi="Times New Roman" w:cs="Times New Roman" w:eastAsia="Times New Roman" w:hint="default"/>
        </w:rPr>
        <w:t>&gt;</w:t>
      </w:r>
      <w:r>
        <w:rPr/>
        <w:t>的议案</w:t>
      </w:r>
      <w:r>
        <w:rPr>
          <w:spacing w:val="-120"/>
        </w:rPr>
        <w:t>》</w:t>
      </w:r>
      <w:r>
        <w:rPr/>
        <w:t>；</w:t>
      </w:r>
    </w:p>
    <w:p>
      <w:pPr>
        <w:pStyle w:val="Heading5"/>
        <w:spacing w:line="338" w:lineRule="auto" w:before="175"/>
        <w:ind w:right="148" w:firstLine="480"/>
        <w:jc w:val="left"/>
      </w:pPr>
      <w:r>
        <w:rPr/>
        <w:t>（</w:t>
      </w:r>
      <w:r>
        <w:rPr>
          <w:rFonts w:ascii="Times New Roman" w:hAnsi="Times New Roman" w:cs="Times New Roman" w:eastAsia="Times New Roman" w:hint="default"/>
        </w:rPr>
        <w:t>3</w:t>
      </w:r>
      <w:r>
        <w:rPr/>
        <w:t>）审议通过《关于修改</w:t>
      </w:r>
      <w:r>
        <w:rPr>
          <w:rFonts w:ascii="Times New Roman" w:hAnsi="Times New Roman" w:cs="Times New Roman" w:eastAsia="Times New Roman" w:hint="default"/>
        </w:rPr>
        <w:t>&lt;</w:t>
      </w:r>
      <w:r>
        <w:rPr/>
        <w:t>深圳劲嘉彩印集团股份有限公司股东大会议事规则</w:t>
      </w:r>
      <w:r>
        <w:rPr>
          <w:rFonts w:ascii="Times New Roman" w:hAnsi="Times New Roman" w:cs="Times New Roman" w:eastAsia="Times New Roman" w:hint="default"/>
        </w:rPr>
        <w:t>&gt;</w:t>
      </w:r>
      <w:r>
        <w:rPr/>
        <w:t>的 </w:t>
      </w:r>
      <w:r>
        <w:rPr>
          <w:spacing w:val="-30"/>
        </w:rPr>
        <w:t>议案》；</w:t>
      </w:r>
    </w:p>
    <w:p>
      <w:pPr>
        <w:pStyle w:val="Heading5"/>
        <w:spacing w:line="338" w:lineRule="auto" w:before="94"/>
        <w:ind w:right="148" w:firstLine="480"/>
        <w:jc w:val="left"/>
      </w:pPr>
      <w:r>
        <w:rPr/>
        <w:t>（</w:t>
      </w:r>
      <w:r>
        <w:rPr>
          <w:rFonts w:ascii="Times New Roman" w:hAnsi="Times New Roman" w:cs="Times New Roman" w:eastAsia="Times New Roman" w:hint="default"/>
        </w:rPr>
        <w:t>4</w:t>
      </w:r>
      <w:r>
        <w:rPr/>
        <w:t>）审议通过《关于修改</w:t>
      </w:r>
      <w:r>
        <w:rPr>
          <w:rFonts w:ascii="Times New Roman" w:hAnsi="Times New Roman" w:cs="Times New Roman" w:eastAsia="Times New Roman" w:hint="default"/>
        </w:rPr>
        <w:t>&lt;</w:t>
      </w:r>
      <w:r>
        <w:rPr/>
        <w:t>深圳劲嘉彩印集团股份有限公司董事会议事规则</w:t>
      </w:r>
      <w:r>
        <w:rPr>
          <w:rFonts w:ascii="Times New Roman" w:hAnsi="Times New Roman" w:cs="Times New Roman" w:eastAsia="Times New Roman" w:hint="default"/>
        </w:rPr>
        <w:t>&gt;</w:t>
      </w:r>
      <w:r>
        <w:rPr/>
        <w:t>的议</w:t>
      </w:r>
      <w:r>
        <w:rPr>
          <w:spacing w:val="1"/>
        </w:rPr>
        <w:t> </w:t>
      </w:r>
      <w:r>
        <w:rPr>
          <w:spacing w:val="-40"/>
        </w:rPr>
        <w:t>案》；</w:t>
      </w:r>
    </w:p>
    <w:p>
      <w:pPr>
        <w:pStyle w:val="Heading5"/>
        <w:spacing w:line="338" w:lineRule="auto" w:before="95"/>
        <w:ind w:right="145" w:firstLine="480"/>
        <w:jc w:val="left"/>
      </w:pPr>
      <w:r>
        <w:rPr>
          <w:spacing w:val="-2"/>
        </w:rPr>
        <w:t>（</w:t>
      </w:r>
      <w:r>
        <w:rPr>
          <w:rFonts w:ascii="Times New Roman" w:hAnsi="Times New Roman" w:cs="Times New Roman" w:eastAsia="Times New Roman" w:hint="default"/>
          <w:spacing w:val="-2"/>
        </w:rPr>
        <w:t>5</w:t>
      </w:r>
      <w:r>
        <w:rPr>
          <w:spacing w:val="-2"/>
        </w:rPr>
        <w:t>）审议通过《关于修改</w:t>
      </w:r>
      <w:r>
        <w:rPr>
          <w:rFonts w:ascii="Times New Roman" w:hAnsi="Times New Roman" w:cs="Times New Roman" w:eastAsia="Times New Roman" w:hint="default"/>
          <w:spacing w:val="-2"/>
        </w:rPr>
        <w:t>&lt;</w:t>
      </w:r>
      <w:r>
        <w:rPr>
          <w:spacing w:val="-2"/>
        </w:rPr>
        <w:t>深圳劲嘉彩印集团股份有限公司重大投资决策程序与规</w:t>
      </w:r>
      <w:r>
        <w:rPr/>
        <w:t> </w:t>
      </w:r>
      <w:r>
        <w:rPr>
          <w:spacing w:val="-18"/>
        </w:rPr>
        <w:t>则</w:t>
      </w:r>
      <w:r>
        <w:rPr>
          <w:rFonts w:ascii="Times New Roman" w:hAnsi="Times New Roman" w:cs="Times New Roman" w:eastAsia="Times New Roman" w:hint="default"/>
          <w:spacing w:val="-18"/>
        </w:rPr>
        <w:t>&gt;</w:t>
      </w:r>
      <w:r>
        <w:rPr>
          <w:spacing w:val="-18"/>
        </w:rPr>
        <w:t>的议案》；</w:t>
      </w:r>
    </w:p>
    <w:p>
      <w:pPr>
        <w:pStyle w:val="Heading5"/>
        <w:spacing w:line="338" w:lineRule="auto" w:before="65"/>
        <w:ind w:right="145" w:firstLine="480"/>
        <w:jc w:val="left"/>
      </w:pPr>
      <w:r>
        <w:rPr>
          <w:spacing w:val="-2"/>
        </w:rPr>
        <w:t>（</w:t>
      </w:r>
      <w:r>
        <w:rPr>
          <w:rFonts w:ascii="Times New Roman" w:hAnsi="Times New Roman" w:cs="Times New Roman" w:eastAsia="Times New Roman" w:hint="default"/>
          <w:spacing w:val="-2"/>
        </w:rPr>
        <w:t>6</w:t>
      </w:r>
      <w:r>
        <w:rPr>
          <w:spacing w:val="-2"/>
        </w:rPr>
        <w:t>）审议通过《关于修改</w:t>
      </w:r>
      <w:r>
        <w:rPr>
          <w:rFonts w:ascii="Times New Roman" w:hAnsi="Times New Roman" w:cs="Times New Roman" w:eastAsia="Times New Roman" w:hint="default"/>
          <w:spacing w:val="-2"/>
        </w:rPr>
        <w:t>&lt;</w:t>
      </w:r>
      <w:r>
        <w:rPr>
          <w:spacing w:val="-2"/>
        </w:rPr>
        <w:t>深圳劲嘉彩印集团股份有限公司募集资金专项存储及使</w:t>
      </w:r>
      <w:r>
        <w:rPr/>
        <w:t> </w:t>
      </w:r>
      <w:r>
        <w:rPr>
          <w:spacing w:val="-11"/>
        </w:rPr>
        <w:t>用管理制度</w:t>
      </w:r>
      <w:r>
        <w:rPr>
          <w:rFonts w:ascii="Times New Roman" w:hAnsi="Times New Roman" w:cs="Times New Roman" w:eastAsia="Times New Roman" w:hint="default"/>
          <w:spacing w:val="-11"/>
        </w:rPr>
        <w:t>&gt;</w:t>
      </w:r>
      <w:r>
        <w:rPr>
          <w:spacing w:val="-11"/>
        </w:rPr>
        <w:t>的议案》；</w:t>
      </w:r>
    </w:p>
    <w:p>
      <w:pPr>
        <w:pStyle w:val="Heading5"/>
        <w:spacing w:line="240" w:lineRule="auto" w:before="65"/>
        <w:ind w:left="618" w:right="0"/>
        <w:jc w:val="left"/>
      </w:pPr>
      <w:r>
        <w:rPr/>
        <w:t>（</w:t>
      </w:r>
      <w:r>
        <w:rPr>
          <w:rFonts w:ascii="Times New Roman" w:hAnsi="Times New Roman" w:cs="Times New Roman" w:eastAsia="Times New Roman" w:hint="default"/>
        </w:rPr>
        <w:t>7</w:t>
      </w:r>
      <w:r>
        <w:rPr/>
        <w:t>）审议通过《关于修改</w:t>
      </w:r>
      <w:r>
        <w:rPr>
          <w:rFonts w:ascii="Times New Roman" w:hAnsi="Times New Roman" w:cs="Times New Roman" w:eastAsia="Times New Roman" w:hint="default"/>
        </w:rPr>
        <w:t>&lt;</w:t>
      </w:r>
      <w:r>
        <w:rPr/>
        <w:t>深圳劲嘉彩印集团股份有限公司公开信息披露管理制度</w:t>
      </w:r>
    </w:p>
    <w:p>
      <w:pPr>
        <w:pStyle w:val="Heading5"/>
        <w:spacing w:line="240" w:lineRule="auto" w:before="135"/>
        <w:ind w:right="2618"/>
        <w:jc w:val="left"/>
      </w:pPr>
      <w:r>
        <w:rPr>
          <w:rFonts w:ascii="Times New Roman" w:hAnsi="Times New Roman" w:cs="Times New Roman" w:eastAsia="Times New Roman" w:hint="default"/>
        </w:rPr>
        <w:t>&gt;</w:t>
      </w:r>
      <w:r>
        <w:rPr/>
        <w:t>的议案</w:t>
      </w:r>
      <w:r>
        <w:rPr>
          <w:spacing w:val="-120"/>
        </w:rPr>
        <w:t>》</w:t>
      </w:r>
      <w:r>
        <w:rPr/>
        <w:t>；</w:t>
      </w:r>
    </w:p>
    <w:p>
      <w:pPr>
        <w:pStyle w:val="Heading5"/>
        <w:spacing w:line="338" w:lineRule="auto"/>
        <w:ind w:right="148" w:firstLine="480"/>
        <w:jc w:val="left"/>
      </w:pPr>
      <w:r>
        <w:rPr/>
        <w:t>（</w:t>
      </w:r>
      <w:r>
        <w:rPr>
          <w:rFonts w:ascii="Times New Roman" w:hAnsi="Times New Roman" w:cs="Times New Roman" w:eastAsia="Times New Roman" w:hint="default"/>
        </w:rPr>
        <w:t>8</w:t>
      </w:r>
      <w:r>
        <w:rPr/>
        <w:t>）审议通过《关于修改</w:t>
      </w:r>
      <w:r>
        <w:rPr>
          <w:rFonts w:ascii="Times New Roman" w:hAnsi="Times New Roman" w:cs="Times New Roman" w:eastAsia="Times New Roman" w:hint="default"/>
        </w:rPr>
        <w:t>&lt;</w:t>
      </w:r>
      <w:r>
        <w:rPr/>
        <w:t>深圳劲嘉彩印集团股份有限公司总经理工作细则</w:t>
      </w:r>
      <w:r>
        <w:rPr>
          <w:rFonts w:ascii="Times New Roman" w:hAnsi="Times New Roman" w:cs="Times New Roman" w:eastAsia="Times New Roman" w:hint="default"/>
        </w:rPr>
        <w:t>&gt;</w:t>
      </w:r>
      <w:r>
        <w:rPr/>
        <w:t>的议</w:t>
      </w:r>
      <w:r>
        <w:rPr>
          <w:spacing w:val="1"/>
        </w:rPr>
        <w:t> </w:t>
      </w:r>
      <w:r>
        <w:rPr>
          <w:spacing w:val="-40"/>
        </w:rPr>
        <w:t>案》；</w:t>
      </w:r>
    </w:p>
    <w:p>
      <w:pPr>
        <w:spacing w:after="0" w:line="338" w:lineRule="auto"/>
        <w:jc w:val="left"/>
        <w:sectPr>
          <w:pgSz w:w="11910" w:h="16840"/>
          <w:pgMar w:header="750" w:footer="612" w:top="1140" w:bottom="800" w:left="1280" w:right="1260"/>
        </w:sectPr>
      </w:pPr>
    </w:p>
    <w:p>
      <w:pPr>
        <w:spacing w:line="240" w:lineRule="auto" w:before="2"/>
        <w:rPr>
          <w:rFonts w:ascii="宋体" w:hAnsi="宋体" w:cs="宋体" w:eastAsia="宋体" w:hint="default"/>
          <w:sz w:val="19"/>
          <w:szCs w:val="19"/>
        </w:rPr>
      </w:pPr>
    </w:p>
    <w:p>
      <w:pPr>
        <w:pStyle w:val="Heading5"/>
        <w:spacing w:line="338" w:lineRule="auto" w:before="26"/>
        <w:ind w:right="148" w:firstLine="480"/>
        <w:jc w:val="left"/>
      </w:pPr>
      <w:r>
        <w:rPr/>
        <w:t>（</w:t>
      </w:r>
      <w:r>
        <w:rPr>
          <w:rFonts w:ascii="Times New Roman" w:hAnsi="Times New Roman" w:cs="Times New Roman" w:eastAsia="Times New Roman" w:hint="default"/>
        </w:rPr>
        <w:t>9</w:t>
      </w:r>
      <w:r>
        <w:rPr/>
        <w:t>）审议通过《关于修改〈深圳劲嘉彩印集团股份有限公司重大生产经营及财务</w:t>
      </w:r>
      <w:r>
        <w:rPr>
          <w:spacing w:val="1"/>
        </w:rPr>
        <w:t> </w:t>
      </w:r>
      <w:r>
        <w:rPr>
          <w:spacing w:val="-10"/>
        </w:rPr>
        <w:t>决策程序与规则〉的议案》；</w:t>
      </w:r>
    </w:p>
    <w:p>
      <w:pPr>
        <w:pStyle w:val="Heading5"/>
        <w:spacing w:line="338" w:lineRule="auto" w:before="95"/>
        <w:ind w:right="148" w:firstLine="480"/>
        <w:jc w:val="left"/>
      </w:pPr>
      <w:r>
        <w:rPr>
          <w:spacing w:val="-2"/>
        </w:rPr>
        <w:t>（</w:t>
      </w:r>
      <w:r>
        <w:rPr>
          <w:rFonts w:ascii="Times New Roman" w:hAnsi="Times New Roman" w:cs="Times New Roman" w:eastAsia="Times New Roman" w:hint="default"/>
          <w:spacing w:val="-2"/>
        </w:rPr>
        <w:t>10</w:t>
      </w:r>
      <w:r>
        <w:rPr>
          <w:spacing w:val="-2"/>
        </w:rPr>
        <w:t>）审议通过《关于用募集资金置换公司预先已投入募集资金投资项目的自筹资</w:t>
      </w:r>
      <w:r>
        <w:rPr/>
        <w:t> </w:t>
      </w:r>
      <w:r>
        <w:rPr>
          <w:spacing w:val="-20"/>
        </w:rPr>
        <w:t>金的议案》；</w:t>
      </w:r>
    </w:p>
    <w:p>
      <w:pPr>
        <w:pStyle w:val="Heading5"/>
        <w:spacing w:line="240" w:lineRule="auto" w:before="94"/>
        <w:ind w:left="618" w:right="2618"/>
        <w:jc w:val="left"/>
      </w:pPr>
      <w:r>
        <w:rPr/>
        <w:t>（</w:t>
      </w:r>
      <w:r>
        <w:rPr>
          <w:rFonts w:ascii="Times New Roman" w:hAnsi="Times New Roman" w:cs="Times New Roman" w:eastAsia="Times New Roman" w:hint="default"/>
          <w:spacing w:val="-9"/>
        </w:rPr>
        <w:t>1</w:t>
      </w:r>
      <w:r>
        <w:rPr>
          <w:rFonts w:ascii="Times New Roman" w:hAnsi="Times New Roman" w:cs="Times New Roman" w:eastAsia="Times New Roman" w:hint="default"/>
        </w:rPr>
        <w:t>1</w:t>
      </w:r>
      <w:r>
        <w:rPr/>
        <w:t>）审议通过《关于开设募集资金专项账户的议案</w:t>
      </w:r>
      <w:r>
        <w:rPr>
          <w:spacing w:val="-120"/>
        </w:rPr>
        <w:t>》</w:t>
      </w:r>
      <w:r>
        <w:rPr/>
        <w:t>；</w:t>
      </w:r>
    </w:p>
    <w:p>
      <w:pPr>
        <w:pStyle w:val="Heading5"/>
        <w:spacing w:line="240" w:lineRule="auto" w:before="175"/>
        <w:ind w:left="618" w:right="148"/>
        <w:jc w:val="left"/>
      </w:pPr>
      <w:r>
        <w:rPr/>
        <w:t>（</w:t>
      </w:r>
      <w:r>
        <w:rPr>
          <w:rFonts w:ascii="Times New Roman" w:hAnsi="Times New Roman" w:cs="Times New Roman" w:eastAsia="Times New Roman" w:hint="default"/>
        </w:rPr>
        <w:t>12</w:t>
      </w:r>
      <w:r>
        <w:rPr/>
        <w:t>）审议通过《关于使用部分闲置募集资金暂时补充公司流动资金的议案</w:t>
      </w:r>
      <w:r>
        <w:rPr>
          <w:spacing w:val="-120"/>
        </w:rPr>
        <w:t>》</w:t>
      </w:r>
      <w:r>
        <w:rPr/>
        <w:t>；</w:t>
      </w:r>
    </w:p>
    <w:p>
      <w:pPr>
        <w:pStyle w:val="Heading5"/>
        <w:spacing w:line="338" w:lineRule="auto"/>
        <w:ind w:right="148" w:firstLine="480"/>
        <w:jc w:val="left"/>
      </w:pPr>
      <w:r>
        <w:rPr>
          <w:spacing w:val="-2"/>
        </w:rPr>
        <w:t>（</w:t>
      </w:r>
      <w:r>
        <w:rPr>
          <w:rFonts w:ascii="Times New Roman" w:hAnsi="Times New Roman" w:cs="Times New Roman" w:eastAsia="Times New Roman" w:hint="default"/>
          <w:spacing w:val="-2"/>
        </w:rPr>
        <w:t>13</w:t>
      </w:r>
      <w:r>
        <w:rPr>
          <w:spacing w:val="-2"/>
        </w:rPr>
        <w:t>）审议通过《关于用募集资金向全资子公司贵州劲嘉新型包装材料有限公司增</w:t>
      </w:r>
      <w:r>
        <w:rPr/>
        <w:t> </w:t>
      </w:r>
      <w:r>
        <w:rPr>
          <w:spacing w:val="-20"/>
        </w:rPr>
        <w:t>资的议案》；</w:t>
      </w:r>
    </w:p>
    <w:p>
      <w:pPr>
        <w:pStyle w:val="Heading5"/>
        <w:spacing w:line="338" w:lineRule="auto" w:before="94"/>
        <w:ind w:right="148" w:firstLine="480"/>
        <w:jc w:val="left"/>
      </w:pPr>
      <w:r>
        <w:rPr>
          <w:spacing w:val="-2"/>
        </w:rPr>
        <w:t>（</w:t>
      </w:r>
      <w:r>
        <w:rPr>
          <w:rFonts w:ascii="Times New Roman" w:hAnsi="Times New Roman" w:cs="Times New Roman" w:eastAsia="Times New Roman" w:hint="default"/>
          <w:spacing w:val="-2"/>
        </w:rPr>
        <w:t>14</w:t>
      </w:r>
      <w:r>
        <w:rPr>
          <w:spacing w:val="-2"/>
        </w:rPr>
        <w:t>）审议通过《关于用募集资金向全资子公司中华香港国际烟草集团有限公司增</w:t>
      </w:r>
      <w:r>
        <w:rPr/>
        <w:t> </w:t>
      </w:r>
      <w:r>
        <w:rPr>
          <w:spacing w:val="-20"/>
        </w:rPr>
        <w:t>资的议案》；</w:t>
      </w:r>
    </w:p>
    <w:p>
      <w:pPr>
        <w:pStyle w:val="Heading5"/>
        <w:spacing w:line="338" w:lineRule="auto" w:before="94"/>
        <w:ind w:right="137" w:firstLine="480"/>
        <w:jc w:val="left"/>
      </w:pPr>
      <w:r>
        <w:rPr/>
        <w:t>（</w:t>
      </w:r>
      <w:r>
        <w:rPr>
          <w:rFonts w:ascii="Times New Roman" w:hAnsi="Times New Roman" w:cs="Times New Roman" w:eastAsia="Times New Roman" w:hint="default"/>
        </w:rPr>
        <w:t>15</w:t>
      </w:r>
      <w:r>
        <w:rPr/>
        <w:t>）审议通过《关于转让下属全资子公司深圳市劲嘉实业有限公司</w:t>
      </w:r>
      <w:r>
        <w:rPr>
          <w:spacing w:val="-51"/>
        </w:rPr>
        <w:t> </w:t>
      </w:r>
      <w:r>
        <w:rPr>
          <w:rFonts w:ascii="Times New Roman" w:hAnsi="Times New Roman" w:cs="Times New Roman" w:eastAsia="Times New Roman" w:hint="default"/>
        </w:rPr>
        <w:t>100</w:t>
      </w:r>
      <w:r>
        <w:rPr/>
        <w:t>％股权的 </w:t>
      </w:r>
      <w:r>
        <w:rPr>
          <w:spacing w:val="-30"/>
        </w:rPr>
        <w:t>议案》；</w:t>
      </w:r>
    </w:p>
    <w:p>
      <w:pPr>
        <w:pStyle w:val="Heading5"/>
        <w:spacing w:line="240" w:lineRule="auto" w:before="94"/>
        <w:ind w:left="618" w:right="148"/>
        <w:jc w:val="left"/>
      </w:pPr>
      <w:r>
        <w:rPr/>
        <w:t>（</w:t>
      </w:r>
      <w:r>
        <w:rPr>
          <w:rFonts w:ascii="Times New Roman" w:hAnsi="Times New Roman" w:cs="Times New Roman" w:eastAsia="Times New Roman" w:hint="default"/>
        </w:rPr>
        <w:t>16</w:t>
      </w:r>
      <w:r>
        <w:rPr/>
        <w:t>）审议通过《关于召开</w:t>
      </w:r>
      <w:r>
        <w:rPr>
          <w:spacing w:val="-60"/>
        </w:rPr>
        <w:t> </w:t>
      </w:r>
      <w:r>
        <w:rPr>
          <w:rFonts w:ascii="Times New Roman" w:hAnsi="Times New Roman" w:cs="Times New Roman" w:eastAsia="Times New Roman" w:hint="default"/>
        </w:rPr>
        <w:t>2008 </w:t>
      </w:r>
      <w:r>
        <w:rPr/>
        <w:t>年第一次临时股东大会通知的议案</w:t>
      </w:r>
      <w:r>
        <w:rPr>
          <w:spacing w:val="-120"/>
        </w:rPr>
        <w:t>》</w:t>
      </w:r>
      <w:r>
        <w:rPr/>
        <w:t>。</w:t>
      </w:r>
    </w:p>
    <w:p>
      <w:pPr>
        <w:pStyle w:val="Heading5"/>
        <w:spacing w:line="240" w:lineRule="auto" w:before="175"/>
        <w:ind w:left="618" w:right="2618"/>
        <w:jc w:val="left"/>
      </w:pPr>
      <w:r>
        <w:rPr/>
        <w:t>（二）董事会对股东大会决议的执行情况</w:t>
      </w:r>
    </w:p>
    <w:p>
      <w:pPr>
        <w:pStyle w:val="Heading5"/>
        <w:spacing w:line="240" w:lineRule="auto" w:before="192"/>
        <w:ind w:left="618" w:right="2618"/>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2006  </w:t>
      </w:r>
      <w:r>
        <w:rPr/>
        <w:t>年度利润分配方案的执行情况</w:t>
      </w:r>
    </w:p>
    <w:p>
      <w:pPr>
        <w:pStyle w:val="Heading5"/>
        <w:spacing w:line="240" w:lineRule="auto" w:before="175"/>
        <w:ind w:left="618" w:right="0"/>
        <w:jc w:val="left"/>
      </w:pPr>
      <w:r>
        <w:rPr/>
        <w:t>公司董事会根据 </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30 </w:t>
      </w:r>
      <w:r>
        <w:rPr/>
        <w:t>日召开的 </w:t>
      </w:r>
      <w:r>
        <w:rPr>
          <w:rFonts w:ascii="Times New Roman" w:hAnsi="Times New Roman" w:cs="Times New Roman" w:eastAsia="Times New Roman" w:hint="default"/>
        </w:rPr>
        <w:t>2006 </w:t>
      </w:r>
      <w:r>
        <w:rPr>
          <w:rFonts w:ascii="Times New Roman" w:hAnsi="Times New Roman" w:cs="Times New Roman" w:eastAsia="Times New Roman" w:hint="default"/>
          <w:spacing w:val="10"/>
        </w:rPr>
        <w:t> </w:t>
      </w:r>
      <w:r>
        <w:rPr/>
        <w:t>年度股东大会通过的《关于公司</w:t>
      </w:r>
    </w:p>
    <w:p>
      <w:pPr>
        <w:pStyle w:val="Heading5"/>
        <w:spacing w:line="240" w:lineRule="auto" w:before="134"/>
        <w:ind w:right="0"/>
        <w:jc w:val="both"/>
      </w:pPr>
      <w:r>
        <w:rPr>
          <w:rFonts w:ascii="Times New Roman" w:hAnsi="Times New Roman" w:cs="Times New Roman" w:eastAsia="Times New Roman" w:hint="default"/>
        </w:rPr>
        <w:t>2006  </w:t>
      </w:r>
      <w:r>
        <w:rPr/>
        <w:t>年度利润分配的议案</w:t>
      </w:r>
      <w:r>
        <w:rPr>
          <w:spacing w:val="-120"/>
        </w:rPr>
        <w:t>》，</w:t>
      </w:r>
      <w:r>
        <w:rPr/>
        <w:t>“如果公司在</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年度内公开发行</w:t>
      </w:r>
      <w:r>
        <w:rPr>
          <w:rFonts w:ascii="Times New Roman" w:hAnsi="Times New Roman" w:cs="Times New Roman" w:eastAsia="Times New Roman" w:hint="default"/>
          <w:w w:val="99"/>
        </w:rPr>
        <w:t>(A</w:t>
      </w:r>
      <w:r>
        <w:rPr>
          <w:rFonts w:ascii="Times New Roman" w:hAnsi="Times New Roman" w:cs="Times New Roman" w:eastAsia="Times New Roman" w:hint="default"/>
          <w:spacing w:val="11"/>
        </w:rPr>
        <w:t> </w:t>
      </w:r>
      <w:r>
        <w:rPr/>
        <w:t>股</w:t>
      </w:r>
      <w:r>
        <w:rPr>
          <w:rFonts w:ascii="Times New Roman" w:hAnsi="Times New Roman" w:cs="Times New Roman" w:eastAsia="Times New Roman" w:hint="default"/>
        </w:rPr>
        <w:t>)</w:t>
      </w:r>
      <w:r>
        <w:rPr/>
        <w:t>完毕后，则截止</w:t>
      </w:r>
    </w:p>
    <w:p>
      <w:pPr>
        <w:pStyle w:val="Heading5"/>
        <w:spacing w:line="338" w:lineRule="auto" w:before="134"/>
        <w:ind w:right="154"/>
        <w:jc w:val="both"/>
      </w:pPr>
      <w:r>
        <w:rPr>
          <w:rFonts w:ascii="Times New Roman" w:hAnsi="Times New Roman" w:cs="Times New Roman" w:eastAsia="Times New Roman" w:hint="default"/>
        </w:rPr>
        <w:t>2006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日尚未分配的滚存利润及发行前的新增利润</w:t>
      </w:r>
      <w:r>
        <w:rPr>
          <w:spacing w:val="-111"/>
        </w:rPr>
        <w:t>，</w:t>
      </w:r>
      <w:r>
        <w:rPr/>
        <w:t>由发行后登记在册的全体</w:t>
      </w:r>
      <w:r>
        <w:rPr/>
        <w:t> 股东共同享有</w:t>
      </w:r>
      <w:r>
        <w:rPr>
          <w:spacing w:val="-120"/>
        </w:rPr>
        <w:t>。</w:t>
      </w:r>
      <w:r>
        <w:rPr/>
        <w:t>”公司按此执行，</w:t>
      </w:r>
      <w:r>
        <w:rPr>
          <w:rFonts w:ascii="Times New Roman" w:hAnsi="Times New Roman" w:cs="Times New Roman" w:eastAsia="Times New Roman" w:hint="default"/>
        </w:rPr>
        <w:t>2006 </w:t>
      </w:r>
      <w:r>
        <w:rPr/>
        <w:t>年没有分配。</w:t>
      </w:r>
    </w:p>
    <w:p>
      <w:pPr>
        <w:pStyle w:val="Heading5"/>
        <w:spacing w:line="240" w:lineRule="auto" w:before="65"/>
        <w:ind w:left="618" w:right="2618"/>
        <w:jc w:val="left"/>
      </w:pPr>
      <w:r>
        <w:rPr>
          <w:rFonts w:ascii="Times New Roman" w:hAnsi="Times New Roman" w:cs="Times New Roman" w:eastAsia="Times New Roman" w:hint="default"/>
        </w:rPr>
        <w:t>2</w:t>
      </w:r>
      <w:r>
        <w:rPr/>
        <w:t>、公司申请首次公开发行股票并上市的执行情况</w:t>
      </w:r>
    </w:p>
    <w:p>
      <w:pPr>
        <w:pStyle w:val="Heading5"/>
        <w:spacing w:line="240" w:lineRule="auto" w:before="175"/>
        <w:ind w:left="618" w:right="0"/>
        <w:jc w:val="left"/>
        <w:rPr>
          <w:rFonts w:ascii="Times New Roman" w:hAnsi="Times New Roman" w:cs="Times New Roman" w:eastAsia="Times New Roman" w:hint="default"/>
        </w:rPr>
      </w:pPr>
      <w:r>
        <w:rPr/>
        <w:t>公司董事会根据</w:t>
      </w:r>
      <w:r>
        <w:rPr>
          <w:spacing w:val="-60"/>
        </w:rPr>
        <w:t> </w:t>
      </w:r>
      <w:r>
        <w:rPr>
          <w:rFonts w:ascii="Times New Roman" w:hAnsi="Times New Roman" w:cs="Times New Roman" w:eastAsia="Times New Roman" w:hint="default"/>
        </w:rPr>
        <w:t>2006 </w:t>
      </w:r>
      <w:r>
        <w:rPr/>
        <w:t>年</w:t>
      </w:r>
      <w:r>
        <w:rPr>
          <w:spacing w:val="-6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w:t>
      </w:r>
      <w:r>
        <w:rPr>
          <w:spacing w:val="-60"/>
        </w:rPr>
        <w:t> </w:t>
      </w:r>
      <w:r>
        <w:rPr>
          <w:rFonts w:ascii="Times New Roman" w:hAnsi="Times New Roman" w:cs="Times New Roman" w:eastAsia="Times New Roman" w:hint="default"/>
        </w:rPr>
        <w:t>27 </w:t>
      </w:r>
      <w:r>
        <w:rPr>
          <w:rFonts w:ascii="Times New Roman" w:hAnsi="Times New Roman" w:cs="Times New Roman" w:eastAsia="Times New Roman" w:hint="default"/>
          <w:spacing w:val="1"/>
        </w:rPr>
        <w:t> </w:t>
      </w:r>
      <w:r>
        <w:rPr/>
        <w:t>日召开的</w:t>
      </w:r>
      <w:r>
        <w:rPr>
          <w:spacing w:val="-60"/>
        </w:rPr>
        <w:t> </w:t>
      </w:r>
      <w:r>
        <w:rPr>
          <w:rFonts w:ascii="Times New Roman" w:hAnsi="Times New Roman" w:cs="Times New Roman" w:eastAsia="Times New Roman" w:hint="default"/>
        </w:rPr>
        <w:t>2006 </w:t>
      </w:r>
      <w:r>
        <w:rPr>
          <w:spacing w:val="-4"/>
        </w:rPr>
        <w:t>年第四次股东大会，及</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spacing w:val="-9"/>
        </w:rPr>
        <w:t>11</w:t>
      </w:r>
      <w:r>
        <w:rPr>
          <w:rFonts w:ascii="Times New Roman" w:hAnsi="Times New Roman" w:cs="Times New Roman" w:eastAsia="Times New Roman" w:hint="default"/>
        </w:rPr>
      </w:r>
    </w:p>
    <w:p>
      <w:pPr>
        <w:pStyle w:val="Heading5"/>
        <w:spacing w:line="338" w:lineRule="auto" w:before="134"/>
        <w:ind w:right="154"/>
        <w:jc w:val="both"/>
      </w:pPr>
      <w:r>
        <w:rPr/>
        <w:t>月</w:t>
      </w:r>
      <w:r>
        <w:rPr>
          <w:spacing w:val="-73"/>
        </w:rPr>
        <w:t> </w:t>
      </w:r>
      <w:r>
        <w:rPr>
          <w:rFonts w:ascii="Times New Roman" w:hAnsi="Times New Roman" w:cs="Times New Roman" w:eastAsia="Times New Roman" w:hint="default"/>
        </w:rPr>
        <w:t>19</w:t>
      </w:r>
      <w:r>
        <w:rPr>
          <w:rFonts w:ascii="Times New Roman" w:hAnsi="Times New Roman" w:cs="Times New Roman" w:eastAsia="Times New Roman" w:hint="default"/>
          <w:spacing w:val="-13"/>
        </w:rPr>
        <w:t> </w:t>
      </w:r>
      <w:r>
        <w:rPr/>
        <w:t>日召开的</w:t>
      </w:r>
      <w:r>
        <w:rPr>
          <w:spacing w:val="-7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年第一次临时股东大会通过的《关于深圳劲嘉彩印集团股份有限公 司首次向社会公开发行人民币普通股（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39"/>
        </w:rPr>
        <w:t> </w:t>
      </w:r>
      <w:r>
        <w:rPr/>
        <w:t>股）股票并上市的议案》中的授权，在报告期 内全权办理了本次公开发行股票的有关事宜，</w:t>
      </w:r>
      <w:r>
        <w:rPr>
          <w:rFonts w:ascii="Times New Roman" w:hAnsi="Times New Roman" w:cs="Times New Roman" w:eastAsia="Times New Roman" w:hint="default"/>
        </w:rPr>
        <w:t>2007 </w:t>
      </w:r>
      <w:r>
        <w:rPr/>
        <w:t>年 </w:t>
      </w:r>
      <w:r>
        <w:rPr>
          <w:rFonts w:ascii="Times New Roman" w:hAnsi="Times New Roman" w:cs="Times New Roman" w:eastAsia="Times New Roman" w:hint="default"/>
          <w:spacing w:val="-5"/>
        </w:rPr>
        <w:t>11 </w:t>
      </w:r>
      <w:r>
        <w:rPr/>
        <w:t>月 </w:t>
      </w:r>
      <w:r>
        <w:rPr>
          <w:rFonts w:ascii="Times New Roman" w:hAnsi="Times New Roman" w:cs="Times New Roman" w:eastAsia="Times New Roman" w:hint="default"/>
        </w:rPr>
        <w:t>12</w:t>
      </w:r>
      <w:r>
        <w:rPr>
          <w:rFonts w:ascii="Times New Roman" w:hAnsi="Times New Roman" w:cs="Times New Roman" w:eastAsia="Times New Roman" w:hint="default"/>
          <w:spacing w:val="23"/>
        </w:rPr>
        <w:t> </w:t>
      </w:r>
      <w:r>
        <w:rPr/>
        <w:t>日获得中国证监会对本</w:t>
      </w:r>
    </w:p>
    <w:p>
      <w:pPr>
        <w:pStyle w:val="Heading5"/>
        <w:spacing w:line="240" w:lineRule="auto" w:before="25"/>
        <w:ind w:right="0"/>
        <w:jc w:val="both"/>
      </w:pPr>
      <w:r>
        <w:rPr/>
        <w:t>公司申请公开发行人民币普通股（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46"/>
        </w:rPr>
        <w:t> </w:t>
      </w:r>
      <w:r>
        <w:rPr/>
        <w:t>股）股票</w:t>
      </w:r>
      <w:r>
        <w:rPr>
          <w:spacing w:val="-53"/>
        </w:rPr>
        <w:t> </w:t>
      </w:r>
      <w:r>
        <w:rPr>
          <w:rFonts w:ascii="Times New Roman" w:hAnsi="Times New Roman" w:cs="Times New Roman" w:eastAsia="Times New Roman" w:hint="default"/>
        </w:rPr>
        <w:t>6,750</w:t>
      </w:r>
      <w:r>
        <w:rPr>
          <w:rFonts w:ascii="Times New Roman" w:hAnsi="Times New Roman" w:cs="Times New Roman" w:eastAsia="Times New Roman" w:hint="default"/>
          <w:spacing w:val="7"/>
        </w:rPr>
        <w:t> </w:t>
      </w:r>
      <w:r>
        <w:rPr/>
        <w:t>万股的核准，</w:t>
      </w:r>
      <w:r>
        <w:rPr>
          <w:rFonts w:ascii="Times New Roman" w:hAnsi="Times New Roman" w:cs="Times New Roman" w:eastAsia="Times New Roman" w:hint="default"/>
        </w:rPr>
        <w:t>2007  </w:t>
      </w:r>
      <w:r>
        <w:rPr/>
        <w:t>年</w:t>
      </w:r>
      <w:r>
        <w:rPr>
          <w:spacing w:val="-53"/>
        </w:rPr>
        <w:t> </w:t>
      </w:r>
      <w:r>
        <w:rPr>
          <w:rFonts w:ascii="Times New Roman" w:hAnsi="Times New Roman" w:cs="Times New Roman" w:eastAsia="Times New Roman" w:hint="default"/>
          <w:spacing w:val="-5"/>
        </w:rPr>
        <w:t>11 </w:t>
      </w:r>
      <w:r>
        <w:rPr>
          <w:rFonts w:ascii="Times New Roman" w:hAnsi="Times New Roman" w:cs="Times New Roman" w:eastAsia="Times New Roman" w:hint="default"/>
          <w:spacing w:val="5"/>
        </w:rPr>
        <w:t> </w:t>
      </w:r>
      <w:r>
        <w:rPr/>
        <w:t>月</w:t>
      </w:r>
      <w:r>
        <w:rPr>
          <w:spacing w:val="-53"/>
        </w:rPr>
        <w:t> </w:t>
      </w:r>
      <w:r>
        <w:rPr>
          <w:rFonts w:ascii="Times New Roman" w:hAnsi="Times New Roman" w:cs="Times New Roman" w:eastAsia="Times New Roman" w:hint="default"/>
        </w:rPr>
        <w:t>21</w:t>
      </w:r>
      <w:r>
        <w:rPr>
          <w:rFonts w:ascii="Times New Roman" w:hAnsi="Times New Roman" w:cs="Times New Roman" w:eastAsia="Times New Roman" w:hint="default"/>
          <w:spacing w:val="7"/>
        </w:rPr>
        <w:t> </w:t>
      </w:r>
      <w:r>
        <w:rPr/>
        <w:t>日</w:t>
      </w:r>
    </w:p>
    <w:p>
      <w:pPr>
        <w:pStyle w:val="Heading5"/>
        <w:spacing w:line="240" w:lineRule="auto" w:before="134"/>
        <w:ind w:right="0"/>
        <w:jc w:val="both"/>
      </w:pPr>
      <w:r>
        <w:rPr/>
        <w:t>完成首次公开发行，并于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5 </w:t>
      </w:r>
      <w:r>
        <w:rPr/>
        <w:t>日在深圳证券交易所上市。</w:t>
      </w:r>
    </w:p>
    <w:p>
      <w:pPr>
        <w:pStyle w:val="Heading5"/>
        <w:spacing w:line="240" w:lineRule="auto"/>
        <w:ind w:left="618" w:right="2618"/>
        <w:jc w:val="left"/>
      </w:pPr>
      <w:r>
        <w:rPr/>
        <w:t>（三）董事会下设的审计委员会的履职情况</w:t>
      </w:r>
    </w:p>
    <w:p>
      <w:pPr>
        <w:pStyle w:val="Heading5"/>
        <w:spacing w:line="240" w:lineRule="auto" w:before="193"/>
        <w:ind w:left="618" w:right="0"/>
        <w:jc w:val="left"/>
      </w:pPr>
      <w:r>
        <w:rPr/>
        <w:t>公司董事会审计委员会于</w:t>
      </w:r>
      <w:r>
        <w:rPr>
          <w:spacing w:val="-57"/>
        </w:rPr>
        <w:t> </w:t>
      </w:r>
      <w:r>
        <w:rPr>
          <w:rFonts w:ascii="Times New Roman" w:hAnsi="Times New Roman" w:cs="Times New Roman" w:eastAsia="Times New Roman" w:hint="default"/>
        </w:rPr>
        <w:t>2006  </w:t>
      </w:r>
      <w:r>
        <w:rPr/>
        <w:t>年</w:t>
      </w:r>
      <w:r>
        <w:rPr>
          <w:spacing w:val="-57"/>
        </w:rPr>
        <w:t> </w:t>
      </w:r>
      <w:r>
        <w:rPr>
          <w:rFonts w:ascii="Times New Roman" w:hAnsi="Times New Roman" w:cs="Times New Roman" w:eastAsia="Times New Roman" w:hint="default"/>
          <w:spacing w:val="-5"/>
        </w:rPr>
        <w:t>11 </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27  </w:t>
      </w:r>
      <w:r>
        <w:rPr/>
        <w:t>日经公司</w:t>
      </w:r>
      <w:r>
        <w:rPr>
          <w:spacing w:val="-5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年第四次股东大会批准</w:t>
      </w:r>
    </w:p>
    <w:p>
      <w:pPr>
        <w:spacing w:after="0" w:line="240" w:lineRule="auto"/>
        <w:jc w:val="left"/>
        <w:sectPr>
          <w:pgSz w:w="11910" w:h="16840"/>
          <w:pgMar w:header="750" w:footer="612" w:top="1140" w:bottom="800" w:left="1280" w:right="1260"/>
        </w:sectPr>
      </w:pPr>
    </w:p>
    <w:p>
      <w:pPr>
        <w:spacing w:line="240" w:lineRule="auto" w:before="2"/>
        <w:rPr>
          <w:rFonts w:ascii="宋体" w:hAnsi="宋体" w:cs="宋体" w:eastAsia="宋体" w:hint="default"/>
          <w:sz w:val="19"/>
          <w:szCs w:val="19"/>
        </w:rPr>
      </w:pPr>
    </w:p>
    <w:p>
      <w:pPr>
        <w:pStyle w:val="Heading5"/>
        <w:spacing w:line="357" w:lineRule="auto" w:before="26"/>
        <w:ind w:right="148"/>
        <w:jc w:val="left"/>
      </w:pPr>
      <w:r>
        <w:rPr>
          <w:spacing w:val="-14"/>
        </w:rPr>
        <w:t>设立，并根据《公司法》、《上市公司治理准则》、《公司章程》及其他相关规定，制定了</w:t>
      </w:r>
      <w:r>
        <w:rPr>
          <w:spacing w:val="-94"/>
        </w:rPr>
        <w:t> </w:t>
      </w:r>
      <w:r>
        <w:rPr>
          <w:spacing w:val="-94"/>
        </w:rPr>
      </w:r>
      <w:r>
        <w:rPr/>
        <w:t>董事会审计委员会实施细则。董事会审计委员的履职情况如下：</w:t>
      </w:r>
    </w:p>
    <w:p>
      <w:pPr>
        <w:pStyle w:val="Heading5"/>
        <w:spacing w:line="240" w:lineRule="auto" w:before="76"/>
        <w:ind w:left="618" w:right="148"/>
        <w:jc w:val="left"/>
      </w:pPr>
      <w:r>
        <w:rPr>
          <w:rFonts w:ascii="Times New Roman" w:hAnsi="Times New Roman" w:cs="Times New Roman" w:eastAsia="Times New Roman" w:hint="default"/>
        </w:rPr>
        <w:t>1</w:t>
      </w:r>
      <w:r>
        <w:rPr/>
        <w:t>、对公司财务报告的两次审议意见以及对会计师事务所审计工作的督促情况</w:t>
      </w:r>
    </w:p>
    <w:p>
      <w:pPr>
        <w:pStyle w:val="Heading5"/>
        <w:spacing w:line="240" w:lineRule="auto"/>
        <w:ind w:left="618" w:right="0"/>
        <w:jc w:val="left"/>
      </w:pPr>
      <w:r>
        <w:rPr>
          <w:spacing w:val="-4"/>
        </w:rPr>
        <w:t>（</w:t>
      </w:r>
      <w:r>
        <w:rPr>
          <w:rFonts w:ascii="Times New Roman" w:hAnsi="Times New Roman" w:cs="Times New Roman" w:eastAsia="Times New Roman" w:hint="default"/>
          <w:spacing w:val="-4"/>
        </w:rPr>
        <w:t>1</w:t>
      </w:r>
      <w:r>
        <w:rPr>
          <w:spacing w:val="-4"/>
        </w:rPr>
        <w:t>）审计委员会认真审议了公司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spacing w:val="-3"/>
        </w:rPr>
        <w:t>年度审计工作计划及其它相关资料，并与负</w:t>
      </w:r>
    </w:p>
    <w:p>
      <w:pPr>
        <w:pStyle w:val="Heading5"/>
        <w:spacing w:line="338" w:lineRule="auto" w:before="134"/>
        <w:ind w:right="137"/>
        <w:jc w:val="left"/>
      </w:pPr>
      <w:r>
        <w:rPr/>
        <w:t>责公司年度审计工作的深圳市鹏城会计师事务所有限公司协商确定了公司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年度财 务报告审计工作的时间安排。</w:t>
      </w:r>
    </w:p>
    <w:p>
      <w:pPr>
        <w:pStyle w:val="Heading5"/>
        <w:spacing w:line="338" w:lineRule="auto" w:before="95"/>
        <w:ind w:right="150" w:firstLine="480"/>
        <w:jc w:val="both"/>
      </w:pPr>
      <w:r>
        <w:rPr/>
        <w:t>（</w:t>
      </w:r>
      <w:r>
        <w:rPr>
          <w:rFonts w:ascii="Times New Roman" w:hAnsi="Times New Roman" w:cs="Times New Roman" w:eastAsia="Times New Roman" w:hint="default"/>
        </w:rPr>
        <w:t>2</w:t>
      </w:r>
      <w:r>
        <w:rPr/>
        <w:t>）年审注册会计师进场前，审计委员会认真审阅了公司初步编制的财务报表，</w:t>
      </w:r>
      <w:r>
        <w:rPr>
          <w:spacing w:val="1"/>
        </w:rPr>
        <w:t> </w:t>
      </w:r>
      <w:r>
        <w:rPr/>
        <w:t>并出具了书面意见，认为：公司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年度财务报表的编制符合法律、法规和公司内部 管理制度的各项规定；</w:t>
      </w:r>
      <w:r>
        <w:rPr>
          <w:rFonts w:ascii="Times New Roman" w:hAnsi="Times New Roman" w:cs="Times New Roman" w:eastAsia="Times New Roman" w:hint="default"/>
        </w:rPr>
        <w:t>2007 </w:t>
      </w:r>
      <w:r>
        <w:rPr/>
        <w:t>年度财务报表的内容和格式符合中国证监会和证券交易所</w:t>
      </w:r>
      <w:r>
        <w:rPr>
          <w:spacing w:val="-110"/>
        </w:rPr>
        <w:t> </w:t>
      </w:r>
      <w:r>
        <w:rPr>
          <w:spacing w:val="-5"/>
        </w:rPr>
        <w:t>的各项规定，所包含的内容能够从重大方面公允地反应公司</w:t>
      </w:r>
      <w:r>
        <w:rPr>
          <w:spacing w:val="-58"/>
        </w:rPr>
        <w:t> </w:t>
      </w:r>
      <w:r>
        <w:rPr>
          <w:rFonts w:ascii="Times New Roman" w:hAnsi="Times New Roman" w:cs="Times New Roman" w:eastAsia="Times New Roman" w:hint="default"/>
        </w:rPr>
        <w:t>2007 </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12 </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31 </w:t>
      </w:r>
      <w:r>
        <w:rPr>
          <w:rFonts w:ascii="Times New Roman" w:hAnsi="Times New Roman" w:cs="Times New Roman" w:eastAsia="Times New Roman" w:hint="default"/>
          <w:spacing w:val="4"/>
        </w:rPr>
        <w:t> </w:t>
      </w:r>
      <w:r>
        <w:rPr/>
        <w:t>日的财务</w:t>
      </w:r>
    </w:p>
    <w:p>
      <w:pPr>
        <w:pStyle w:val="Heading5"/>
        <w:spacing w:line="240" w:lineRule="auto" w:before="25"/>
        <w:ind w:right="2618"/>
        <w:jc w:val="left"/>
      </w:pPr>
      <w:r>
        <w:rPr/>
        <w:t>状况以及 </w:t>
      </w:r>
      <w:r>
        <w:rPr>
          <w:rFonts w:ascii="Times New Roman" w:hAnsi="Times New Roman" w:cs="Times New Roman" w:eastAsia="Times New Roman" w:hint="default"/>
        </w:rPr>
        <w:t>2007 </w:t>
      </w:r>
      <w:r>
        <w:rPr/>
        <w:t>年度的经营成果和现金流量。</w:t>
      </w:r>
    </w:p>
    <w:p>
      <w:pPr>
        <w:pStyle w:val="Heading5"/>
        <w:spacing w:line="338" w:lineRule="auto"/>
        <w:ind w:right="153" w:firstLine="480"/>
        <w:jc w:val="both"/>
      </w:pPr>
      <w:r>
        <w:rPr/>
        <w:t>（</w:t>
      </w:r>
      <w:r>
        <w:rPr>
          <w:rFonts w:ascii="Times New Roman" w:hAnsi="Times New Roman" w:cs="Times New Roman" w:eastAsia="Times New Roman" w:hint="default"/>
        </w:rPr>
        <w:t>3</w:t>
      </w:r>
      <w:r>
        <w:rPr/>
        <w:t>）年审注册会计师进场后，审计委员会与公司年审注册会计师就审计过程中发</w:t>
      </w:r>
      <w:r>
        <w:rPr>
          <w:spacing w:val="1"/>
        </w:rPr>
        <w:t> </w:t>
      </w:r>
      <w:r>
        <w:rPr/>
        <w:t>现的问题以及审计报告提交的时间进行了沟通与交流。</w:t>
      </w:r>
    </w:p>
    <w:p>
      <w:pPr>
        <w:pStyle w:val="Heading5"/>
        <w:spacing w:line="240" w:lineRule="auto" w:before="95"/>
        <w:ind w:left="618" w:right="0"/>
        <w:jc w:val="left"/>
      </w:pPr>
      <w:r>
        <w:rPr>
          <w:spacing w:val="-4"/>
        </w:rPr>
        <w:t>（</w:t>
      </w:r>
      <w:r>
        <w:rPr>
          <w:rFonts w:ascii="Times New Roman" w:hAnsi="Times New Roman" w:cs="Times New Roman" w:eastAsia="Times New Roman" w:hint="default"/>
          <w:spacing w:val="-4"/>
        </w:rPr>
        <w:t>4</w:t>
      </w:r>
      <w:r>
        <w:rPr>
          <w:spacing w:val="-4"/>
        </w:rPr>
        <w:t>）年审注册会计师出具初步审计意见后，审计委员会对初步审计的 </w:t>
      </w:r>
      <w:r>
        <w:rPr>
          <w:rFonts w:ascii="Times New Roman" w:hAnsi="Times New Roman" w:cs="Times New Roman" w:eastAsia="Times New Roman" w:hint="default"/>
        </w:rPr>
        <w:t>2007</w:t>
      </w:r>
      <w:r>
        <w:rPr>
          <w:rFonts w:ascii="Times New Roman" w:hAnsi="Times New Roman" w:cs="Times New Roman" w:eastAsia="Times New Roman" w:hint="default"/>
          <w:spacing w:val="16"/>
        </w:rPr>
        <w:t> </w:t>
      </w:r>
      <w:r>
        <w:rPr/>
        <w:t>年度财</w:t>
      </w:r>
    </w:p>
    <w:p>
      <w:pPr>
        <w:pStyle w:val="Heading5"/>
        <w:spacing w:line="240" w:lineRule="auto" w:before="134"/>
        <w:ind w:right="0"/>
        <w:jc w:val="left"/>
      </w:pPr>
      <w:r>
        <w:rPr/>
        <w:t>务会计报表再次进行了审阅，并出具了书面意见，认为：经初步审计后的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年度财</w:t>
      </w:r>
    </w:p>
    <w:p>
      <w:pPr>
        <w:pStyle w:val="Heading5"/>
        <w:spacing w:line="240" w:lineRule="auto" w:before="134"/>
        <w:ind w:right="0"/>
        <w:jc w:val="left"/>
        <w:rPr>
          <w:rFonts w:ascii="Times New Roman" w:hAnsi="Times New Roman" w:cs="Times New Roman" w:eastAsia="Times New Roman" w:hint="default"/>
        </w:rPr>
      </w:pPr>
      <w:r>
        <w:rPr/>
        <w:t>务报表已经按照企业会计准则的规定编制，在所有重大方面公允反映了劲嘉股份</w:t>
      </w:r>
      <w:r>
        <w:rPr>
          <w:spacing w:val="53"/>
        </w:rPr>
        <w:t> </w:t>
      </w:r>
      <w:r>
        <w:rPr>
          <w:rFonts w:ascii="Times New Roman" w:hAnsi="Times New Roman" w:cs="Times New Roman" w:eastAsia="Times New Roman" w:hint="default"/>
        </w:rPr>
        <w:t>2007</w:t>
      </w:r>
    </w:p>
    <w:p>
      <w:pPr>
        <w:pStyle w:val="Heading5"/>
        <w:spacing w:line="240" w:lineRule="auto" w:before="134"/>
        <w:ind w:right="148"/>
        <w:jc w:val="left"/>
      </w:pP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日的财务状况以及</w:t>
      </w:r>
      <w:r>
        <w:rPr>
          <w:spacing w:val="-60"/>
        </w:rPr>
        <w:t> </w:t>
      </w:r>
      <w:r>
        <w:rPr>
          <w:rFonts w:ascii="Times New Roman" w:hAnsi="Times New Roman" w:cs="Times New Roman" w:eastAsia="Times New Roman" w:hint="default"/>
        </w:rPr>
        <w:t>2007  </w:t>
      </w:r>
      <w:r>
        <w:rPr/>
        <w:t>年度的经营成果和现金流量。</w:t>
      </w:r>
    </w:p>
    <w:p>
      <w:pPr>
        <w:pStyle w:val="Heading5"/>
        <w:spacing w:line="338" w:lineRule="auto"/>
        <w:ind w:right="152" w:firstLine="480"/>
        <w:jc w:val="both"/>
      </w:pPr>
      <w:r>
        <w:rPr>
          <w:rFonts w:ascii="Times New Roman" w:hAnsi="Times New Roman" w:cs="Times New Roman" w:eastAsia="Times New Roman" w:hint="default"/>
        </w:rPr>
        <w:t>2</w:t>
      </w:r>
      <w:r>
        <w:rPr/>
        <w:t>、关于会计师事务所年报审计工作的总结报告以及对下年度续聘或改聘会计师事</w:t>
      </w:r>
      <w:r>
        <w:rPr>
          <w:spacing w:val="1"/>
        </w:rPr>
        <w:t> </w:t>
      </w:r>
      <w:r>
        <w:rPr/>
        <w:t>务所的决议情况</w:t>
      </w:r>
    </w:p>
    <w:p>
      <w:pPr>
        <w:pStyle w:val="Heading5"/>
        <w:spacing w:line="240" w:lineRule="auto" w:before="95"/>
        <w:ind w:left="618" w:right="0"/>
        <w:jc w:val="left"/>
      </w:pPr>
      <w:r>
        <w:rPr/>
        <w:t>深圳市鹏城会计师事务所有限公司出具公司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年度审计报告后，公司审计委员</w:t>
      </w:r>
    </w:p>
    <w:p>
      <w:pPr>
        <w:pStyle w:val="Heading5"/>
        <w:spacing w:line="240" w:lineRule="auto" w:before="134"/>
        <w:ind w:right="0"/>
        <w:jc w:val="left"/>
      </w:pPr>
      <w:r>
        <w:rPr/>
        <w:t>会向董事会出具了关于会计师事务所年报审计工作情况的总结报告，并于</w:t>
      </w:r>
      <w:r>
        <w:rPr>
          <w:spacing w:val="-6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3"/>
        </w:rPr>
        <w:t> </w:t>
      </w:r>
      <w:r>
        <w:rPr/>
        <w:t>年</w:t>
      </w:r>
      <w:r>
        <w:rPr>
          <w:spacing w:val="-69"/>
        </w:rPr>
        <w:t> </w:t>
      </w:r>
      <w:r>
        <w:rPr>
          <w:rFonts w:ascii="Times New Roman" w:hAnsi="Times New Roman" w:cs="Times New Roman" w:eastAsia="Times New Roman" w:hint="default"/>
        </w:rPr>
        <w:t>3</w:t>
      </w:r>
      <w:r>
        <w:rPr>
          <w:rFonts w:ascii="Times New Roman" w:hAnsi="Times New Roman" w:cs="Times New Roman" w:eastAsia="Times New Roman" w:hint="default"/>
          <w:spacing w:val="43"/>
        </w:rPr>
        <w:t> </w:t>
      </w:r>
      <w:r>
        <w:rPr/>
        <w:t>月</w:t>
      </w:r>
    </w:p>
    <w:p>
      <w:pPr>
        <w:pStyle w:val="Heading5"/>
        <w:spacing w:line="338" w:lineRule="auto" w:before="134"/>
        <w:ind w:right="148"/>
        <w:jc w:val="left"/>
      </w:pPr>
      <w:r>
        <w:rPr>
          <w:rFonts w:ascii="Times New Roman" w:hAnsi="Times New Roman" w:cs="Times New Roman" w:eastAsia="Times New Roman" w:hint="default"/>
        </w:rPr>
        <w:t>26 </w:t>
      </w:r>
      <w:r>
        <w:rPr/>
        <w:t>日在公司会议室召开了董事会审计委员会 </w:t>
      </w:r>
      <w:r>
        <w:rPr>
          <w:rFonts w:ascii="Times New Roman" w:hAnsi="Times New Roman" w:cs="Times New Roman" w:eastAsia="Times New Roman" w:hint="default"/>
        </w:rPr>
        <w:t>2008 </w:t>
      </w:r>
      <w:r>
        <w:rPr>
          <w:spacing w:val="-7"/>
        </w:rPr>
        <w:t>年第一次会议，经审计委员会全体委</w:t>
      </w:r>
      <w:r>
        <w:rPr/>
        <w:t> 员一致讨论，通过了以下事项：</w:t>
      </w:r>
    </w:p>
    <w:p>
      <w:pPr>
        <w:pStyle w:val="Heading5"/>
        <w:spacing w:line="240" w:lineRule="auto" w:before="94"/>
        <w:ind w:left="618" w:right="2618"/>
        <w:jc w:val="left"/>
      </w:pPr>
      <w:r>
        <w:rPr/>
        <w:t>（</w:t>
      </w:r>
      <w:r>
        <w:rPr>
          <w:rFonts w:ascii="Times New Roman" w:hAnsi="Times New Roman" w:cs="Times New Roman" w:eastAsia="Times New Roman" w:hint="default"/>
        </w:rPr>
        <w:t>1</w:t>
      </w:r>
      <w:r>
        <w:rPr/>
        <w:t>）公司 </w:t>
      </w:r>
      <w:r>
        <w:rPr>
          <w:rFonts w:ascii="Times New Roman" w:hAnsi="Times New Roman" w:cs="Times New Roman" w:eastAsia="Times New Roman" w:hint="default"/>
        </w:rPr>
        <w:t>2007 </w:t>
      </w:r>
      <w:r>
        <w:rPr/>
        <w:t>年度财务会计报告；</w:t>
      </w:r>
    </w:p>
    <w:p>
      <w:pPr>
        <w:pStyle w:val="Heading5"/>
        <w:spacing w:line="240" w:lineRule="auto" w:before="175"/>
        <w:ind w:left="618" w:right="2618"/>
        <w:jc w:val="left"/>
      </w:pPr>
      <w:r>
        <w:rPr/>
        <w:t>（</w:t>
      </w:r>
      <w:r>
        <w:rPr>
          <w:rFonts w:ascii="Times New Roman" w:hAnsi="Times New Roman" w:cs="Times New Roman" w:eastAsia="Times New Roman" w:hint="default"/>
        </w:rPr>
        <w:t>2</w:t>
      </w:r>
      <w:r>
        <w:rPr/>
        <w:t>）关于会计师事务所年报审计工作情况的总结报告；</w:t>
      </w:r>
    </w:p>
    <w:p>
      <w:pPr>
        <w:pStyle w:val="Heading5"/>
        <w:spacing w:line="350" w:lineRule="auto"/>
        <w:ind w:right="152" w:firstLine="480"/>
        <w:jc w:val="both"/>
      </w:pPr>
      <w:r>
        <w:rPr/>
        <w:t>（</w:t>
      </w:r>
      <w:r>
        <w:rPr>
          <w:rFonts w:ascii="Times New Roman" w:hAnsi="Times New Roman" w:cs="Times New Roman" w:eastAsia="Times New Roman" w:hint="default"/>
        </w:rPr>
        <w:t>3</w:t>
      </w:r>
      <w:r>
        <w:rPr/>
        <w:t>）鉴于深圳市鹏城会计师事务所有限公司已连续为公司提供审计服务五年，且</w:t>
      </w:r>
      <w:r>
        <w:rPr>
          <w:spacing w:val="1"/>
        </w:rPr>
        <w:t> </w:t>
      </w:r>
      <w:r>
        <w:rPr>
          <w:spacing w:val="-3"/>
        </w:rPr>
        <w:t>该会计师事务所在审计工作中，恪守职责，遵循独立、客观、公证的执业准则，较好地</w:t>
      </w:r>
      <w:r>
        <w:rPr>
          <w:spacing w:val="-89"/>
        </w:rPr>
        <w:t> </w:t>
      </w:r>
      <w:r>
        <w:rPr>
          <w:spacing w:val="-89"/>
        </w:rPr>
      </w:r>
      <w:r>
        <w:rPr>
          <w:spacing w:val="-2"/>
        </w:rPr>
        <w:t>完成了公司委托的各项工作，因此提议公司继续聘请深圳市鹏城会计师事务所有限公司</w:t>
      </w:r>
      <w:r>
        <w:rPr>
          <w:spacing w:val="-95"/>
        </w:rPr>
        <w:t> </w:t>
      </w:r>
      <w:r>
        <w:rPr>
          <w:spacing w:val="-95"/>
        </w:rPr>
      </w:r>
      <w:r>
        <w:rPr/>
        <w:t>为公司 </w:t>
      </w:r>
      <w:r>
        <w:rPr>
          <w:rFonts w:ascii="Times New Roman" w:hAnsi="Times New Roman" w:cs="Times New Roman" w:eastAsia="Times New Roman" w:hint="default"/>
        </w:rPr>
        <w:t>2008 </w:t>
      </w:r>
      <w:r>
        <w:rPr/>
        <w:t>年审计机构。该事项需提请公司董事会审议。</w:t>
      </w:r>
    </w:p>
    <w:p>
      <w:pPr>
        <w:spacing w:after="0" w:line="350" w:lineRule="auto"/>
        <w:jc w:val="both"/>
        <w:sectPr>
          <w:pgSz w:w="11910" w:h="16840"/>
          <w:pgMar w:header="750" w:footer="612" w:top="1140" w:bottom="800" w:left="1280" w:right="1260"/>
        </w:sectPr>
      </w:pPr>
    </w:p>
    <w:p>
      <w:pPr>
        <w:spacing w:line="240" w:lineRule="auto" w:before="2"/>
        <w:rPr>
          <w:rFonts w:ascii="宋体" w:hAnsi="宋体" w:cs="宋体" w:eastAsia="宋体" w:hint="default"/>
          <w:sz w:val="19"/>
          <w:szCs w:val="19"/>
        </w:rPr>
      </w:pPr>
    </w:p>
    <w:p>
      <w:pPr>
        <w:pStyle w:val="Heading5"/>
        <w:spacing w:line="240" w:lineRule="auto" w:before="26"/>
        <w:ind w:left="618" w:right="97"/>
        <w:jc w:val="left"/>
      </w:pPr>
      <w:r>
        <w:rPr/>
        <w:t>（四）董事会薪酬与考核委员会的履职情况</w:t>
      </w:r>
    </w:p>
    <w:p>
      <w:pPr>
        <w:pStyle w:val="Heading5"/>
        <w:spacing w:line="348" w:lineRule="auto" w:before="193"/>
        <w:ind w:right="185" w:firstLine="480"/>
        <w:jc w:val="both"/>
      </w:pPr>
      <w:r>
        <w:rPr/>
        <w:t>公司董事会薪酬与考核委员会于</w:t>
      </w:r>
      <w:r>
        <w:rPr>
          <w:spacing w:val="-47"/>
        </w:rPr>
        <w:t> </w:t>
      </w:r>
      <w:r>
        <w:rPr>
          <w:rFonts w:ascii="Times New Roman" w:hAnsi="Times New Roman" w:cs="Times New Roman" w:eastAsia="Times New Roman" w:hint="default"/>
        </w:rPr>
        <w:t>2006 </w:t>
      </w:r>
      <w:r>
        <w:rPr/>
        <w:t>年</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3"/>
        </w:rPr>
        <w:t> </w:t>
      </w:r>
      <w:r>
        <w:rPr/>
        <w:t>月</w:t>
      </w:r>
      <w:r>
        <w:rPr>
          <w:spacing w:val="-47"/>
        </w:rPr>
        <w:t> </w:t>
      </w:r>
      <w:r>
        <w:rPr>
          <w:rFonts w:ascii="Times New Roman" w:hAnsi="Times New Roman" w:cs="Times New Roman" w:eastAsia="Times New Roman" w:hint="default"/>
        </w:rPr>
        <w:t>27</w:t>
      </w:r>
      <w:r>
        <w:rPr>
          <w:rFonts w:ascii="Times New Roman" w:hAnsi="Times New Roman" w:cs="Times New Roman" w:eastAsia="Times New Roman" w:hint="default"/>
          <w:spacing w:val="13"/>
        </w:rPr>
        <w:t> </w:t>
      </w:r>
      <w:r>
        <w:rPr/>
        <w:t>日经公司</w:t>
      </w:r>
      <w:r>
        <w:rPr>
          <w:spacing w:val="-4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3"/>
        </w:rPr>
        <w:t> </w:t>
      </w:r>
      <w:r>
        <w:rPr/>
        <w:t>年第四次股东大 </w:t>
      </w:r>
      <w:r>
        <w:rPr>
          <w:spacing w:val="-12"/>
        </w:rPr>
        <w:t>会批准设立，并根据《公司法》、《上市公司治理准则》、《公司章程》及其他相关规定，</w:t>
      </w:r>
      <w:r>
        <w:rPr/>
        <w:t> 制定了董事会薪酬与考核委员会实施细则。董事会薪酬与考核委员的履职情况如下：</w:t>
      </w:r>
    </w:p>
    <w:p>
      <w:pPr>
        <w:pStyle w:val="Heading5"/>
        <w:spacing w:line="240" w:lineRule="auto" w:before="84"/>
        <w:ind w:left="618" w:right="97"/>
        <w:jc w:val="left"/>
      </w:pPr>
      <w:r>
        <w:rPr/>
        <w:t>公司董事会薪酬与考核委员会</w:t>
      </w:r>
      <w:r>
        <w:rPr>
          <w:spacing w:val="-8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9"/>
        </w:rPr>
        <w:t> </w:t>
      </w:r>
      <w:r>
        <w:rPr/>
        <w:t>年第一次会议于</w:t>
      </w:r>
      <w:r>
        <w:rPr>
          <w:spacing w:val="-8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9"/>
        </w:rPr>
        <w:t> </w:t>
      </w:r>
      <w:r>
        <w:rPr/>
        <w:t>年</w:t>
      </w:r>
      <w:r>
        <w:rPr>
          <w:spacing w:val="-83"/>
        </w:rPr>
        <w:t> </w:t>
      </w:r>
      <w:r>
        <w:rPr>
          <w:rFonts w:ascii="Times New Roman" w:hAnsi="Times New Roman" w:cs="Times New Roman" w:eastAsia="Times New Roman" w:hint="default"/>
        </w:rPr>
        <w:t>3</w:t>
      </w:r>
      <w:r>
        <w:rPr>
          <w:rFonts w:ascii="Times New Roman" w:hAnsi="Times New Roman" w:cs="Times New Roman" w:eastAsia="Times New Roman" w:hint="default"/>
          <w:spacing w:val="59"/>
        </w:rPr>
        <w:t> </w:t>
      </w:r>
      <w:r>
        <w:rPr/>
        <w:t>月</w:t>
      </w:r>
      <w:r>
        <w:rPr>
          <w:spacing w:val="-83"/>
        </w:rPr>
        <w:t> </w:t>
      </w:r>
      <w:r>
        <w:rPr>
          <w:rFonts w:ascii="Times New Roman" w:hAnsi="Times New Roman" w:cs="Times New Roman" w:eastAsia="Times New Roman" w:hint="default"/>
        </w:rPr>
        <w:t>26</w:t>
      </w:r>
      <w:r>
        <w:rPr>
          <w:rFonts w:ascii="Times New Roman" w:hAnsi="Times New Roman" w:cs="Times New Roman" w:eastAsia="Times New Roman" w:hint="default"/>
          <w:spacing w:val="-23"/>
        </w:rPr>
        <w:t> </w:t>
      </w:r>
      <w:r>
        <w:rPr/>
        <w:t>日在公司会议</w:t>
      </w:r>
    </w:p>
    <w:p>
      <w:pPr>
        <w:pStyle w:val="Heading5"/>
        <w:spacing w:line="343" w:lineRule="auto" w:before="134"/>
        <w:ind w:right="233"/>
        <w:jc w:val="both"/>
      </w:pPr>
      <w:r>
        <w:rPr/>
        <w:t>室召开，与会人员对公司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年董事、监事和高级管理人员所披露薪酬进行了审核并 </w:t>
      </w:r>
      <w:r>
        <w:rPr>
          <w:spacing w:val="-2"/>
        </w:rPr>
        <w:t>发表了审核意见，认为：公司董事、监事和高级管理人员的薪酬决策程序符合规定；董</w:t>
      </w:r>
      <w:r>
        <w:rPr>
          <w:spacing w:val="-94"/>
        </w:rPr>
        <w:t> </w:t>
      </w:r>
      <w:r>
        <w:rPr>
          <w:spacing w:val="-94"/>
        </w:rPr>
      </w:r>
      <w:r>
        <w:rPr/>
        <w:t>事、监事和高级管理人员的薪酬标准符合公司薪资管理办法的规定；公司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年年度 报告中所披露的董事、监事和高级管理人员的薪酬真实、准确。</w:t>
      </w:r>
    </w:p>
    <w:p>
      <w:pPr>
        <w:pStyle w:val="Heading4"/>
        <w:spacing w:line="240" w:lineRule="auto" w:before="170"/>
        <w:ind w:right="0"/>
        <w:jc w:val="both"/>
        <w:rPr>
          <w:b w:val="0"/>
          <w:bCs w:val="0"/>
        </w:rPr>
      </w:pPr>
      <w:r>
        <w:rPr/>
        <w:t>五、 </w:t>
      </w:r>
      <w:r>
        <w:rPr>
          <w:spacing w:val="86"/>
        </w:rPr>
        <w:t> </w:t>
      </w:r>
      <w:r>
        <w:rPr/>
        <w:t>董事会本次利润分配或资本公积金转增股本预案</w:t>
      </w:r>
      <w:r>
        <w:rPr>
          <w:b w:val="0"/>
          <w:bCs w:val="0"/>
        </w:rPr>
      </w:r>
    </w:p>
    <w:p>
      <w:pPr>
        <w:spacing w:line="240" w:lineRule="auto" w:before="3"/>
        <w:rPr>
          <w:rFonts w:ascii="宋体" w:hAnsi="宋体" w:cs="宋体" w:eastAsia="宋体" w:hint="default"/>
          <w:b/>
          <w:bCs/>
          <w:sz w:val="26"/>
          <w:szCs w:val="26"/>
        </w:rPr>
      </w:pPr>
    </w:p>
    <w:p>
      <w:pPr>
        <w:pStyle w:val="Heading5"/>
        <w:spacing w:line="338" w:lineRule="auto" w:before="0"/>
        <w:ind w:right="221" w:firstLine="480"/>
        <w:jc w:val="left"/>
      </w:pPr>
      <w:r>
        <w:rPr>
          <w:spacing w:val="-4"/>
        </w:rPr>
        <w:t>经深圳市鹏城会计师事务所有限公司审计，公司（母公司）</w:t>
      </w:r>
      <w:r>
        <w:rPr>
          <w:rFonts w:ascii="Times New Roman" w:hAnsi="Times New Roman" w:cs="Times New Roman" w:eastAsia="Times New Roman" w:hint="default"/>
          <w:spacing w:val="-4"/>
        </w:rPr>
        <w:t>2007</w:t>
      </w:r>
      <w:r>
        <w:rPr>
          <w:rFonts w:ascii="Times New Roman" w:hAnsi="Times New Roman" w:cs="Times New Roman" w:eastAsia="Times New Roman" w:hint="default"/>
          <w:spacing w:val="5"/>
        </w:rPr>
        <w:t> </w:t>
      </w:r>
      <w:r>
        <w:rPr/>
        <w:t>年实现净利润为人 民币</w:t>
      </w:r>
      <w:r>
        <w:rPr>
          <w:spacing w:val="-62"/>
        </w:rPr>
        <w:t> </w:t>
      </w:r>
      <w:r>
        <w:rPr>
          <w:rFonts w:ascii="Times New Roman" w:hAnsi="Times New Roman" w:cs="Times New Roman" w:eastAsia="Times New Roman" w:hint="default"/>
        </w:rPr>
        <w:t>110,722,382.95</w:t>
      </w:r>
      <w:r>
        <w:rPr>
          <w:rFonts w:ascii="Times New Roman" w:hAnsi="Times New Roman" w:cs="Times New Roman" w:eastAsia="Times New Roman" w:hint="default"/>
          <w:spacing w:val="-2"/>
        </w:rPr>
        <w:t> </w:t>
      </w:r>
      <w:r>
        <w:rPr/>
        <w:t>元，根据《中华人民共和国公司法》及公司章程的规定，提取法定</w:t>
      </w:r>
    </w:p>
    <w:p>
      <w:pPr>
        <w:pStyle w:val="Heading5"/>
        <w:spacing w:line="240" w:lineRule="auto" w:before="25"/>
        <w:ind w:right="0"/>
        <w:jc w:val="both"/>
        <w:rPr>
          <w:rFonts w:ascii="Times New Roman" w:hAnsi="Times New Roman" w:cs="Times New Roman" w:eastAsia="Times New Roman" w:hint="default"/>
        </w:rPr>
      </w:pPr>
      <w:r>
        <w:rPr/>
        <w:t>盈余公积金 </w:t>
      </w:r>
      <w:r>
        <w:rPr>
          <w:rFonts w:ascii="Times New Roman" w:hAnsi="Times New Roman" w:cs="Times New Roman" w:eastAsia="Times New Roman" w:hint="default"/>
        </w:rPr>
        <w:t>11,072,238.30  </w:t>
      </w:r>
      <w:r>
        <w:rPr/>
        <w:t>元，本年度实现可供股东分配的股利为人民币</w:t>
      </w:r>
      <w:r>
        <w:rPr>
          <w:spacing w:val="-62"/>
        </w:rPr>
        <w:t> </w:t>
      </w:r>
      <w:r>
        <w:rPr>
          <w:rFonts w:ascii="Times New Roman" w:hAnsi="Times New Roman" w:cs="Times New Roman" w:eastAsia="Times New Roman" w:hint="default"/>
        </w:rPr>
        <w:t>99,650,144.66</w:t>
      </w:r>
    </w:p>
    <w:p>
      <w:pPr>
        <w:pStyle w:val="Heading5"/>
        <w:spacing w:line="240" w:lineRule="auto" w:before="134"/>
        <w:ind w:right="0"/>
        <w:jc w:val="both"/>
      </w:pPr>
      <w:r>
        <w:rPr/>
        <w:t>元，年初未分配利润为人民币</w:t>
      </w:r>
      <w:r>
        <w:rPr>
          <w:spacing w:val="-56"/>
        </w:rPr>
        <w:t> </w:t>
      </w:r>
      <w:r>
        <w:rPr>
          <w:rFonts w:ascii="Times New Roman" w:hAnsi="Times New Roman" w:cs="Times New Roman" w:eastAsia="Times New Roman" w:hint="default"/>
        </w:rPr>
        <w:t>128,493,743.41</w:t>
      </w:r>
      <w:r>
        <w:rPr>
          <w:rFonts w:ascii="Times New Roman" w:hAnsi="Times New Roman" w:cs="Times New Roman" w:eastAsia="Times New Roman" w:hint="default"/>
          <w:spacing w:val="4"/>
        </w:rPr>
        <w:t> </w:t>
      </w:r>
      <w:r>
        <w:rPr/>
        <w:t>元，因此，实际可供股东分配的股利为人</w:t>
      </w:r>
    </w:p>
    <w:p>
      <w:pPr>
        <w:pStyle w:val="Heading5"/>
        <w:spacing w:line="240" w:lineRule="auto" w:before="134"/>
        <w:ind w:right="0"/>
        <w:jc w:val="both"/>
      </w:pPr>
      <w:r>
        <w:rPr/>
        <w:t>民币</w:t>
      </w:r>
      <w:r>
        <w:rPr>
          <w:spacing w:val="-60"/>
        </w:rPr>
        <w:t> </w:t>
      </w:r>
      <w:r>
        <w:rPr>
          <w:rFonts w:ascii="Times New Roman" w:hAnsi="Times New Roman" w:cs="Times New Roman" w:eastAsia="Times New Roman" w:hint="default"/>
        </w:rPr>
        <w:t>228,143,888.06 </w:t>
      </w:r>
      <w:r>
        <w:rPr/>
        <w:t>元。</w:t>
      </w:r>
    </w:p>
    <w:p>
      <w:pPr>
        <w:pStyle w:val="Heading5"/>
        <w:spacing w:line="240" w:lineRule="auto" w:before="175"/>
        <w:ind w:left="618" w:right="97"/>
        <w:jc w:val="left"/>
      </w:pPr>
      <w:r>
        <w:rPr/>
        <w:t>公司拟以</w:t>
      </w:r>
      <w:r>
        <w:rPr>
          <w:spacing w:val="-4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1"/>
        </w:rPr>
        <w:t> </w:t>
      </w:r>
      <w:r>
        <w:rPr/>
        <w:t>年末总股本</w:t>
      </w:r>
      <w:r>
        <w:rPr>
          <w:spacing w:val="-49"/>
        </w:rPr>
        <w:t> </w:t>
      </w:r>
      <w:r>
        <w:rPr>
          <w:rFonts w:ascii="Times New Roman" w:hAnsi="Times New Roman" w:cs="Times New Roman" w:eastAsia="Times New Roman" w:hint="default"/>
        </w:rPr>
        <w:t>267,500,000</w:t>
      </w:r>
      <w:r>
        <w:rPr>
          <w:rFonts w:ascii="Times New Roman" w:hAnsi="Times New Roman" w:cs="Times New Roman" w:eastAsia="Times New Roman" w:hint="default"/>
          <w:spacing w:val="11"/>
        </w:rPr>
        <w:t> </w:t>
      </w:r>
      <w:r>
        <w:rPr/>
        <w:t>股为基数，向全体股东每</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股派发现金红</w:t>
      </w:r>
    </w:p>
    <w:p>
      <w:pPr>
        <w:pStyle w:val="Heading5"/>
        <w:spacing w:line="240" w:lineRule="auto" w:before="134"/>
        <w:ind w:right="0"/>
        <w:jc w:val="both"/>
      </w:pPr>
      <w:r>
        <w:rPr/>
        <w:t>利</w:t>
      </w:r>
      <w:r>
        <w:rPr>
          <w:spacing w:val="-60"/>
        </w:rPr>
        <w:t> </w:t>
      </w:r>
      <w:r>
        <w:rPr>
          <w:rFonts w:ascii="Times New Roman" w:hAnsi="Times New Roman" w:cs="Times New Roman" w:eastAsia="Times New Roman" w:hint="default"/>
        </w:rPr>
        <w:t>1 </w:t>
      </w:r>
      <w:r>
        <w:rPr/>
        <w:t>元</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共计</w:t>
      </w:r>
      <w:r>
        <w:rPr>
          <w:spacing w:val="-60"/>
        </w:rPr>
        <w:t> </w:t>
      </w:r>
      <w:r>
        <w:rPr>
          <w:rFonts w:ascii="Times New Roman" w:hAnsi="Times New Roman" w:cs="Times New Roman" w:eastAsia="Times New Roman" w:hint="default"/>
        </w:rPr>
        <w:t>26,750,000.00 </w:t>
      </w:r>
      <w:r>
        <w:rPr/>
        <w:t>元，剩余</w:t>
      </w:r>
      <w:r>
        <w:rPr>
          <w:spacing w:val="-60"/>
        </w:rPr>
        <w:t> </w:t>
      </w:r>
      <w:r>
        <w:rPr>
          <w:rFonts w:ascii="Times New Roman" w:hAnsi="Times New Roman" w:cs="Times New Roman" w:eastAsia="Times New Roman" w:hint="default"/>
        </w:rPr>
        <w:t>201,393,888.06 </w:t>
      </w:r>
      <w:r>
        <w:rPr/>
        <w:t>元结转下一年度分配。</w:t>
      </w:r>
    </w:p>
    <w:p>
      <w:pPr>
        <w:pStyle w:val="Heading5"/>
        <w:spacing w:line="240" w:lineRule="auto"/>
        <w:ind w:left="678" w:right="97"/>
        <w:jc w:val="left"/>
      </w:pPr>
      <w:r>
        <w:rPr/>
        <w:t>截至</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6"/>
        </w:rPr>
        <w:t>日，公司（母公司）资本公积金为</w:t>
      </w:r>
      <w:r>
        <w:rPr>
          <w:spacing w:val="-60"/>
        </w:rPr>
        <w:t> </w:t>
      </w:r>
      <w:r>
        <w:rPr>
          <w:rFonts w:ascii="Times New Roman" w:hAnsi="Times New Roman" w:cs="Times New Roman" w:eastAsia="Times New Roman" w:hint="default"/>
        </w:rPr>
        <w:t>1,085,063,786.65 </w:t>
      </w:r>
      <w:r>
        <w:rPr>
          <w:spacing w:val="-7"/>
        </w:rPr>
        <w:t>元。公司</w:t>
      </w:r>
    </w:p>
    <w:p>
      <w:pPr>
        <w:pStyle w:val="Heading5"/>
        <w:spacing w:line="240" w:lineRule="auto" w:before="134"/>
        <w:ind w:right="0"/>
        <w:jc w:val="both"/>
      </w:pPr>
      <w:r>
        <w:rPr/>
        <w:t>以</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日的总股本</w:t>
      </w:r>
      <w:r>
        <w:rPr>
          <w:spacing w:val="-60"/>
        </w:rPr>
        <w:t> </w:t>
      </w:r>
      <w:r>
        <w:rPr>
          <w:rFonts w:ascii="Times New Roman" w:hAnsi="Times New Roman" w:cs="Times New Roman" w:eastAsia="Times New Roman" w:hint="default"/>
        </w:rPr>
        <w:t>267,500,000 </w:t>
      </w:r>
      <w:r>
        <w:rPr>
          <w:spacing w:val="-3"/>
        </w:rPr>
        <w:t>股为基数，以资本公积金转增股本方式，向</w:t>
      </w:r>
    </w:p>
    <w:p>
      <w:pPr>
        <w:pStyle w:val="Heading5"/>
        <w:spacing w:line="240" w:lineRule="auto" w:before="134"/>
        <w:ind w:right="0"/>
        <w:jc w:val="both"/>
      </w:pPr>
      <w:r>
        <w:rPr/>
        <w:t>全体股东每 </w:t>
      </w:r>
      <w:r>
        <w:rPr>
          <w:rFonts w:ascii="Times New Roman" w:hAnsi="Times New Roman" w:cs="Times New Roman" w:eastAsia="Times New Roman" w:hint="default"/>
        </w:rPr>
        <w:t>10 </w:t>
      </w:r>
      <w:r>
        <w:rPr/>
        <w:t>股转增 </w:t>
      </w:r>
      <w:r>
        <w:rPr>
          <w:rFonts w:ascii="Times New Roman" w:hAnsi="Times New Roman" w:cs="Times New Roman" w:eastAsia="Times New Roman" w:hint="default"/>
        </w:rPr>
        <w:t>6 </w:t>
      </w:r>
      <w:r>
        <w:rPr/>
        <w:t>股，转增后公司总股本为 </w:t>
      </w:r>
      <w:r>
        <w:rPr>
          <w:rFonts w:ascii="Times New Roman" w:hAnsi="Times New Roman" w:cs="Times New Roman" w:eastAsia="Times New Roman" w:hint="default"/>
        </w:rPr>
        <w:t>428,000,000</w:t>
      </w:r>
      <w:r>
        <w:rPr>
          <w:rFonts w:ascii="Times New Roman" w:hAnsi="Times New Roman" w:cs="Times New Roman" w:eastAsia="Times New Roman" w:hint="default"/>
          <w:spacing w:val="6"/>
        </w:rPr>
        <w:t> </w:t>
      </w:r>
      <w:r>
        <w:rPr/>
        <w:t>股，资本公积金余额为</w:t>
      </w:r>
    </w:p>
    <w:p>
      <w:pPr>
        <w:pStyle w:val="Heading5"/>
        <w:spacing w:line="240" w:lineRule="auto" w:before="134"/>
        <w:ind w:right="0"/>
        <w:jc w:val="both"/>
      </w:pPr>
      <w:r>
        <w:rPr>
          <w:rFonts w:ascii="Times New Roman" w:hAnsi="Times New Roman" w:cs="Times New Roman" w:eastAsia="Times New Roman" w:hint="default"/>
        </w:rPr>
        <w:t>924,563,786.65 </w:t>
      </w:r>
      <w:r>
        <w:rPr/>
        <w:t>元。</w:t>
      </w:r>
    </w:p>
    <w:p>
      <w:pPr>
        <w:tabs>
          <w:tab w:pos="948" w:val="left" w:leader="none"/>
        </w:tabs>
        <w:spacing w:line="448" w:lineRule="auto" w:before="175"/>
        <w:ind w:left="138" w:right="1805" w:firstLine="540"/>
        <w:jc w:val="left"/>
        <w:rPr>
          <w:rFonts w:ascii="宋体" w:hAnsi="宋体" w:cs="宋体" w:eastAsia="宋体" w:hint="default"/>
          <w:sz w:val="24"/>
          <w:szCs w:val="24"/>
        </w:rPr>
      </w:pPr>
      <w:r>
        <w:rPr>
          <w:rFonts w:ascii="宋体" w:hAnsi="宋体" w:cs="宋体" w:eastAsia="宋体" w:hint="default"/>
          <w:sz w:val="24"/>
          <w:szCs w:val="24"/>
        </w:rPr>
        <w:t>该利润分配及资本公积金转增股本预案需提请公司股东大会审议。 </w:t>
      </w:r>
      <w:r>
        <w:rPr>
          <w:rFonts w:ascii="宋体" w:hAnsi="宋体" w:cs="宋体" w:eastAsia="宋体" w:hint="default"/>
          <w:b/>
          <w:bCs/>
          <w:w w:val="95"/>
          <w:sz w:val="24"/>
          <w:szCs w:val="24"/>
        </w:rPr>
        <w:t>六、</w:t>
        <w:tab/>
      </w:r>
      <w:r>
        <w:rPr>
          <w:rFonts w:ascii="宋体" w:hAnsi="宋体" w:cs="宋体" w:eastAsia="宋体" w:hint="default"/>
          <w:b/>
          <w:bCs/>
          <w:sz w:val="24"/>
          <w:szCs w:val="24"/>
        </w:rPr>
        <w:t>其他需要披露的事项</w:t>
      </w:r>
      <w:r>
        <w:rPr>
          <w:rFonts w:ascii="宋体" w:hAnsi="宋体" w:cs="宋体" w:eastAsia="宋体" w:hint="default"/>
          <w:sz w:val="24"/>
          <w:szCs w:val="24"/>
        </w:rPr>
      </w:r>
    </w:p>
    <w:p>
      <w:pPr>
        <w:pStyle w:val="Heading5"/>
        <w:spacing w:line="388" w:lineRule="auto" w:before="134"/>
        <w:ind w:left="618" w:right="111"/>
        <w:jc w:val="left"/>
      </w:pPr>
      <w:r>
        <w:rPr/>
        <w:t>（一）投资者关系管理 </w:t>
      </w:r>
      <w:r>
        <w:rPr>
          <w:spacing w:val="-5"/>
        </w:rPr>
        <w:t>公司积极开展投资者关系管理工作，并按相关规定制定了《投资者关系管理制度》，</w:t>
      </w:r>
    </w:p>
    <w:p>
      <w:pPr>
        <w:pStyle w:val="Heading5"/>
        <w:spacing w:line="357" w:lineRule="auto" w:before="4"/>
        <w:ind w:right="234"/>
        <w:jc w:val="both"/>
      </w:pPr>
      <w:r>
        <w:rPr>
          <w:spacing w:val="-2"/>
        </w:rPr>
        <w:t>指定董事长为投资者关系管理事务的第一责任人，董事会秘书为公司投资者关系管理事</w:t>
      </w:r>
      <w:r>
        <w:rPr>
          <w:spacing w:val="-95"/>
        </w:rPr>
        <w:t> </w:t>
      </w:r>
      <w:r>
        <w:rPr>
          <w:spacing w:val="-95"/>
        </w:rPr>
      </w:r>
      <w:r>
        <w:rPr>
          <w:spacing w:val="-2"/>
        </w:rPr>
        <w:t>务的业务主管，公司董事会办公室为公司的投资者关系管理职能部门，具体负责公司投</w:t>
      </w:r>
      <w:r>
        <w:rPr>
          <w:spacing w:val="-96"/>
        </w:rPr>
        <w:t> </w:t>
      </w:r>
      <w:r>
        <w:rPr>
          <w:spacing w:val="-96"/>
        </w:rPr>
      </w:r>
      <w:r>
        <w:rPr/>
        <w:t>资者关系管理事务。</w:t>
      </w:r>
    </w:p>
    <w:p>
      <w:pPr>
        <w:spacing w:after="0" w:line="357" w:lineRule="auto"/>
        <w:jc w:val="both"/>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57" w:lineRule="auto" w:before="26"/>
        <w:ind w:right="97" w:firstLine="480"/>
        <w:jc w:val="left"/>
      </w:pPr>
      <w:r>
        <w:rPr/>
        <w:t>公司设立了专门的电话和电子邮箱回答投资者的咨询，并在公司网站设立投资者关 </w:t>
      </w:r>
      <w:r>
        <w:rPr>
          <w:spacing w:val="-5"/>
        </w:rPr>
        <w:t>系专栏，通过多种方式保证投资者与公司信息互动的畅通；公司还积极配合机构投资者、</w:t>
      </w:r>
      <w:r>
        <w:rPr>
          <w:spacing w:val="-97"/>
        </w:rPr>
        <w:t> </w:t>
      </w:r>
      <w:r>
        <w:rPr>
          <w:spacing w:val="-97"/>
        </w:rPr>
      </w:r>
      <w:r>
        <w:rPr/>
        <w:t>中小投资者对公司的实地调研。</w:t>
      </w:r>
    </w:p>
    <w:p>
      <w:pPr>
        <w:pStyle w:val="Heading5"/>
        <w:spacing w:line="240" w:lineRule="auto" w:before="76"/>
        <w:ind w:left="618" w:right="97"/>
        <w:jc w:val="left"/>
      </w:pPr>
      <w:r>
        <w:rPr/>
        <w:t>（二）报告期内，公司选定的信息披露报纸为《证券时报</w:t>
      </w:r>
      <w:r>
        <w:rPr>
          <w:spacing w:val="-120"/>
        </w:rPr>
        <w:t>》、</w:t>
      </w:r>
      <w:r>
        <w:rPr/>
        <w:t>《中国证券报</w:t>
      </w:r>
      <w:r>
        <w:rPr>
          <w:spacing w:val="-120"/>
        </w:rPr>
        <w:t>》</w:t>
      </w:r>
      <w:r>
        <w:rPr/>
        <w:t>。</w:t>
      </w:r>
    </w:p>
    <w:p>
      <w:pPr>
        <w:spacing w:after="0" w:line="240" w:lineRule="auto"/>
        <w:jc w:val="left"/>
        <w:sectPr>
          <w:pgSz w:w="11910" w:h="16840"/>
          <w:pgMar w:header="750" w:footer="612" w:top="1140" w:bottom="800" w:left="1280" w:right="11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1"/>
        <w:tabs>
          <w:tab w:pos="1766" w:val="left" w:leader="none"/>
        </w:tabs>
        <w:spacing w:line="540" w:lineRule="exact"/>
        <w:ind w:right="96"/>
        <w:jc w:val="center"/>
        <w:rPr>
          <w:b w:val="0"/>
          <w:bCs w:val="0"/>
        </w:rPr>
      </w:pPr>
      <w:bookmarkStart w:name="_TOC_250003" w:id="8"/>
      <w:r>
        <w:rPr>
          <w:w w:val="95"/>
        </w:rPr>
        <w:t>第八节</w:t>
        <w:tab/>
      </w:r>
      <w:r>
        <w:rPr/>
        <w:t>监事会报告</w:t>
      </w:r>
      <w:bookmarkEnd w:id="8"/>
      <w:r>
        <w:rPr>
          <w:b w:val="0"/>
          <w:bCs w:val="0"/>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11"/>
        <w:rPr>
          <w:rFonts w:ascii="宋体" w:hAnsi="宋体" w:cs="宋体" w:eastAsia="宋体" w:hint="default"/>
          <w:b/>
          <w:bCs/>
          <w:sz w:val="46"/>
          <w:szCs w:val="46"/>
        </w:rPr>
      </w:pPr>
    </w:p>
    <w:p>
      <w:pPr>
        <w:pStyle w:val="Heading5"/>
        <w:spacing w:line="352" w:lineRule="auto" w:before="0"/>
        <w:ind w:right="97" w:firstLine="48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32"/>
        </w:rPr>
        <w:t> </w:t>
      </w:r>
      <w:r>
        <w:rPr/>
        <w:t>年，公司监事会本着对公司和全体股东负责的态度，按照《公司法》和《公</w:t>
      </w:r>
      <w:r>
        <w:rPr>
          <w:spacing w:val="2"/>
        </w:rPr>
        <w:t> </w:t>
      </w:r>
      <w:r>
        <w:rPr>
          <w:spacing w:val="-8"/>
        </w:rPr>
        <w:t>司章程》、《监事会议事规则》等有关规定，认真履行自身职责，依法独立行使职权。监</w:t>
      </w:r>
      <w:r>
        <w:rPr>
          <w:spacing w:val="-99"/>
        </w:rPr>
        <w:t> </w:t>
      </w:r>
      <w:r>
        <w:rPr>
          <w:spacing w:val="-99"/>
        </w:rPr>
      </w:r>
      <w:r>
        <w:rPr/>
        <w:t>事会通过参加深圳证监局的相关培训以及列席公司股东大会、董事会等形式，对会议议</w:t>
      </w:r>
      <w:r>
        <w:rPr/>
        <w:t> </w:t>
      </w:r>
      <w:r>
        <w:rPr>
          <w:spacing w:val="-6"/>
        </w:rPr>
        <w:t>程、表决程序、表决结果等进行了有效监督，并对公司财务、经营决策、依法运作情况、</w:t>
      </w:r>
      <w:r>
        <w:rPr>
          <w:spacing w:val="-90"/>
        </w:rPr>
        <w:t> </w:t>
      </w:r>
      <w:r>
        <w:rPr>
          <w:spacing w:val="-90"/>
        </w:rPr>
      </w:r>
      <w:r>
        <w:rPr/>
        <w:t>董事及高级管理人员的决策和行为进行了认真检查和监督，促进公司规范运作和正常发</w:t>
      </w:r>
      <w:r>
        <w:rPr/>
        <w:t> 展，维护全体股东和员工的合法权益。</w:t>
      </w:r>
    </w:p>
    <w:p>
      <w:pPr>
        <w:pStyle w:val="Heading4"/>
        <w:tabs>
          <w:tab w:pos="948" w:val="left" w:leader="none"/>
        </w:tabs>
        <w:spacing w:line="240" w:lineRule="auto" w:before="161"/>
        <w:ind w:right="97"/>
        <w:jc w:val="left"/>
        <w:rPr>
          <w:b w:val="0"/>
          <w:bCs w:val="0"/>
        </w:rPr>
      </w:pPr>
      <w:r>
        <w:rPr>
          <w:w w:val="95"/>
        </w:rPr>
        <w:t>一、</w:t>
        <w:tab/>
      </w:r>
      <w:r>
        <w:rPr/>
        <w:t>监事会会议情况</w:t>
      </w:r>
      <w:r>
        <w:rPr>
          <w:b w:val="0"/>
          <w:bCs w:val="0"/>
        </w:rPr>
      </w:r>
    </w:p>
    <w:p>
      <w:pPr>
        <w:spacing w:line="240" w:lineRule="auto" w:before="3"/>
        <w:rPr>
          <w:rFonts w:ascii="宋体" w:hAnsi="宋体" w:cs="宋体" w:eastAsia="宋体" w:hint="default"/>
          <w:b/>
          <w:bCs/>
          <w:sz w:val="26"/>
          <w:szCs w:val="26"/>
        </w:rPr>
      </w:pPr>
    </w:p>
    <w:p>
      <w:pPr>
        <w:pStyle w:val="Heading5"/>
        <w:spacing w:line="240" w:lineRule="auto" w:before="0"/>
        <w:ind w:left="618" w:right="97"/>
        <w:jc w:val="left"/>
      </w:pPr>
      <w:r>
        <w:rPr/>
        <w:t>报告期内公司监事会共召开 3</w:t>
      </w:r>
      <w:r>
        <w:rPr>
          <w:spacing w:val="-60"/>
        </w:rPr>
        <w:t> </w:t>
      </w:r>
      <w:r>
        <w:rPr/>
        <w:t>次会议，具体情况如下：</w:t>
      </w:r>
    </w:p>
    <w:p>
      <w:pPr>
        <w:pStyle w:val="Heading5"/>
        <w:spacing w:line="357" w:lineRule="auto" w:before="192"/>
        <w:ind w:right="217" w:firstLine="480"/>
        <w:jc w:val="left"/>
      </w:pPr>
      <w:r>
        <w:rPr/>
        <w:t>（一）公司于</w:t>
      </w:r>
      <w:r>
        <w:rPr>
          <w:spacing w:val="-58"/>
        </w:rPr>
        <w:t> </w:t>
      </w:r>
      <w:r>
        <w:rPr/>
        <w:t>2007 年</w:t>
      </w:r>
      <w:r>
        <w:rPr>
          <w:spacing w:val="-59"/>
        </w:rPr>
        <w:t> </w:t>
      </w:r>
      <w:r>
        <w:rPr/>
        <w:t>6 月</w:t>
      </w:r>
      <w:r>
        <w:rPr>
          <w:spacing w:val="-58"/>
        </w:rPr>
        <w:t> </w:t>
      </w:r>
      <w:r>
        <w:rPr/>
        <w:t>1 日召开第二届监事会</w:t>
      </w:r>
      <w:r>
        <w:rPr>
          <w:spacing w:val="-58"/>
        </w:rPr>
        <w:t> </w:t>
      </w:r>
      <w:r>
        <w:rPr/>
        <w:t>2008</w:t>
      </w:r>
      <w:r>
        <w:rPr>
          <w:spacing w:val="-58"/>
        </w:rPr>
        <w:t> </w:t>
      </w:r>
      <w:r>
        <w:rPr/>
        <w:t>年第一次会议，会议审议</w:t>
      </w:r>
      <w:r>
        <w:rPr/>
        <w:t> 并通过了以下议案：</w:t>
      </w:r>
    </w:p>
    <w:p>
      <w:pPr>
        <w:pStyle w:val="Heading5"/>
        <w:spacing w:line="240" w:lineRule="auto" w:before="76"/>
        <w:ind w:left="618" w:right="97"/>
        <w:jc w:val="left"/>
      </w:pPr>
      <w:r>
        <w:rPr/>
        <w:t>1、审议通过《2006</w:t>
      </w:r>
      <w:r>
        <w:rPr>
          <w:spacing w:val="-60"/>
        </w:rPr>
        <w:t> </w:t>
      </w:r>
      <w:r>
        <w:rPr/>
        <w:t>年度监事会工作报告</w:t>
      </w:r>
      <w:r>
        <w:rPr>
          <w:spacing w:val="-120"/>
        </w:rPr>
        <w:t>》</w:t>
      </w:r>
      <w:r>
        <w:rPr/>
        <w:t>；</w:t>
      </w:r>
    </w:p>
    <w:p>
      <w:pPr>
        <w:pStyle w:val="Heading5"/>
        <w:spacing w:line="240" w:lineRule="auto" w:before="192"/>
        <w:ind w:left="618" w:right="97"/>
        <w:jc w:val="left"/>
      </w:pPr>
      <w:r>
        <w:rPr/>
        <w:t>2、审议通过《第二届董事会</w:t>
      </w:r>
      <w:r>
        <w:rPr>
          <w:spacing w:val="-60"/>
        </w:rPr>
        <w:t> </w:t>
      </w:r>
      <w:r>
        <w:rPr/>
        <w:t>2007</w:t>
      </w:r>
      <w:r>
        <w:rPr>
          <w:spacing w:val="-60"/>
        </w:rPr>
        <w:t> </w:t>
      </w:r>
      <w:r>
        <w:rPr/>
        <w:t>年第一次会议决议的议案</w:t>
      </w:r>
      <w:r>
        <w:rPr>
          <w:spacing w:val="-120"/>
        </w:rPr>
        <w:t>》</w:t>
      </w:r>
      <w:r>
        <w:rPr/>
        <w:t>。</w:t>
      </w:r>
    </w:p>
    <w:p>
      <w:pPr>
        <w:pStyle w:val="Heading5"/>
        <w:spacing w:line="357" w:lineRule="auto" w:before="193"/>
        <w:ind w:right="222" w:firstLine="480"/>
        <w:jc w:val="left"/>
      </w:pPr>
      <w:r>
        <w:rPr>
          <w:spacing w:val="-10"/>
        </w:rPr>
        <w:t>（二）公司于</w:t>
      </w:r>
      <w:r>
        <w:rPr>
          <w:spacing w:val="-59"/>
        </w:rPr>
        <w:t> </w:t>
      </w:r>
      <w:r>
        <w:rPr/>
        <w:t>2007</w:t>
      </w:r>
      <w:r>
        <w:rPr>
          <w:spacing w:val="3"/>
        </w:rPr>
        <w:t> </w:t>
      </w:r>
      <w:r>
        <w:rPr/>
        <w:t>年</w:t>
      </w:r>
      <w:r>
        <w:rPr>
          <w:spacing w:val="-59"/>
        </w:rPr>
        <w:t> </w:t>
      </w:r>
      <w:r>
        <w:rPr/>
        <w:t>11</w:t>
      </w:r>
      <w:r>
        <w:rPr>
          <w:spacing w:val="-59"/>
        </w:rPr>
        <w:t> </w:t>
      </w:r>
      <w:r>
        <w:rPr/>
        <w:t>月</w:t>
      </w:r>
      <w:r>
        <w:rPr>
          <w:spacing w:val="-59"/>
        </w:rPr>
        <w:t> </w:t>
      </w:r>
      <w:r>
        <w:rPr/>
        <w:t>12</w:t>
      </w:r>
      <w:r>
        <w:rPr>
          <w:spacing w:val="-59"/>
        </w:rPr>
        <w:t> </w:t>
      </w:r>
      <w:r>
        <w:rPr/>
        <w:t>日召开第二届监事会</w:t>
      </w:r>
      <w:r>
        <w:rPr>
          <w:spacing w:val="-59"/>
        </w:rPr>
        <w:t> </w:t>
      </w:r>
      <w:r>
        <w:rPr/>
        <w:t>2008</w:t>
      </w:r>
      <w:r>
        <w:rPr>
          <w:spacing w:val="-59"/>
        </w:rPr>
        <w:t> </w:t>
      </w:r>
      <w:r>
        <w:rPr>
          <w:spacing w:val="-6"/>
        </w:rPr>
        <w:t>年第一次会议，会议审议</w:t>
      </w:r>
      <w:r>
        <w:rPr/>
        <w:t> 并通过了以下议案：</w:t>
      </w:r>
    </w:p>
    <w:p>
      <w:pPr>
        <w:pStyle w:val="Heading5"/>
        <w:spacing w:line="240" w:lineRule="auto" w:before="74"/>
        <w:ind w:left="618" w:right="97"/>
        <w:jc w:val="left"/>
      </w:pPr>
      <w:r>
        <w:rPr/>
        <w:t>1、审议通过《第二届董事会</w:t>
      </w:r>
      <w:r>
        <w:rPr>
          <w:spacing w:val="-60"/>
        </w:rPr>
        <w:t> </w:t>
      </w:r>
      <w:r>
        <w:rPr/>
        <w:t>2007</w:t>
      </w:r>
      <w:r>
        <w:rPr>
          <w:spacing w:val="-60"/>
        </w:rPr>
        <w:t> </w:t>
      </w:r>
      <w:r>
        <w:rPr/>
        <w:t>年第五次会议通过的议案</w:t>
      </w:r>
      <w:r>
        <w:rPr>
          <w:spacing w:val="-120"/>
        </w:rPr>
        <w:t>》</w:t>
      </w:r>
      <w:r>
        <w:rPr/>
        <w:t>；</w:t>
      </w:r>
    </w:p>
    <w:p>
      <w:pPr>
        <w:pStyle w:val="Heading5"/>
        <w:spacing w:line="357" w:lineRule="auto" w:before="193"/>
        <w:ind w:right="97" w:firstLine="480"/>
        <w:jc w:val="left"/>
      </w:pPr>
      <w:r>
        <w:rPr/>
        <w:t>（三）公司于</w:t>
      </w:r>
      <w:r>
        <w:rPr>
          <w:spacing w:val="-52"/>
        </w:rPr>
        <w:t> </w:t>
      </w:r>
      <w:r>
        <w:rPr/>
        <w:t>2007</w:t>
      </w:r>
      <w:r>
        <w:rPr>
          <w:spacing w:val="-7"/>
        </w:rPr>
        <w:t> </w:t>
      </w:r>
      <w:r>
        <w:rPr/>
        <w:t>年</w:t>
      </w:r>
      <w:r>
        <w:rPr>
          <w:spacing w:val="-54"/>
        </w:rPr>
        <w:t> </w:t>
      </w:r>
      <w:r>
        <w:rPr/>
        <w:t>12</w:t>
      </w:r>
      <w:r>
        <w:rPr>
          <w:spacing w:val="-52"/>
        </w:rPr>
        <w:t> </w:t>
      </w:r>
      <w:r>
        <w:rPr/>
        <w:t>月</w:t>
      </w:r>
      <w:r>
        <w:rPr>
          <w:spacing w:val="-52"/>
        </w:rPr>
        <w:t> </w:t>
      </w:r>
      <w:r>
        <w:rPr/>
        <w:t>17</w:t>
      </w:r>
      <w:r>
        <w:rPr>
          <w:spacing w:val="-7"/>
        </w:rPr>
        <w:t> </w:t>
      </w:r>
      <w:r>
        <w:rPr/>
        <w:t>日召开第二届监事会</w:t>
      </w:r>
      <w:r>
        <w:rPr>
          <w:spacing w:val="-52"/>
        </w:rPr>
        <w:t> </w:t>
      </w:r>
      <w:r>
        <w:rPr/>
        <w:t>2008</w:t>
      </w:r>
      <w:r>
        <w:rPr>
          <w:spacing w:val="-52"/>
        </w:rPr>
        <w:t> </w:t>
      </w:r>
      <w:r>
        <w:rPr/>
        <w:t>年第一次会议，会议审</w:t>
      </w:r>
      <w:r>
        <w:rPr>
          <w:spacing w:val="-1"/>
        </w:rPr>
        <w:t> </w:t>
      </w:r>
      <w:r>
        <w:rPr/>
        <w:t>议并通过了以下议案：</w:t>
      </w:r>
    </w:p>
    <w:p>
      <w:pPr>
        <w:pStyle w:val="Heading5"/>
        <w:spacing w:line="357" w:lineRule="auto" w:before="74"/>
        <w:ind w:right="220" w:firstLine="480"/>
        <w:jc w:val="left"/>
      </w:pPr>
      <w:r>
        <w:rPr>
          <w:spacing w:val="2"/>
        </w:rPr>
        <w:t>1、</w:t>
      </w:r>
      <w:r>
        <w:rPr>
          <w:spacing w:val="12"/>
        </w:rPr>
        <w:t> </w:t>
      </w:r>
      <w:r>
        <w:rPr>
          <w:spacing w:val="5"/>
        </w:rPr>
        <w:t>审议通过《关于修改&lt;深圳劲嘉彩印集团股份有限公司监事会议事规则&gt;的议</w:t>
      </w:r>
      <w:r>
        <w:rPr>
          <w:spacing w:val="5"/>
        </w:rPr>
        <w:t> </w:t>
      </w:r>
      <w:r>
        <w:rPr>
          <w:spacing w:val="-40"/>
        </w:rPr>
        <w:t>案》；</w:t>
      </w:r>
    </w:p>
    <w:p>
      <w:pPr>
        <w:pStyle w:val="Heading5"/>
        <w:spacing w:line="357" w:lineRule="auto" w:before="74"/>
        <w:ind w:right="97" w:firstLine="480"/>
        <w:jc w:val="left"/>
      </w:pPr>
      <w:r>
        <w:rPr/>
        <w:t>2、审议通过《关于用募集资金置换公司预先已投入募集资金投资项目的自筹资金</w:t>
      </w:r>
      <w:r>
        <w:rPr>
          <w:spacing w:val="1"/>
        </w:rPr>
        <w:t> </w:t>
      </w:r>
      <w:r>
        <w:rPr>
          <w:spacing w:val="-24"/>
        </w:rPr>
        <w:t>的议案》；</w:t>
      </w:r>
    </w:p>
    <w:p>
      <w:pPr>
        <w:pStyle w:val="Heading5"/>
        <w:spacing w:line="240" w:lineRule="auto" w:before="74"/>
        <w:ind w:left="618" w:right="97"/>
        <w:jc w:val="left"/>
      </w:pPr>
      <w:r>
        <w:rPr/>
        <w:t>3、审议通过《关于使用部分闲置募集资金暂时补充公司流动资金的议案</w:t>
      </w:r>
      <w:r>
        <w:rPr>
          <w:spacing w:val="-120"/>
        </w:rPr>
        <w:t>》</w:t>
      </w:r>
      <w:r>
        <w:rPr/>
        <w:t>；</w:t>
      </w:r>
    </w:p>
    <w:p>
      <w:pPr>
        <w:spacing w:after="0" w:line="240" w:lineRule="auto"/>
        <w:jc w:val="left"/>
        <w:sectPr>
          <w:pgSz w:w="11910" w:h="16840"/>
          <w:pgMar w:header="750" w:footer="612" w:top="1140" w:bottom="800" w:left="1280" w:right="1180"/>
        </w:sectPr>
      </w:pPr>
    </w:p>
    <w:p>
      <w:pPr>
        <w:spacing w:line="240" w:lineRule="auto" w:before="2"/>
        <w:rPr>
          <w:rFonts w:ascii="宋体" w:hAnsi="宋体" w:cs="宋体" w:eastAsia="宋体" w:hint="default"/>
          <w:sz w:val="19"/>
          <w:szCs w:val="19"/>
        </w:rPr>
      </w:pPr>
    </w:p>
    <w:p>
      <w:pPr>
        <w:pStyle w:val="Heading5"/>
        <w:spacing w:line="357" w:lineRule="auto" w:before="26"/>
        <w:ind w:right="153" w:firstLine="480"/>
        <w:jc w:val="both"/>
      </w:pPr>
      <w:r>
        <w:rPr/>
        <w:t>4、审议通过《关于用募集资金向全资子公司贵州劲嘉新型包装材料有限公司增资</w:t>
      </w:r>
      <w:r>
        <w:rPr>
          <w:spacing w:val="1"/>
        </w:rPr>
        <w:t> </w:t>
      </w:r>
      <w:r>
        <w:rPr>
          <w:spacing w:val="-24"/>
        </w:rPr>
        <w:t>的议案》；</w:t>
      </w:r>
    </w:p>
    <w:p>
      <w:pPr>
        <w:pStyle w:val="Heading5"/>
        <w:spacing w:line="338" w:lineRule="auto" w:before="76"/>
        <w:ind w:right="152" w:firstLine="480"/>
        <w:jc w:val="both"/>
      </w:pPr>
      <w:r>
        <w:rPr>
          <w:rFonts w:ascii="Times New Roman" w:hAnsi="Times New Roman" w:cs="Times New Roman" w:eastAsia="Times New Roman" w:hint="default"/>
        </w:rPr>
        <w:t>5</w:t>
      </w:r>
      <w:r>
        <w:rPr/>
        <w:t>、审议通过《关于用募集资金向全资子公司中华香港国际烟草集团有限公司增资</w:t>
      </w:r>
      <w:r>
        <w:rPr>
          <w:spacing w:val="1"/>
        </w:rPr>
        <w:t> </w:t>
      </w:r>
      <w:r>
        <w:rPr>
          <w:spacing w:val="-24"/>
        </w:rPr>
        <w:t>的议案》；</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8"/>
          <w:szCs w:val="28"/>
        </w:rPr>
      </w:pPr>
    </w:p>
    <w:p>
      <w:pPr>
        <w:pStyle w:val="Heading4"/>
        <w:spacing w:line="240" w:lineRule="auto"/>
        <w:ind w:right="0"/>
        <w:jc w:val="both"/>
        <w:rPr>
          <w:b w:val="0"/>
          <w:bCs w:val="0"/>
        </w:rPr>
      </w:pPr>
      <w:r>
        <w:rPr/>
        <w:t>二、 </w:t>
      </w:r>
      <w:r>
        <w:rPr>
          <w:spacing w:val="85"/>
        </w:rPr>
        <w:t> </w:t>
      </w:r>
      <w:r>
        <w:rPr/>
        <w:t>监事会发表的意见</w:t>
      </w:r>
      <w:r>
        <w:rPr>
          <w:b w:val="0"/>
          <w:bCs w:val="0"/>
        </w:rPr>
      </w:r>
    </w:p>
    <w:p>
      <w:pPr>
        <w:spacing w:line="240" w:lineRule="auto" w:before="3"/>
        <w:rPr>
          <w:rFonts w:ascii="宋体" w:hAnsi="宋体" w:cs="宋体" w:eastAsia="宋体" w:hint="default"/>
          <w:b/>
          <w:bCs/>
          <w:sz w:val="26"/>
          <w:szCs w:val="26"/>
        </w:rPr>
      </w:pPr>
    </w:p>
    <w:p>
      <w:pPr>
        <w:spacing w:line="386" w:lineRule="auto" w:before="0"/>
        <w:ind w:left="618" w:right="148" w:firstLine="2"/>
        <w:jc w:val="left"/>
        <w:rPr>
          <w:rFonts w:ascii="宋体" w:hAnsi="宋体" w:cs="宋体" w:eastAsia="宋体" w:hint="default"/>
          <w:sz w:val="24"/>
          <w:szCs w:val="24"/>
        </w:rPr>
      </w:pPr>
      <w:r>
        <w:rPr>
          <w:rFonts w:ascii="宋体" w:hAnsi="宋体" w:cs="宋体" w:eastAsia="宋体" w:hint="default"/>
          <w:b/>
          <w:bCs/>
          <w:sz w:val="24"/>
          <w:szCs w:val="24"/>
        </w:rPr>
        <w:t>（一）公司依法运作情况</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监事会成员通过列席本年度董事会会议，参与了公司重大经营决策讨论及经营方针</w:t>
      </w:r>
    </w:p>
    <w:p>
      <w:pPr>
        <w:pStyle w:val="Heading5"/>
        <w:spacing w:line="357" w:lineRule="auto" w:before="6"/>
        <w:ind w:right="152"/>
        <w:jc w:val="both"/>
      </w:pPr>
      <w:r>
        <w:rPr>
          <w:spacing w:val="-2"/>
        </w:rPr>
        <w:t>的制定工作，并依法对公司经营运作的情况进行监督。本年度公司所有重大决策程序合</w:t>
      </w:r>
      <w:r>
        <w:rPr>
          <w:spacing w:val="-96"/>
        </w:rPr>
        <w:t> </w:t>
      </w:r>
      <w:r>
        <w:rPr>
          <w:spacing w:val="-96"/>
        </w:rPr>
      </w:r>
      <w:r>
        <w:rPr>
          <w:spacing w:val="-3"/>
        </w:rPr>
        <w:t>法，已建立较为完善的内部控制制度。信息披露也做到了及时、准确、完整，通过投资</w:t>
      </w:r>
      <w:r>
        <w:rPr>
          <w:spacing w:val="-89"/>
        </w:rPr>
        <w:t> </w:t>
      </w:r>
      <w:r>
        <w:rPr>
          <w:spacing w:val="-89"/>
        </w:rPr>
      </w:r>
      <w:r>
        <w:rPr>
          <w:spacing w:val="-2"/>
        </w:rPr>
        <w:t>者关系管理制度的制定加强了与投资者和潜在投资者的沟通。公司董事、总经理及其他</w:t>
      </w:r>
      <w:r>
        <w:rPr>
          <w:spacing w:val="-96"/>
        </w:rPr>
        <w:t> </w:t>
      </w:r>
      <w:r>
        <w:rPr>
          <w:spacing w:val="-96"/>
        </w:rPr>
      </w:r>
      <w:r>
        <w:rPr>
          <w:spacing w:val="-2"/>
        </w:rPr>
        <w:t>高级管理人员在履行职责时，没有发现违反法律法规、公司章程或有损于公司利益的行</w:t>
      </w:r>
      <w:r>
        <w:rPr>
          <w:spacing w:val="-96"/>
        </w:rPr>
        <w:t> </w:t>
      </w:r>
      <w:r>
        <w:rPr>
          <w:spacing w:val="-96"/>
        </w:rPr>
      </w:r>
      <w:r>
        <w:rPr/>
        <w:t>为。</w:t>
      </w:r>
    </w:p>
    <w:p>
      <w:pPr>
        <w:pStyle w:val="Heading4"/>
        <w:spacing w:line="240" w:lineRule="auto" w:before="74"/>
        <w:ind w:left="620" w:right="2618"/>
        <w:jc w:val="left"/>
        <w:rPr>
          <w:b w:val="0"/>
          <w:bCs w:val="0"/>
        </w:rPr>
      </w:pPr>
      <w:r>
        <w:rPr/>
        <w:t>（二）检查公司财务的情况</w:t>
      </w:r>
      <w:r>
        <w:rPr>
          <w:b w:val="0"/>
          <w:bCs w:val="0"/>
        </w:rPr>
      </w:r>
    </w:p>
    <w:p>
      <w:pPr>
        <w:pStyle w:val="Heading5"/>
        <w:spacing w:line="357" w:lineRule="auto" w:before="192"/>
        <w:ind w:right="152" w:firstLine="480"/>
        <w:jc w:val="both"/>
      </w:pPr>
      <w:r>
        <w:rPr/>
        <w:t>监事会成员认真检查和审核了公司 2007</w:t>
      </w:r>
      <w:r>
        <w:rPr>
          <w:spacing w:val="-51"/>
        </w:rPr>
        <w:t> </w:t>
      </w:r>
      <w:r>
        <w:rPr/>
        <w:t>年度的财务情况、财务管理等，公司的财</w:t>
      </w:r>
      <w:r>
        <w:rPr/>
        <w:t> </w:t>
      </w:r>
      <w:r>
        <w:rPr>
          <w:spacing w:val="-3"/>
        </w:rPr>
        <w:t>务管理规范、财务制度健全，报告期内的财务报告客观、真实、准确的反映了公司的财</w:t>
      </w:r>
      <w:r>
        <w:rPr>
          <w:spacing w:val="-88"/>
        </w:rPr>
        <w:t> </w:t>
      </w:r>
      <w:r>
        <w:rPr>
          <w:spacing w:val="-88"/>
        </w:rPr>
      </w:r>
      <w:r>
        <w:rPr>
          <w:spacing w:val="-8"/>
        </w:rPr>
        <w:t>务状况和经营成果，良好的执行了《会计法》、《企业会计准则》和《企业会计制度》等</w:t>
      </w:r>
      <w:r>
        <w:rPr>
          <w:spacing w:val="-102"/>
        </w:rPr>
        <w:t> </w:t>
      </w:r>
      <w:r>
        <w:rPr>
          <w:spacing w:val="-102"/>
        </w:rPr>
      </w:r>
      <w:r>
        <w:rPr/>
        <w:t>有关规定。公司 2007</w:t>
      </w:r>
      <w:r>
        <w:rPr>
          <w:spacing w:val="-51"/>
        </w:rPr>
        <w:t> </w:t>
      </w:r>
      <w:r>
        <w:rPr/>
        <w:t>年财务报告经深圳市鹏城会计师事务所有限公司出具了无保留意</w:t>
      </w:r>
      <w:r>
        <w:rPr/>
        <w:t> 见的审计报告。</w:t>
      </w:r>
    </w:p>
    <w:p>
      <w:pPr>
        <w:pStyle w:val="Heading4"/>
        <w:spacing w:line="240" w:lineRule="auto" w:before="74"/>
        <w:ind w:left="620" w:right="2618"/>
        <w:jc w:val="left"/>
        <w:rPr>
          <w:b w:val="0"/>
          <w:bCs w:val="0"/>
        </w:rPr>
      </w:pPr>
      <w:r>
        <w:rPr/>
        <w:t>（三）募集资金使用情况</w:t>
      </w:r>
      <w:r>
        <w:rPr>
          <w:b w:val="0"/>
          <w:bCs w:val="0"/>
        </w:rPr>
      </w:r>
    </w:p>
    <w:p>
      <w:pPr>
        <w:pStyle w:val="Heading5"/>
        <w:spacing w:line="357" w:lineRule="auto" w:before="192"/>
        <w:ind w:right="149" w:firstLine="480"/>
        <w:jc w:val="both"/>
      </w:pPr>
      <w:r>
        <w:rPr/>
        <w:t>2007</w:t>
      </w:r>
      <w:r>
        <w:rPr>
          <w:spacing w:val="1"/>
        </w:rPr>
        <w:t> </w:t>
      </w:r>
      <w:r>
        <w:rPr/>
        <w:t>年</w:t>
      </w:r>
      <w:r>
        <w:rPr>
          <w:spacing w:val="-60"/>
        </w:rPr>
        <w:t> </w:t>
      </w:r>
      <w:r>
        <w:rPr/>
        <w:t>12</w:t>
      </w:r>
      <w:r>
        <w:rPr>
          <w:spacing w:val="-60"/>
        </w:rPr>
        <w:t> </w:t>
      </w:r>
      <w:r>
        <w:rPr/>
        <w:t>月</w:t>
      </w:r>
      <w:r>
        <w:rPr>
          <w:spacing w:val="-60"/>
        </w:rPr>
        <w:t> </w:t>
      </w:r>
      <w:r>
        <w:rPr/>
        <w:t>5</w:t>
      </w:r>
      <w:r>
        <w:rPr>
          <w:spacing w:val="1"/>
        </w:rPr>
        <w:t> </w:t>
      </w:r>
      <w:r>
        <w:rPr>
          <w:spacing w:val="-4"/>
        </w:rPr>
        <w:t>日上市后，公司制定了《深圳劲嘉彩印集团股份有限公司募集资金</w:t>
      </w:r>
      <w:r>
        <w:rPr/>
        <w:t> </w:t>
      </w:r>
      <w:r>
        <w:rPr>
          <w:spacing w:val="-2"/>
        </w:rPr>
        <w:t>专项存储及使用管理制度》，对于募集资金的管理和使用，严格按照有关规定，切实的</w:t>
      </w:r>
      <w:r>
        <w:rPr>
          <w:spacing w:val="-103"/>
        </w:rPr>
        <w:t> </w:t>
      </w:r>
      <w:r>
        <w:rPr>
          <w:spacing w:val="-103"/>
        </w:rPr>
      </w:r>
      <w:r>
        <w:rPr>
          <w:spacing w:val="-2"/>
        </w:rPr>
        <w:t>执行了各项工作内容。报告期内，募集资金实际投入项目与实际承诺项目一致，募集资</w:t>
      </w:r>
      <w:r>
        <w:rPr>
          <w:spacing w:val="-95"/>
        </w:rPr>
        <w:t> </w:t>
      </w:r>
      <w:r>
        <w:rPr>
          <w:spacing w:val="-95"/>
        </w:rPr>
      </w:r>
      <w:r>
        <w:rPr/>
        <w:t>金投资项目没有发生变更，募集资金的使用符合公司的生产经营的实际情况。</w:t>
      </w:r>
    </w:p>
    <w:p>
      <w:pPr>
        <w:spacing w:line="386" w:lineRule="auto" w:before="74"/>
        <w:ind w:left="618" w:right="3206" w:hanging="119"/>
        <w:jc w:val="left"/>
        <w:rPr>
          <w:rFonts w:ascii="宋体" w:hAnsi="宋体" w:cs="宋体" w:eastAsia="宋体" w:hint="default"/>
          <w:sz w:val="24"/>
          <w:szCs w:val="24"/>
        </w:rPr>
      </w:pPr>
      <w:r>
        <w:rPr>
          <w:rFonts w:ascii="宋体" w:hAnsi="宋体" w:cs="宋体" w:eastAsia="宋体" w:hint="default"/>
          <w:b/>
          <w:bCs/>
          <w:sz w:val="24"/>
          <w:szCs w:val="24"/>
        </w:rPr>
        <w:t>（四）收购、出售资产</w:t>
      </w:r>
      <w:r>
        <w:rPr>
          <w:rFonts w:ascii="宋体" w:hAnsi="宋体" w:cs="宋体" w:eastAsia="宋体" w:hint="default"/>
          <w:b/>
          <w:bCs/>
          <w:w w:val="99"/>
          <w:sz w:val="24"/>
          <w:szCs w:val="24"/>
        </w:rPr>
        <w:t> </w:t>
      </w:r>
      <w:r>
        <w:rPr>
          <w:rFonts w:ascii="宋体" w:hAnsi="宋体" w:cs="宋体" w:eastAsia="宋体" w:hint="default"/>
          <w:sz w:val="24"/>
          <w:szCs w:val="24"/>
        </w:rPr>
        <w:t>报告期内，公司不存在重大收购和资产出售的情况。</w:t>
      </w:r>
    </w:p>
    <w:p>
      <w:pPr>
        <w:spacing w:line="386" w:lineRule="auto" w:before="47"/>
        <w:ind w:left="618" w:right="148" w:hanging="9"/>
        <w:jc w:val="left"/>
        <w:rPr>
          <w:rFonts w:ascii="宋体" w:hAnsi="宋体" w:cs="宋体" w:eastAsia="宋体" w:hint="default"/>
          <w:sz w:val="24"/>
          <w:szCs w:val="24"/>
        </w:rPr>
      </w:pPr>
      <w:r>
        <w:rPr>
          <w:rFonts w:ascii="宋体" w:hAnsi="宋体" w:cs="宋体" w:eastAsia="宋体" w:hint="default"/>
          <w:b/>
          <w:bCs/>
          <w:sz w:val="24"/>
          <w:szCs w:val="24"/>
        </w:rPr>
        <w:t>（五）关联交易情况</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报告期内，公司关联交易均遵循了市场原则进行，交易客观、公正、公平，不存在</w:t>
      </w:r>
    </w:p>
    <w:p>
      <w:pPr>
        <w:spacing w:after="0" w:line="386" w:lineRule="auto"/>
        <w:jc w:val="left"/>
        <w:rPr>
          <w:rFonts w:ascii="宋体" w:hAnsi="宋体" w:cs="宋体" w:eastAsia="宋体" w:hint="default"/>
          <w:sz w:val="24"/>
          <w:szCs w:val="24"/>
        </w:rPr>
        <w:sectPr>
          <w:pgSz w:w="11910" w:h="16840"/>
          <w:pgMar w:header="750" w:footer="612" w:top="1140" w:bottom="800" w:left="1280" w:right="1260"/>
        </w:sectPr>
      </w:pPr>
    </w:p>
    <w:p>
      <w:pPr>
        <w:spacing w:line="240" w:lineRule="auto" w:before="2"/>
        <w:rPr>
          <w:rFonts w:ascii="宋体" w:hAnsi="宋体" w:cs="宋体" w:eastAsia="宋体" w:hint="default"/>
          <w:sz w:val="19"/>
          <w:szCs w:val="19"/>
        </w:rPr>
      </w:pPr>
    </w:p>
    <w:p>
      <w:pPr>
        <w:pStyle w:val="Heading5"/>
        <w:spacing w:line="240" w:lineRule="auto" w:before="26"/>
        <w:ind w:right="2618"/>
        <w:jc w:val="left"/>
      </w:pPr>
      <w:r>
        <w:rPr/>
        <w:t>内幕交易，未损害公司及股东的利益。</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6"/>
          <w:szCs w:val="26"/>
        </w:rPr>
      </w:pPr>
    </w:p>
    <w:p>
      <w:pPr>
        <w:pStyle w:val="Heading1"/>
        <w:tabs>
          <w:tab w:pos="5004" w:val="left" w:leader="none"/>
        </w:tabs>
        <w:spacing w:line="240" w:lineRule="auto"/>
        <w:ind w:left="2575" w:right="148"/>
        <w:jc w:val="left"/>
        <w:rPr>
          <w:b w:val="0"/>
          <w:bCs w:val="0"/>
        </w:rPr>
      </w:pPr>
      <w:bookmarkStart w:name="_TOC_250002" w:id="9"/>
      <w:r>
        <w:rPr>
          <w:w w:val="95"/>
        </w:rPr>
        <w:t>第九节</w:t>
        <w:tab/>
      </w:r>
      <w:r>
        <w:rPr/>
        <w:t>重要事项</w:t>
      </w:r>
      <w:bookmarkEnd w:id="9"/>
      <w:r>
        <w:rPr>
          <w:b w:val="0"/>
          <w:bCs w:val="0"/>
        </w:rPr>
      </w:r>
    </w:p>
    <w:p>
      <w:pPr>
        <w:spacing w:line="240" w:lineRule="auto" w:before="0"/>
        <w:rPr>
          <w:rFonts w:ascii="宋体" w:hAnsi="宋体" w:cs="宋体" w:eastAsia="宋体" w:hint="default"/>
          <w:b/>
          <w:bCs/>
          <w:sz w:val="44"/>
          <w:szCs w:val="44"/>
        </w:rPr>
      </w:pPr>
    </w:p>
    <w:p>
      <w:pPr>
        <w:spacing w:line="240" w:lineRule="auto" w:before="3"/>
        <w:rPr>
          <w:rFonts w:ascii="宋体" w:hAnsi="宋体" w:cs="宋体" w:eastAsia="宋体" w:hint="default"/>
          <w:b/>
          <w:bCs/>
          <w:sz w:val="56"/>
          <w:szCs w:val="56"/>
        </w:rPr>
      </w:pPr>
    </w:p>
    <w:p>
      <w:pPr>
        <w:tabs>
          <w:tab w:pos="1038" w:val="left" w:leader="none"/>
        </w:tabs>
        <w:spacing w:line="504" w:lineRule="auto" w:before="0"/>
        <w:ind w:left="618" w:right="4425" w:hanging="480"/>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重大诉讼、仲裁事项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报告期内，公司无重大诉讼、仲裁事项。</w:t>
      </w:r>
    </w:p>
    <w:p>
      <w:pPr>
        <w:tabs>
          <w:tab w:pos="1038" w:val="left" w:leader="none"/>
        </w:tabs>
        <w:spacing w:line="501" w:lineRule="auto" w:before="8"/>
        <w:ind w:left="618" w:right="2745" w:hanging="480"/>
        <w:jc w:val="left"/>
        <w:rPr>
          <w:rFonts w:ascii="宋体" w:hAnsi="宋体" w:cs="宋体" w:eastAsia="宋体" w:hint="default"/>
          <w:sz w:val="24"/>
          <w:szCs w:val="24"/>
        </w:rPr>
      </w:pPr>
      <w:r>
        <w:rPr>
          <w:rFonts w:ascii="宋体" w:hAnsi="宋体" w:cs="宋体" w:eastAsia="宋体" w:hint="default"/>
          <w:b/>
          <w:bCs/>
          <w:w w:val="95"/>
          <w:sz w:val="24"/>
          <w:szCs w:val="24"/>
        </w:rPr>
        <w:t>二、</w:t>
        <w:tab/>
      </w:r>
      <w:r>
        <w:rPr>
          <w:rFonts w:ascii="宋体" w:hAnsi="宋体" w:cs="宋体" w:eastAsia="宋体" w:hint="default"/>
          <w:b/>
          <w:bCs/>
          <w:sz w:val="24"/>
          <w:szCs w:val="24"/>
        </w:rPr>
        <w:t>收购及出售资产、吸收合并事项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报告期内，公司无重大收购及出售资产、吸收合并事项。</w:t>
      </w:r>
    </w:p>
    <w:p>
      <w:pPr>
        <w:pStyle w:val="Heading4"/>
        <w:tabs>
          <w:tab w:pos="1038" w:val="left" w:leader="none"/>
        </w:tabs>
        <w:spacing w:line="240" w:lineRule="auto" w:before="12"/>
        <w:ind w:right="2618"/>
        <w:jc w:val="left"/>
        <w:rPr>
          <w:b w:val="0"/>
          <w:bCs w:val="0"/>
        </w:rPr>
      </w:pPr>
      <w:r>
        <w:rPr>
          <w:w w:val="95"/>
        </w:rPr>
        <w:t>三、</w:t>
        <w:tab/>
      </w:r>
      <w:r>
        <w:rPr/>
        <w:t>关联交易事项</w:t>
      </w:r>
      <w:r>
        <w:rPr>
          <w:b w:val="0"/>
          <w:bCs w:val="0"/>
        </w:rPr>
      </w:r>
    </w:p>
    <w:p>
      <w:pPr>
        <w:spacing w:line="240" w:lineRule="auto" w:before="3"/>
        <w:rPr>
          <w:rFonts w:ascii="宋体" w:hAnsi="宋体" w:cs="宋体" w:eastAsia="宋体" w:hint="default"/>
          <w:b/>
          <w:bCs/>
          <w:sz w:val="26"/>
          <w:szCs w:val="26"/>
        </w:rPr>
      </w:pPr>
    </w:p>
    <w:p>
      <w:pPr>
        <w:pStyle w:val="Heading5"/>
        <w:spacing w:line="386" w:lineRule="auto" w:before="0"/>
        <w:ind w:left="618" w:right="137"/>
        <w:jc w:val="left"/>
      </w:pPr>
      <w:r>
        <w:rPr/>
        <w:t>（一）报告期内公司与关联方之间发生的与日常经营相关的关联交易 报告期内累计关联交易额总额高于</w:t>
      </w:r>
      <w:r>
        <w:rPr>
          <w:spacing w:val="-57"/>
        </w:rPr>
        <w:t> </w:t>
      </w:r>
      <w:r>
        <w:rPr/>
        <w:t>3000</w:t>
      </w:r>
      <w:r>
        <w:rPr>
          <w:spacing w:val="-57"/>
        </w:rPr>
        <w:t> </w:t>
      </w:r>
      <w:r>
        <w:rPr/>
        <w:t>万元，且占公司最近一期审计净值产</w:t>
      </w:r>
      <w:r>
        <w:rPr>
          <w:spacing w:val="-57"/>
        </w:rPr>
        <w:t> </w:t>
      </w:r>
      <w:r>
        <w:rPr/>
        <w:t>5%以</w:t>
      </w:r>
    </w:p>
    <w:p>
      <w:pPr>
        <w:pStyle w:val="Heading5"/>
        <w:spacing w:line="240" w:lineRule="auto" w:before="6"/>
        <w:ind w:right="2618"/>
        <w:jc w:val="left"/>
      </w:pPr>
      <w:r>
        <w:rPr/>
        <w:t>上的交易情况如下：</w:t>
      </w:r>
    </w:p>
    <w:p>
      <w:pPr>
        <w:spacing w:line="240" w:lineRule="auto" w:before="10"/>
        <w:rPr>
          <w:rFonts w:ascii="宋体" w:hAnsi="宋体" w:cs="宋体" w:eastAsia="宋体" w:hint="default"/>
          <w:sz w:val="17"/>
          <w:szCs w:val="17"/>
        </w:rPr>
      </w:pPr>
    </w:p>
    <w:tbl>
      <w:tblPr>
        <w:tblW w:w="0" w:type="auto"/>
        <w:jc w:val="left"/>
        <w:tblInd w:w="592" w:type="dxa"/>
        <w:tblLayout w:type="fixed"/>
        <w:tblCellMar>
          <w:top w:w="0" w:type="dxa"/>
          <w:left w:w="0" w:type="dxa"/>
          <w:bottom w:w="0" w:type="dxa"/>
          <w:right w:w="0" w:type="dxa"/>
        </w:tblCellMar>
        <w:tblLook w:val="01E0"/>
      </w:tblPr>
      <w:tblGrid>
        <w:gridCol w:w="1372"/>
        <w:gridCol w:w="1360"/>
        <w:gridCol w:w="1358"/>
        <w:gridCol w:w="1686"/>
        <w:gridCol w:w="1386"/>
        <w:gridCol w:w="1360"/>
      </w:tblGrid>
      <w:tr>
        <w:trPr>
          <w:trHeight w:val="635"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53" w:right="0"/>
              <w:jc w:val="left"/>
              <w:rPr>
                <w:rFonts w:ascii="宋体" w:hAnsi="宋体" w:cs="宋体" w:eastAsia="宋体" w:hint="default"/>
                <w:sz w:val="21"/>
                <w:szCs w:val="21"/>
              </w:rPr>
            </w:pPr>
            <w:r>
              <w:rPr>
                <w:rFonts w:ascii="宋体" w:hAnsi="宋体" w:cs="宋体" w:eastAsia="宋体" w:hint="default"/>
                <w:b/>
                <w:bCs/>
                <w:sz w:val="21"/>
                <w:szCs w:val="21"/>
              </w:rPr>
              <w:t>关联交易方</w:t>
            </w:r>
            <w:r>
              <w:rPr>
                <w:rFonts w:ascii="宋体" w:hAnsi="宋体" w:cs="宋体" w:eastAsia="宋体" w:hint="default"/>
                <w:sz w:val="21"/>
                <w:szCs w:val="21"/>
              </w:rPr>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52" w:right="0"/>
              <w:jc w:val="left"/>
              <w:rPr>
                <w:rFonts w:ascii="宋体" w:hAnsi="宋体" w:cs="宋体" w:eastAsia="宋体" w:hint="default"/>
                <w:sz w:val="21"/>
                <w:szCs w:val="21"/>
              </w:rPr>
            </w:pPr>
            <w:r>
              <w:rPr>
                <w:rFonts w:ascii="宋体" w:hAnsi="宋体" w:cs="宋体" w:eastAsia="宋体" w:hint="default"/>
                <w:b/>
                <w:bCs/>
                <w:sz w:val="21"/>
                <w:szCs w:val="21"/>
              </w:rPr>
              <w:t>交易内容</w:t>
            </w:r>
            <w:r>
              <w:rPr>
                <w:rFonts w:ascii="宋体" w:hAnsi="宋体" w:cs="宋体" w:eastAsia="宋体" w:hint="default"/>
                <w:sz w:val="21"/>
                <w:szCs w:val="21"/>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51" w:right="145" w:hanging="105"/>
              <w:jc w:val="left"/>
              <w:rPr>
                <w:rFonts w:ascii="宋体" w:hAnsi="宋体" w:cs="宋体" w:eastAsia="宋体" w:hint="default"/>
                <w:sz w:val="21"/>
                <w:szCs w:val="21"/>
              </w:rPr>
            </w:pPr>
            <w:r>
              <w:rPr>
                <w:rFonts w:ascii="宋体" w:hAnsi="宋体" w:cs="宋体" w:eastAsia="宋体" w:hint="default"/>
                <w:b/>
                <w:bCs/>
                <w:sz w:val="21"/>
                <w:szCs w:val="21"/>
              </w:rPr>
              <w:t>定价原则及</w:t>
            </w:r>
            <w:r>
              <w:rPr>
                <w:rFonts w:ascii="宋体" w:hAnsi="宋体" w:cs="宋体" w:eastAsia="宋体" w:hint="default"/>
                <w:b/>
                <w:bCs/>
                <w:w w:val="99"/>
                <w:sz w:val="21"/>
                <w:szCs w:val="21"/>
              </w:rPr>
              <w:t> </w:t>
            </w:r>
            <w:r>
              <w:rPr>
                <w:rFonts w:ascii="宋体" w:hAnsi="宋体" w:cs="宋体" w:eastAsia="宋体" w:hint="default"/>
                <w:b/>
                <w:bCs/>
                <w:sz w:val="21"/>
                <w:szCs w:val="21"/>
              </w:rPr>
              <w:t>交易价额</w:t>
            </w:r>
            <w:r>
              <w:rPr>
                <w:rFonts w:ascii="宋体" w:hAnsi="宋体" w:cs="宋体" w:eastAsia="宋体" w:hint="default"/>
                <w:sz w:val="21"/>
                <w:szCs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b/>
                <w:bCs/>
                <w:sz w:val="21"/>
                <w:szCs w:val="21"/>
              </w:rPr>
              <w:t>交易金额</w:t>
            </w:r>
            <w:r>
              <w:rPr>
                <w:rFonts w:ascii="宋体" w:hAnsi="宋体" w:cs="宋体" w:eastAsia="宋体" w:hint="default"/>
                <w:sz w:val="21"/>
                <w:szCs w:val="21"/>
              </w:rPr>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160" w:right="160"/>
              <w:jc w:val="left"/>
              <w:rPr>
                <w:rFonts w:ascii="宋体" w:hAnsi="宋体" w:cs="宋体" w:eastAsia="宋体" w:hint="default"/>
                <w:sz w:val="21"/>
                <w:szCs w:val="21"/>
              </w:rPr>
            </w:pPr>
            <w:r>
              <w:rPr>
                <w:rFonts w:ascii="宋体" w:hAnsi="宋体" w:cs="宋体" w:eastAsia="宋体" w:hint="default"/>
                <w:b/>
                <w:bCs/>
                <w:sz w:val="21"/>
                <w:szCs w:val="21"/>
              </w:rPr>
              <w:t>占同类交易</w:t>
            </w:r>
            <w:r>
              <w:rPr>
                <w:rFonts w:ascii="宋体" w:hAnsi="宋体" w:cs="宋体" w:eastAsia="宋体" w:hint="default"/>
                <w:b/>
                <w:bCs/>
                <w:w w:val="99"/>
                <w:sz w:val="21"/>
                <w:szCs w:val="21"/>
              </w:rPr>
              <w:t> </w:t>
            </w:r>
            <w:r>
              <w:rPr>
                <w:rFonts w:ascii="宋体" w:hAnsi="宋体" w:cs="宋体" w:eastAsia="宋体" w:hint="default"/>
                <w:b/>
                <w:bCs/>
                <w:sz w:val="21"/>
                <w:szCs w:val="21"/>
              </w:rPr>
              <w:t>金额的比例</w:t>
            </w:r>
            <w:r>
              <w:rPr>
                <w:rFonts w:ascii="宋体" w:hAnsi="宋体" w:cs="宋体" w:eastAsia="宋体" w:hint="default"/>
                <w:sz w:val="21"/>
                <w:szCs w:val="21"/>
              </w:rPr>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51"/>
              <w:jc w:val="right"/>
              <w:rPr>
                <w:rFonts w:ascii="宋体" w:hAnsi="宋体" w:cs="宋体" w:eastAsia="宋体" w:hint="default"/>
                <w:sz w:val="21"/>
                <w:szCs w:val="21"/>
              </w:rPr>
            </w:pPr>
            <w:r>
              <w:rPr>
                <w:rFonts w:ascii="宋体" w:hAnsi="宋体" w:cs="宋体" w:eastAsia="宋体" w:hint="default"/>
                <w:b/>
                <w:bCs/>
                <w:sz w:val="21"/>
                <w:szCs w:val="21"/>
              </w:rPr>
              <w:t>结算方式</w:t>
            </w:r>
            <w:r>
              <w:rPr>
                <w:rFonts w:ascii="宋体" w:hAnsi="宋体" w:cs="宋体" w:eastAsia="宋体" w:hint="default"/>
                <w:sz w:val="21"/>
                <w:szCs w:val="21"/>
              </w:rPr>
            </w:r>
          </w:p>
        </w:tc>
      </w:tr>
      <w:tr>
        <w:trPr>
          <w:trHeight w:val="907"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103" w:right="-2"/>
              <w:jc w:val="left"/>
              <w:rPr>
                <w:rFonts w:ascii="宋体" w:hAnsi="宋体" w:cs="宋体" w:eastAsia="宋体" w:hint="default"/>
                <w:sz w:val="21"/>
                <w:szCs w:val="21"/>
              </w:rPr>
            </w:pPr>
            <w:r>
              <w:rPr>
                <w:rFonts w:ascii="宋体" w:hAnsi="宋体" w:cs="宋体" w:eastAsia="宋体" w:hint="default"/>
                <w:spacing w:val="20"/>
                <w:sz w:val="21"/>
                <w:szCs w:val="21"/>
              </w:rPr>
              <w:t>中丰田光电</w:t>
            </w:r>
            <w:r>
              <w:rPr>
                <w:rFonts w:ascii="宋体" w:hAnsi="宋体" w:cs="宋体" w:eastAsia="宋体" w:hint="default"/>
                <w:spacing w:val="-101"/>
                <w:sz w:val="21"/>
                <w:szCs w:val="21"/>
              </w:rPr>
              <w:t> </w:t>
            </w:r>
            <w:r>
              <w:rPr>
                <w:rFonts w:ascii="宋体" w:hAnsi="宋体" w:cs="宋体" w:eastAsia="宋体" w:hint="default"/>
                <w:sz w:val="21"/>
                <w:szCs w:val="21"/>
              </w:rPr>
              <w:t>科技（珠海）</w:t>
            </w:r>
            <w:r>
              <w:rPr>
                <w:rFonts w:ascii="宋体" w:hAnsi="宋体" w:cs="宋体" w:eastAsia="宋体" w:hint="default"/>
                <w:sz w:val="21"/>
                <w:szCs w:val="21"/>
              </w:rPr>
              <w:t> 有限公司</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采购膜</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9"/>
              <w:ind w:left="103" w:right="79"/>
              <w:jc w:val="left"/>
              <w:rPr>
                <w:rFonts w:ascii="宋体" w:hAnsi="宋体" w:cs="宋体" w:eastAsia="宋体" w:hint="default"/>
                <w:sz w:val="21"/>
                <w:szCs w:val="21"/>
              </w:rPr>
            </w:pPr>
            <w:r>
              <w:rPr>
                <w:rFonts w:ascii="宋体" w:hAnsi="宋体" w:cs="宋体" w:eastAsia="宋体" w:hint="default"/>
                <w:spacing w:val="17"/>
                <w:sz w:val="21"/>
                <w:szCs w:val="21"/>
              </w:rPr>
              <w:t>按市场价格</w:t>
            </w:r>
            <w:r>
              <w:rPr>
                <w:rFonts w:ascii="宋体" w:hAnsi="宋体" w:cs="宋体" w:eastAsia="宋体" w:hint="default"/>
                <w:spacing w:val="-103"/>
                <w:sz w:val="21"/>
                <w:szCs w:val="21"/>
              </w:rPr>
              <w:t> </w:t>
            </w:r>
            <w:r>
              <w:rPr>
                <w:rFonts w:ascii="宋体" w:hAnsi="宋体" w:cs="宋体" w:eastAsia="宋体" w:hint="default"/>
                <w:sz w:val="21"/>
                <w:szCs w:val="21"/>
              </w:rPr>
              <w:t>确定</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1"/>
                <w:szCs w:val="21"/>
              </w:rPr>
            </w:pPr>
            <w:r>
              <w:rPr>
                <w:rFonts w:ascii="宋体"/>
                <w:sz w:val="21"/>
              </w:rPr>
              <w:t>150,508,029.28</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71" w:right="0"/>
              <w:jc w:val="left"/>
              <w:rPr>
                <w:rFonts w:ascii="宋体" w:hAnsi="宋体" w:cs="宋体" w:eastAsia="宋体" w:hint="default"/>
                <w:sz w:val="21"/>
                <w:szCs w:val="21"/>
              </w:rPr>
            </w:pPr>
            <w:r>
              <w:rPr>
                <w:rFonts w:ascii="宋体"/>
                <w:sz w:val="21"/>
              </w:rPr>
              <w:t>16.86%</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99"/>
              <w:jc w:val="right"/>
              <w:rPr>
                <w:rFonts w:ascii="宋体" w:hAnsi="宋体" w:cs="宋体" w:eastAsia="宋体" w:hint="default"/>
                <w:sz w:val="21"/>
                <w:szCs w:val="21"/>
              </w:rPr>
            </w:pPr>
            <w:r>
              <w:rPr>
                <w:rFonts w:ascii="宋体" w:hAnsi="宋体" w:cs="宋体" w:eastAsia="宋体" w:hint="default"/>
                <w:sz w:val="21"/>
                <w:szCs w:val="21"/>
              </w:rPr>
              <w:t>月结</w:t>
            </w:r>
            <w:r>
              <w:rPr>
                <w:rFonts w:ascii="宋体" w:hAnsi="宋体" w:cs="宋体" w:eastAsia="宋体" w:hint="default"/>
                <w:spacing w:val="-54"/>
                <w:sz w:val="21"/>
                <w:szCs w:val="21"/>
              </w:rPr>
              <w:t> </w:t>
            </w:r>
            <w:r>
              <w:rPr>
                <w:rFonts w:ascii="宋体" w:hAnsi="宋体" w:cs="宋体" w:eastAsia="宋体" w:hint="default"/>
                <w:sz w:val="21"/>
                <w:szCs w:val="21"/>
              </w:rPr>
              <w:t>90</w:t>
            </w:r>
            <w:r>
              <w:rPr>
                <w:rFonts w:ascii="宋体" w:hAnsi="宋体" w:cs="宋体" w:eastAsia="宋体" w:hint="default"/>
                <w:spacing w:val="-53"/>
                <w:sz w:val="21"/>
                <w:szCs w:val="21"/>
              </w:rPr>
              <w:t> </w:t>
            </w:r>
            <w:r>
              <w:rPr>
                <w:rFonts w:ascii="宋体" w:hAnsi="宋体" w:cs="宋体" w:eastAsia="宋体" w:hint="default"/>
                <w:sz w:val="21"/>
                <w:szCs w:val="21"/>
              </w:rPr>
              <w:t>天</w:t>
            </w:r>
          </w:p>
        </w:tc>
      </w:tr>
    </w:tbl>
    <w:p>
      <w:pPr>
        <w:pStyle w:val="Heading5"/>
        <w:spacing w:line="240" w:lineRule="auto" w:before="0"/>
        <w:ind w:left="738" w:right="0"/>
        <w:jc w:val="left"/>
      </w:pPr>
      <w:r>
        <w:rPr/>
        <w:t>中丰田光电科技（珠海）有限公司一直以来是公司的膜的主要供货商，因</w:t>
      </w:r>
      <w:r>
        <w:rPr>
          <w:spacing w:val="-86"/>
        </w:rPr>
        <w:t> </w:t>
      </w:r>
      <w:r>
        <w:rPr/>
        <w:t>2006</w:t>
      </w:r>
      <w:r>
        <w:rPr>
          <w:spacing w:val="-86"/>
        </w:rPr>
        <w:t> </w:t>
      </w:r>
      <w:r>
        <w:rPr/>
        <w:t>年</w:t>
      </w:r>
    </w:p>
    <w:p>
      <w:pPr>
        <w:pStyle w:val="Heading5"/>
        <w:spacing w:line="357" w:lineRule="auto" w:before="152"/>
        <w:ind w:right="142"/>
        <w:jc w:val="left"/>
      </w:pPr>
      <w:r>
        <w:rPr/>
        <w:t>9</w:t>
      </w:r>
      <w:r>
        <w:rPr>
          <w:spacing w:val="-52"/>
        </w:rPr>
        <w:t> </w:t>
      </w:r>
      <w:r>
        <w:rPr/>
        <w:t>月</w:t>
      </w:r>
      <w:r>
        <w:rPr>
          <w:spacing w:val="-52"/>
        </w:rPr>
        <w:t> </w:t>
      </w:r>
      <w:r>
        <w:rPr/>
        <w:t>30</w:t>
      </w:r>
      <w:r>
        <w:rPr>
          <w:spacing w:val="-52"/>
        </w:rPr>
        <w:t> </w:t>
      </w:r>
      <w:r>
        <w:rPr>
          <w:spacing w:val="-4"/>
        </w:rPr>
        <w:t>日公司与其股东签署股权转让协议后，中丰田成为公司的关联方，待股权收购完</w:t>
      </w:r>
      <w:r>
        <w:rPr/>
        <w:t> 成购，中丰田作为公司控股企业，外部关联关系自动解除。</w:t>
      </w:r>
    </w:p>
    <w:p>
      <w:pPr>
        <w:pStyle w:val="Heading5"/>
        <w:spacing w:line="240" w:lineRule="auto" w:before="76"/>
        <w:ind w:left="618" w:right="148"/>
        <w:jc w:val="left"/>
      </w:pPr>
      <w:r>
        <w:rPr/>
        <w:t>（二）报告期内公司与关联方未发生资产收购、出售的关联交易</w:t>
      </w:r>
    </w:p>
    <w:p>
      <w:pPr>
        <w:pStyle w:val="Heading5"/>
        <w:spacing w:line="240" w:lineRule="auto" w:before="192"/>
        <w:ind w:left="618" w:right="148"/>
        <w:jc w:val="left"/>
      </w:pPr>
      <w:r>
        <w:rPr/>
        <w:t>（三）报告期内公司与关联方未发生共同对外投资的关联交易</w:t>
      </w:r>
    </w:p>
    <w:p>
      <w:pPr>
        <w:pStyle w:val="Heading5"/>
        <w:spacing w:line="386" w:lineRule="auto" w:before="193"/>
        <w:ind w:left="618" w:right="148"/>
        <w:jc w:val="left"/>
      </w:pPr>
      <w:r>
        <w:rPr/>
        <w:t>（四）报告期内公司与关联方的债务按债务往来、担保等的关联交易 </w:t>
      </w:r>
      <w:r>
        <w:rPr>
          <w:spacing w:val="-2"/>
        </w:rPr>
        <w:t>报告期内公司与关联方未发生债务按债务往来，担保事项见“四、重大合同及其履</w:t>
      </w:r>
    </w:p>
    <w:p>
      <w:pPr>
        <w:pStyle w:val="Heading5"/>
        <w:spacing w:line="240" w:lineRule="auto" w:before="6"/>
        <w:ind w:right="2618"/>
        <w:jc w:val="left"/>
      </w:pPr>
      <w:r>
        <w:rPr/>
        <w:t>行情况”</w:t>
      </w:r>
    </w:p>
    <w:p>
      <w:pPr>
        <w:spacing w:after="0" w:line="240" w:lineRule="auto"/>
        <w:jc w:val="left"/>
        <w:sectPr>
          <w:pgSz w:w="11910" w:h="16840"/>
          <w:pgMar w:header="750" w:footer="612" w:top="1140" w:bottom="800" w:left="1280" w:right="1260"/>
        </w:sectPr>
      </w:pPr>
    </w:p>
    <w:p>
      <w:pPr>
        <w:spacing w:line="240" w:lineRule="auto" w:before="3"/>
        <w:rPr>
          <w:rFonts w:ascii="宋体" w:hAnsi="宋体" w:cs="宋体" w:eastAsia="宋体" w:hint="default"/>
          <w:sz w:val="19"/>
          <w:szCs w:val="19"/>
        </w:rPr>
      </w:pPr>
    </w:p>
    <w:p>
      <w:pPr>
        <w:pStyle w:val="Heading4"/>
        <w:tabs>
          <w:tab w:pos="1038" w:val="left" w:leader="none"/>
        </w:tabs>
        <w:spacing w:line="240" w:lineRule="auto" w:before="26"/>
        <w:ind w:right="2618"/>
        <w:jc w:val="left"/>
        <w:rPr>
          <w:b w:val="0"/>
          <w:bCs w:val="0"/>
        </w:rPr>
      </w:pPr>
      <w:r>
        <w:rPr>
          <w:w w:val="95"/>
        </w:rPr>
        <w:t>四、</w:t>
        <w:tab/>
      </w:r>
      <w:r>
        <w:rPr/>
        <w:t>重大合同及其履行情况</w:t>
      </w:r>
      <w:r>
        <w:rPr>
          <w:b w:val="0"/>
          <w:bCs w:val="0"/>
        </w:rPr>
      </w:r>
    </w:p>
    <w:p>
      <w:pPr>
        <w:spacing w:line="240" w:lineRule="auto" w:before="3"/>
        <w:rPr>
          <w:rFonts w:ascii="宋体" w:hAnsi="宋体" w:cs="宋体" w:eastAsia="宋体" w:hint="default"/>
          <w:b/>
          <w:bCs/>
          <w:sz w:val="26"/>
          <w:szCs w:val="26"/>
        </w:rPr>
      </w:pPr>
    </w:p>
    <w:p>
      <w:pPr>
        <w:pStyle w:val="Heading5"/>
        <w:spacing w:line="357" w:lineRule="auto" w:before="0"/>
        <w:ind w:right="86" w:firstLine="480"/>
        <w:jc w:val="left"/>
      </w:pPr>
      <w:r>
        <w:rPr/>
        <w:t>（一）报告期内，公司无委托、承包、租赁其他公司资产或其他公司托管、承包、 租赁公司资产的事项。</w:t>
      </w:r>
    </w:p>
    <w:p>
      <w:pPr>
        <w:pStyle w:val="Heading5"/>
        <w:spacing w:line="240" w:lineRule="auto" w:before="74"/>
        <w:ind w:left="3593" w:right="148" w:hanging="2975"/>
        <w:jc w:val="left"/>
      </w:pPr>
      <w:r>
        <w:rPr/>
        <w:t>（二）报告期内，公司对外无重大担保事项，对下属子公司担保的余额为零。</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9"/>
          <w:szCs w:val="29"/>
        </w:rPr>
      </w:pPr>
    </w:p>
    <w:p>
      <w:pPr>
        <w:pStyle w:val="Heading5"/>
        <w:spacing w:line="240" w:lineRule="auto" w:before="0"/>
        <w:ind w:left="0" w:right="17"/>
        <w:jc w:val="center"/>
      </w:pPr>
      <w:r>
        <w:rPr/>
        <w:t>公司对内担保情况表</w:t>
      </w:r>
    </w:p>
    <w:p>
      <w:pPr>
        <w:spacing w:line="240" w:lineRule="auto" w:before="11"/>
        <w:rPr>
          <w:rFonts w:ascii="宋体" w:hAnsi="宋体" w:cs="宋体" w:eastAsia="宋体" w:hint="default"/>
          <w:sz w:val="23"/>
          <w:szCs w:val="23"/>
        </w:rPr>
      </w:pPr>
    </w:p>
    <w:tbl>
      <w:tblPr>
        <w:tblW w:w="0" w:type="auto"/>
        <w:jc w:val="left"/>
        <w:tblInd w:w="407" w:type="dxa"/>
        <w:tblLayout w:type="fixed"/>
        <w:tblCellMar>
          <w:top w:w="0" w:type="dxa"/>
          <w:left w:w="0" w:type="dxa"/>
          <w:bottom w:w="0" w:type="dxa"/>
          <w:right w:w="0" w:type="dxa"/>
        </w:tblCellMar>
        <w:tblLook w:val="01E0"/>
      </w:tblPr>
      <w:tblGrid>
        <w:gridCol w:w="2376"/>
        <w:gridCol w:w="1560"/>
        <w:gridCol w:w="2126"/>
        <w:gridCol w:w="2460"/>
      </w:tblGrid>
      <w:tr>
        <w:trPr>
          <w:trHeight w:val="490"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445" w:right="0"/>
              <w:jc w:val="left"/>
              <w:rPr>
                <w:rFonts w:ascii="宋体" w:hAnsi="宋体" w:cs="宋体" w:eastAsia="宋体" w:hint="default"/>
                <w:sz w:val="21"/>
                <w:szCs w:val="21"/>
              </w:rPr>
            </w:pPr>
            <w:r>
              <w:rPr>
                <w:rFonts w:ascii="宋体" w:hAnsi="宋体" w:cs="宋体" w:eastAsia="宋体" w:hint="default"/>
                <w:b/>
                <w:bCs/>
                <w:sz w:val="21"/>
                <w:szCs w:val="21"/>
              </w:rPr>
              <w:t>被担保公司名称</w:t>
            </w:r>
            <w:r>
              <w:rPr>
                <w:rFonts w:ascii="宋体" w:hAnsi="宋体" w:cs="宋体" w:eastAsia="宋体" w:hint="default"/>
                <w:sz w:val="21"/>
                <w:szCs w:val="21"/>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2" w:right="0"/>
              <w:jc w:val="left"/>
              <w:rPr>
                <w:rFonts w:ascii="宋体" w:hAnsi="宋体" w:cs="宋体" w:eastAsia="宋体" w:hint="default"/>
                <w:sz w:val="21"/>
                <w:szCs w:val="21"/>
              </w:rPr>
            </w:pPr>
            <w:r>
              <w:rPr>
                <w:rFonts w:ascii="宋体" w:hAnsi="宋体" w:cs="宋体" w:eastAsia="宋体" w:hint="default"/>
                <w:b/>
                <w:bCs/>
                <w:sz w:val="21"/>
                <w:szCs w:val="21"/>
              </w:rPr>
              <w:t>担保金额</w:t>
            </w:r>
            <w:r>
              <w:rPr>
                <w:rFonts w:ascii="宋体" w:hAnsi="宋体" w:cs="宋体" w:eastAsia="宋体" w:hint="default"/>
                <w:sz w:val="21"/>
                <w:szCs w:val="21"/>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35" w:right="0"/>
              <w:jc w:val="left"/>
              <w:rPr>
                <w:rFonts w:ascii="宋体" w:hAnsi="宋体" w:cs="宋体" w:eastAsia="宋体" w:hint="default"/>
                <w:sz w:val="21"/>
                <w:szCs w:val="21"/>
              </w:rPr>
            </w:pPr>
            <w:r>
              <w:rPr>
                <w:rFonts w:ascii="宋体" w:hAnsi="宋体" w:cs="宋体" w:eastAsia="宋体" w:hint="default"/>
                <w:b/>
                <w:bCs/>
                <w:sz w:val="21"/>
                <w:szCs w:val="21"/>
              </w:rPr>
              <w:t>担保期限</w:t>
            </w:r>
            <w:r>
              <w:rPr>
                <w:rFonts w:ascii="宋体" w:hAnsi="宋体" w:cs="宋体" w:eastAsia="宋体" w:hint="default"/>
                <w:sz w:val="21"/>
                <w:szCs w:val="21"/>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02" w:right="0"/>
              <w:jc w:val="left"/>
              <w:rPr>
                <w:rFonts w:ascii="宋体" w:hAnsi="宋体" w:cs="宋体" w:eastAsia="宋体" w:hint="default"/>
                <w:sz w:val="21"/>
                <w:szCs w:val="21"/>
              </w:rPr>
            </w:pPr>
            <w:r>
              <w:rPr>
                <w:rFonts w:ascii="宋体" w:hAnsi="宋体" w:cs="宋体" w:eastAsia="宋体" w:hint="default"/>
                <w:b/>
                <w:bCs/>
                <w:sz w:val="21"/>
                <w:szCs w:val="21"/>
              </w:rPr>
              <w:t>是否解除</w:t>
            </w:r>
            <w:r>
              <w:rPr>
                <w:rFonts w:ascii="宋体" w:hAnsi="宋体" w:cs="宋体" w:eastAsia="宋体" w:hint="default"/>
                <w:sz w:val="21"/>
                <w:szCs w:val="21"/>
              </w:rPr>
            </w:r>
          </w:p>
        </w:tc>
      </w:tr>
      <w:tr>
        <w:trPr>
          <w:trHeight w:val="731"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深圳市劲嘉实业有限公司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4600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pacing w:val="16"/>
                <w:sz w:val="18"/>
                <w:szCs w:val="18"/>
              </w:rPr>
              <w:t>2006年8月</w:t>
            </w:r>
            <w:r>
              <w:rPr>
                <w:rFonts w:ascii="宋体" w:hAnsi="宋体" w:cs="宋体" w:eastAsia="宋体" w:hint="default"/>
                <w:spacing w:val="-49"/>
                <w:sz w:val="18"/>
                <w:szCs w:val="18"/>
              </w:rPr>
              <w:t> </w:t>
            </w:r>
            <w:r>
              <w:rPr>
                <w:rFonts w:ascii="宋体" w:hAnsi="宋体" w:cs="宋体" w:eastAsia="宋体" w:hint="default"/>
                <w:sz w:val="18"/>
                <w:szCs w:val="18"/>
              </w:rPr>
              <w:t>13－2009</w:t>
            </w:r>
            <w:r>
              <w:rPr>
                <w:rFonts w:ascii="宋体" w:hAnsi="宋体" w:cs="宋体" w:eastAsia="宋体" w:hint="default"/>
                <w:spacing w:val="-49"/>
                <w:sz w:val="18"/>
                <w:szCs w:val="18"/>
              </w:rPr>
              <w:t> </w:t>
            </w:r>
            <w:r>
              <w:rPr>
                <w:rFonts w:ascii="宋体" w:hAnsi="宋体" w:cs="宋体" w:eastAsia="宋体" w:hint="default"/>
                <w:sz w:val="18"/>
                <w:szCs w:val="18"/>
              </w:rPr>
              <w:t>年</w:t>
            </w:r>
          </w:p>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pacing w:val="22"/>
                <w:sz w:val="18"/>
                <w:szCs w:val="18"/>
              </w:rPr>
              <w:t>8月</w:t>
            </w:r>
            <w:r>
              <w:rPr>
                <w:rFonts w:ascii="宋体" w:hAnsi="宋体" w:cs="宋体" w:eastAsia="宋体" w:hint="default"/>
                <w:spacing w:val="-45"/>
                <w:sz w:val="18"/>
                <w:szCs w:val="18"/>
              </w:rPr>
              <w:t> </w:t>
            </w:r>
            <w:r>
              <w:rPr>
                <w:rFonts w:ascii="宋体" w:hAnsi="宋体" w:cs="宋体" w:eastAsia="宋体" w:hint="default"/>
                <w:spacing w:val="14"/>
                <w:sz w:val="18"/>
                <w:szCs w:val="18"/>
              </w:rPr>
              <w:t>13日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86"/>
              <w:ind w:left="103" w:right="102"/>
              <w:jc w:val="left"/>
              <w:rPr>
                <w:rFonts w:ascii="宋体" w:hAnsi="宋体" w:cs="宋体" w:eastAsia="宋体" w:hint="default"/>
                <w:sz w:val="18"/>
                <w:szCs w:val="18"/>
              </w:rPr>
            </w:pPr>
            <w:r>
              <w:rPr>
                <w:rFonts w:ascii="宋体" w:hAnsi="宋体" w:cs="宋体" w:eastAsia="宋体" w:hint="default"/>
                <w:sz w:val="18"/>
                <w:szCs w:val="18"/>
              </w:rPr>
              <w:t>是，于</w:t>
            </w:r>
            <w:r>
              <w:rPr>
                <w:rFonts w:ascii="宋体" w:hAnsi="宋体" w:cs="宋体" w:eastAsia="宋体" w:hint="default"/>
                <w:spacing w:val="-31"/>
                <w:sz w:val="18"/>
                <w:szCs w:val="18"/>
              </w:rPr>
              <w:t> </w:t>
            </w:r>
            <w:r>
              <w:rPr>
                <w:rFonts w:ascii="宋体" w:hAnsi="宋体" w:cs="宋体" w:eastAsia="宋体" w:hint="default"/>
                <w:spacing w:val="24"/>
                <w:sz w:val="18"/>
                <w:szCs w:val="18"/>
              </w:rPr>
              <w:t>2007年8月</w:t>
            </w:r>
            <w:r>
              <w:rPr>
                <w:rFonts w:ascii="宋体" w:hAnsi="宋体" w:cs="宋体" w:eastAsia="宋体" w:hint="default"/>
                <w:spacing w:val="-31"/>
                <w:sz w:val="18"/>
                <w:szCs w:val="18"/>
              </w:rPr>
              <w:t> </w:t>
            </w:r>
            <w:r>
              <w:rPr>
                <w:rFonts w:ascii="宋体" w:hAnsi="宋体" w:cs="宋体" w:eastAsia="宋体" w:hint="default"/>
                <w:sz w:val="18"/>
                <w:szCs w:val="18"/>
              </w:rPr>
              <w:t>13</w:t>
            </w:r>
            <w:r>
              <w:rPr>
                <w:rFonts w:ascii="宋体" w:hAnsi="宋体" w:cs="宋体" w:eastAsia="宋体" w:hint="default"/>
                <w:spacing w:val="-31"/>
                <w:sz w:val="18"/>
                <w:szCs w:val="18"/>
              </w:rPr>
              <w:t> </w:t>
            </w:r>
            <w:r>
              <w:rPr>
                <w:rFonts w:ascii="宋体" w:hAnsi="宋体" w:cs="宋体" w:eastAsia="宋体" w:hint="default"/>
                <w:sz w:val="18"/>
                <w:szCs w:val="18"/>
              </w:rPr>
              <w:t>日解</w:t>
            </w:r>
            <w:r>
              <w:rPr>
                <w:rFonts w:ascii="宋体" w:hAnsi="宋体" w:cs="宋体" w:eastAsia="宋体" w:hint="default"/>
                <w:sz w:val="18"/>
                <w:szCs w:val="18"/>
              </w:rPr>
              <w:t> 除</w:t>
            </w:r>
          </w:p>
        </w:tc>
      </w:tr>
      <w:tr>
        <w:trPr>
          <w:trHeight w:val="730"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深圳劲嘉科技有限公司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pacing w:val="16"/>
                <w:sz w:val="18"/>
                <w:szCs w:val="18"/>
              </w:rPr>
              <w:t>2006年1月</w:t>
            </w:r>
            <w:r>
              <w:rPr>
                <w:rFonts w:ascii="宋体" w:hAnsi="宋体" w:cs="宋体" w:eastAsia="宋体" w:hint="default"/>
                <w:spacing w:val="-49"/>
                <w:sz w:val="18"/>
                <w:szCs w:val="18"/>
              </w:rPr>
              <w:t> </w:t>
            </w:r>
            <w:r>
              <w:rPr>
                <w:rFonts w:ascii="宋体" w:hAnsi="宋体" w:cs="宋体" w:eastAsia="宋体" w:hint="default"/>
                <w:sz w:val="18"/>
                <w:szCs w:val="18"/>
              </w:rPr>
              <w:t>17</w:t>
            </w:r>
            <w:r>
              <w:rPr>
                <w:rFonts w:ascii="宋体" w:hAnsi="宋体" w:cs="宋体" w:eastAsia="宋体" w:hint="default"/>
                <w:spacing w:val="-47"/>
                <w:sz w:val="18"/>
                <w:szCs w:val="18"/>
              </w:rPr>
              <w:t> </w:t>
            </w:r>
            <w:r>
              <w:rPr>
                <w:rFonts w:ascii="宋体" w:hAnsi="宋体" w:cs="宋体" w:eastAsia="宋体" w:hint="default"/>
                <w:sz w:val="18"/>
                <w:szCs w:val="18"/>
              </w:rPr>
              <w:t>日－2009</w:t>
            </w:r>
          </w:p>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pacing w:val="29"/>
                <w:sz w:val="18"/>
                <w:szCs w:val="18"/>
              </w:rPr>
              <w:t>年1月</w:t>
            </w:r>
            <w:r>
              <w:rPr>
                <w:rFonts w:ascii="宋体" w:hAnsi="宋体" w:cs="宋体" w:eastAsia="宋体" w:hint="default"/>
                <w:spacing w:val="-46"/>
                <w:sz w:val="18"/>
                <w:szCs w:val="18"/>
              </w:rPr>
              <w:t> </w:t>
            </w:r>
            <w:r>
              <w:rPr>
                <w:rFonts w:ascii="宋体" w:hAnsi="宋体" w:cs="宋体" w:eastAsia="宋体" w:hint="default"/>
                <w:spacing w:val="15"/>
                <w:sz w:val="18"/>
                <w:szCs w:val="18"/>
              </w:rPr>
              <w:t>17日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86"/>
              <w:ind w:left="103" w:right="102"/>
              <w:jc w:val="left"/>
              <w:rPr>
                <w:rFonts w:ascii="宋体" w:hAnsi="宋体" w:cs="宋体" w:eastAsia="宋体" w:hint="default"/>
                <w:sz w:val="18"/>
                <w:szCs w:val="18"/>
              </w:rPr>
            </w:pPr>
            <w:r>
              <w:rPr>
                <w:rFonts w:ascii="宋体" w:hAnsi="宋体" w:cs="宋体" w:eastAsia="宋体" w:hint="default"/>
                <w:sz w:val="18"/>
                <w:szCs w:val="18"/>
              </w:rPr>
              <w:t>是，于</w:t>
            </w:r>
            <w:r>
              <w:rPr>
                <w:rFonts w:ascii="宋体" w:hAnsi="宋体" w:cs="宋体" w:eastAsia="宋体" w:hint="default"/>
                <w:spacing w:val="-31"/>
                <w:sz w:val="18"/>
                <w:szCs w:val="18"/>
              </w:rPr>
              <w:t> </w:t>
            </w:r>
            <w:r>
              <w:rPr>
                <w:rFonts w:ascii="宋体" w:hAnsi="宋体" w:cs="宋体" w:eastAsia="宋体" w:hint="default"/>
                <w:spacing w:val="24"/>
                <w:sz w:val="18"/>
                <w:szCs w:val="18"/>
              </w:rPr>
              <w:t>2007年1月</w:t>
            </w:r>
            <w:r>
              <w:rPr>
                <w:rFonts w:ascii="宋体" w:hAnsi="宋体" w:cs="宋体" w:eastAsia="宋体" w:hint="default"/>
                <w:spacing w:val="-31"/>
                <w:sz w:val="18"/>
                <w:szCs w:val="18"/>
              </w:rPr>
              <w:t> </w:t>
            </w:r>
            <w:r>
              <w:rPr>
                <w:rFonts w:ascii="宋体" w:hAnsi="宋体" w:cs="宋体" w:eastAsia="宋体" w:hint="default"/>
                <w:sz w:val="18"/>
                <w:szCs w:val="18"/>
              </w:rPr>
              <w:t>17</w:t>
            </w:r>
            <w:r>
              <w:rPr>
                <w:rFonts w:ascii="宋体" w:hAnsi="宋体" w:cs="宋体" w:eastAsia="宋体" w:hint="default"/>
                <w:spacing w:val="-31"/>
                <w:sz w:val="18"/>
                <w:szCs w:val="18"/>
              </w:rPr>
              <w:t> </w:t>
            </w:r>
            <w:r>
              <w:rPr>
                <w:rFonts w:ascii="宋体" w:hAnsi="宋体" w:cs="宋体" w:eastAsia="宋体" w:hint="default"/>
                <w:sz w:val="18"/>
                <w:szCs w:val="18"/>
              </w:rPr>
              <w:t>日解</w:t>
            </w:r>
            <w:r>
              <w:rPr>
                <w:rFonts w:ascii="宋体" w:hAnsi="宋体" w:cs="宋体" w:eastAsia="宋体" w:hint="default"/>
                <w:sz w:val="18"/>
                <w:szCs w:val="18"/>
              </w:rPr>
              <w:t> 除</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Heading5"/>
        <w:spacing w:line="240" w:lineRule="auto" w:before="26"/>
        <w:ind w:left="0" w:right="17"/>
        <w:jc w:val="center"/>
      </w:pPr>
      <w:r>
        <w:rPr/>
        <w:t>公司接受担保情况表</w:t>
      </w:r>
    </w:p>
    <w:p>
      <w:pPr>
        <w:spacing w:line="240" w:lineRule="auto" w:before="12"/>
        <w:rPr>
          <w:rFonts w:ascii="宋体" w:hAnsi="宋体" w:cs="宋体" w:eastAsia="宋体" w:hint="default"/>
          <w:sz w:val="23"/>
          <w:szCs w:val="23"/>
        </w:rPr>
      </w:pPr>
    </w:p>
    <w:tbl>
      <w:tblPr>
        <w:tblW w:w="0" w:type="auto"/>
        <w:jc w:val="left"/>
        <w:tblInd w:w="592" w:type="dxa"/>
        <w:tblLayout w:type="fixed"/>
        <w:tblCellMar>
          <w:top w:w="0" w:type="dxa"/>
          <w:left w:w="0" w:type="dxa"/>
          <w:bottom w:w="0" w:type="dxa"/>
          <w:right w:w="0" w:type="dxa"/>
        </w:tblCellMar>
        <w:tblLook w:val="01E0"/>
      </w:tblPr>
      <w:tblGrid>
        <w:gridCol w:w="2942"/>
        <w:gridCol w:w="1560"/>
        <w:gridCol w:w="1493"/>
        <w:gridCol w:w="2526"/>
      </w:tblGrid>
      <w:tr>
        <w:trPr>
          <w:trHeight w:val="498"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941" w:right="0"/>
              <w:jc w:val="left"/>
              <w:rPr>
                <w:rFonts w:ascii="黑体" w:hAnsi="黑体" w:cs="黑体" w:eastAsia="黑体" w:hint="default"/>
                <w:sz w:val="21"/>
                <w:szCs w:val="21"/>
              </w:rPr>
            </w:pPr>
            <w:r>
              <w:rPr>
                <w:rFonts w:ascii="黑体" w:hAnsi="黑体" w:cs="黑体" w:eastAsia="黑体" w:hint="default"/>
                <w:sz w:val="21"/>
                <w:szCs w:val="21"/>
              </w:rPr>
              <w:t>担保人名称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45" w:right="0"/>
              <w:jc w:val="left"/>
              <w:rPr>
                <w:rFonts w:ascii="黑体" w:hAnsi="黑体" w:cs="黑体" w:eastAsia="黑体" w:hint="default"/>
                <w:sz w:val="21"/>
                <w:szCs w:val="21"/>
              </w:rPr>
            </w:pPr>
            <w:r>
              <w:rPr>
                <w:rFonts w:ascii="黑体" w:hAnsi="黑体" w:cs="黑体" w:eastAsia="黑体" w:hint="default"/>
                <w:sz w:val="21"/>
                <w:szCs w:val="21"/>
              </w:rPr>
              <w:t>贷款单位名称</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21" w:right="0"/>
              <w:jc w:val="left"/>
              <w:rPr>
                <w:rFonts w:ascii="黑体" w:hAnsi="黑体" w:cs="黑体" w:eastAsia="黑体" w:hint="default"/>
                <w:sz w:val="21"/>
                <w:szCs w:val="21"/>
              </w:rPr>
            </w:pPr>
            <w:r>
              <w:rPr>
                <w:rFonts w:ascii="黑体" w:hAnsi="黑体" w:cs="黑体" w:eastAsia="黑体" w:hint="default"/>
                <w:sz w:val="21"/>
                <w:szCs w:val="21"/>
              </w:rPr>
              <w:t>担保金额</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黑体" w:hAnsi="黑体" w:cs="黑体" w:eastAsia="黑体" w:hint="default"/>
                <w:sz w:val="21"/>
                <w:szCs w:val="21"/>
              </w:rPr>
            </w:pPr>
            <w:r>
              <w:rPr>
                <w:rFonts w:ascii="黑体" w:hAnsi="黑体" w:cs="黑体" w:eastAsia="黑体" w:hint="default"/>
                <w:sz w:val="21"/>
                <w:szCs w:val="21"/>
              </w:rPr>
              <w:t>借款期限</w:t>
            </w:r>
          </w:p>
        </w:tc>
      </w:tr>
      <w:tr>
        <w:trPr>
          <w:trHeight w:val="49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乔鲁予、庄德智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深圳发展银行</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21"/>
                <w:szCs w:val="21"/>
              </w:rPr>
            </w:pPr>
            <w:r>
              <w:rPr>
                <w:rFonts w:ascii="宋体" w:hAnsi="宋体" w:cs="宋体" w:eastAsia="宋体" w:hint="default"/>
                <w:sz w:val="21"/>
                <w:szCs w:val="21"/>
              </w:rPr>
              <w:t>23000</w:t>
            </w:r>
            <w:r>
              <w:rPr>
                <w:rFonts w:ascii="宋体" w:hAnsi="宋体" w:cs="宋体" w:eastAsia="宋体" w:hint="default"/>
                <w:spacing w:val="-58"/>
                <w:sz w:val="21"/>
                <w:szCs w:val="21"/>
              </w:rPr>
              <w:t> </w:t>
            </w:r>
            <w:r>
              <w:rPr>
                <w:rFonts w:ascii="宋体" w:hAnsi="宋体" w:cs="宋体" w:eastAsia="宋体" w:hint="default"/>
                <w:sz w:val="21"/>
                <w:szCs w:val="21"/>
              </w:rPr>
              <w:t>万元</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4"/>
              <w:jc w:val="center"/>
              <w:rPr>
                <w:rFonts w:ascii="宋体" w:hAnsi="宋体" w:cs="宋体" w:eastAsia="宋体" w:hint="default"/>
                <w:sz w:val="21"/>
                <w:szCs w:val="21"/>
              </w:rPr>
            </w:pPr>
            <w:r>
              <w:rPr>
                <w:rFonts w:ascii="宋体"/>
                <w:sz w:val="21"/>
              </w:rPr>
              <w:t>2007.10.12-2008.04.10</w:t>
            </w:r>
          </w:p>
        </w:tc>
      </w:tr>
      <w:tr>
        <w:trPr>
          <w:trHeight w:val="498"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乔鲁予、庄德智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招商银行</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7000</w:t>
            </w:r>
            <w:r>
              <w:rPr>
                <w:rFonts w:ascii="宋体" w:hAnsi="宋体" w:cs="宋体" w:eastAsia="宋体" w:hint="default"/>
                <w:spacing w:val="-52"/>
                <w:sz w:val="21"/>
                <w:szCs w:val="21"/>
              </w:rPr>
              <w:t> </w:t>
            </w:r>
            <w:r>
              <w:rPr>
                <w:rFonts w:ascii="宋体" w:hAnsi="宋体" w:cs="宋体" w:eastAsia="宋体" w:hint="default"/>
                <w:sz w:val="21"/>
                <w:szCs w:val="21"/>
              </w:rPr>
              <w:t>万元</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4"/>
              <w:jc w:val="center"/>
              <w:rPr>
                <w:rFonts w:ascii="宋体" w:hAnsi="宋体" w:cs="宋体" w:eastAsia="宋体" w:hint="default"/>
                <w:sz w:val="21"/>
                <w:szCs w:val="21"/>
              </w:rPr>
            </w:pPr>
            <w:r>
              <w:rPr>
                <w:rFonts w:ascii="宋体"/>
                <w:sz w:val="21"/>
              </w:rPr>
              <w:t>2007.09.04-2008.03.04</w:t>
            </w:r>
          </w:p>
        </w:tc>
      </w:tr>
      <w:tr>
        <w:trPr>
          <w:trHeight w:val="676"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5"/>
              <w:ind w:left="103" w:right="517"/>
              <w:jc w:val="left"/>
              <w:rPr>
                <w:rFonts w:ascii="宋体" w:hAnsi="宋体" w:cs="宋体" w:eastAsia="宋体" w:hint="default"/>
                <w:sz w:val="21"/>
                <w:szCs w:val="21"/>
              </w:rPr>
            </w:pPr>
            <w:r>
              <w:rPr>
                <w:rFonts w:ascii="宋体" w:hAnsi="宋体" w:cs="宋体" w:eastAsia="宋体" w:hint="default"/>
                <w:sz w:val="21"/>
                <w:szCs w:val="21"/>
              </w:rPr>
              <w:t>深圳嘉美达印务有限公司 深圳永丰田科技有限公司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21"/>
                <w:szCs w:val="21"/>
              </w:rPr>
            </w:pPr>
            <w:r>
              <w:rPr>
                <w:rFonts w:ascii="宋体" w:hAnsi="宋体" w:cs="宋体" w:eastAsia="宋体" w:hint="default"/>
                <w:sz w:val="21"/>
                <w:szCs w:val="21"/>
              </w:rPr>
              <w:t>中国银行</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21"/>
                <w:szCs w:val="21"/>
              </w:rPr>
            </w:pPr>
            <w:r>
              <w:rPr>
                <w:rFonts w:ascii="宋体" w:hAnsi="宋体" w:cs="宋体" w:eastAsia="宋体" w:hint="default"/>
                <w:sz w:val="21"/>
                <w:szCs w:val="21"/>
              </w:rPr>
              <w:t>30000</w:t>
            </w:r>
            <w:r>
              <w:rPr>
                <w:rFonts w:ascii="宋体" w:hAnsi="宋体" w:cs="宋体" w:eastAsia="宋体" w:hint="default"/>
                <w:spacing w:val="-58"/>
                <w:sz w:val="21"/>
                <w:szCs w:val="21"/>
              </w:rPr>
              <w:t> </w:t>
            </w:r>
            <w:r>
              <w:rPr>
                <w:rFonts w:ascii="宋体" w:hAnsi="宋体" w:cs="宋体" w:eastAsia="宋体" w:hint="default"/>
                <w:sz w:val="21"/>
                <w:szCs w:val="21"/>
              </w:rPr>
              <w:t>万元</w:t>
            </w:r>
          </w:p>
        </w:tc>
        <w:tc>
          <w:tcPr>
            <w:tcW w:w="2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4"/>
              <w:jc w:val="center"/>
              <w:rPr>
                <w:rFonts w:ascii="宋体" w:hAnsi="宋体" w:cs="宋体" w:eastAsia="宋体" w:hint="default"/>
                <w:sz w:val="21"/>
                <w:szCs w:val="21"/>
              </w:rPr>
            </w:pPr>
            <w:r>
              <w:rPr>
                <w:rFonts w:ascii="宋体"/>
                <w:sz w:val="21"/>
              </w:rPr>
              <w:t>2006.06.28-2009.06.28</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Heading5"/>
        <w:spacing w:line="240" w:lineRule="auto" w:before="26"/>
        <w:ind w:left="618" w:right="148"/>
        <w:jc w:val="left"/>
      </w:pPr>
      <w:r>
        <w:rPr/>
        <w:t>（三）报告期内，公司无委托他人进行现金资产管理事项。</w:t>
      </w:r>
    </w:p>
    <w:p>
      <w:pPr>
        <w:tabs>
          <w:tab w:pos="1038" w:val="left" w:leader="none"/>
        </w:tabs>
        <w:spacing w:line="448" w:lineRule="auto" w:before="192"/>
        <w:ind w:left="138" w:right="3465" w:firstLine="480"/>
        <w:jc w:val="left"/>
        <w:rPr>
          <w:rFonts w:ascii="宋体" w:hAnsi="宋体" w:cs="宋体" w:eastAsia="宋体" w:hint="default"/>
          <w:sz w:val="24"/>
          <w:szCs w:val="24"/>
        </w:rPr>
      </w:pPr>
      <w:r>
        <w:rPr>
          <w:rFonts w:ascii="宋体" w:hAnsi="宋体" w:cs="宋体" w:eastAsia="宋体" w:hint="default"/>
          <w:sz w:val="24"/>
          <w:szCs w:val="24"/>
        </w:rPr>
        <w:t>（四）报告期内，公司无其他重大合同事项发生。 </w:t>
      </w:r>
      <w:r>
        <w:rPr>
          <w:rFonts w:ascii="宋体" w:hAnsi="宋体" w:cs="宋体" w:eastAsia="宋体" w:hint="default"/>
          <w:b/>
          <w:bCs/>
          <w:w w:val="95"/>
          <w:sz w:val="24"/>
          <w:szCs w:val="24"/>
        </w:rPr>
        <w:t>五、</w:t>
        <w:tab/>
      </w:r>
      <w:r>
        <w:rPr>
          <w:rFonts w:ascii="宋体" w:hAnsi="宋体" w:cs="宋体" w:eastAsia="宋体" w:hint="default"/>
          <w:b/>
          <w:bCs/>
          <w:sz w:val="24"/>
          <w:szCs w:val="24"/>
        </w:rPr>
        <w:t>股权激励计划实施情况</w:t>
      </w:r>
      <w:r>
        <w:rPr>
          <w:rFonts w:ascii="宋体" w:hAnsi="宋体" w:cs="宋体" w:eastAsia="宋体" w:hint="default"/>
          <w:sz w:val="24"/>
          <w:szCs w:val="24"/>
        </w:rPr>
      </w:r>
    </w:p>
    <w:p>
      <w:pPr>
        <w:pStyle w:val="Heading5"/>
        <w:spacing w:line="240" w:lineRule="auto" w:before="134"/>
        <w:ind w:left="618" w:right="2618"/>
        <w:jc w:val="left"/>
      </w:pPr>
      <w:r>
        <w:rPr/>
        <w:t>报告期内，公司未实施股权激励计划。</w:t>
      </w:r>
    </w:p>
    <w:p>
      <w:pPr>
        <w:spacing w:line="240" w:lineRule="auto" w:before="10"/>
        <w:rPr>
          <w:rFonts w:ascii="宋体" w:hAnsi="宋体" w:cs="宋体" w:eastAsia="宋体" w:hint="default"/>
          <w:sz w:val="21"/>
          <w:szCs w:val="21"/>
        </w:rPr>
      </w:pPr>
    </w:p>
    <w:p>
      <w:pPr>
        <w:pStyle w:val="Heading4"/>
        <w:tabs>
          <w:tab w:pos="1038" w:val="left" w:leader="none"/>
        </w:tabs>
        <w:spacing w:line="240" w:lineRule="auto"/>
        <w:ind w:right="2618"/>
        <w:jc w:val="left"/>
        <w:rPr>
          <w:b w:val="0"/>
          <w:bCs w:val="0"/>
        </w:rPr>
      </w:pPr>
      <w:r>
        <w:rPr>
          <w:w w:val="95"/>
        </w:rPr>
        <w:t>六、</w:t>
        <w:tab/>
      </w:r>
      <w:r>
        <w:rPr/>
        <w:t>公司或持有公司</w:t>
      </w:r>
      <w:r>
        <w:rPr>
          <w:spacing w:val="-63"/>
        </w:rPr>
        <w:t> </w:t>
      </w:r>
      <w:r>
        <w:rPr>
          <w:rFonts w:ascii="Palatino Linotype" w:hAnsi="Palatino Linotype" w:cs="Palatino Linotype" w:eastAsia="Palatino Linotype" w:hint="default"/>
        </w:rPr>
        <w:t>5%</w:t>
      </w:r>
      <w:r>
        <w:rPr/>
        <w:t>以上（含</w:t>
      </w:r>
      <w:r>
        <w:rPr>
          <w:spacing w:val="-64"/>
        </w:rPr>
        <w:t> </w:t>
      </w:r>
      <w:r>
        <w:rPr>
          <w:rFonts w:ascii="Palatino Linotype" w:hAnsi="Palatino Linotype" w:cs="Palatino Linotype" w:eastAsia="Palatino Linotype" w:hint="default"/>
        </w:rPr>
        <w:t>5%</w:t>
      </w:r>
      <w:r>
        <w:rPr/>
        <w:t>）的股东承诺事项</w:t>
      </w:r>
      <w:r>
        <w:rPr>
          <w:b w:val="0"/>
          <w:bCs w:val="0"/>
        </w:rPr>
      </w:r>
    </w:p>
    <w:p>
      <w:pPr>
        <w:spacing w:line="240" w:lineRule="auto" w:before="2"/>
        <w:rPr>
          <w:rFonts w:ascii="宋体" w:hAnsi="宋体" w:cs="宋体" w:eastAsia="宋体" w:hint="default"/>
          <w:b/>
          <w:bCs/>
          <w:sz w:val="27"/>
          <w:szCs w:val="27"/>
        </w:rPr>
      </w:pPr>
    </w:p>
    <w:tbl>
      <w:tblPr>
        <w:tblW w:w="0" w:type="auto"/>
        <w:jc w:val="left"/>
        <w:tblInd w:w="592" w:type="dxa"/>
        <w:tblLayout w:type="fixed"/>
        <w:tblCellMar>
          <w:top w:w="0" w:type="dxa"/>
          <w:left w:w="0" w:type="dxa"/>
          <w:bottom w:w="0" w:type="dxa"/>
          <w:right w:w="0" w:type="dxa"/>
        </w:tblCellMar>
        <w:tblLook w:val="01E0"/>
      </w:tblPr>
      <w:tblGrid>
        <w:gridCol w:w="3793"/>
        <w:gridCol w:w="2836"/>
        <w:gridCol w:w="1892"/>
      </w:tblGrid>
      <w:tr>
        <w:trPr>
          <w:trHeight w:val="499" w:hRule="exact"/>
        </w:trPr>
        <w:tc>
          <w:tcPr>
            <w:tcW w:w="3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 w:right="0"/>
              <w:jc w:val="center"/>
              <w:rPr>
                <w:rFonts w:ascii="宋体" w:hAnsi="宋体" w:cs="宋体" w:eastAsia="宋体" w:hint="default"/>
                <w:sz w:val="21"/>
                <w:szCs w:val="21"/>
              </w:rPr>
            </w:pPr>
            <w:r>
              <w:rPr>
                <w:rFonts w:ascii="宋体" w:hAnsi="宋体" w:cs="宋体" w:eastAsia="宋体" w:hint="default"/>
                <w:b/>
                <w:bCs/>
                <w:sz w:val="21"/>
                <w:szCs w:val="21"/>
              </w:rPr>
              <w:t>承诺事项</w:t>
            </w:r>
            <w:r>
              <w:rPr>
                <w:rFonts w:ascii="宋体" w:hAnsi="宋体" w:cs="宋体" w:eastAsia="宋体" w:hint="default"/>
                <w:sz w:val="21"/>
                <w:szCs w:val="21"/>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779" w:right="0"/>
              <w:jc w:val="left"/>
              <w:rPr>
                <w:rFonts w:ascii="宋体" w:hAnsi="宋体" w:cs="宋体" w:eastAsia="宋体" w:hint="default"/>
                <w:sz w:val="21"/>
                <w:szCs w:val="21"/>
              </w:rPr>
            </w:pPr>
            <w:r>
              <w:rPr>
                <w:rFonts w:ascii="宋体" w:hAnsi="宋体" w:cs="宋体" w:eastAsia="宋体" w:hint="default"/>
                <w:b/>
                <w:bCs/>
                <w:sz w:val="21"/>
                <w:szCs w:val="21"/>
              </w:rPr>
              <w:t>承诺股东名称</w:t>
            </w:r>
            <w:r>
              <w:rPr>
                <w:rFonts w:ascii="宋体" w:hAnsi="宋体" w:cs="宋体" w:eastAsia="宋体" w:hint="default"/>
                <w:sz w:val="21"/>
                <w:szCs w:val="21"/>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b/>
                <w:bCs/>
                <w:sz w:val="21"/>
                <w:szCs w:val="21"/>
              </w:rPr>
              <w:t>是否履行承诺</w:t>
            </w:r>
            <w:r>
              <w:rPr>
                <w:rFonts w:ascii="宋体" w:hAnsi="宋体" w:cs="宋体" w:eastAsia="宋体" w:hint="default"/>
                <w:sz w:val="21"/>
                <w:szCs w:val="21"/>
              </w:rPr>
            </w:r>
          </w:p>
        </w:tc>
      </w:tr>
      <w:tr>
        <w:trPr>
          <w:trHeight w:val="1024" w:hRule="exact"/>
        </w:trPr>
        <w:tc>
          <w:tcPr>
            <w:tcW w:w="379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103" w:right="11"/>
              <w:jc w:val="left"/>
              <w:rPr>
                <w:rFonts w:ascii="宋体" w:hAnsi="宋体" w:cs="宋体" w:eastAsia="宋体" w:hint="default"/>
                <w:sz w:val="18"/>
                <w:szCs w:val="18"/>
              </w:rPr>
            </w:pPr>
            <w:r>
              <w:rPr>
                <w:rFonts w:ascii="宋体" w:hAnsi="宋体" w:cs="宋体" w:eastAsia="宋体" w:hint="default"/>
                <w:b/>
                <w:bCs/>
                <w:sz w:val="18"/>
                <w:szCs w:val="18"/>
              </w:rPr>
              <w:t>限售承诺</w:t>
            </w:r>
            <w:r>
              <w:rPr>
                <w:rFonts w:ascii="宋体" w:hAnsi="宋体" w:cs="宋体" w:eastAsia="宋体" w:hint="default"/>
                <w:sz w:val="18"/>
                <w:szCs w:val="18"/>
              </w:rPr>
              <w:t>：自公司股票上市之日起</w:t>
            </w:r>
            <w:r>
              <w:rPr>
                <w:rFonts w:ascii="宋体" w:hAnsi="宋体" w:cs="宋体" w:eastAsia="宋体" w:hint="default"/>
                <w:spacing w:val="-57"/>
                <w:sz w:val="18"/>
                <w:szCs w:val="18"/>
              </w:rPr>
              <w:t> </w:t>
            </w:r>
            <w:r>
              <w:rPr>
                <w:rFonts w:ascii="宋体" w:hAnsi="宋体" w:cs="宋体" w:eastAsia="宋体" w:hint="default"/>
                <w:sz w:val="18"/>
                <w:szCs w:val="18"/>
              </w:rPr>
              <w:t>36</w:t>
            </w:r>
            <w:r>
              <w:rPr>
                <w:rFonts w:ascii="宋体" w:hAnsi="宋体" w:cs="宋体" w:eastAsia="宋体" w:hint="default"/>
                <w:spacing w:val="-57"/>
                <w:sz w:val="18"/>
                <w:szCs w:val="18"/>
              </w:rPr>
              <w:t> </w:t>
            </w:r>
            <w:r>
              <w:rPr>
                <w:rFonts w:ascii="宋体" w:hAnsi="宋体" w:cs="宋体" w:eastAsia="宋体" w:hint="default"/>
                <w:sz w:val="18"/>
                <w:szCs w:val="18"/>
              </w:rPr>
              <w:t>个月内，</w:t>
            </w:r>
            <w:r>
              <w:rPr>
                <w:rFonts w:ascii="宋体" w:hAnsi="宋体" w:cs="宋体" w:eastAsia="宋体" w:hint="default"/>
                <w:sz w:val="18"/>
                <w:szCs w:val="18"/>
              </w:rPr>
              <w:t> 不转让或者委托他人管理其直接和间接持有 的本公司股份，也不由本公司回购其持有的股 份。</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87"/>
              <w:ind w:left="103" w:right="380"/>
              <w:jc w:val="left"/>
              <w:rPr>
                <w:rFonts w:ascii="宋体" w:hAnsi="宋体" w:cs="宋体" w:eastAsia="宋体" w:hint="default"/>
                <w:sz w:val="18"/>
                <w:szCs w:val="18"/>
              </w:rPr>
            </w:pPr>
            <w:r>
              <w:rPr>
                <w:rFonts w:ascii="宋体" w:hAnsi="宋体" w:cs="宋体" w:eastAsia="宋体" w:hint="default"/>
                <w:sz w:val="18"/>
                <w:szCs w:val="18"/>
              </w:rPr>
              <w:t>深圳劲嘉创业投资有限公司 太和实业印刷有限公司 深圳市世纪运通投资有限公司</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center"/>
        <w:rPr>
          <w:rFonts w:ascii="宋体" w:hAnsi="宋体" w:cs="宋体" w:eastAsia="宋体" w:hint="default"/>
          <w:sz w:val="18"/>
          <w:szCs w:val="18"/>
        </w:rPr>
        <w:sectPr>
          <w:pgSz w:w="11910" w:h="16840"/>
          <w:pgMar w:header="750" w:footer="612" w:top="1140" w:bottom="800" w:left="1280" w:right="1260"/>
        </w:sectPr>
      </w:pPr>
    </w:p>
    <w:p>
      <w:pPr>
        <w:spacing w:line="240" w:lineRule="auto" w:before="2"/>
        <w:rPr>
          <w:rFonts w:ascii="宋体" w:hAnsi="宋体" w:cs="宋体" w:eastAsia="宋体" w:hint="default"/>
          <w:b/>
          <w:bCs/>
          <w:sz w:val="24"/>
          <w:szCs w:val="24"/>
        </w:rPr>
      </w:pPr>
    </w:p>
    <w:tbl>
      <w:tblPr>
        <w:tblW w:w="0" w:type="auto"/>
        <w:jc w:val="left"/>
        <w:tblInd w:w="592" w:type="dxa"/>
        <w:tblLayout w:type="fixed"/>
        <w:tblCellMar>
          <w:top w:w="0" w:type="dxa"/>
          <w:left w:w="0" w:type="dxa"/>
          <w:bottom w:w="0" w:type="dxa"/>
          <w:right w:w="0" w:type="dxa"/>
        </w:tblCellMar>
        <w:tblLook w:val="01E0"/>
      </w:tblPr>
      <w:tblGrid>
        <w:gridCol w:w="3793"/>
        <w:gridCol w:w="2836"/>
        <w:gridCol w:w="1892"/>
      </w:tblGrid>
      <w:tr>
        <w:trPr>
          <w:trHeight w:val="277" w:hRule="exact"/>
        </w:trPr>
        <w:tc>
          <w:tcPr>
            <w:tcW w:w="37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生产基地搬迁风险承担承诺</w:t>
            </w:r>
            <w:r>
              <w:rPr>
                <w:rFonts w:ascii="宋体" w:hAnsi="宋体" w:cs="宋体" w:eastAsia="宋体" w:hint="default"/>
                <w:sz w:val="18"/>
                <w:szCs w:val="18"/>
              </w:rPr>
              <w:t>：在生产基地搬迁</w:t>
            </w:r>
          </w:p>
        </w:tc>
        <w:tc>
          <w:tcPr>
            <w:tcW w:w="2836" w:type="dxa"/>
            <w:tcBorders>
              <w:top w:val="single" w:sz="4" w:space="0" w:color="000000"/>
              <w:left w:val="single" w:sz="4" w:space="0" w:color="000000"/>
              <w:bottom w:val="nil" w:sz="6" w:space="0" w:color="auto"/>
              <w:right w:val="single" w:sz="4" w:space="0" w:color="000000"/>
            </w:tcBorders>
          </w:tcPr>
          <w:p>
            <w:pPr/>
          </w:p>
        </w:tc>
        <w:tc>
          <w:tcPr>
            <w:tcW w:w="1892"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前，本公司用于与生产经营有关的租赁房产发</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生不能使用的风险时，劲嘉创投和太和实业将</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承担由此而产生的全部损失（包括但不限于厂</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24"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房、宿舍等与生产有关设施经审计的账面净值</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487"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34" w:lineRule="exact" w:before="3"/>
              <w:ind w:left="103" w:right="101"/>
              <w:jc w:val="left"/>
              <w:rPr>
                <w:rFonts w:ascii="宋体" w:hAnsi="宋体" w:cs="宋体" w:eastAsia="宋体" w:hint="default"/>
                <w:sz w:val="18"/>
                <w:szCs w:val="18"/>
              </w:rPr>
            </w:pPr>
            <w:r>
              <w:rPr>
                <w:rFonts w:ascii="宋体" w:hAnsi="宋体" w:cs="宋体" w:eastAsia="宋体" w:hint="default"/>
                <w:spacing w:val="-2"/>
                <w:sz w:val="18"/>
                <w:szCs w:val="18"/>
              </w:rPr>
              <w:t>以及发行人租赁新厂房后搬迁的费用）；待本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公司新建的劲嘉集团包装印刷及材料加工项</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深圳劲嘉创业投资有限公司</w:t>
            </w:r>
          </w:p>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太和实业印刷有限公司</w:t>
            </w:r>
          </w:p>
        </w:tc>
        <w:tc>
          <w:tcPr>
            <w:tcW w:w="189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2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196" w:lineRule="exact"/>
              <w:ind w:left="103" w:right="0"/>
              <w:jc w:val="left"/>
              <w:rPr>
                <w:rFonts w:ascii="宋体" w:hAnsi="宋体" w:cs="宋体" w:eastAsia="宋体" w:hint="default"/>
                <w:sz w:val="18"/>
                <w:szCs w:val="18"/>
              </w:rPr>
            </w:pPr>
            <w:r>
              <w:rPr>
                <w:rFonts w:ascii="宋体" w:hAnsi="宋体" w:cs="宋体" w:eastAsia="宋体" w:hint="default"/>
                <w:sz w:val="18"/>
                <w:szCs w:val="18"/>
              </w:rPr>
              <w:t>目投入使用后，劲嘉创投和太和实业将向公司</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以经评估机构评估后的评估值购买上述存在</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法律风险的房产；劲嘉创投和太和实业共同以</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34"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拥有的全部财产以及其持有本公司股份的分</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80" w:hRule="exact"/>
        </w:trPr>
        <w:tc>
          <w:tcPr>
            <w:tcW w:w="3793"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红权为其履行上述承诺进行担保。</w:t>
            </w:r>
          </w:p>
        </w:tc>
        <w:tc>
          <w:tcPr>
            <w:tcW w:w="2836" w:type="dxa"/>
            <w:tcBorders>
              <w:top w:val="nil" w:sz="6" w:space="0" w:color="auto"/>
              <w:left w:val="single" w:sz="4" w:space="0" w:color="000000"/>
              <w:bottom w:val="single" w:sz="4" w:space="0" w:color="000000"/>
              <w:right w:val="single" w:sz="4" w:space="0" w:color="000000"/>
            </w:tcBorders>
          </w:tcPr>
          <w:p>
            <w:pPr/>
          </w:p>
        </w:tc>
        <w:tc>
          <w:tcPr>
            <w:tcW w:w="1892" w:type="dxa"/>
            <w:tcBorders>
              <w:top w:val="nil" w:sz="6" w:space="0" w:color="auto"/>
              <w:left w:val="single" w:sz="4" w:space="0" w:color="000000"/>
              <w:bottom w:val="single" w:sz="4" w:space="0" w:color="000000"/>
              <w:right w:val="single" w:sz="4" w:space="0" w:color="000000"/>
            </w:tcBorders>
          </w:tcPr>
          <w:p>
            <w:pPr/>
          </w:p>
        </w:tc>
      </w:tr>
      <w:tr>
        <w:trPr>
          <w:trHeight w:val="277" w:hRule="exact"/>
        </w:trPr>
        <w:tc>
          <w:tcPr>
            <w:tcW w:w="37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避免同业竞争承诺</w:t>
            </w:r>
            <w:r>
              <w:rPr>
                <w:rFonts w:ascii="宋体" w:hAnsi="宋体" w:cs="宋体" w:eastAsia="宋体" w:hint="default"/>
                <w:sz w:val="18"/>
                <w:szCs w:val="18"/>
              </w:rPr>
              <w:t>：一、公司目前不存在自营</w:t>
            </w:r>
          </w:p>
        </w:tc>
        <w:tc>
          <w:tcPr>
            <w:tcW w:w="2836" w:type="dxa"/>
            <w:tcBorders>
              <w:top w:val="single" w:sz="4" w:space="0" w:color="000000"/>
              <w:left w:val="single" w:sz="4" w:space="0" w:color="000000"/>
              <w:bottom w:val="nil" w:sz="6" w:space="0" w:color="auto"/>
              <w:right w:val="single" w:sz="4" w:space="0" w:color="000000"/>
            </w:tcBorders>
          </w:tcPr>
          <w:p>
            <w:pPr/>
          </w:p>
        </w:tc>
        <w:tc>
          <w:tcPr>
            <w:tcW w:w="1892" w:type="dxa"/>
            <w:tcBorders>
              <w:top w:val="single" w:sz="4" w:space="0" w:color="000000"/>
              <w:left w:val="single" w:sz="4" w:space="0" w:color="000000"/>
              <w:bottom w:val="nil" w:sz="6" w:space="0" w:color="auto"/>
              <w:right w:val="single" w:sz="4" w:space="0" w:color="000000"/>
            </w:tcBorders>
          </w:tcPr>
          <w:p>
            <w:pPr/>
          </w:p>
        </w:tc>
      </w:tr>
      <w:tr>
        <w:trPr>
          <w:trHeight w:val="214"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或者为他人经营与发行人相同的业务，也不会</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5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以任何方式直接或间接从事与发行人现在和</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深圳劲嘉创业投资有限公司</w:t>
            </w:r>
          </w:p>
        </w:tc>
        <w:tc>
          <w:tcPr>
            <w:tcW w:w="1892" w:type="dxa"/>
            <w:tcBorders>
              <w:top w:val="nil" w:sz="6" w:space="0" w:color="auto"/>
              <w:left w:val="single" w:sz="4" w:space="0" w:color="000000"/>
              <w:bottom w:val="nil" w:sz="6" w:space="0" w:color="auto"/>
              <w:right w:val="single" w:sz="4" w:space="0" w:color="000000"/>
            </w:tcBorders>
          </w:tcPr>
          <w:p>
            <w:pPr/>
          </w:p>
        </w:tc>
      </w:tr>
      <w:tr>
        <w:trPr>
          <w:trHeight w:val="234"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将来主营业务相同、相似或构成实质竞争的业</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太和实业印刷有限公司</w:t>
            </w:r>
          </w:p>
        </w:tc>
        <w:tc>
          <w:tcPr>
            <w:tcW w:w="189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5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务。二、公司将忠实履行承诺和保证确认的真</w:t>
            </w:r>
          </w:p>
        </w:tc>
        <w:tc>
          <w:tcPr>
            <w:tcW w:w="2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c>
        <w:tc>
          <w:tcPr>
            <w:tcW w:w="1892" w:type="dxa"/>
            <w:tcBorders>
              <w:top w:val="nil" w:sz="6" w:space="0" w:color="auto"/>
              <w:left w:val="single" w:sz="4" w:space="0" w:color="000000"/>
              <w:bottom w:val="nil" w:sz="6" w:space="0" w:color="auto"/>
              <w:right w:val="single" w:sz="4" w:space="0" w:color="000000"/>
            </w:tcBorders>
          </w:tcPr>
          <w:p>
            <w:pPr/>
          </w:p>
        </w:tc>
      </w:tr>
      <w:tr>
        <w:trPr>
          <w:trHeight w:val="213" w:hRule="exact"/>
        </w:trPr>
        <w:tc>
          <w:tcPr>
            <w:tcW w:w="3793" w:type="dxa"/>
            <w:tcBorders>
              <w:top w:val="nil" w:sz="6" w:space="0" w:color="auto"/>
              <w:left w:val="single" w:sz="4" w:space="0" w:color="000000"/>
              <w:bottom w:val="nil" w:sz="6" w:space="0" w:color="auto"/>
              <w:right w:val="single" w:sz="4" w:space="0" w:color="000000"/>
            </w:tcBorders>
          </w:tcPr>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实性，如果违反上述承诺或确认事项不真实，</w:t>
            </w:r>
          </w:p>
        </w:tc>
        <w:tc>
          <w:tcPr>
            <w:tcW w:w="2836" w:type="dxa"/>
            <w:tcBorders>
              <w:top w:val="nil" w:sz="6" w:space="0" w:color="auto"/>
              <w:left w:val="single" w:sz="4" w:space="0" w:color="000000"/>
              <w:bottom w:val="nil" w:sz="6" w:space="0" w:color="auto"/>
              <w:right w:val="single" w:sz="4" w:space="0" w:color="000000"/>
            </w:tcBorders>
          </w:tcPr>
          <w:p>
            <w:pPr/>
          </w:p>
        </w:tc>
        <w:tc>
          <w:tcPr>
            <w:tcW w:w="1892" w:type="dxa"/>
            <w:tcBorders>
              <w:top w:val="nil" w:sz="6" w:space="0" w:color="auto"/>
              <w:left w:val="single" w:sz="4" w:space="0" w:color="000000"/>
              <w:bottom w:val="nil" w:sz="6" w:space="0" w:color="auto"/>
              <w:right w:val="single" w:sz="4" w:space="0" w:color="000000"/>
            </w:tcBorders>
          </w:tcPr>
          <w:p>
            <w:pPr/>
          </w:p>
        </w:tc>
      </w:tr>
      <w:tr>
        <w:trPr>
          <w:trHeight w:val="281" w:hRule="exact"/>
        </w:trPr>
        <w:tc>
          <w:tcPr>
            <w:tcW w:w="3793"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本公司将承担由此引发的一切法律责任。</w:t>
            </w:r>
          </w:p>
        </w:tc>
        <w:tc>
          <w:tcPr>
            <w:tcW w:w="2836" w:type="dxa"/>
            <w:tcBorders>
              <w:top w:val="nil" w:sz="6" w:space="0" w:color="auto"/>
              <w:left w:val="single" w:sz="4" w:space="0" w:color="000000"/>
              <w:bottom w:val="single" w:sz="4" w:space="0" w:color="000000"/>
              <w:right w:val="single" w:sz="4" w:space="0" w:color="000000"/>
            </w:tcBorders>
          </w:tcPr>
          <w:p>
            <w:pPr/>
          </w:p>
        </w:tc>
        <w:tc>
          <w:tcPr>
            <w:tcW w:w="1892" w:type="dxa"/>
            <w:tcBorders>
              <w:top w:val="nil" w:sz="6" w:space="0" w:color="auto"/>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2"/>
          <w:szCs w:val="22"/>
        </w:rPr>
      </w:pPr>
    </w:p>
    <w:p>
      <w:pPr>
        <w:pStyle w:val="Heading4"/>
        <w:tabs>
          <w:tab w:pos="1038" w:val="left" w:leader="none"/>
        </w:tabs>
        <w:spacing w:line="240" w:lineRule="auto" w:before="26"/>
        <w:ind w:right="235"/>
        <w:jc w:val="left"/>
        <w:rPr>
          <w:b w:val="0"/>
          <w:bCs w:val="0"/>
        </w:rPr>
      </w:pPr>
      <w:r>
        <w:rPr>
          <w:w w:val="95"/>
        </w:rPr>
        <w:t>七、</w:t>
        <w:tab/>
      </w:r>
      <w:r>
        <w:rPr/>
        <w:t>聘任、解聘会计师事务所情况</w:t>
      </w:r>
      <w:r>
        <w:rPr>
          <w:b w:val="0"/>
          <w:bCs w:val="0"/>
        </w:rPr>
      </w:r>
    </w:p>
    <w:p>
      <w:pPr>
        <w:spacing w:line="240" w:lineRule="auto" w:before="5"/>
        <w:rPr>
          <w:rFonts w:ascii="宋体" w:hAnsi="宋体" w:cs="宋体" w:eastAsia="宋体" w:hint="default"/>
          <w:b/>
          <w:bCs/>
          <w:sz w:val="26"/>
          <w:szCs w:val="26"/>
        </w:rPr>
      </w:pPr>
    </w:p>
    <w:p>
      <w:pPr>
        <w:pStyle w:val="Heading5"/>
        <w:spacing w:line="364" w:lineRule="auto" w:before="0"/>
        <w:ind w:right="235" w:firstLine="480"/>
        <w:jc w:val="left"/>
        <w:rPr>
          <w:rFonts w:ascii="宋体" w:hAnsi="宋体" w:cs="宋体" w:eastAsia="宋体" w:hint="default"/>
        </w:rPr>
      </w:pPr>
      <w:r>
        <w:rPr>
          <w:spacing w:val="-2"/>
        </w:rPr>
        <w:t>报告期内，公司聘请深圳市鹏城会计师事务所有限公司为公司审计机构以及公开发</w:t>
      </w:r>
      <w:r>
        <w:rPr/>
        <w:t> 行股票并上市的申报审计事务所，该所已连续为公司提供审计服务</w:t>
      </w:r>
      <w:r>
        <w:rPr>
          <w:spacing w:val="-78"/>
        </w:rPr>
        <w:t> </w:t>
      </w:r>
      <w:r>
        <w:rPr/>
        <w:t>5</w:t>
      </w:r>
      <w:r>
        <w:rPr>
          <w:spacing w:val="-35"/>
        </w:rPr>
        <w:t> </w:t>
      </w:r>
      <w:r>
        <w:rPr>
          <w:spacing w:val="-7"/>
        </w:rPr>
        <w:t>年，其注册会计师</w:t>
      </w:r>
      <w:r>
        <w:rPr/>
        <w:t> 张克理先生、姚国勇先生为公司签字注册会计师，2007</w:t>
      </w:r>
      <w:r>
        <w:rPr>
          <w:spacing w:val="26"/>
        </w:rPr>
        <w:t> </w:t>
      </w:r>
      <w:r>
        <w:rPr/>
        <w:t>年轮换为注册会计师姚国勇先</w:t>
      </w:r>
      <w:r>
        <w:rPr>
          <w:spacing w:val="-111"/>
        </w:rPr>
        <w:t> </w:t>
      </w:r>
      <w:r>
        <w:rPr>
          <w:spacing w:val="-111"/>
        </w:rPr>
      </w:r>
      <w:r>
        <w:rPr/>
        <w:t>生、周宁女士。2007 年度公司支付该所审计费用总计为人民币 35</w:t>
      </w:r>
      <w:r>
        <w:rPr>
          <w:spacing w:val="-60"/>
        </w:rPr>
        <w:t> </w:t>
      </w:r>
      <w:r>
        <w:rPr/>
        <w:t>万元。</w:t>
      </w:r>
      <w:r>
        <w:rPr/>
        <w:t> </w:t>
      </w:r>
      <w:r>
        <w:rPr>
          <w:rFonts w:ascii="宋体" w:hAnsi="宋体" w:cs="宋体" w:eastAsia="宋体" w:hint="default"/>
          <w:b/>
          <w:bCs/>
          <w:spacing w:val="-2"/>
          <w:w w:val="95"/>
        </w:rPr>
        <w:t>八、报告期内，公司、公司董事会及董事没有受到中国证监会稽查、中国证监会行政处</w:t>
      </w:r>
      <w:r>
        <w:rPr>
          <w:rFonts w:ascii="宋体" w:hAnsi="宋体" w:cs="宋体" w:eastAsia="宋体" w:hint="default"/>
        </w:rPr>
      </w:r>
    </w:p>
    <w:p>
      <w:pPr>
        <w:pStyle w:val="Heading4"/>
        <w:spacing w:line="357" w:lineRule="auto" w:before="28"/>
        <w:ind w:right="235"/>
        <w:jc w:val="left"/>
        <w:rPr>
          <w:b w:val="0"/>
          <w:bCs w:val="0"/>
        </w:rPr>
      </w:pPr>
      <w:r>
        <w:rPr>
          <w:spacing w:val="-2"/>
          <w:w w:val="95"/>
        </w:rPr>
        <w:t>罚、通报批评、证券交易所公开谴责的情形；公司董事、管理层有关人员没有被采取司</w:t>
      </w:r>
      <w:r>
        <w:rPr>
          <w:spacing w:val="97"/>
          <w:w w:val="95"/>
        </w:rPr>
        <w:t> </w:t>
      </w:r>
      <w:r>
        <w:rPr>
          <w:spacing w:val="97"/>
          <w:w w:val="95"/>
        </w:rPr>
      </w:r>
      <w:r>
        <w:rPr/>
        <w:t>法强制措施的情况。</w:t>
      </w:r>
      <w:r>
        <w:rPr>
          <w:b w:val="0"/>
          <w:bCs w:val="0"/>
        </w:rPr>
      </w:r>
    </w:p>
    <w:p>
      <w:pPr>
        <w:pStyle w:val="Heading4"/>
        <w:tabs>
          <w:tab w:pos="1038" w:val="left" w:leader="none"/>
        </w:tabs>
        <w:spacing w:line="240" w:lineRule="auto" w:before="156"/>
        <w:ind w:right="235"/>
        <w:jc w:val="left"/>
        <w:rPr>
          <w:b w:val="0"/>
          <w:bCs w:val="0"/>
        </w:rPr>
      </w:pPr>
      <w:r>
        <w:rPr>
          <w:w w:val="95"/>
        </w:rPr>
        <w:t>八、</w:t>
        <w:tab/>
      </w:r>
      <w:r>
        <w:rPr/>
        <w:t>报告期内重大信息索引</w:t>
      </w:r>
      <w:r>
        <w:rPr>
          <w:b w:val="0"/>
          <w:bCs w:val="0"/>
        </w:rPr>
      </w:r>
    </w:p>
    <w:p>
      <w:pPr>
        <w:spacing w:line="240" w:lineRule="auto" w:before="3"/>
        <w:rPr>
          <w:rFonts w:ascii="宋体" w:hAnsi="宋体" w:cs="宋体" w:eastAsia="宋体" w:hint="default"/>
          <w:b/>
          <w:bCs/>
          <w:sz w:val="29"/>
          <w:szCs w:val="29"/>
        </w:rPr>
      </w:pPr>
    </w:p>
    <w:tbl>
      <w:tblPr>
        <w:tblW w:w="0" w:type="auto"/>
        <w:jc w:val="left"/>
        <w:tblInd w:w="118" w:type="dxa"/>
        <w:tblLayout w:type="fixed"/>
        <w:tblCellMar>
          <w:top w:w="0" w:type="dxa"/>
          <w:left w:w="0" w:type="dxa"/>
          <w:bottom w:w="0" w:type="dxa"/>
          <w:right w:w="0" w:type="dxa"/>
        </w:tblCellMar>
        <w:tblLook w:val="01E0"/>
      </w:tblPr>
      <w:tblGrid>
        <w:gridCol w:w="1400"/>
        <w:gridCol w:w="5279"/>
        <w:gridCol w:w="2550"/>
      </w:tblGrid>
      <w:tr>
        <w:trPr>
          <w:trHeight w:val="32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216" w:right="0"/>
              <w:jc w:val="left"/>
              <w:rPr>
                <w:rFonts w:ascii="黑体" w:hAnsi="黑体" w:cs="黑体" w:eastAsia="黑体" w:hint="default"/>
                <w:sz w:val="24"/>
                <w:szCs w:val="24"/>
              </w:rPr>
            </w:pPr>
            <w:r>
              <w:rPr>
                <w:rFonts w:ascii="黑体" w:hAnsi="黑体" w:cs="黑体" w:eastAsia="黑体" w:hint="default"/>
                <w:sz w:val="24"/>
                <w:szCs w:val="24"/>
              </w:rPr>
              <w:t>公告时间</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黑体" w:hAnsi="黑体" w:cs="黑体" w:eastAsia="黑体" w:hint="default"/>
                <w:sz w:val="24"/>
                <w:szCs w:val="24"/>
              </w:rPr>
            </w:pPr>
            <w:r>
              <w:rPr>
                <w:rFonts w:ascii="黑体" w:hAnsi="黑体" w:cs="黑体" w:eastAsia="黑体" w:hint="default"/>
                <w:sz w:val="24"/>
                <w:szCs w:val="24"/>
              </w:rPr>
              <w:t>公告名称</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790" w:right="0"/>
              <w:jc w:val="left"/>
              <w:rPr>
                <w:rFonts w:ascii="黑体" w:hAnsi="黑体" w:cs="黑体" w:eastAsia="黑体" w:hint="default"/>
                <w:sz w:val="24"/>
                <w:szCs w:val="24"/>
              </w:rPr>
            </w:pPr>
            <w:r>
              <w:rPr>
                <w:rFonts w:ascii="黑体" w:hAnsi="黑体" w:cs="黑体" w:eastAsia="黑体" w:hint="default"/>
                <w:sz w:val="24"/>
                <w:szCs w:val="24"/>
              </w:rPr>
              <w:t>披露媒体</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71" w:right="0"/>
              <w:jc w:val="left"/>
              <w:rPr>
                <w:rFonts w:ascii="宋体" w:hAnsi="宋体" w:cs="宋体" w:eastAsia="宋体" w:hint="default"/>
                <w:sz w:val="21"/>
                <w:szCs w:val="21"/>
              </w:rPr>
            </w:pPr>
            <w:r>
              <w:rPr>
                <w:rFonts w:ascii="宋体"/>
                <w:sz w:val="21"/>
              </w:rPr>
              <w:t>2007-11-13</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首次公开发行股票招股意向书摘要</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71" w:right="0"/>
              <w:jc w:val="left"/>
              <w:rPr>
                <w:rFonts w:ascii="宋体" w:hAnsi="宋体" w:cs="宋体" w:eastAsia="宋体" w:hint="default"/>
                <w:sz w:val="21"/>
                <w:szCs w:val="21"/>
              </w:rPr>
            </w:pPr>
            <w:r>
              <w:rPr>
                <w:rFonts w:ascii="宋体"/>
                <w:sz w:val="21"/>
              </w:rPr>
              <w:t>2007-11-13</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首次公开发行股票招股意向书</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71" w:right="0"/>
              <w:jc w:val="left"/>
              <w:rPr>
                <w:rFonts w:ascii="宋体" w:hAnsi="宋体" w:cs="宋体" w:eastAsia="宋体" w:hint="default"/>
                <w:sz w:val="21"/>
                <w:szCs w:val="21"/>
              </w:rPr>
            </w:pPr>
            <w:r>
              <w:rPr>
                <w:rFonts w:ascii="宋体"/>
                <w:sz w:val="21"/>
              </w:rPr>
              <w:t>2007-11-13</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首次公开发行股票初步询价及推介公告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6"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71" w:right="0"/>
              <w:jc w:val="left"/>
              <w:rPr>
                <w:rFonts w:ascii="宋体" w:hAnsi="宋体" w:cs="宋体" w:eastAsia="宋体" w:hint="default"/>
                <w:sz w:val="21"/>
                <w:szCs w:val="21"/>
              </w:rPr>
            </w:pPr>
            <w:r>
              <w:rPr>
                <w:rFonts w:ascii="宋体"/>
                <w:sz w:val="21"/>
              </w:rPr>
              <w:t>2007-11-13</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股网上路演公告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71" w:right="0"/>
              <w:jc w:val="left"/>
              <w:rPr>
                <w:rFonts w:ascii="宋体" w:hAnsi="宋体" w:cs="宋体" w:eastAsia="宋体" w:hint="default"/>
                <w:sz w:val="21"/>
                <w:szCs w:val="21"/>
              </w:rPr>
            </w:pPr>
            <w:r>
              <w:rPr>
                <w:rFonts w:ascii="宋体"/>
                <w:sz w:val="21"/>
              </w:rPr>
              <w:t>2007-11-20</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首次公开发行股票网下向询价对象配售和网上向社会公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众投资者定价发行公告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71" w:right="0"/>
              <w:jc w:val="left"/>
              <w:rPr>
                <w:rFonts w:ascii="宋体" w:hAnsi="宋体" w:cs="宋体" w:eastAsia="宋体" w:hint="default"/>
                <w:sz w:val="21"/>
                <w:szCs w:val="21"/>
              </w:rPr>
            </w:pPr>
            <w:r>
              <w:rPr>
                <w:rFonts w:ascii="宋体"/>
                <w:sz w:val="21"/>
              </w:rPr>
              <w:t>2007-11-20</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首次公开发行股票初步询价结果及定价公告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bl>
    <w:p>
      <w:pPr>
        <w:spacing w:after="0" w:line="274" w:lineRule="exact"/>
        <w:jc w:val="left"/>
        <w:rPr>
          <w:rFonts w:ascii="宋体" w:hAnsi="宋体" w:cs="宋体" w:eastAsia="宋体" w:hint="default"/>
          <w:sz w:val="21"/>
          <w:szCs w:val="21"/>
        </w:rPr>
        <w:sectPr>
          <w:pgSz w:w="11910" w:h="16840"/>
          <w:pgMar w:header="750" w:footer="612" w:top="1140" w:bottom="800" w:left="1280" w:right="1160"/>
        </w:sectPr>
      </w:pPr>
    </w:p>
    <w:p>
      <w:pPr>
        <w:spacing w:line="240" w:lineRule="auto" w:before="0"/>
        <w:rPr>
          <w:rFonts w:ascii="Times New Roman" w:hAnsi="Times New Roman" w:cs="Times New Roman" w:eastAsia="Times New Roman" w:hint="default"/>
          <w:sz w:val="27"/>
          <w:szCs w:val="27"/>
        </w:rPr>
      </w:pPr>
    </w:p>
    <w:tbl>
      <w:tblPr>
        <w:tblW w:w="0" w:type="auto"/>
        <w:jc w:val="left"/>
        <w:tblInd w:w="118" w:type="dxa"/>
        <w:tblLayout w:type="fixed"/>
        <w:tblCellMar>
          <w:top w:w="0" w:type="dxa"/>
          <w:left w:w="0" w:type="dxa"/>
          <w:bottom w:w="0" w:type="dxa"/>
          <w:right w:w="0" w:type="dxa"/>
        </w:tblCellMar>
        <w:tblLook w:val="01E0"/>
      </w:tblPr>
      <w:tblGrid>
        <w:gridCol w:w="1400"/>
        <w:gridCol w:w="5279"/>
        <w:gridCol w:w="2550"/>
      </w:tblGrid>
      <w:tr>
        <w:trPr>
          <w:trHeight w:val="550" w:hRule="exact"/>
        </w:trPr>
        <w:tc>
          <w:tcPr>
            <w:tcW w:w="14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0"/>
              <w:ind w:right="166"/>
              <w:jc w:val="right"/>
              <w:rPr>
                <w:rFonts w:ascii="宋体" w:hAnsi="宋体" w:cs="宋体" w:eastAsia="宋体" w:hint="default"/>
                <w:sz w:val="21"/>
                <w:szCs w:val="21"/>
              </w:rPr>
            </w:pPr>
            <w:r>
              <w:rPr>
                <w:rFonts w:ascii="宋体"/>
                <w:sz w:val="21"/>
              </w:rPr>
              <w:t>2007-11-20</w:t>
            </w:r>
          </w:p>
        </w:tc>
        <w:tc>
          <w:tcPr>
            <w:tcW w:w="52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首次公开发行股票招股说明书(摘要)</w:t>
            </w:r>
          </w:p>
        </w:tc>
        <w:tc>
          <w:tcPr>
            <w:tcW w:w="2550" w:type="dxa"/>
            <w:tcBorders>
              <w:top w:val="nil" w:sz="6" w:space="0" w:color="auto"/>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z w:val="21"/>
              </w:rPr>
              <w:t>2007-11-20</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首次公开发行股票招股说明书</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6"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z w:val="21"/>
              </w:rPr>
              <w:t>2007-11-23</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首次公开发行股票网下配售结果公告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z w:val="21"/>
              </w:rPr>
              <w:t>2007-11-23</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首次公开发行股票网上定价发行申购情况及中签率公告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z w:val="21"/>
              </w:rPr>
              <w:t>2007-11-26</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首次公开发行</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股网上定价发行摇号中签结果公告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0"/>
              <w:jc w:val="right"/>
              <w:rPr>
                <w:rFonts w:ascii="宋体" w:hAnsi="宋体" w:cs="宋体" w:eastAsia="宋体" w:hint="default"/>
                <w:sz w:val="21"/>
                <w:szCs w:val="21"/>
              </w:rPr>
            </w:pPr>
            <w:r>
              <w:rPr>
                <w:rFonts w:ascii="宋体"/>
                <w:sz w:val="21"/>
              </w:rPr>
              <w:t>2007-12-4</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2" w:right="0"/>
              <w:jc w:val="left"/>
              <w:rPr>
                <w:rFonts w:ascii="宋体" w:hAnsi="宋体" w:cs="宋体" w:eastAsia="宋体" w:hint="default"/>
                <w:sz w:val="21"/>
                <w:szCs w:val="21"/>
              </w:rPr>
            </w:pPr>
            <w:r>
              <w:rPr>
                <w:rFonts w:ascii="宋体" w:hAnsi="宋体" w:cs="宋体" w:eastAsia="宋体" w:hint="default"/>
                <w:sz w:val="21"/>
                <w:szCs w:val="21"/>
              </w:rPr>
              <w:t>首次公开发行股票上市公告书</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313" w:right="-3"/>
              <w:jc w:val="left"/>
              <w:rPr>
                <w:rFonts w:ascii="宋体" w:hAnsi="宋体" w:cs="宋体" w:eastAsia="宋体" w:hint="default"/>
                <w:sz w:val="21"/>
                <w:szCs w:val="21"/>
              </w:rPr>
            </w:pPr>
            <w:r>
              <w:rPr>
                <w:rFonts w:ascii="宋体" w:hAnsi="宋体" w:cs="宋体" w:eastAsia="宋体" w:hint="default"/>
                <w:spacing w:val="-8"/>
                <w:sz w:val="21"/>
                <w:szCs w:val="21"/>
              </w:rPr>
              <w:t>证券时报、中国证券报、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上海证券报、证券日报</w:t>
            </w:r>
          </w:p>
        </w:tc>
      </w:tr>
      <w:tr>
        <w:trPr>
          <w:trHeight w:val="556"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pacing w:val="-1"/>
                <w:sz w:val="21"/>
              </w:rPr>
              <w:t>2007-12-19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关于公司以自筹资金投入募集资金投资项目情况的专项</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审核报告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pacing w:val="-1"/>
                <w:sz w:val="21"/>
              </w:rPr>
              <w:t>2007-12-19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关于使用超出募集资金投资项目投资总额的募集资金之</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pacing w:val="-1"/>
                <w:sz w:val="21"/>
              </w:rPr>
              <w:t>2007-12-19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关于用募集资金置换公司预先已投入募集资金投资项目</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的自筹资金的公告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67"/>
              <w:jc w:val="right"/>
              <w:rPr>
                <w:rFonts w:ascii="宋体" w:hAnsi="宋体" w:cs="宋体" w:eastAsia="宋体" w:hint="default"/>
                <w:sz w:val="21"/>
                <w:szCs w:val="21"/>
              </w:rPr>
            </w:pPr>
            <w:r>
              <w:rPr>
                <w:rFonts w:ascii="宋体"/>
                <w:sz w:val="21"/>
              </w:rPr>
              <w:t>2007-12-19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关于开设募集资金专项账户并签订三方监管协议的公告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556"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pacing w:val="-1"/>
                <w:sz w:val="21"/>
              </w:rPr>
              <w:t>2007-12-19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关于转让下属全资子公司深圳市劲嘉实业有限公司</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100%股权的公告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67"/>
              <w:jc w:val="right"/>
              <w:rPr>
                <w:rFonts w:ascii="宋体" w:hAnsi="宋体" w:cs="宋体" w:eastAsia="宋体" w:hint="default"/>
                <w:sz w:val="21"/>
                <w:szCs w:val="21"/>
              </w:rPr>
            </w:pPr>
            <w:r>
              <w:rPr>
                <w:rFonts w:ascii="宋体"/>
                <w:spacing w:val="-1"/>
                <w:sz w:val="21"/>
              </w:rPr>
              <w:t>2007-12-19</w:t>
            </w:r>
            <w:r>
              <w:rPr>
                <w:rFonts w:ascii="宋体"/>
                <w:sz w:val="21"/>
              </w:rPr>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关于招开</w:t>
            </w:r>
            <w:r>
              <w:rPr>
                <w:rFonts w:ascii="宋体" w:hAnsi="宋体" w:cs="宋体" w:eastAsia="宋体" w:hint="default"/>
                <w:spacing w:val="-63"/>
                <w:sz w:val="21"/>
                <w:szCs w:val="21"/>
              </w:rPr>
              <w:t> </w:t>
            </w:r>
            <w:r>
              <w:rPr>
                <w:rFonts w:ascii="宋体" w:hAnsi="宋体" w:cs="宋体" w:eastAsia="宋体" w:hint="default"/>
                <w:sz w:val="21"/>
                <w:szCs w:val="21"/>
              </w:rPr>
              <w:t>2008</w:t>
            </w:r>
            <w:r>
              <w:rPr>
                <w:rFonts w:ascii="宋体" w:hAnsi="宋体" w:cs="宋体" w:eastAsia="宋体" w:hint="default"/>
                <w:spacing w:val="-63"/>
                <w:sz w:val="21"/>
                <w:szCs w:val="21"/>
              </w:rPr>
              <w:t> </w:t>
            </w:r>
            <w:r>
              <w:rPr>
                <w:rFonts w:ascii="宋体" w:hAnsi="宋体" w:cs="宋体" w:eastAsia="宋体" w:hint="default"/>
                <w:sz w:val="21"/>
                <w:szCs w:val="21"/>
              </w:rPr>
              <w:t>年第一次临时股东大会的通知</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5"/>
              <w:jc w:val="right"/>
              <w:rPr>
                <w:rFonts w:ascii="宋体" w:hAnsi="宋体" w:cs="宋体" w:eastAsia="宋体" w:hint="default"/>
                <w:sz w:val="21"/>
                <w:szCs w:val="21"/>
              </w:rPr>
            </w:pPr>
            <w:r>
              <w:rPr>
                <w:rFonts w:ascii="宋体" w:hAnsi="宋体" w:cs="宋体" w:eastAsia="宋体" w:hint="default"/>
                <w:spacing w:val="-1"/>
                <w:sz w:val="21"/>
                <w:szCs w:val="21"/>
              </w:rPr>
              <w:t>证券时报、中国证券报</w:t>
            </w:r>
            <w:r>
              <w:rPr>
                <w:rFonts w:ascii="宋体" w:hAnsi="宋体" w:cs="宋体" w:eastAsia="宋体" w:hint="default"/>
                <w:sz w:val="21"/>
                <w:szCs w:val="21"/>
              </w:rPr>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67"/>
              <w:jc w:val="right"/>
              <w:rPr>
                <w:rFonts w:ascii="宋体" w:hAnsi="宋体" w:cs="宋体" w:eastAsia="宋体" w:hint="default"/>
                <w:sz w:val="21"/>
                <w:szCs w:val="21"/>
              </w:rPr>
            </w:pPr>
            <w:r>
              <w:rPr>
                <w:rFonts w:ascii="宋体"/>
                <w:spacing w:val="-1"/>
                <w:sz w:val="21"/>
              </w:rPr>
              <w:t>2007-12-19</w:t>
            </w:r>
            <w:r>
              <w:rPr>
                <w:rFonts w:ascii="宋体"/>
                <w:sz w:val="21"/>
              </w:rPr>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第二届监事会</w:t>
            </w:r>
            <w:r>
              <w:rPr>
                <w:rFonts w:ascii="宋体" w:hAnsi="宋体" w:cs="宋体" w:eastAsia="宋体" w:hint="default"/>
                <w:spacing w:val="-62"/>
                <w:sz w:val="21"/>
                <w:szCs w:val="21"/>
              </w:rPr>
              <w:t> </w:t>
            </w:r>
            <w:r>
              <w:rPr>
                <w:rFonts w:ascii="宋体" w:hAnsi="宋体" w:cs="宋体" w:eastAsia="宋体" w:hint="default"/>
                <w:sz w:val="21"/>
                <w:szCs w:val="21"/>
              </w:rPr>
              <w:t>2007</w:t>
            </w:r>
            <w:r>
              <w:rPr>
                <w:rFonts w:ascii="宋体" w:hAnsi="宋体" w:cs="宋体" w:eastAsia="宋体" w:hint="default"/>
                <w:spacing w:val="-61"/>
                <w:sz w:val="21"/>
                <w:szCs w:val="21"/>
              </w:rPr>
              <w:t> </w:t>
            </w:r>
            <w:r>
              <w:rPr>
                <w:rFonts w:ascii="宋体" w:hAnsi="宋体" w:cs="宋体" w:eastAsia="宋体" w:hint="default"/>
                <w:sz w:val="21"/>
                <w:szCs w:val="21"/>
              </w:rPr>
              <w:t>年第三次会议决议</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5"/>
              <w:jc w:val="right"/>
              <w:rPr>
                <w:rFonts w:ascii="宋体" w:hAnsi="宋体" w:cs="宋体" w:eastAsia="宋体" w:hint="default"/>
                <w:sz w:val="21"/>
                <w:szCs w:val="21"/>
              </w:rPr>
            </w:pPr>
            <w:r>
              <w:rPr>
                <w:rFonts w:ascii="宋体" w:hAnsi="宋体" w:cs="宋体" w:eastAsia="宋体" w:hint="default"/>
                <w:spacing w:val="-1"/>
                <w:sz w:val="21"/>
                <w:szCs w:val="21"/>
              </w:rPr>
              <w:t>证券时报、中国证券报</w:t>
            </w:r>
            <w:r>
              <w:rPr>
                <w:rFonts w:ascii="宋体" w:hAnsi="宋体" w:cs="宋体" w:eastAsia="宋体" w:hint="default"/>
                <w:sz w:val="21"/>
                <w:szCs w:val="21"/>
              </w:rPr>
            </w:r>
          </w:p>
        </w:tc>
      </w:tr>
      <w:tr>
        <w:trPr>
          <w:trHeight w:val="283"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67"/>
              <w:jc w:val="right"/>
              <w:rPr>
                <w:rFonts w:ascii="宋体" w:hAnsi="宋体" w:cs="宋体" w:eastAsia="宋体" w:hint="default"/>
                <w:sz w:val="21"/>
                <w:szCs w:val="21"/>
              </w:rPr>
            </w:pPr>
            <w:r>
              <w:rPr>
                <w:rFonts w:ascii="宋体"/>
                <w:spacing w:val="-1"/>
                <w:sz w:val="21"/>
              </w:rPr>
              <w:t>2007-12-19</w:t>
            </w:r>
            <w:r>
              <w:rPr>
                <w:rFonts w:ascii="宋体"/>
                <w:sz w:val="21"/>
              </w:rPr>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第二届董事会</w:t>
            </w:r>
            <w:r>
              <w:rPr>
                <w:rFonts w:ascii="宋体" w:hAnsi="宋体" w:cs="宋体" w:eastAsia="宋体" w:hint="default"/>
                <w:spacing w:val="-63"/>
                <w:sz w:val="21"/>
                <w:szCs w:val="21"/>
              </w:rPr>
              <w:t> </w:t>
            </w:r>
            <w:r>
              <w:rPr>
                <w:rFonts w:ascii="宋体" w:hAnsi="宋体" w:cs="宋体" w:eastAsia="宋体" w:hint="default"/>
                <w:sz w:val="21"/>
                <w:szCs w:val="21"/>
              </w:rPr>
              <w:t>2007</w:t>
            </w:r>
            <w:r>
              <w:rPr>
                <w:rFonts w:ascii="宋体" w:hAnsi="宋体" w:cs="宋体" w:eastAsia="宋体" w:hint="default"/>
                <w:spacing w:val="-62"/>
                <w:sz w:val="21"/>
                <w:szCs w:val="21"/>
              </w:rPr>
              <w:t> </w:t>
            </w:r>
            <w:r>
              <w:rPr>
                <w:rFonts w:ascii="宋体" w:hAnsi="宋体" w:cs="宋体" w:eastAsia="宋体" w:hint="default"/>
                <w:sz w:val="21"/>
                <w:szCs w:val="21"/>
              </w:rPr>
              <w:t>年第六次会议决议公告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5"/>
              <w:jc w:val="right"/>
              <w:rPr>
                <w:rFonts w:ascii="宋体" w:hAnsi="宋体" w:cs="宋体" w:eastAsia="宋体" w:hint="default"/>
                <w:sz w:val="21"/>
                <w:szCs w:val="21"/>
              </w:rPr>
            </w:pPr>
            <w:r>
              <w:rPr>
                <w:rFonts w:ascii="宋体" w:hAnsi="宋体" w:cs="宋体" w:eastAsia="宋体" w:hint="default"/>
                <w:spacing w:val="-1"/>
                <w:sz w:val="21"/>
                <w:szCs w:val="21"/>
              </w:rPr>
              <w:t>证券时报、中国证券报</w:t>
            </w:r>
            <w:r>
              <w:rPr>
                <w:rFonts w:ascii="宋体" w:hAnsi="宋体" w:cs="宋体" w:eastAsia="宋体" w:hint="default"/>
                <w:sz w:val="21"/>
                <w:szCs w:val="21"/>
              </w:rPr>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67"/>
              <w:jc w:val="right"/>
              <w:rPr>
                <w:rFonts w:ascii="宋体" w:hAnsi="宋体" w:cs="宋体" w:eastAsia="宋体" w:hint="default"/>
                <w:sz w:val="21"/>
                <w:szCs w:val="21"/>
              </w:rPr>
            </w:pPr>
            <w:r>
              <w:rPr>
                <w:rFonts w:ascii="宋体"/>
                <w:sz w:val="21"/>
              </w:rPr>
              <w:t>2007-12-19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关于使用部分闲置募集资金补充公司流动资金的公告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554"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67"/>
              <w:jc w:val="right"/>
              <w:rPr>
                <w:rFonts w:ascii="宋体" w:hAnsi="宋体" w:cs="宋体" w:eastAsia="宋体" w:hint="default"/>
                <w:sz w:val="21"/>
                <w:szCs w:val="21"/>
              </w:rPr>
            </w:pPr>
            <w:r>
              <w:rPr>
                <w:rFonts w:ascii="宋体"/>
                <w:spacing w:val="-1"/>
                <w:sz w:val="21"/>
              </w:rPr>
              <w:t>2007-12-20</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关于募集资金向全资子公司中华香港国际烟草集团有限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公司增资的公告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72"/>
              <w:jc w:val="right"/>
              <w:rPr>
                <w:rFonts w:ascii="宋体" w:hAnsi="宋体" w:cs="宋体" w:eastAsia="宋体" w:hint="default"/>
                <w:sz w:val="21"/>
                <w:szCs w:val="21"/>
              </w:rPr>
            </w:pPr>
            <w:r>
              <w:rPr>
                <w:rFonts w:ascii="宋体"/>
                <w:sz w:val="21"/>
              </w:rPr>
              <w:t>2008-1-5</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年第一次临时股东大会决议</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4"/>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3"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20"/>
              <w:jc w:val="right"/>
              <w:rPr>
                <w:rFonts w:ascii="宋体" w:hAnsi="宋体" w:cs="宋体" w:eastAsia="宋体" w:hint="default"/>
                <w:sz w:val="21"/>
                <w:szCs w:val="21"/>
              </w:rPr>
            </w:pPr>
            <w:r>
              <w:rPr>
                <w:rFonts w:ascii="宋体"/>
                <w:sz w:val="21"/>
              </w:rPr>
              <w:t>2008-1-30</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股权收购意向提示性公告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4"/>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9"/>
              <w:jc w:val="right"/>
              <w:rPr>
                <w:rFonts w:ascii="宋体" w:hAnsi="宋体" w:cs="宋体" w:eastAsia="宋体" w:hint="default"/>
                <w:sz w:val="21"/>
                <w:szCs w:val="21"/>
              </w:rPr>
            </w:pPr>
            <w:r>
              <w:rPr>
                <w:rFonts w:ascii="宋体"/>
                <w:sz w:val="21"/>
              </w:rPr>
              <w:t>2008-2-27</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年度业绩快报</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4"/>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2"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20"/>
              <w:jc w:val="right"/>
              <w:rPr>
                <w:rFonts w:ascii="宋体" w:hAnsi="宋体" w:cs="宋体" w:eastAsia="宋体" w:hint="default"/>
                <w:sz w:val="21"/>
                <w:szCs w:val="21"/>
              </w:rPr>
            </w:pPr>
            <w:r>
              <w:rPr>
                <w:rFonts w:ascii="宋体"/>
                <w:sz w:val="21"/>
              </w:rPr>
              <w:t>2008-2-29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第二届董事会</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年第</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次会议决议</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5"/>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r>
        <w:trPr>
          <w:trHeight w:val="283" w:hRule="exact"/>
        </w:trPr>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20"/>
              <w:jc w:val="right"/>
              <w:rPr>
                <w:rFonts w:ascii="宋体" w:hAnsi="宋体" w:cs="宋体" w:eastAsia="宋体" w:hint="default"/>
                <w:sz w:val="21"/>
                <w:szCs w:val="21"/>
              </w:rPr>
            </w:pPr>
            <w:r>
              <w:rPr>
                <w:rFonts w:ascii="宋体"/>
                <w:sz w:val="21"/>
              </w:rPr>
              <w:t>2008-2-29</w:t>
            </w:r>
          </w:p>
        </w:tc>
        <w:tc>
          <w:tcPr>
            <w:tcW w:w="52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0"/>
              <w:jc w:val="left"/>
              <w:rPr>
                <w:rFonts w:ascii="宋体" w:hAnsi="宋体" w:cs="宋体" w:eastAsia="宋体" w:hint="default"/>
                <w:sz w:val="21"/>
                <w:szCs w:val="21"/>
              </w:rPr>
            </w:pPr>
            <w:r>
              <w:rPr>
                <w:rFonts w:ascii="宋体" w:hAnsi="宋体" w:cs="宋体" w:eastAsia="宋体" w:hint="default"/>
                <w:sz w:val="21"/>
                <w:szCs w:val="21"/>
              </w:rPr>
              <w:t>网下配售股份上市流通提示性公告</w:t>
            </w:r>
          </w:p>
        </w:tc>
        <w:tc>
          <w:tcPr>
            <w:tcW w:w="25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24"/>
              <w:jc w:val="right"/>
              <w:rPr>
                <w:rFonts w:ascii="宋体" w:hAnsi="宋体" w:cs="宋体" w:eastAsia="宋体" w:hint="default"/>
                <w:sz w:val="21"/>
                <w:szCs w:val="21"/>
              </w:rPr>
            </w:pPr>
            <w:r>
              <w:rPr>
                <w:rFonts w:ascii="宋体" w:hAnsi="宋体" w:cs="宋体" w:eastAsia="宋体" w:hint="default"/>
                <w:sz w:val="21"/>
                <w:szCs w:val="21"/>
              </w:rPr>
              <w:t>证券时报、中国证券报</w:t>
            </w:r>
          </w:p>
        </w:tc>
      </w:tr>
    </w:tbl>
    <w:p>
      <w:pPr>
        <w:spacing w:after="0" w:line="240" w:lineRule="exact"/>
        <w:jc w:val="right"/>
        <w:rPr>
          <w:rFonts w:ascii="宋体" w:hAnsi="宋体" w:cs="宋体" w:eastAsia="宋体" w:hint="default"/>
          <w:sz w:val="21"/>
          <w:szCs w:val="21"/>
        </w:rPr>
        <w:sectPr>
          <w:pgSz w:w="11910" w:h="16840"/>
          <w:pgMar w:header="750" w:footer="612" w:top="1140" w:bottom="800" w:left="1280" w:right="11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8"/>
          <w:szCs w:val="28"/>
        </w:rPr>
      </w:pPr>
    </w:p>
    <w:p>
      <w:pPr>
        <w:pStyle w:val="Heading1"/>
        <w:tabs>
          <w:tab w:pos="1987" w:val="left" w:leader="none"/>
        </w:tabs>
        <w:spacing w:line="540" w:lineRule="exact"/>
        <w:ind w:right="36"/>
        <w:jc w:val="center"/>
        <w:rPr>
          <w:b w:val="0"/>
          <w:bCs w:val="0"/>
        </w:rPr>
      </w:pPr>
      <w:bookmarkStart w:name="_TOC_250001" w:id="10"/>
      <w:r>
        <w:rPr>
          <w:w w:val="95"/>
        </w:rPr>
        <w:t>第十节</w:t>
        <w:tab/>
      </w:r>
      <w:r>
        <w:rPr/>
        <w:t>财务报告</w:t>
      </w:r>
      <w:bookmarkEnd w:id="10"/>
      <w:r>
        <w:rPr>
          <w:b w:val="0"/>
          <w:bCs w:val="0"/>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8"/>
        <w:rPr>
          <w:rFonts w:ascii="宋体" w:hAnsi="宋体" w:cs="宋体" w:eastAsia="宋体" w:hint="default"/>
          <w:b/>
          <w:bCs/>
          <w:sz w:val="36"/>
          <w:szCs w:val="36"/>
        </w:rPr>
      </w:pPr>
    </w:p>
    <w:p>
      <w:pPr>
        <w:pStyle w:val="Heading2"/>
        <w:spacing w:line="240" w:lineRule="auto"/>
        <w:ind w:right="36"/>
        <w:jc w:val="center"/>
        <w:rPr>
          <w:rFonts w:ascii="黑体" w:hAnsi="黑体" w:cs="黑体" w:eastAsia="黑体" w:hint="default"/>
        </w:rPr>
      </w:pPr>
      <w:r>
        <w:rPr>
          <w:rFonts w:ascii="黑体" w:hAnsi="黑体" w:cs="黑体" w:eastAsia="黑体" w:hint="default"/>
        </w:rPr>
        <w:t>审</w:t>
      </w:r>
      <w:r>
        <w:rPr>
          <w:rFonts w:ascii="黑体" w:hAnsi="黑体" w:cs="黑体" w:eastAsia="黑体" w:hint="default"/>
          <w:spacing w:val="-41"/>
        </w:rPr>
        <w:t> </w:t>
      </w:r>
      <w:r>
        <w:rPr>
          <w:rFonts w:ascii="黑体" w:hAnsi="黑体" w:cs="黑体" w:eastAsia="黑体" w:hint="default"/>
        </w:rPr>
        <w:t>计</w:t>
      </w:r>
      <w:r>
        <w:rPr>
          <w:rFonts w:ascii="黑体" w:hAnsi="黑体" w:cs="黑体" w:eastAsia="黑体" w:hint="default"/>
          <w:spacing w:val="-41"/>
        </w:rPr>
        <w:t> </w:t>
      </w:r>
      <w:r>
        <w:rPr>
          <w:rFonts w:ascii="黑体" w:hAnsi="黑体" w:cs="黑体" w:eastAsia="黑体" w:hint="default"/>
        </w:rPr>
        <w:t>报</w:t>
      </w:r>
      <w:r>
        <w:rPr>
          <w:rFonts w:ascii="黑体" w:hAnsi="黑体" w:cs="黑体" w:eastAsia="黑体" w:hint="default"/>
          <w:spacing w:val="-41"/>
        </w:rPr>
        <w:t> </w:t>
      </w:r>
      <w:r>
        <w:rPr>
          <w:rFonts w:ascii="黑体" w:hAnsi="黑体" w:cs="黑体" w:eastAsia="黑体" w:hint="default"/>
        </w:rPr>
        <w:t>告</w:t>
      </w:r>
    </w:p>
    <w:p>
      <w:pPr>
        <w:spacing w:line="240" w:lineRule="auto" w:before="6"/>
        <w:rPr>
          <w:rFonts w:ascii="黑体" w:hAnsi="黑体" w:cs="黑体" w:eastAsia="黑体" w:hint="default"/>
          <w:sz w:val="21"/>
          <w:szCs w:val="21"/>
        </w:rPr>
      </w:pPr>
    </w:p>
    <w:p>
      <w:pPr>
        <w:spacing w:before="44"/>
        <w:ind w:left="0" w:right="174" w:firstLine="0"/>
        <w:jc w:val="right"/>
        <w:rPr>
          <w:rFonts w:ascii="宋体" w:hAnsi="宋体" w:cs="宋体" w:eastAsia="宋体" w:hint="default"/>
          <w:sz w:val="18"/>
          <w:szCs w:val="18"/>
        </w:rPr>
      </w:pPr>
      <w:r>
        <w:rPr>
          <w:rFonts w:ascii="宋体" w:hAnsi="宋体" w:cs="宋体" w:eastAsia="宋体" w:hint="default"/>
          <w:sz w:val="18"/>
          <w:szCs w:val="18"/>
        </w:rPr>
        <w:t>深鹏所股审字</w:t>
      </w:r>
      <w:r>
        <w:rPr>
          <w:rFonts w:ascii="Times New Roman" w:hAnsi="Times New Roman" w:cs="Times New Roman" w:eastAsia="Times New Roman" w:hint="default"/>
          <w:sz w:val="18"/>
          <w:szCs w:val="18"/>
        </w:rPr>
        <w:t>[2008]075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p>
    <w:p>
      <w:pPr>
        <w:spacing w:line="240" w:lineRule="auto" w:before="2"/>
        <w:rPr>
          <w:rFonts w:ascii="宋体" w:hAnsi="宋体" w:cs="宋体" w:eastAsia="宋体" w:hint="default"/>
          <w:sz w:val="16"/>
          <w:szCs w:val="16"/>
        </w:rPr>
      </w:pPr>
    </w:p>
    <w:p>
      <w:pPr>
        <w:pStyle w:val="BodyText"/>
        <w:spacing w:line="436" w:lineRule="auto" w:before="35"/>
        <w:ind w:left="618" w:right="171" w:hanging="480"/>
        <w:jc w:val="left"/>
      </w:pPr>
      <w:r>
        <w:rPr/>
        <w:t>深圳劲嘉彩印集团股份有限公司全体股东： </w:t>
      </w:r>
      <w:r>
        <w:rPr>
          <w:spacing w:val="2"/>
        </w:rPr>
        <w:t>我们审计了后附的深圳劲嘉彩印集团股份有限公司（以下简称“劲嘉股份</w:t>
      </w:r>
      <w:r>
        <w:rPr>
          <w:rFonts w:ascii="Times New Roman" w:hAnsi="Times New Roman" w:cs="Times New Roman" w:eastAsia="Times New Roman" w:hint="default"/>
          <w:spacing w:val="2"/>
        </w:rPr>
        <w:t>”</w:t>
      </w:r>
      <w:r>
        <w:rPr>
          <w:spacing w:val="2"/>
        </w:rPr>
        <w:t>）财务报表，包括</w:t>
      </w:r>
      <w:r>
        <w:rPr/>
      </w:r>
    </w:p>
    <w:p>
      <w:pPr>
        <w:pStyle w:val="BodyText"/>
        <w:spacing w:line="412" w:lineRule="auto" w:before="19"/>
        <w:ind w:left="138" w:right="17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日的公司及合并资产负债表，</w:t>
      </w:r>
      <w:r>
        <w:rPr>
          <w:spacing w:val="-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年度的公司及合并利润表、公司及合并股东权 益变动表和公司及合并现金流量表以及财务报表附注。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pStyle w:val="BodyText"/>
        <w:spacing w:line="240" w:lineRule="auto"/>
        <w:ind w:left="618" w:right="0"/>
        <w:jc w:val="left"/>
        <w:rPr>
          <w:rFonts w:ascii="黑体" w:hAnsi="黑体" w:cs="黑体" w:eastAsia="黑体" w:hint="default"/>
        </w:rPr>
      </w:pPr>
      <w:r>
        <w:rPr>
          <w:rFonts w:ascii="黑体" w:hAnsi="黑体" w:cs="黑体" w:eastAsia="黑体" w:hint="default"/>
        </w:rPr>
        <w:t>一、管理层对财务报表的责任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pStyle w:val="BodyText"/>
        <w:spacing w:line="424" w:lineRule="auto"/>
        <w:ind w:left="138" w:right="109" w:firstLine="420"/>
        <w:jc w:val="both"/>
      </w:pPr>
      <w:r>
        <w:rPr/>
        <w:t>按照企业会计准则的规定编制财务报表是劲嘉股份管理层的责任。这种责任包括：（</w:t>
      </w:r>
      <w:r>
        <w:rPr>
          <w:rFonts w:ascii="Times New Roman" w:hAnsi="Times New Roman" w:cs="Times New Roman" w:eastAsia="Times New Roman" w:hint="default"/>
        </w:rPr>
        <w:t>1</w:t>
      </w:r>
      <w:r>
        <w:rPr/>
        <w:t>）设计、 实施和维护与财务报表编制相关的内部控制，以使财务报表不存在由于舞弊或错误而导致的重大错</w:t>
      </w:r>
      <w:r>
        <w:rPr>
          <w:spacing w:val="-71"/>
        </w:rPr>
        <w:t> </w:t>
      </w:r>
      <w:r>
        <w:rPr>
          <w:spacing w:val="-71"/>
        </w:rPr>
      </w:r>
      <w:r>
        <w:rPr/>
        <w:t>报；（</w:t>
      </w:r>
      <w:r>
        <w:rPr>
          <w:rFonts w:ascii="Times New Roman" w:hAnsi="Times New Roman" w:cs="Times New Roman" w:eastAsia="Times New Roman" w:hint="default"/>
        </w:rPr>
        <w:t>2</w:t>
      </w:r>
      <w:r>
        <w:rPr/>
        <w:t>）选择和运用恰当的会计政策；（</w:t>
      </w:r>
      <w:r>
        <w:rPr>
          <w:rFonts w:ascii="Times New Roman" w:hAnsi="Times New Roman" w:cs="Times New Roman" w:eastAsia="Times New Roman" w:hint="default"/>
        </w:rPr>
        <w:t>3</w:t>
      </w:r>
      <w:r>
        <w:rPr/>
        <w:t>）作出合理的会计估计。</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8"/>
          <w:szCs w:val="18"/>
        </w:rPr>
      </w:pPr>
    </w:p>
    <w:p>
      <w:pPr>
        <w:pStyle w:val="BodyText"/>
        <w:spacing w:line="240" w:lineRule="auto"/>
        <w:ind w:left="558" w:right="0"/>
        <w:jc w:val="left"/>
        <w:rPr>
          <w:rFonts w:ascii="黑体" w:hAnsi="黑体" w:cs="黑体" w:eastAsia="黑体" w:hint="default"/>
        </w:rPr>
      </w:pPr>
      <w:r>
        <w:rPr>
          <w:rFonts w:ascii="黑体" w:hAnsi="黑体" w:cs="黑体" w:eastAsia="黑体" w:hint="default"/>
        </w:rPr>
        <w:t>二、注册会计师的责任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pStyle w:val="BodyText"/>
        <w:spacing w:line="436" w:lineRule="auto"/>
        <w:ind w:left="138" w:right="172" w:firstLine="420"/>
        <w:jc w:val="both"/>
      </w:pPr>
      <w:r>
        <w:rPr/>
        <w:t>我们的责任是在实施审计工作的基础上对财务报表发表审计意见。我们按照中国注册会计师审 计准则的规定执行了审计工作。中国注册会计师审计准则要求我们遵守职业道德规范，计划和实施</w:t>
      </w:r>
      <w:r>
        <w:rPr>
          <w:spacing w:val="-71"/>
        </w:rPr>
        <w:t> </w:t>
      </w:r>
      <w:r>
        <w:rPr>
          <w:spacing w:val="-71"/>
        </w:rPr>
      </w:r>
      <w:r>
        <w:rPr/>
        <w:t>审计工作以对财务报表是否不存在重大错报获取合理保证。</w:t>
      </w:r>
    </w:p>
    <w:p>
      <w:pPr>
        <w:pStyle w:val="BodyText"/>
        <w:spacing w:line="436" w:lineRule="auto" w:before="52"/>
        <w:ind w:left="138" w:right="172" w:firstLine="420"/>
        <w:jc w:val="both"/>
      </w:pPr>
      <w:r>
        <w:rPr/>
        <w:t>审计工作涉及实施审计程序，以获取有关财务报表金额和披露的审计证据。选择的审计程序取 决于注册会计师的判断，包括对由于舞弊或错误导致的财务报表重大错报风险的评估。在进行风险</w:t>
      </w:r>
      <w:r>
        <w:rPr>
          <w:spacing w:val="-71"/>
        </w:rPr>
        <w:t> </w:t>
      </w:r>
      <w:r>
        <w:rPr>
          <w:spacing w:val="-71"/>
        </w:rPr>
      </w:r>
      <w:r>
        <w:rPr/>
        <w:t>评估时，我们考虑与财务报表编制相关的内部控制，以设计恰当的审计程序，但目的并非对内部控</w:t>
      </w:r>
    </w:p>
    <w:p>
      <w:pPr>
        <w:spacing w:after="0" w:line="436" w:lineRule="auto"/>
        <w:jc w:val="both"/>
        <w:sectPr>
          <w:pgSz w:w="11910" w:h="16840"/>
          <w:pgMar w:header="750" w:footer="612" w:top="1140" w:bottom="800" w:left="1280" w:right="124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436" w:lineRule="auto" w:before="35"/>
        <w:ind w:left="138" w:right="96"/>
        <w:jc w:val="left"/>
      </w:pPr>
      <w:r>
        <w:rPr>
          <w:spacing w:val="-2"/>
        </w:rPr>
        <w:t>制的有效性发表意见。审计工作还包括评价管理层选用会计政策的恰当性和作出会计估计的合理性，</w:t>
      </w:r>
      <w:r>
        <w:rPr>
          <w:spacing w:val="-82"/>
        </w:rPr>
        <w:t> </w:t>
      </w:r>
      <w:r>
        <w:rPr>
          <w:spacing w:val="-82"/>
        </w:rPr>
      </w:r>
      <w:r>
        <w:rPr/>
        <w:t>以及评价财务报表的总体列报。</w:t>
      </w:r>
    </w:p>
    <w:p>
      <w:pPr>
        <w:pStyle w:val="BodyText"/>
        <w:spacing w:line="240" w:lineRule="auto" w:before="53"/>
        <w:ind w:left="558" w:right="96"/>
        <w:jc w:val="left"/>
      </w:pPr>
      <w:r>
        <w:rPr/>
        <w:t>我们相信，我们获取的审计证据是充分、适当的，为发表审计意见提供了基础。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ind w:left="558" w:right="96"/>
        <w:jc w:val="left"/>
        <w:rPr>
          <w:rFonts w:ascii="黑体" w:hAnsi="黑体" w:cs="黑体" w:eastAsia="黑体" w:hint="default"/>
        </w:rPr>
      </w:pPr>
      <w:r>
        <w:rPr>
          <w:rFonts w:ascii="黑体" w:hAnsi="黑体" w:cs="黑体" w:eastAsia="黑体" w:hint="default"/>
        </w:rPr>
        <w:t>三、审计意见</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pStyle w:val="BodyText"/>
        <w:spacing w:line="436" w:lineRule="auto"/>
        <w:ind w:left="138" w:right="96" w:firstLine="411"/>
        <w:jc w:val="left"/>
      </w:pPr>
      <w:r>
        <w:rPr/>
        <w:t>我们认为，劲嘉股份财务报表已经按照企业会计准则的规定编制，在所有重大方面公允反映了</w:t>
      </w:r>
      <w:r>
        <w:rPr>
          <w:spacing w:val="1"/>
        </w:rPr>
        <w:t> </w:t>
      </w:r>
      <w:r>
        <w:rPr/>
        <w:t>劲嘉股份公司及合并</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日的财务状况以及</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年度的经营成果和现金流量。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7"/>
          <w:szCs w:val="17"/>
        </w:rPr>
      </w:pPr>
    </w:p>
    <w:p>
      <w:pPr>
        <w:tabs>
          <w:tab w:pos="7202" w:val="left" w:leader="none"/>
        </w:tabs>
        <w:spacing w:before="0"/>
        <w:ind w:left="394" w:right="96" w:firstLine="0"/>
        <w:jc w:val="left"/>
        <w:rPr>
          <w:rFonts w:ascii="宋体" w:hAnsi="宋体" w:cs="宋体" w:eastAsia="宋体" w:hint="default"/>
          <w:sz w:val="18"/>
          <w:szCs w:val="18"/>
        </w:rPr>
      </w:pPr>
      <w:r>
        <w:rPr>
          <w:rFonts w:ascii="宋体" w:hAnsi="宋体" w:cs="宋体" w:eastAsia="宋体" w:hint="default"/>
          <w:sz w:val="18"/>
          <w:szCs w:val="18"/>
        </w:rPr>
        <w:t>深圳市鹏城会计师事务所有限公司</w:t>
        <w:tab/>
        <w:t>中国注册会计师</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2"/>
          <w:szCs w:val="22"/>
        </w:rPr>
      </w:pPr>
    </w:p>
    <w:p>
      <w:pPr>
        <w:spacing w:before="0"/>
        <w:ind w:left="876" w:right="96" w:firstLine="376"/>
        <w:jc w:val="left"/>
        <w:rPr>
          <w:rFonts w:ascii="宋体" w:hAnsi="宋体" w:cs="宋体" w:eastAsia="宋体" w:hint="default"/>
          <w:sz w:val="18"/>
          <w:szCs w:val="18"/>
        </w:rPr>
      </w:pPr>
      <w:r>
        <w:rPr>
          <w:rFonts w:ascii="宋体" w:hAnsi="宋体" w:cs="宋体" w:eastAsia="宋体" w:hint="default"/>
          <w:sz w:val="18"/>
          <w:szCs w:val="18"/>
        </w:rPr>
        <w:t>中国 </w:t>
      </w:r>
      <w:r>
        <w:rPr>
          <w:rFonts w:ascii="Wingdings" w:hAnsi="Wingdings" w:cs="Wingdings" w:eastAsia="Wingdings" w:hint="default"/>
          <w:sz w:val="18"/>
          <w:szCs w:val="18"/>
        </w:rPr>
        <w:t></w:t>
      </w:r>
      <w:r>
        <w:rPr>
          <w:rFonts w:ascii="Wingdings" w:hAnsi="Wingdings" w:cs="Wingdings" w:eastAsia="Wingdings" w:hint="default"/>
          <w:spacing w:val="-143"/>
          <w:sz w:val="18"/>
          <w:szCs w:val="18"/>
        </w:rPr>
        <w:t></w:t>
      </w:r>
      <w:r>
        <w:rPr>
          <w:rFonts w:ascii="Times New Roman" w:hAnsi="Times New Roman" w:cs="Times New Roman" w:eastAsia="Times New Roman" w:hint="default"/>
          <w:spacing w:val="-143"/>
          <w:sz w:val="18"/>
          <w:szCs w:val="18"/>
        </w:rPr>
      </w:r>
      <w:r>
        <w:rPr>
          <w:rFonts w:ascii="宋体" w:hAnsi="宋体" w:cs="宋体" w:eastAsia="宋体" w:hint="default"/>
          <w:sz w:val="18"/>
          <w:szCs w:val="18"/>
        </w:rPr>
        <w:t>深圳</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spacing w:before="0"/>
        <w:ind w:left="876"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p>
      <w:pPr>
        <w:spacing w:line="240" w:lineRule="auto" w:before="2"/>
        <w:rPr>
          <w:rFonts w:ascii="宋体" w:hAnsi="宋体" w:cs="宋体" w:eastAsia="宋体" w:hint="default"/>
          <w:sz w:val="4"/>
          <w:szCs w:val="4"/>
        </w:rPr>
      </w:pPr>
    </w:p>
    <w:p>
      <w:pPr>
        <w:spacing w:line="20" w:lineRule="exact"/>
        <w:ind w:left="6742" w:right="0" w:firstLine="0"/>
        <w:rPr>
          <w:rFonts w:ascii="宋体" w:hAnsi="宋体" w:cs="宋体" w:eastAsia="宋体" w:hint="default"/>
          <w:sz w:val="2"/>
          <w:szCs w:val="2"/>
        </w:rPr>
      </w:pPr>
      <w:r>
        <w:rPr>
          <w:rFonts w:ascii="宋体" w:hAnsi="宋体" w:cs="宋体" w:eastAsia="宋体" w:hint="default"/>
          <w:sz w:val="2"/>
          <w:szCs w:val="2"/>
        </w:rPr>
        <w:pict>
          <v:group style="width:108.5pt;height:.5pt;mso-position-horizontal-relative:char;mso-position-vertical-relative:line" coordorigin="0,0" coordsize="2170,10">
            <v:group style="position:absolute;left:5;top:5;width:2160;height:2" coordorigin="5,5" coordsize="2160,2">
              <v:shape style="position:absolute;left:5;top:5;width:2160;height:2" coordorigin="5,5" coordsize="2160,0" path="m5,5l2165,5e" filled="false" stroked="true" strokeweight=".48pt" strokecolor="#000000">
                <v:path arrowok="t"/>
              </v:shape>
            </v:group>
          </v:group>
        </w:pict>
      </w:r>
      <w:r>
        <w:rPr>
          <w:rFonts w:ascii="宋体" w:hAnsi="宋体" w:cs="宋体" w:eastAsia="宋体" w:hint="default"/>
          <w:sz w:val="2"/>
          <w:szCs w:val="2"/>
        </w:rPr>
      </w:r>
    </w:p>
    <w:p>
      <w:pPr>
        <w:spacing w:before="66"/>
        <w:ind w:left="0" w:right="1319" w:firstLine="0"/>
        <w:jc w:val="right"/>
        <w:rPr>
          <w:rFonts w:ascii="宋体" w:hAnsi="宋体" w:cs="宋体" w:eastAsia="宋体" w:hint="default"/>
          <w:sz w:val="18"/>
          <w:szCs w:val="18"/>
        </w:rPr>
      </w:pPr>
      <w:r>
        <w:rPr>
          <w:rFonts w:ascii="宋体" w:hAnsi="宋体" w:cs="宋体" w:eastAsia="宋体" w:hint="default"/>
          <w:sz w:val="18"/>
          <w:szCs w:val="18"/>
        </w:rPr>
        <w:t>周  宁</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before="44"/>
        <w:ind w:left="7182" w:right="941" w:firstLine="0"/>
        <w:jc w:val="center"/>
        <w:rPr>
          <w:rFonts w:ascii="宋体" w:hAnsi="宋体" w:cs="宋体" w:eastAsia="宋体" w:hint="default"/>
          <w:sz w:val="18"/>
          <w:szCs w:val="18"/>
        </w:rPr>
      </w:pPr>
      <w:r>
        <w:rPr>
          <w:rFonts w:ascii="宋体" w:hAnsi="宋体" w:cs="宋体" w:eastAsia="宋体" w:hint="default"/>
          <w:sz w:val="18"/>
          <w:szCs w:val="18"/>
        </w:rPr>
        <w:t>中国注册会计师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spacing w:line="20" w:lineRule="exact"/>
        <w:ind w:left="6742" w:right="0" w:firstLine="0"/>
        <w:rPr>
          <w:rFonts w:ascii="宋体" w:hAnsi="宋体" w:cs="宋体" w:eastAsia="宋体" w:hint="default"/>
          <w:sz w:val="2"/>
          <w:szCs w:val="2"/>
        </w:rPr>
      </w:pPr>
      <w:r>
        <w:rPr>
          <w:rFonts w:ascii="宋体" w:hAnsi="宋体" w:cs="宋体" w:eastAsia="宋体" w:hint="default"/>
          <w:sz w:val="2"/>
          <w:szCs w:val="2"/>
        </w:rPr>
        <w:pict>
          <v:group style="width:108.5pt;height:.5pt;mso-position-horizontal-relative:char;mso-position-vertical-relative:line" coordorigin="0,0" coordsize="2170,10">
            <v:group style="position:absolute;left:5;top:5;width:2160;height:2" coordorigin="5,5" coordsize="2160,2">
              <v:shape style="position:absolute;left:5;top:5;width:2160;height:2" coordorigin="5,5" coordsize="2160,0" path="m5,5l2165,5e" filled="false" stroked="true" strokeweight=".48pt" strokecolor="#000000">
                <v:path arrowok="t"/>
              </v:shape>
            </v:group>
          </v:group>
        </w:pict>
      </w:r>
      <w:r>
        <w:rPr>
          <w:rFonts w:ascii="宋体" w:hAnsi="宋体" w:cs="宋体" w:eastAsia="宋体" w:hint="default"/>
          <w:sz w:val="2"/>
          <w:szCs w:val="2"/>
        </w:rPr>
      </w:r>
    </w:p>
    <w:p>
      <w:pPr>
        <w:spacing w:before="66"/>
        <w:ind w:left="0" w:right="1319" w:firstLine="0"/>
        <w:jc w:val="right"/>
        <w:rPr>
          <w:rFonts w:ascii="宋体" w:hAnsi="宋体" w:cs="宋体" w:eastAsia="宋体" w:hint="default"/>
          <w:sz w:val="18"/>
          <w:szCs w:val="18"/>
        </w:rPr>
      </w:pPr>
      <w:r>
        <w:rPr>
          <w:rFonts w:ascii="宋体" w:hAnsi="宋体" w:cs="宋体" w:eastAsia="宋体" w:hint="default"/>
          <w:sz w:val="18"/>
          <w:szCs w:val="18"/>
        </w:rPr>
        <w:t>姚国勇</w:t>
      </w:r>
    </w:p>
    <w:p>
      <w:pPr>
        <w:spacing w:after="0"/>
        <w:jc w:val="right"/>
        <w:rPr>
          <w:rFonts w:ascii="宋体" w:hAnsi="宋体" w:cs="宋体" w:eastAsia="宋体" w:hint="default"/>
          <w:sz w:val="18"/>
          <w:szCs w:val="18"/>
        </w:rPr>
        <w:sectPr>
          <w:pgSz w:w="11910" w:h="16840"/>
          <w:pgMar w:header="750" w:footer="612" w:top="1140" w:bottom="800" w:left="1280" w:right="1200"/>
        </w:sectPr>
      </w:pPr>
    </w:p>
    <w:p>
      <w:pPr>
        <w:spacing w:line="240" w:lineRule="auto" w:before="6"/>
        <w:rPr>
          <w:rFonts w:ascii="Times New Roman" w:hAnsi="Times New Roman" w:cs="Times New Roman" w:eastAsia="Times New Roman" w:hint="default"/>
          <w:sz w:val="27"/>
          <w:szCs w:val="27"/>
        </w:rPr>
      </w:pPr>
    </w:p>
    <w:p>
      <w:pPr>
        <w:spacing w:line="13605"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1"/>
          <w:sz w:val="20"/>
          <w:szCs w:val="20"/>
        </w:rPr>
        <w:drawing>
          <wp:inline distT="0" distB="0" distL="0" distR="0">
            <wp:extent cx="5746750" cy="8639175"/>
            <wp:effectExtent l="0" t="0" r="0" b="0"/>
            <wp:docPr id="5" name="image7.png" descr=""/>
            <wp:cNvGraphicFramePr>
              <a:graphicFrameLocks noChangeAspect="1"/>
            </wp:cNvGraphicFramePr>
            <a:graphic>
              <a:graphicData uri="http://schemas.openxmlformats.org/drawingml/2006/picture">
                <pic:pic>
                  <pic:nvPicPr>
                    <pic:cNvPr id="6" name="image7.png"/>
                    <pic:cNvPicPr/>
                  </pic:nvPicPr>
                  <pic:blipFill>
                    <a:blip r:embed="rId17" cstate="print"/>
                    <a:stretch>
                      <a:fillRect/>
                    </a:stretch>
                  </pic:blipFill>
                  <pic:spPr>
                    <a:xfrm>
                      <a:off x="0" y="0"/>
                      <a:ext cx="5746750" cy="8639175"/>
                    </a:xfrm>
                    <a:prstGeom prst="rect">
                      <a:avLst/>
                    </a:prstGeom>
                  </pic:spPr>
                </pic:pic>
              </a:graphicData>
            </a:graphic>
          </wp:inline>
        </w:drawing>
      </w:r>
      <w:r>
        <w:rPr>
          <w:rFonts w:ascii="Times New Roman" w:hAnsi="Times New Roman" w:cs="Times New Roman" w:eastAsia="Times New Roman" w:hint="default"/>
          <w:position w:val="-271"/>
          <w:sz w:val="20"/>
          <w:szCs w:val="20"/>
        </w:rPr>
      </w:r>
    </w:p>
    <w:p>
      <w:pPr>
        <w:spacing w:after="0" w:line="13605" w:lineRule="exact"/>
        <w:rPr>
          <w:rFonts w:ascii="Times New Roman" w:hAnsi="Times New Roman" w:cs="Times New Roman" w:eastAsia="Times New Roman" w:hint="default"/>
          <w:sz w:val="20"/>
          <w:szCs w:val="20"/>
        </w:rPr>
        <w:sectPr>
          <w:pgSz w:w="11910" w:h="16840"/>
          <w:pgMar w:header="750" w:footer="612" w:top="1140" w:bottom="800" w:left="1280" w:right="1260"/>
        </w:sectPr>
      </w:pPr>
    </w:p>
    <w:p>
      <w:pPr>
        <w:spacing w:line="240" w:lineRule="auto" w:before="6"/>
        <w:rPr>
          <w:rFonts w:ascii="Times New Roman" w:hAnsi="Times New Roman" w:cs="Times New Roman" w:eastAsia="Times New Roman" w:hint="default"/>
          <w:sz w:val="27"/>
          <w:szCs w:val="27"/>
        </w:rPr>
      </w:pPr>
    </w:p>
    <w:p>
      <w:pPr>
        <w:spacing w:line="13377"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7"/>
          <w:sz w:val="20"/>
          <w:szCs w:val="20"/>
        </w:rPr>
        <w:drawing>
          <wp:inline distT="0" distB="0" distL="0" distR="0">
            <wp:extent cx="5574050" cy="8494395"/>
            <wp:effectExtent l="0" t="0" r="0" b="0"/>
            <wp:docPr id="7" name="image8.png" descr=""/>
            <wp:cNvGraphicFramePr>
              <a:graphicFrameLocks noChangeAspect="1"/>
            </wp:cNvGraphicFramePr>
            <a:graphic>
              <a:graphicData uri="http://schemas.openxmlformats.org/drawingml/2006/picture">
                <pic:pic>
                  <pic:nvPicPr>
                    <pic:cNvPr id="8" name="image8.png"/>
                    <pic:cNvPicPr/>
                  </pic:nvPicPr>
                  <pic:blipFill>
                    <a:blip r:embed="rId18" cstate="print"/>
                    <a:stretch>
                      <a:fillRect/>
                    </a:stretch>
                  </pic:blipFill>
                  <pic:spPr>
                    <a:xfrm>
                      <a:off x="0" y="0"/>
                      <a:ext cx="5574050" cy="8494395"/>
                    </a:xfrm>
                    <a:prstGeom prst="rect">
                      <a:avLst/>
                    </a:prstGeom>
                  </pic:spPr>
                </pic:pic>
              </a:graphicData>
            </a:graphic>
          </wp:inline>
        </w:drawing>
      </w:r>
      <w:r>
        <w:rPr>
          <w:rFonts w:ascii="Times New Roman" w:hAnsi="Times New Roman" w:cs="Times New Roman" w:eastAsia="Times New Roman" w:hint="default"/>
          <w:position w:val="-267"/>
          <w:sz w:val="20"/>
          <w:szCs w:val="20"/>
        </w:rPr>
      </w:r>
    </w:p>
    <w:p>
      <w:pPr>
        <w:spacing w:after="0" w:line="13377" w:lineRule="exact"/>
        <w:rPr>
          <w:rFonts w:ascii="Times New Roman" w:hAnsi="Times New Roman" w:cs="Times New Roman" w:eastAsia="Times New Roman" w:hint="default"/>
          <w:sz w:val="20"/>
          <w:szCs w:val="20"/>
        </w:rPr>
        <w:sectPr>
          <w:pgSz w:w="11910" w:h="16840"/>
          <w:pgMar w:header="750" w:footer="612" w:top="1140" w:bottom="800" w:left="1280" w:right="1260"/>
        </w:sectPr>
      </w:pPr>
    </w:p>
    <w:p>
      <w:pPr>
        <w:spacing w:line="240" w:lineRule="auto" w:before="5"/>
        <w:rPr>
          <w:rFonts w:ascii="Times New Roman" w:hAnsi="Times New Roman" w:cs="Times New Roman" w:eastAsia="Times New Roman" w:hint="default"/>
          <w:sz w:val="27"/>
          <w:szCs w:val="27"/>
        </w:rPr>
      </w:pPr>
    </w:p>
    <w:p>
      <w:pPr>
        <w:spacing w:line="13244"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4"/>
          <w:sz w:val="20"/>
          <w:szCs w:val="20"/>
        </w:rPr>
        <w:drawing>
          <wp:inline distT="0" distB="0" distL="0" distR="0">
            <wp:extent cx="5614640" cy="8410384"/>
            <wp:effectExtent l="0" t="0" r="0" b="0"/>
            <wp:docPr id="9" name="image9.png" descr=""/>
            <wp:cNvGraphicFramePr>
              <a:graphicFrameLocks noChangeAspect="1"/>
            </wp:cNvGraphicFramePr>
            <a:graphic>
              <a:graphicData uri="http://schemas.openxmlformats.org/drawingml/2006/picture">
                <pic:pic>
                  <pic:nvPicPr>
                    <pic:cNvPr id="10" name="image9.png"/>
                    <pic:cNvPicPr/>
                  </pic:nvPicPr>
                  <pic:blipFill>
                    <a:blip r:embed="rId19" cstate="print"/>
                    <a:stretch>
                      <a:fillRect/>
                    </a:stretch>
                  </pic:blipFill>
                  <pic:spPr>
                    <a:xfrm>
                      <a:off x="0" y="0"/>
                      <a:ext cx="5614640" cy="8410384"/>
                    </a:xfrm>
                    <a:prstGeom prst="rect">
                      <a:avLst/>
                    </a:prstGeom>
                  </pic:spPr>
                </pic:pic>
              </a:graphicData>
            </a:graphic>
          </wp:inline>
        </w:drawing>
      </w:r>
      <w:r>
        <w:rPr>
          <w:rFonts w:ascii="Times New Roman" w:hAnsi="Times New Roman" w:cs="Times New Roman" w:eastAsia="Times New Roman" w:hint="default"/>
          <w:position w:val="-264"/>
          <w:sz w:val="20"/>
          <w:szCs w:val="20"/>
        </w:rPr>
      </w:r>
    </w:p>
    <w:p>
      <w:pPr>
        <w:spacing w:after="0" w:line="13244" w:lineRule="exact"/>
        <w:rPr>
          <w:rFonts w:ascii="Times New Roman" w:hAnsi="Times New Roman" w:cs="Times New Roman" w:eastAsia="Times New Roman" w:hint="default"/>
          <w:sz w:val="20"/>
          <w:szCs w:val="20"/>
        </w:rPr>
        <w:sectPr>
          <w:pgSz w:w="11910" w:h="16840"/>
          <w:pgMar w:header="750" w:footer="612" w:top="1140" w:bottom="800" w:left="1280" w:right="1260"/>
        </w:sectPr>
      </w:pPr>
    </w:p>
    <w:p>
      <w:pPr>
        <w:spacing w:line="240" w:lineRule="auto" w:before="5"/>
        <w:rPr>
          <w:rFonts w:ascii="Times New Roman" w:hAnsi="Times New Roman" w:cs="Times New Roman" w:eastAsia="Times New Roman" w:hint="default"/>
          <w:sz w:val="7"/>
          <w:szCs w:val="7"/>
        </w:rPr>
      </w:pPr>
    </w:p>
    <w:p>
      <w:pPr>
        <w:spacing w:line="408" w:lineRule="exact"/>
        <w:ind w:left="11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698.3pt;height:20.4pt;mso-position-horizontal-relative:char;mso-position-vertical-relative:line" coordorigin="0,0" coordsize="13966,408">
            <v:shape style="position:absolute;left:43;top:0;width:409;height:346" type="#_x0000_t75" stroked="false">
              <v:imagedata r:id="rId22" o:title=""/>
            </v:shape>
            <v:group style="position:absolute;left:7;top:401;width:13952;height:2" coordorigin="7,401" coordsize="13952,2">
              <v:shape style="position:absolute;left:7;top:401;width:13952;height:2" coordorigin="7,401" coordsize="13952,0" path="m7,401l13958,401e" filled="false" stroked="true" strokeweight=".72pt" strokecolor="#000000">
                <v:path arrowok="t"/>
              </v:shape>
              <v:shape style="position:absolute;left:577;top:133;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深圳劲嘉彩印集团股份有限公司</w:t>
                      </w:r>
                      <w:r>
                        <w:rPr>
                          <w:rFonts w:ascii="宋体" w:hAnsi="宋体" w:cs="宋体" w:eastAsia="宋体" w:hint="default"/>
                          <w:sz w:val="21"/>
                          <w:szCs w:val="21"/>
                        </w:rPr>
                      </w:r>
                    </w:p>
                  </w:txbxContent>
                </v:textbox>
                <w10:wrap type="none"/>
              </v:shape>
              <v:shape style="position:absolute;left:7401;top:133;width:15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年年度报告</w:t>
                      </w:r>
                    </w:p>
                  </w:txbxContent>
                </v:textbox>
                <w10:wrap type="none"/>
              </v:shape>
            </v:group>
          </v:group>
        </w:pict>
      </w:r>
      <w:r>
        <w:rPr>
          <w:rFonts w:ascii="Times New Roman" w:hAnsi="Times New Roman" w:cs="Times New Roman" w:eastAsia="Times New Roman" w:hint="default"/>
          <w:position w:val="-7"/>
          <w:sz w:val="20"/>
          <w:szCs w:val="20"/>
        </w:rPr>
      </w:r>
    </w:p>
    <w:p>
      <w:pPr>
        <w:spacing w:line="240" w:lineRule="auto" w:before="4"/>
        <w:rPr>
          <w:rFonts w:ascii="Times New Roman" w:hAnsi="Times New Roman" w:cs="Times New Roman" w:eastAsia="Times New Roman" w:hint="default"/>
          <w:sz w:val="24"/>
          <w:szCs w:val="24"/>
        </w:rPr>
      </w:pPr>
    </w:p>
    <w:p>
      <w:pPr>
        <w:spacing w:line="5656" w:lineRule="exact"/>
        <w:ind w:left="15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2"/>
          <w:sz w:val="20"/>
          <w:szCs w:val="20"/>
        </w:rPr>
        <w:drawing>
          <wp:inline distT="0" distB="0" distL="0" distR="0">
            <wp:extent cx="8637552" cy="3591687"/>
            <wp:effectExtent l="0" t="0" r="0" b="0"/>
            <wp:docPr id="11" name="image11.png" descr=""/>
            <wp:cNvGraphicFramePr>
              <a:graphicFrameLocks noChangeAspect="1"/>
            </wp:cNvGraphicFramePr>
            <a:graphic>
              <a:graphicData uri="http://schemas.openxmlformats.org/drawingml/2006/picture">
                <pic:pic>
                  <pic:nvPicPr>
                    <pic:cNvPr id="12" name="image11.png"/>
                    <pic:cNvPicPr/>
                  </pic:nvPicPr>
                  <pic:blipFill>
                    <a:blip r:embed="rId23" cstate="print"/>
                    <a:stretch>
                      <a:fillRect/>
                    </a:stretch>
                  </pic:blipFill>
                  <pic:spPr>
                    <a:xfrm>
                      <a:off x="0" y="0"/>
                      <a:ext cx="8637552" cy="3591687"/>
                    </a:xfrm>
                    <a:prstGeom prst="rect">
                      <a:avLst/>
                    </a:prstGeom>
                  </pic:spPr>
                </pic:pic>
              </a:graphicData>
            </a:graphic>
          </wp:inline>
        </w:drawing>
      </w:r>
      <w:r>
        <w:rPr>
          <w:rFonts w:ascii="Times New Roman" w:hAnsi="Times New Roman" w:cs="Times New Roman" w:eastAsia="Times New Roman" w:hint="default"/>
          <w:position w:val="-11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spacing w:before="76"/>
        <w:ind w:left="6930" w:right="6930" w:firstLine="0"/>
        <w:jc w:val="center"/>
        <w:rPr>
          <w:rFonts w:ascii="Times New Roman" w:hAnsi="Times New Roman" w:cs="Times New Roman" w:eastAsia="Times New Roman" w:hint="default"/>
          <w:sz w:val="18"/>
          <w:szCs w:val="18"/>
        </w:rPr>
      </w:pPr>
      <w:r>
        <w:rPr>
          <w:rFonts w:ascii="Times New Roman"/>
          <w:sz w:val="18"/>
        </w:rPr>
        <w:t>-55-</w:t>
      </w:r>
    </w:p>
    <w:p>
      <w:pPr>
        <w:spacing w:after="0"/>
        <w:jc w:val="center"/>
        <w:rPr>
          <w:rFonts w:ascii="Times New Roman" w:hAnsi="Times New Roman" w:cs="Times New Roman" w:eastAsia="Times New Roman" w:hint="default"/>
          <w:sz w:val="18"/>
          <w:szCs w:val="18"/>
        </w:rPr>
        <w:sectPr>
          <w:headerReference w:type="default" r:id="rId20"/>
          <w:footerReference w:type="default" r:id="rId21"/>
          <w:pgSz w:w="16840" w:h="11910" w:orient="landscape"/>
          <w:pgMar w:header="0" w:footer="0" w:top="660" w:bottom="280" w:left="1320" w:right="1320"/>
        </w:sectPr>
      </w:pPr>
    </w:p>
    <w:p>
      <w:pPr>
        <w:spacing w:line="240" w:lineRule="auto" w:before="5"/>
        <w:rPr>
          <w:rFonts w:ascii="Times New Roman" w:hAnsi="Times New Roman" w:cs="Times New Roman" w:eastAsia="Times New Roman" w:hint="default"/>
          <w:sz w:val="27"/>
          <w:szCs w:val="27"/>
        </w:rPr>
      </w:pPr>
    </w:p>
    <w:p>
      <w:pPr>
        <w:spacing w:line="12495"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49"/>
          <w:sz w:val="20"/>
          <w:szCs w:val="20"/>
        </w:rPr>
        <w:drawing>
          <wp:inline distT="0" distB="0" distL="0" distR="0">
            <wp:extent cx="5562615" cy="7934325"/>
            <wp:effectExtent l="0" t="0" r="0" b="0"/>
            <wp:docPr id="13" name="image12.png" descr=""/>
            <wp:cNvGraphicFramePr>
              <a:graphicFrameLocks noChangeAspect="1"/>
            </wp:cNvGraphicFramePr>
            <a:graphic>
              <a:graphicData uri="http://schemas.openxmlformats.org/drawingml/2006/picture">
                <pic:pic>
                  <pic:nvPicPr>
                    <pic:cNvPr id="14" name="image12.png"/>
                    <pic:cNvPicPr/>
                  </pic:nvPicPr>
                  <pic:blipFill>
                    <a:blip r:embed="rId25" cstate="print"/>
                    <a:stretch>
                      <a:fillRect/>
                    </a:stretch>
                  </pic:blipFill>
                  <pic:spPr>
                    <a:xfrm>
                      <a:off x="0" y="0"/>
                      <a:ext cx="5562615" cy="7934325"/>
                    </a:xfrm>
                    <a:prstGeom prst="rect">
                      <a:avLst/>
                    </a:prstGeom>
                  </pic:spPr>
                </pic:pic>
              </a:graphicData>
            </a:graphic>
          </wp:inline>
        </w:drawing>
      </w:r>
      <w:r>
        <w:rPr>
          <w:rFonts w:ascii="Times New Roman" w:hAnsi="Times New Roman" w:cs="Times New Roman" w:eastAsia="Times New Roman" w:hint="default"/>
          <w:position w:val="-249"/>
          <w:sz w:val="20"/>
          <w:szCs w:val="20"/>
        </w:rPr>
      </w:r>
    </w:p>
    <w:p>
      <w:pPr>
        <w:spacing w:after="0" w:line="12495" w:lineRule="exact"/>
        <w:rPr>
          <w:rFonts w:ascii="Times New Roman" w:hAnsi="Times New Roman" w:cs="Times New Roman" w:eastAsia="Times New Roman" w:hint="default"/>
          <w:sz w:val="20"/>
          <w:szCs w:val="20"/>
        </w:rPr>
        <w:sectPr>
          <w:footerReference w:type="default" r:id="rId24"/>
          <w:pgSz w:w="11910" w:h="16840"/>
          <w:pgMar w:footer="612" w:header="0" w:top="1140" w:bottom="800" w:left="1280" w:right="1260"/>
          <w:pgNumType w:start="56"/>
        </w:sectPr>
      </w:pPr>
    </w:p>
    <w:p>
      <w:pPr>
        <w:spacing w:line="240" w:lineRule="auto" w:before="5"/>
        <w:rPr>
          <w:rFonts w:ascii="Times New Roman" w:hAnsi="Times New Roman" w:cs="Times New Roman" w:eastAsia="Times New Roman" w:hint="default"/>
          <w:sz w:val="27"/>
          <w:szCs w:val="27"/>
        </w:rPr>
      </w:pPr>
    </w:p>
    <w:p>
      <w:pPr>
        <w:spacing w:line="13320"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5"/>
          <w:sz w:val="20"/>
          <w:szCs w:val="20"/>
        </w:rPr>
        <w:drawing>
          <wp:inline distT="0" distB="0" distL="0" distR="0">
            <wp:extent cx="5679436" cy="8458200"/>
            <wp:effectExtent l="0" t="0" r="0" b="0"/>
            <wp:docPr id="15" name="image13.png" descr=""/>
            <wp:cNvGraphicFramePr>
              <a:graphicFrameLocks noChangeAspect="1"/>
            </wp:cNvGraphicFramePr>
            <a:graphic>
              <a:graphicData uri="http://schemas.openxmlformats.org/drawingml/2006/picture">
                <pic:pic>
                  <pic:nvPicPr>
                    <pic:cNvPr id="16" name="image13.png"/>
                    <pic:cNvPicPr/>
                  </pic:nvPicPr>
                  <pic:blipFill>
                    <a:blip r:embed="rId26" cstate="print"/>
                    <a:stretch>
                      <a:fillRect/>
                    </a:stretch>
                  </pic:blipFill>
                  <pic:spPr>
                    <a:xfrm>
                      <a:off x="0" y="0"/>
                      <a:ext cx="5679436" cy="8458200"/>
                    </a:xfrm>
                    <a:prstGeom prst="rect">
                      <a:avLst/>
                    </a:prstGeom>
                  </pic:spPr>
                </pic:pic>
              </a:graphicData>
            </a:graphic>
          </wp:inline>
        </w:drawing>
      </w:r>
      <w:r>
        <w:rPr>
          <w:rFonts w:ascii="Times New Roman" w:hAnsi="Times New Roman" w:cs="Times New Roman" w:eastAsia="Times New Roman" w:hint="default"/>
          <w:position w:val="-265"/>
          <w:sz w:val="20"/>
          <w:szCs w:val="20"/>
        </w:rPr>
      </w:r>
    </w:p>
    <w:p>
      <w:pPr>
        <w:spacing w:after="0" w:line="13320" w:lineRule="exact"/>
        <w:rPr>
          <w:rFonts w:ascii="Times New Roman" w:hAnsi="Times New Roman" w:cs="Times New Roman" w:eastAsia="Times New Roman" w:hint="default"/>
          <w:sz w:val="20"/>
          <w:szCs w:val="20"/>
        </w:rPr>
        <w:sectPr>
          <w:pgSz w:w="11910" w:h="16840"/>
          <w:pgMar w:header="0" w:footer="612" w:top="1140" w:bottom="800" w:left="1280" w:right="1260"/>
        </w:sectPr>
      </w:pPr>
    </w:p>
    <w:p>
      <w:pPr>
        <w:spacing w:line="240" w:lineRule="auto" w:before="5"/>
        <w:rPr>
          <w:rFonts w:ascii="Times New Roman" w:hAnsi="Times New Roman" w:cs="Times New Roman" w:eastAsia="Times New Roman" w:hint="default"/>
          <w:sz w:val="27"/>
          <w:szCs w:val="27"/>
        </w:rPr>
      </w:pPr>
    </w:p>
    <w:p>
      <w:pPr>
        <w:spacing w:line="13410"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7"/>
          <w:sz w:val="20"/>
          <w:szCs w:val="20"/>
        </w:rPr>
        <w:drawing>
          <wp:inline distT="0" distB="0" distL="0" distR="0">
            <wp:extent cx="5690359" cy="8515350"/>
            <wp:effectExtent l="0" t="0" r="0" b="0"/>
            <wp:docPr id="17" name="image14.png" descr=""/>
            <wp:cNvGraphicFramePr>
              <a:graphicFrameLocks noChangeAspect="1"/>
            </wp:cNvGraphicFramePr>
            <a:graphic>
              <a:graphicData uri="http://schemas.openxmlformats.org/drawingml/2006/picture">
                <pic:pic>
                  <pic:nvPicPr>
                    <pic:cNvPr id="18" name="image14.png"/>
                    <pic:cNvPicPr/>
                  </pic:nvPicPr>
                  <pic:blipFill>
                    <a:blip r:embed="rId27" cstate="print"/>
                    <a:stretch>
                      <a:fillRect/>
                    </a:stretch>
                  </pic:blipFill>
                  <pic:spPr>
                    <a:xfrm>
                      <a:off x="0" y="0"/>
                      <a:ext cx="5690359" cy="8515350"/>
                    </a:xfrm>
                    <a:prstGeom prst="rect">
                      <a:avLst/>
                    </a:prstGeom>
                  </pic:spPr>
                </pic:pic>
              </a:graphicData>
            </a:graphic>
          </wp:inline>
        </w:drawing>
      </w:r>
      <w:r>
        <w:rPr>
          <w:rFonts w:ascii="Times New Roman" w:hAnsi="Times New Roman" w:cs="Times New Roman" w:eastAsia="Times New Roman" w:hint="default"/>
          <w:position w:val="-267"/>
          <w:sz w:val="20"/>
          <w:szCs w:val="20"/>
        </w:rPr>
      </w:r>
    </w:p>
    <w:p>
      <w:pPr>
        <w:spacing w:after="0" w:line="13410" w:lineRule="exact"/>
        <w:rPr>
          <w:rFonts w:ascii="Times New Roman" w:hAnsi="Times New Roman" w:cs="Times New Roman" w:eastAsia="Times New Roman" w:hint="default"/>
          <w:sz w:val="20"/>
          <w:szCs w:val="20"/>
        </w:rPr>
        <w:sectPr>
          <w:pgSz w:w="11910" w:h="16840"/>
          <w:pgMar w:header="0" w:footer="612" w:top="1140" w:bottom="800" w:left="1280" w:right="1260"/>
        </w:sectPr>
      </w:pPr>
    </w:p>
    <w:p>
      <w:pPr>
        <w:spacing w:line="240" w:lineRule="auto" w:before="5"/>
        <w:rPr>
          <w:rFonts w:ascii="Times New Roman" w:hAnsi="Times New Roman" w:cs="Times New Roman" w:eastAsia="Times New Roman" w:hint="default"/>
          <w:sz w:val="27"/>
          <w:szCs w:val="27"/>
        </w:rPr>
      </w:pPr>
    </w:p>
    <w:p>
      <w:pPr>
        <w:spacing w:line="9540"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90"/>
          <w:sz w:val="20"/>
          <w:szCs w:val="20"/>
        </w:rPr>
        <w:drawing>
          <wp:inline distT="0" distB="0" distL="0" distR="0">
            <wp:extent cx="5627077" cy="6058090"/>
            <wp:effectExtent l="0" t="0" r="0" b="0"/>
            <wp:docPr id="19" name="image15.png" descr=""/>
            <wp:cNvGraphicFramePr>
              <a:graphicFrameLocks noChangeAspect="1"/>
            </wp:cNvGraphicFramePr>
            <a:graphic>
              <a:graphicData uri="http://schemas.openxmlformats.org/drawingml/2006/picture">
                <pic:pic>
                  <pic:nvPicPr>
                    <pic:cNvPr id="20" name="image15.png"/>
                    <pic:cNvPicPr/>
                  </pic:nvPicPr>
                  <pic:blipFill>
                    <a:blip r:embed="rId28" cstate="print"/>
                    <a:stretch>
                      <a:fillRect/>
                    </a:stretch>
                  </pic:blipFill>
                  <pic:spPr>
                    <a:xfrm>
                      <a:off x="0" y="0"/>
                      <a:ext cx="5627077" cy="6058090"/>
                    </a:xfrm>
                    <a:prstGeom prst="rect">
                      <a:avLst/>
                    </a:prstGeom>
                  </pic:spPr>
                </pic:pic>
              </a:graphicData>
            </a:graphic>
          </wp:inline>
        </w:drawing>
      </w:r>
      <w:r>
        <w:rPr>
          <w:rFonts w:ascii="Times New Roman" w:hAnsi="Times New Roman" w:cs="Times New Roman" w:eastAsia="Times New Roman" w:hint="default"/>
          <w:position w:val="-190"/>
          <w:sz w:val="20"/>
          <w:szCs w:val="20"/>
        </w:rPr>
      </w:r>
    </w:p>
    <w:p>
      <w:pPr>
        <w:spacing w:after="0" w:line="9540" w:lineRule="exact"/>
        <w:rPr>
          <w:rFonts w:ascii="Times New Roman" w:hAnsi="Times New Roman" w:cs="Times New Roman" w:eastAsia="Times New Roman" w:hint="default"/>
          <w:sz w:val="20"/>
          <w:szCs w:val="20"/>
        </w:rPr>
        <w:sectPr>
          <w:pgSz w:w="11910" w:h="16840"/>
          <w:pgMar w:header="0" w:footer="612" w:top="1140" w:bottom="800" w:left="1280" w:right="1260"/>
        </w:sectPr>
      </w:pPr>
    </w:p>
    <w:p>
      <w:pPr>
        <w:spacing w:line="240" w:lineRule="auto" w:before="5"/>
        <w:rPr>
          <w:rFonts w:ascii="Times New Roman" w:hAnsi="Times New Roman" w:cs="Times New Roman" w:eastAsia="Times New Roman" w:hint="default"/>
          <w:sz w:val="7"/>
          <w:szCs w:val="7"/>
        </w:rPr>
      </w:pPr>
    </w:p>
    <w:p>
      <w:pPr>
        <w:spacing w:line="408" w:lineRule="exact"/>
        <w:ind w:left="11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698.3pt;height:20.4pt;mso-position-horizontal-relative:char;mso-position-vertical-relative:line" coordorigin="0,0" coordsize="13966,408">
            <v:shape style="position:absolute;left:43;top:0;width:409;height:346" type="#_x0000_t75" stroked="false">
              <v:imagedata r:id="rId22" o:title=""/>
            </v:shape>
            <v:group style="position:absolute;left:7;top:401;width:13952;height:2" coordorigin="7,401" coordsize="13952,2">
              <v:shape style="position:absolute;left:7;top:401;width:13952;height:2" coordorigin="7,401" coordsize="13952,0" path="m7,401l13958,401e" filled="false" stroked="true" strokeweight=".72pt" strokecolor="#000000">
                <v:path arrowok="t"/>
              </v:shape>
              <v:shape style="position:absolute;left:577;top:133;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深圳劲嘉彩印集团股份有限公司</w:t>
                      </w:r>
                      <w:r>
                        <w:rPr>
                          <w:rFonts w:ascii="宋体" w:hAnsi="宋体" w:cs="宋体" w:eastAsia="宋体" w:hint="default"/>
                          <w:sz w:val="21"/>
                          <w:szCs w:val="21"/>
                        </w:rPr>
                      </w:r>
                    </w:p>
                  </w:txbxContent>
                </v:textbox>
                <w10:wrap type="none"/>
              </v:shape>
              <v:shape style="position:absolute;left:7401;top:133;width:15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年年度报告</w:t>
                      </w:r>
                    </w:p>
                  </w:txbxContent>
                </v:textbox>
                <w10:wrap type="none"/>
              </v:shape>
            </v:group>
          </v:group>
        </w:pict>
      </w:r>
      <w:r>
        <w:rPr>
          <w:rFonts w:ascii="Times New Roman" w:hAnsi="Times New Roman" w:cs="Times New Roman" w:eastAsia="Times New Roman" w:hint="default"/>
          <w:position w:val="-7"/>
          <w:sz w:val="20"/>
          <w:szCs w:val="20"/>
        </w:rPr>
      </w:r>
    </w:p>
    <w:p>
      <w:pPr>
        <w:spacing w:line="240" w:lineRule="auto" w:before="10"/>
        <w:rPr>
          <w:rFonts w:ascii="Times New Roman" w:hAnsi="Times New Roman" w:cs="Times New Roman" w:eastAsia="Times New Roman" w:hint="default"/>
          <w:sz w:val="24"/>
          <w:szCs w:val="24"/>
        </w:rPr>
      </w:pPr>
    </w:p>
    <w:p>
      <w:pPr>
        <w:spacing w:line="6336" w:lineRule="exact"/>
        <w:ind w:left="15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6"/>
          <w:sz w:val="20"/>
          <w:szCs w:val="20"/>
        </w:rPr>
        <w:drawing>
          <wp:inline distT="0" distB="0" distL="0" distR="0">
            <wp:extent cx="8674608" cy="4023360"/>
            <wp:effectExtent l="0" t="0" r="0" b="0"/>
            <wp:docPr id="21" name="image16.png" descr=""/>
            <wp:cNvGraphicFramePr>
              <a:graphicFrameLocks noChangeAspect="1"/>
            </wp:cNvGraphicFramePr>
            <a:graphic>
              <a:graphicData uri="http://schemas.openxmlformats.org/drawingml/2006/picture">
                <pic:pic>
                  <pic:nvPicPr>
                    <pic:cNvPr id="22" name="image16.png"/>
                    <pic:cNvPicPr/>
                  </pic:nvPicPr>
                  <pic:blipFill>
                    <a:blip r:embed="rId31" cstate="print"/>
                    <a:stretch>
                      <a:fillRect/>
                    </a:stretch>
                  </pic:blipFill>
                  <pic:spPr>
                    <a:xfrm>
                      <a:off x="0" y="0"/>
                      <a:ext cx="8674608" cy="4023360"/>
                    </a:xfrm>
                    <a:prstGeom prst="rect">
                      <a:avLst/>
                    </a:prstGeom>
                  </pic:spPr>
                </pic:pic>
              </a:graphicData>
            </a:graphic>
          </wp:inline>
        </w:drawing>
      </w:r>
      <w:r>
        <w:rPr>
          <w:rFonts w:ascii="Times New Roman" w:hAnsi="Times New Roman" w:cs="Times New Roman" w:eastAsia="Times New Roman" w:hint="default"/>
          <w:position w:val="-126"/>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9"/>
          <w:szCs w:val="19"/>
        </w:rPr>
      </w:pPr>
    </w:p>
    <w:p>
      <w:pPr>
        <w:spacing w:before="76"/>
        <w:ind w:left="6930" w:right="6930" w:firstLine="0"/>
        <w:jc w:val="center"/>
        <w:rPr>
          <w:rFonts w:ascii="Times New Roman" w:hAnsi="Times New Roman" w:cs="Times New Roman" w:eastAsia="Times New Roman" w:hint="default"/>
          <w:sz w:val="18"/>
          <w:szCs w:val="18"/>
        </w:rPr>
      </w:pPr>
      <w:r>
        <w:rPr>
          <w:rFonts w:ascii="Times New Roman"/>
          <w:sz w:val="18"/>
        </w:rPr>
        <w:t>-60-</w:t>
      </w:r>
    </w:p>
    <w:p>
      <w:pPr>
        <w:spacing w:after="0"/>
        <w:jc w:val="center"/>
        <w:rPr>
          <w:rFonts w:ascii="Times New Roman" w:hAnsi="Times New Roman" w:cs="Times New Roman" w:eastAsia="Times New Roman" w:hint="default"/>
          <w:sz w:val="18"/>
          <w:szCs w:val="18"/>
        </w:rPr>
        <w:sectPr>
          <w:headerReference w:type="default" r:id="rId29"/>
          <w:footerReference w:type="default" r:id="rId30"/>
          <w:pgSz w:w="16840" w:h="11910" w:orient="landscape"/>
          <w:pgMar w:header="0" w:footer="0" w:top="660" w:bottom="280" w:left="1320" w:right="1320"/>
        </w:sectPr>
      </w:pPr>
    </w:p>
    <w:p>
      <w:pPr>
        <w:spacing w:line="240" w:lineRule="auto" w:before="5"/>
        <w:rPr>
          <w:rFonts w:ascii="Times New Roman" w:hAnsi="Times New Roman" w:cs="Times New Roman" w:eastAsia="Times New Roman" w:hint="default"/>
          <w:sz w:val="27"/>
          <w:szCs w:val="27"/>
        </w:rPr>
      </w:pPr>
    </w:p>
    <w:p>
      <w:pPr>
        <w:spacing w:line="12915" w:lineRule="exact"/>
        <w:ind w:left="13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57"/>
          <w:sz w:val="20"/>
          <w:szCs w:val="20"/>
        </w:rPr>
        <w:drawing>
          <wp:inline distT="0" distB="0" distL="0" distR="0">
            <wp:extent cx="5705890" cy="8201025"/>
            <wp:effectExtent l="0" t="0" r="0" b="0"/>
            <wp:docPr id="23" name="image17.png" descr=""/>
            <wp:cNvGraphicFramePr>
              <a:graphicFrameLocks noChangeAspect="1"/>
            </wp:cNvGraphicFramePr>
            <a:graphic>
              <a:graphicData uri="http://schemas.openxmlformats.org/drawingml/2006/picture">
                <pic:pic>
                  <pic:nvPicPr>
                    <pic:cNvPr id="24" name="image17.png"/>
                    <pic:cNvPicPr/>
                  </pic:nvPicPr>
                  <pic:blipFill>
                    <a:blip r:embed="rId34" cstate="print"/>
                    <a:stretch>
                      <a:fillRect/>
                    </a:stretch>
                  </pic:blipFill>
                  <pic:spPr>
                    <a:xfrm>
                      <a:off x="0" y="0"/>
                      <a:ext cx="5705890" cy="8201025"/>
                    </a:xfrm>
                    <a:prstGeom prst="rect">
                      <a:avLst/>
                    </a:prstGeom>
                  </pic:spPr>
                </pic:pic>
              </a:graphicData>
            </a:graphic>
          </wp:inline>
        </w:drawing>
      </w:r>
      <w:r>
        <w:rPr>
          <w:rFonts w:ascii="Times New Roman" w:hAnsi="Times New Roman" w:cs="Times New Roman" w:eastAsia="Times New Roman" w:hint="default"/>
          <w:position w:val="-257"/>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0"/>
          <w:szCs w:val="20"/>
        </w:rPr>
      </w:pPr>
    </w:p>
    <w:p>
      <w:pPr>
        <w:spacing w:before="0"/>
        <w:ind w:left="0" w:right="16" w:firstLine="0"/>
        <w:jc w:val="center"/>
        <w:rPr>
          <w:rFonts w:ascii="Times New Roman" w:hAnsi="Times New Roman" w:cs="Times New Roman" w:eastAsia="Times New Roman" w:hint="default"/>
          <w:sz w:val="18"/>
          <w:szCs w:val="18"/>
        </w:rPr>
      </w:pPr>
      <w:r>
        <w:rPr>
          <w:rFonts w:ascii="Times New Roman"/>
          <w:sz w:val="18"/>
        </w:rPr>
        <w:t>-61-</w:t>
      </w:r>
    </w:p>
    <w:p>
      <w:pPr>
        <w:spacing w:after="0"/>
        <w:jc w:val="center"/>
        <w:rPr>
          <w:rFonts w:ascii="Times New Roman" w:hAnsi="Times New Roman" w:cs="Times New Roman" w:eastAsia="Times New Roman" w:hint="default"/>
          <w:sz w:val="18"/>
          <w:szCs w:val="18"/>
        </w:rPr>
        <w:sectPr>
          <w:headerReference w:type="default" r:id="rId32"/>
          <w:footerReference w:type="default" r:id="rId33"/>
          <w:pgSz w:w="11910" w:h="16840"/>
          <w:pgMar w:header="750" w:footer="0" w:top="1140" w:bottom="280" w:left="1280" w:right="1260"/>
        </w:sectPr>
      </w:pPr>
    </w:p>
    <w:p>
      <w:pPr>
        <w:spacing w:line="240" w:lineRule="auto" w:before="5"/>
        <w:rPr>
          <w:rFonts w:ascii="Times New Roman" w:hAnsi="Times New Roman" w:cs="Times New Roman" w:eastAsia="Times New Roman" w:hint="default"/>
          <w:sz w:val="7"/>
          <w:szCs w:val="7"/>
        </w:rPr>
      </w:pPr>
    </w:p>
    <w:p>
      <w:pPr>
        <w:spacing w:line="408" w:lineRule="exact"/>
        <w:ind w:left="11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698.3pt;height:20.4pt;mso-position-horizontal-relative:char;mso-position-vertical-relative:line" coordorigin="0,0" coordsize="13966,408">
            <v:shape style="position:absolute;left:43;top:0;width:409;height:346" type="#_x0000_t75" stroked="false">
              <v:imagedata r:id="rId22" o:title=""/>
            </v:shape>
            <v:group style="position:absolute;left:7;top:401;width:13952;height:2" coordorigin="7,401" coordsize="13952,2">
              <v:shape style="position:absolute;left:7;top:401;width:13952;height:2" coordorigin="7,401" coordsize="13952,0" path="m7,401l13958,401e" filled="false" stroked="true" strokeweight=".72pt" strokecolor="#000000">
                <v:path arrowok="t"/>
              </v:shape>
              <v:shape style="position:absolute;left:577;top:133;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深圳劲嘉彩印集团股份有限公司</w:t>
                      </w:r>
                      <w:r>
                        <w:rPr>
                          <w:rFonts w:ascii="宋体" w:hAnsi="宋体" w:cs="宋体" w:eastAsia="宋体" w:hint="default"/>
                          <w:sz w:val="21"/>
                          <w:szCs w:val="21"/>
                        </w:rPr>
                      </w:r>
                    </w:p>
                  </w:txbxContent>
                </v:textbox>
                <w10:wrap type="none"/>
              </v:shape>
              <v:shape style="position:absolute;left:7401;top:133;width:15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年年度报告</w:t>
                      </w:r>
                    </w:p>
                  </w:txbxContent>
                </v:textbox>
                <w10:wrap type="none"/>
              </v:shape>
            </v:group>
          </v:group>
        </w:pict>
      </w:r>
      <w:r>
        <w:rPr>
          <w:rFonts w:ascii="Times New Roman" w:hAnsi="Times New Roman" w:cs="Times New Roman" w:eastAsia="Times New Roman" w:hint="default"/>
          <w:position w:val="-7"/>
          <w:sz w:val="20"/>
          <w:szCs w:val="20"/>
        </w:rPr>
      </w:r>
    </w:p>
    <w:p>
      <w:pPr>
        <w:spacing w:line="240" w:lineRule="auto" w:before="11"/>
        <w:rPr>
          <w:rFonts w:ascii="Times New Roman" w:hAnsi="Times New Roman" w:cs="Times New Roman" w:eastAsia="Times New Roman" w:hint="default"/>
          <w:sz w:val="24"/>
          <w:szCs w:val="24"/>
        </w:rPr>
      </w:pPr>
    </w:p>
    <w:p>
      <w:pPr>
        <w:spacing w:line="6030" w:lineRule="exact"/>
        <w:ind w:left="15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0"/>
          <w:sz w:val="20"/>
          <w:szCs w:val="20"/>
        </w:rPr>
        <w:drawing>
          <wp:inline distT="0" distB="0" distL="0" distR="0">
            <wp:extent cx="8805672" cy="3829050"/>
            <wp:effectExtent l="0" t="0" r="0" b="0"/>
            <wp:docPr id="25" name="image18.png" descr=""/>
            <wp:cNvGraphicFramePr>
              <a:graphicFrameLocks noChangeAspect="1"/>
            </wp:cNvGraphicFramePr>
            <a:graphic>
              <a:graphicData uri="http://schemas.openxmlformats.org/drawingml/2006/picture">
                <pic:pic>
                  <pic:nvPicPr>
                    <pic:cNvPr id="26" name="image18.png"/>
                    <pic:cNvPicPr/>
                  </pic:nvPicPr>
                  <pic:blipFill>
                    <a:blip r:embed="rId37" cstate="print"/>
                    <a:stretch>
                      <a:fillRect/>
                    </a:stretch>
                  </pic:blipFill>
                  <pic:spPr>
                    <a:xfrm>
                      <a:off x="0" y="0"/>
                      <a:ext cx="8805672" cy="3829050"/>
                    </a:xfrm>
                    <a:prstGeom prst="rect">
                      <a:avLst/>
                    </a:prstGeom>
                  </pic:spPr>
                </pic:pic>
              </a:graphicData>
            </a:graphic>
          </wp:inline>
        </w:drawing>
      </w:r>
      <w:r>
        <w:rPr>
          <w:rFonts w:ascii="Times New Roman" w:hAnsi="Times New Roman" w:cs="Times New Roman" w:eastAsia="Times New Roman" w:hint="default"/>
          <w:position w:val="-12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6"/>
          <w:szCs w:val="26"/>
        </w:rPr>
      </w:pPr>
    </w:p>
    <w:p>
      <w:pPr>
        <w:spacing w:before="76"/>
        <w:ind w:left="6930" w:right="6930" w:firstLine="0"/>
        <w:jc w:val="center"/>
        <w:rPr>
          <w:rFonts w:ascii="Times New Roman" w:hAnsi="Times New Roman" w:cs="Times New Roman" w:eastAsia="Times New Roman" w:hint="default"/>
          <w:sz w:val="18"/>
          <w:szCs w:val="18"/>
        </w:rPr>
      </w:pPr>
      <w:r>
        <w:rPr>
          <w:rFonts w:ascii="Times New Roman"/>
          <w:sz w:val="18"/>
        </w:rPr>
        <w:t>-62-</w:t>
      </w:r>
    </w:p>
    <w:p>
      <w:pPr>
        <w:spacing w:after="0"/>
        <w:jc w:val="center"/>
        <w:rPr>
          <w:rFonts w:ascii="Times New Roman" w:hAnsi="Times New Roman" w:cs="Times New Roman" w:eastAsia="Times New Roman" w:hint="default"/>
          <w:sz w:val="18"/>
          <w:szCs w:val="18"/>
        </w:rPr>
        <w:sectPr>
          <w:headerReference w:type="default" r:id="rId35"/>
          <w:footerReference w:type="default" r:id="rId36"/>
          <w:pgSz w:w="16840" w:h="11910" w:orient="landscape"/>
          <w:pgMar w:header="0" w:footer="0" w:top="660" w:bottom="280" w:left="1320" w:right="132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pStyle w:val="Heading4"/>
        <w:spacing w:line="240" w:lineRule="auto" w:before="26"/>
        <w:ind w:left="171" w:right="2618"/>
        <w:jc w:val="left"/>
        <w:rPr>
          <w:b w:val="0"/>
          <w:bCs w:val="0"/>
        </w:rPr>
      </w:pPr>
      <w:r>
        <w:rPr/>
        <w:t>新旧会计准则股东权益差异调节表对比披露表</w:t>
      </w:r>
      <w:r>
        <w:rPr>
          <w:b w:val="0"/>
          <w:bCs w:val="0"/>
        </w:rPr>
      </w:r>
    </w:p>
    <w:p>
      <w:pPr>
        <w:spacing w:line="240" w:lineRule="auto" w:before="7"/>
        <w:rPr>
          <w:rFonts w:ascii="宋体" w:hAnsi="宋体" w:cs="宋体" w:eastAsia="宋体" w:hint="default"/>
          <w:b/>
          <w:bCs/>
          <w:sz w:val="20"/>
          <w:szCs w:val="20"/>
        </w:rPr>
      </w:pPr>
    </w:p>
    <w:p>
      <w:pPr>
        <w:pStyle w:val="BodyText"/>
        <w:spacing w:line="240" w:lineRule="auto" w:before="35"/>
        <w:ind w:left="0" w:right="189"/>
        <w:jc w:val="right"/>
      </w:pPr>
      <w:r>
        <w:rPr/>
        <w:t>单位</w:t>
      </w:r>
      <w:r>
        <w:rPr>
          <w:spacing w:val="-105"/>
        </w:rPr>
        <w:t>：</w:t>
      </w:r>
      <w:r>
        <w:rPr/>
        <w:t>（人</w:t>
      </w:r>
      <w:r>
        <w:rPr>
          <w:spacing w:val="-2"/>
        </w:rPr>
        <w:t>民</w:t>
      </w:r>
      <w:r>
        <w:rPr/>
        <w:t>币）元</w:t>
      </w:r>
    </w:p>
    <w:p>
      <w:pPr>
        <w:spacing w:line="240" w:lineRule="auto" w:before="6"/>
        <w:rPr>
          <w:rFonts w:ascii="宋体" w:hAnsi="宋体" w:cs="宋体" w:eastAsia="宋体" w:hint="default"/>
          <w:sz w:val="5"/>
          <w:szCs w:val="5"/>
        </w:rPr>
      </w:pPr>
    </w:p>
    <w:tbl>
      <w:tblPr>
        <w:tblW w:w="0" w:type="auto"/>
        <w:jc w:val="left"/>
        <w:tblInd w:w="178" w:type="dxa"/>
        <w:tblLayout w:type="fixed"/>
        <w:tblCellMar>
          <w:top w:w="0" w:type="dxa"/>
          <w:left w:w="0" w:type="dxa"/>
          <w:bottom w:w="0" w:type="dxa"/>
          <w:right w:w="0" w:type="dxa"/>
        </w:tblCellMar>
        <w:tblLook w:val="01E0"/>
      </w:tblPr>
      <w:tblGrid>
        <w:gridCol w:w="2954"/>
        <w:gridCol w:w="1855"/>
        <w:gridCol w:w="1700"/>
        <w:gridCol w:w="1134"/>
        <w:gridCol w:w="1277"/>
      </w:tblGrid>
      <w:tr>
        <w:trPr>
          <w:trHeight w:val="141" w:hRule="exact"/>
        </w:trPr>
        <w:tc>
          <w:tcPr>
            <w:tcW w:w="2954" w:type="dxa"/>
            <w:tcBorders>
              <w:top w:val="single" w:sz="4" w:space="0" w:color="000000"/>
              <w:left w:val="single" w:sz="4" w:space="0" w:color="000000"/>
              <w:bottom w:val="nil" w:sz="6" w:space="0" w:color="auto"/>
              <w:right w:val="single" w:sz="4" w:space="0" w:color="000000"/>
            </w:tcBorders>
            <w:shd w:val="clear" w:color="auto" w:fill="F1F1F1"/>
          </w:tcPr>
          <w:p>
            <w:pPr/>
          </w:p>
        </w:tc>
        <w:tc>
          <w:tcPr>
            <w:tcW w:w="1855" w:type="dxa"/>
            <w:tcBorders>
              <w:top w:val="single" w:sz="4" w:space="0" w:color="000000"/>
              <w:left w:val="single" w:sz="4" w:space="0" w:color="000000"/>
              <w:bottom w:val="nil" w:sz="6" w:space="0" w:color="auto"/>
              <w:right w:val="single" w:sz="4" w:space="0" w:color="000000"/>
            </w:tcBorders>
            <w:shd w:val="clear" w:color="auto" w:fill="F1F1F1"/>
          </w:tcPr>
          <w:p>
            <w:pPr/>
          </w:p>
        </w:tc>
        <w:tc>
          <w:tcPr>
            <w:tcW w:w="1700" w:type="dxa"/>
            <w:vMerge w:val="restart"/>
            <w:tcBorders>
              <w:top w:val="single" w:sz="4" w:space="0" w:color="000000"/>
              <w:left w:val="single" w:sz="4" w:space="0" w:color="000000"/>
              <w:right w:val="single" w:sz="4" w:space="0" w:color="000000"/>
            </w:tcBorders>
            <w:shd w:val="clear" w:color="auto" w:fill="F1F1F1"/>
          </w:tcPr>
          <w:p>
            <w:pPr>
              <w:pStyle w:val="TableParagraph"/>
              <w:spacing w:line="272" w:lineRule="exact" w:before="33"/>
              <w:ind w:left="740" w:right="82" w:hanging="657"/>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年报原披露 数</w:t>
            </w:r>
          </w:p>
        </w:tc>
        <w:tc>
          <w:tcPr>
            <w:tcW w:w="1134" w:type="dxa"/>
            <w:tcBorders>
              <w:top w:val="single" w:sz="4" w:space="0" w:color="000000"/>
              <w:left w:val="single" w:sz="4" w:space="0" w:color="000000"/>
              <w:bottom w:val="nil" w:sz="6" w:space="0" w:color="auto"/>
              <w:right w:val="single" w:sz="4" w:space="0" w:color="000000"/>
            </w:tcBorders>
            <w:shd w:val="clear" w:color="auto" w:fill="F1F1F1"/>
          </w:tcPr>
          <w:p>
            <w:pPr/>
          </w:p>
        </w:tc>
        <w:tc>
          <w:tcPr>
            <w:tcW w:w="1277" w:type="dxa"/>
            <w:tcBorders>
              <w:top w:val="single" w:sz="4" w:space="0" w:color="000000"/>
              <w:left w:val="single" w:sz="4" w:space="0" w:color="000000"/>
              <w:bottom w:val="nil" w:sz="6" w:space="0" w:color="auto"/>
              <w:right w:val="single" w:sz="4" w:space="0" w:color="000000"/>
            </w:tcBorders>
            <w:shd w:val="clear" w:color="auto" w:fill="F1F1F1"/>
          </w:tcPr>
          <w:p>
            <w:pPr/>
          </w:p>
        </w:tc>
      </w:tr>
      <w:tr>
        <w:trPr>
          <w:trHeight w:val="352" w:hRule="exact"/>
        </w:trPr>
        <w:tc>
          <w:tcPr>
            <w:tcW w:w="2954"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855"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5"/>
              <w:ind w:left="16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年报披露数</w:t>
            </w:r>
          </w:p>
        </w:tc>
        <w:tc>
          <w:tcPr>
            <w:tcW w:w="1700" w:type="dxa"/>
            <w:vMerge/>
            <w:tcBorders>
              <w:left w:val="single" w:sz="4" w:space="0" w:color="000000"/>
              <w:right w:val="single" w:sz="4" w:space="0" w:color="000000"/>
            </w:tcBorders>
            <w:shd w:val="clear" w:color="auto" w:fill="F1F1F1"/>
          </w:tcPr>
          <w:p>
            <w:pPr/>
          </w:p>
        </w:tc>
        <w:tc>
          <w:tcPr>
            <w:tcW w:w="1134"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5"/>
              <w:ind w:left="352" w:right="0"/>
              <w:jc w:val="left"/>
              <w:rPr>
                <w:rFonts w:ascii="宋体" w:hAnsi="宋体" w:cs="宋体" w:eastAsia="宋体" w:hint="default"/>
                <w:sz w:val="21"/>
                <w:szCs w:val="21"/>
              </w:rPr>
            </w:pPr>
            <w:r>
              <w:rPr>
                <w:rFonts w:ascii="宋体" w:hAnsi="宋体" w:cs="宋体" w:eastAsia="宋体" w:hint="default"/>
                <w:sz w:val="21"/>
                <w:szCs w:val="21"/>
              </w:rPr>
              <w:t>差异</w:t>
            </w:r>
          </w:p>
        </w:tc>
        <w:tc>
          <w:tcPr>
            <w:tcW w:w="1277" w:type="dxa"/>
            <w:tcBorders>
              <w:top w:val="nil" w:sz="6" w:space="0" w:color="auto"/>
              <w:left w:val="single" w:sz="4" w:space="0" w:color="000000"/>
              <w:bottom w:val="nil" w:sz="6" w:space="0" w:color="auto"/>
              <w:right w:val="single" w:sz="4" w:space="0" w:color="000000"/>
            </w:tcBorders>
            <w:shd w:val="clear" w:color="auto" w:fill="F1F1F1"/>
          </w:tcPr>
          <w:p>
            <w:pPr>
              <w:pStyle w:val="TableParagraph"/>
              <w:spacing w:line="240" w:lineRule="auto" w:before="5"/>
              <w:ind w:left="213" w:right="0"/>
              <w:jc w:val="left"/>
              <w:rPr>
                <w:rFonts w:ascii="宋体" w:hAnsi="宋体" w:cs="宋体" w:eastAsia="宋体" w:hint="default"/>
                <w:sz w:val="21"/>
                <w:szCs w:val="21"/>
              </w:rPr>
            </w:pPr>
            <w:r>
              <w:rPr>
                <w:rFonts w:ascii="宋体" w:hAnsi="宋体" w:cs="宋体" w:eastAsia="宋体" w:hint="default"/>
                <w:sz w:val="21"/>
                <w:szCs w:val="21"/>
              </w:rPr>
              <w:t>原因说明</w:t>
            </w:r>
          </w:p>
        </w:tc>
      </w:tr>
      <w:tr>
        <w:trPr>
          <w:trHeight w:val="142" w:hRule="exact"/>
        </w:trPr>
        <w:tc>
          <w:tcPr>
            <w:tcW w:w="2954" w:type="dxa"/>
            <w:tcBorders>
              <w:top w:val="nil" w:sz="6" w:space="0" w:color="auto"/>
              <w:left w:val="single" w:sz="4" w:space="0" w:color="000000"/>
              <w:bottom w:val="single" w:sz="4" w:space="0" w:color="000000"/>
              <w:right w:val="single" w:sz="4" w:space="0" w:color="000000"/>
            </w:tcBorders>
            <w:shd w:val="clear" w:color="auto" w:fill="F1F1F1"/>
          </w:tcPr>
          <w:p>
            <w:pPr/>
          </w:p>
        </w:tc>
        <w:tc>
          <w:tcPr>
            <w:tcW w:w="1855" w:type="dxa"/>
            <w:tcBorders>
              <w:top w:val="nil" w:sz="6" w:space="0" w:color="auto"/>
              <w:left w:val="single" w:sz="4" w:space="0" w:color="000000"/>
              <w:bottom w:val="single" w:sz="4" w:space="0" w:color="000000"/>
              <w:right w:val="single" w:sz="4" w:space="0" w:color="000000"/>
            </w:tcBorders>
            <w:shd w:val="clear" w:color="auto" w:fill="F1F1F1"/>
          </w:tcPr>
          <w:p>
            <w:pPr/>
          </w:p>
        </w:tc>
        <w:tc>
          <w:tcPr>
            <w:tcW w:w="1700" w:type="dxa"/>
            <w:vMerge/>
            <w:tcBorders>
              <w:left w:val="single" w:sz="4" w:space="0" w:color="000000"/>
              <w:bottom w:val="single" w:sz="4" w:space="0" w:color="000000"/>
              <w:right w:val="single" w:sz="4" w:space="0" w:color="000000"/>
            </w:tcBorders>
            <w:shd w:val="clear" w:color="auto" w:fill="F1F1F1"/>
          </w:tcPr>
          <w:p>
            <w:pPr/>
          </w:p>
        </w:tc>
        <w:tc>
          <w:tcPr>
            <w:tcW w:w="1134" w:type="dxa"/>
            <w:tcBorders>
              <w:top w:val="nil" w:sz="6" w:space="0" w:color="auto"/>
              <w:left w:val="single" w:sz="4" w:space="0" w:color="000000"/>
              <w:bottom w:val="single" w:sz="4" w:space="0" w:color="000000"/>
              <w:right w:val="single" w:sz="4" w:space="0" w:color="000000"/>
            </w:tcBorders>
            <w:shd w:val="clear" w:color="auto" w:fill="F1F1F1"/>
          </w:tcPr>
          <w:p>
            <w:pPr/>
          </w:p>
        </w:tc>
        <w:tc>
          <w:tcPr>
            <w:tcW w:w="1277" w:type="dxa"/>
            <w:tcBorders>
              <w:top w:val="nil" w:sz="6" w:space="0" w:color="auto"/>
              <w:left w:val="single" w:sz="4" w:space="0" w:color="000000"/>
              <w:bottom w:val="single" w:sz="4" w:space="0" w:color="000000"/>
              <w:right w:val="single" w:sz="4" w:space="0" w:color="000000"/>
            </w:tcBorders>
            <w:shd w:val="clear" w:color="auto" w:fill="F1F1F1"/>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11"/>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pacing w:val="-11"/>
                <w:sz w:val="21"/>
                <w:szCs w:val="21"/>
              </w:rPr>
              <w:t>日股东权益（原</w:t>
            </w:r>
            <w:r>
              <w:rPr>
                <w:rFonts w:ascii="宋体" w:hAnsi="宋体" w:cs="宋体" w:eastAsia="宋体" w:hint="default"/>
                <w:sz w:val="21"/>
                <w:szCs w:val="21"/>
              </w:rPr>
              <w:t> 会计准则）</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452,473,756.80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452,473,756.80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长期股权投资差额</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11"/>
              <w:jc w:val="left"/>
              <w:rPr>
                <w:rFonts w:ascii="宋体" w:hAnsi="宋体" w:cs="宋体" w:eastAsia="宋体" w:hint="default"/>
                <w:sz w:val="21"/>
                <w:szCs w:val="21"/>
              </w:rPr>
            </w:pPr>
            <w:r>
              <w:rPr>
                <w:rFonts w:ascii="宋体" w:hAnsi="宋体" w:cs="宋体" w:eastAsia="宋体" w:hint="default"/>
                <w:spacing w:val="-2"/>
                <w:sz w:val="21"/>
                <w:szCs w:val="21"/>
              </w:rPr>
              <w:t>其中：同一控制下企业合并形成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的长期股权投资差额</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200" w:firstLine="421"/>
              <w:jc w:val="left"/>
              <w:rPr>
                <w:rFonts w:ascii="宋体" w:hAnsi="宋体" w:cs="宋体" w:eastAsia="宋体" w:hint="default"/>
                <w:sz w:val="21"/>
                <w:szCs w:val="21"/>
              </w:rPr>
            </w:pPr>
            <w:r>
              <w:rPr>
                <w:rFonts w:ascii="宋体" w:hAnsi="宋体" w:cs="宋体" w:eastAsia="宋体" w:hint="default"/>
                <w:sz w:val="21"/>
                <w:szCs w:val="21"/>
              </w:rPr>
              <w:t>其他采用权益法核算的长 期股权投资贷方差额</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200"/>
              <w:jc w:val="left"/>
              <w:rPr>
                <w:rFonts w:ascii="宋体" w:hAnsi="宋体" w:cs="宋体" w:eastAsia="宋体" w:hint="default"/>
                <w:sz w:val="21"/>
                <w:szCs w:val="21"/>
              </w:rPr>
            </w:pPr>
            <w:r>
              <w:rPr>
                <w:rFonts w:ascii="宋体" w:hAnsi="宋体" w:cs="宋体" w:eastAsia="宋体" w:hint="default"/>
                <w:sz w:val="21"/>
                <w:szCs w:val="21"/>
              </w:rPr>
              <w:t>拟以公允价值模式计量的投资 性房地产</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200"/>
              <w:jc w:val="left"/>
              <w:rPr>
                <w:rFonts w:ascii="宋体" w:hAnsi="宋体" w:cs="宋体" w:eastAsia="宋体" w:hint="default"/>
                <w:sz w:val="21"/>
                <w:szCs w:val="21"/>
              </w:rPr>
            </w:pPr>
            <w:r>
              <w:rPr>
                <w:rFonts w:ascii="宋体" w:hAnsi="宋体" w:cs="宋体" w:eastAsia="宋体" w:hint="default"/>
                <w:sz w:val="21"/>
                <w:szCs w:val="21"/>
              </w:rPr>
              <w:t>因预计资产弃置费用应补提的 以前年度折旧等</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200"/>
              <w:jc w:val="left"/>
              <w:rPr>
                <w:rFonts w:ascii="宋体" w:hAnsi="宋体" w:cs="宋体" w:eastAsia="宋体" w:hint="default"/>
                <w:sz w:val="21"/>
                <w:szCs w:val="21"/>
              </w:rPr>
            </w:pPr>
            <w:r>
              <w:rPr>
                <w:rFonts w:ascii="宋体" w:hAnsi="宋体" w:cs="宋体" w:eastAsia="宋体" w:hint="default"/>
                <w:sz w:val="21"/>
                <w:szCs w:val="21"/>
              </w:rPr>
              <w:t>符合预计负债确认条件的辞退 补偿</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股份支付</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200"/>
              <w:jc w:val="left"/>
              <w:rPr>
                <w:rFonts w:ascii="宋体" w:hAnsi="宋体" w:cs="宋体" w:eastAsia="宋体" w:hint="default"/>
                <w:sz w:val="21"/>
                <w:szCs w:val="21"/>
              </w:rPr>
            </w:pPr>
            <w:r>
              <w:rPr>
                <w:rFonts w:ascii="宋体" w:hAnsi="宋体" w:cs="宋体" w:eastAsia="宋体" w:hint="default"/>
                <w:sz w:val="21"/>
                <w:szCs w:val="21"/>
              </w:rPr>
              <w:t>符合预计负债确认条件的重组 义务</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企业合并</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11"/>
              <w:jc w:val="left"/>
              <w:rPr>
                <w:rFonts w:ascii="宋体" w:hAnsi="宋体" w:cs="宋体" w:eastAsia="宋体" w:hint="default"/>
                <w:sz w:val="21"/>
                <w:szCs w:val="21"/>
              </w:rPr>
            </w:pPr>
            <w:r>
              <w:rPr>
                <w:rFonts w:ascii="宋体" w:hAnsi="宋体" w:cs="宋体" w:eastAsia="宋体" w:hint="default"/>
                <w:spacing w:val="-2"/>
                <w:sz w:val="21"/>
                <w:szCs w:val="21"/>
              </w:rPr>
              <w:t>其中：同一控制下企业合并商誉</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的账面价值</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200" w:firstLine="421"/>
              <w:jc w:val="left"/>
              <w:rPr>
                <w:rFonts w:ascii="宋体" w:hAnsi="宋体" w:cs="宋体" w:eastAsia="宋体" w:hint="default"/>
                <w:sz w:val="21"/>
                <w:szCs w:val="21"/>
              </w:rPr>
            </w:pPr>
            <w:r>
              <w:rPr>
                <w:rFonts w:ascii="宋体" w:hAnsi="宋体" w:cs="宋体" w:eastAsia="宋体" w:hint="default"/>
                <w:sz w:val="21"/>
                <w:szCs w:val="21"/>
              </w:rPr>
              <w:t>根据新准则计提的商誉减 值准备</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907"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37" w:lineRule="auto" w:before="8"/>
              <w:ind w:left="11" w:right="200"/>
              <w:jc w:val="both"/>
              <w:rPr>
                <w:rFonts w:ascii="宋体" w:hAnsi="宋体" w:cs="宋体" w:eastAsia="宋体" w:hint="default"/>
                <w:sz w:val="21"/>
                <w:szCs w:val="21"/>
              </w:rPr>
            </w:pPr>
            <w:r>
              <w:rPr>
                <w:rFonts w:ascii="宋体" w:hAnsi="宋体" w:cs="宋体" w:eastAsia="宋体" w:hint="default"/>
                <w:sz w:val="21"/>
                <w:szCs w:val="21"/>
              </w:rPr>
              <w:t>以公允价值计量且其变动计入 当期损益的金融资产以及可供 出售金额资产</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200"/>
              <w:jc w:val="left"/>
              <w:rPr>
                <w:rFonts w:ascii="宋体" w:hAnsi="宋体" w:cs="宋体" w:eastAsia="宋体" w:hint="default"/>
                <w:sz w:val="21"/>
                <w:szCs w:val="21"/>
              </w:rPr>
            </w:pPr>
            <w:r>
              <w:rPr>
                <w:rFonts w:ascii="宋体" w:hAnsi="宋体" w:cs="宋体" w:eastAsia="宋体" w:hint="default"/>
                <w:sz w:val="21"/>
                <w:szCs w:val="21"/>
              </w:rPr>
              <w:t>以公允价值计量且其变动计入 当期损益的金融负债</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金融工具分拆增加的权益</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衍生金融工具</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154,457,568.16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154,457,568.16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2954"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4" w:lineRule="exact" w:before="31"/>
              <w:ind w:left="11" w:right="11"/>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 </w:t>
            </w:r>
            <w:r>
              <w:rPr>
                <w:rFonts w:ascii="宋体" w:hAnsi="宋体" w:cs="宋体" w:eastAsia="宋体" w:hint="default"/>
                <w:spacing w:val="-10"/>
                <w:sz w:val="21"/>
                <w:szCs w:val="21"/>
              </w:rPr>
              <w:t>日股东权益（新会</w:t>
            </w:r>
            <w:r>
              <w:rPr>
                <w:rFonts w:ascii="宋体" w:hAnsi="宋体" w:cs="宋体" w:eastAsia="宋体" w:hint="default"/>
                <w:sz w:val="21"/>
                <w:szCs w:val="21"/>
              </w:rPr>
              <w:t> 计准则）</w:t>
            </w:r>
          </w:p>
        </w:tc>
        <w:tc>
          <w:tcPr>
            <w:tcW w:w="1855"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606,931,324.96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606,931,324.96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1277"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8"/>
          <w:pgSz w:w="11910" w:h="16840"/>
          <w:pgMar w:footer="562" w:header="0" w:top="1140" w:bottom="760" w:left="1280" w:right="1260"/>
          <w:pgNumType w:start="63"/>
        </w:sectPr>
      </w:pPr>
    </w:p>
    <w:p>
      <w:pPr>
        <w:spacing w:line="240" w:lineRule="auto" w:before="12"/>
        <w:rPr>
          <w:rFonts w:ascii="宋体" w:hAnsi="宋体" w:cs="宋体" w:eastAsia="宋体" w:hint="default"/>
          <w:sz w:val="16"/>
          <w:szCs w:val="16"/>
        </w:rPr>
      </w:pPr>
    </w:p>
    <w:p>
      <w:pPr>
        <w:pStyle w:val="Heading4"/>
        <w:spacing w:line="240" w:lineRule="auto" w:before="26"/>
        <w:ind w:left="271" w:right="0"/>
        <w:jc w:val="left"/>
        <w:rPr>
          <w:b w:val="0"/>
          <w:bCs w:val="0"/>
        </w:rPr>
      </w:pPr>
      <w:r>
        <w:rPr/>
        <w:t>利润表调整项目表</w:t>
      </w:r>
      <w:r>
        <w:rPr>
          <w:b w:val="0"/>
          <w:bCs w:val="0"/>
        </w:rPr>
      </w:r>
    </w:p>
    <w:p>
      <w:pPr>
        <w:spacing w:line="240" w:lineRule="auto" w:before="4"/>
        <w:rPr>
          <w:rFonts w:ascii="宋体" w:hAnsi="宋体" w:cs="宋体" w:eastAsia="宋体" w:hint="default"/>
          <w:b/>
          <w:bCs/>
          <w:sz w:val="24"/>
          <w:szCs w:val="24"/>
        </w:rPr>
      </w:pPr>
    </w:p>
    <w:p>
      <w:pPr>
        <w:pStyle w:val="BodyText"/>
        <w:tabs>
          <w:tab w:pos="7369" w:val="left" w:leader="none"/>
        </w:tabs>
        <w:spacing w:line="240" w:lineRule="auto" w:before="35"/>
        <w:ind w:left="3051" w:right="0"/>
        <w:jc w:val="left"/>
      </w:pP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rPr>
        <w:t>1 </w:t>
      </w:r>
      <w:r>
        <w:rPr>
          <w:spacing w:val="-2"/>
        </w:rPr>
        <w:t>日</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spacing w:val="-1"/>
        </w:rPr>
        <w:t>3</w:t>
      </w:r>
      <w:r>
        <w:rPr>
          <w:rFonts w:ascii="Times New Roman" w:hAnsi="Times New Roman" w:cs="Times New Roman" w:eastAsia="Times New Roman" w:hint="default"/>
        </w:rPr>
        <w:t>1 </w:t>
      </w:r>
      <w:r>
        <w:rPr>
          <w:spacing w:val="-2"/>
        </w:rPr>
        <w:t>日</w:t>
      </w:r>
      <w:r>
        <w:rPr/>
        <w:t>）</w:t>
        <w:tab/>
        <w:t>单位</w:t>
      </w:r>
      <w:r>
        <w:rPr>
          <w:spacing w:val="-105"/>
        </w:rPr>
        <w:t>：</w:t>
      </w:r>
      <w:r>
        <w:rPr/>
        <w:t>（</w:t>
      </w:r>
      <w:r>
        <w:rPr>
          <w:spacing w:val="-2"/>
        </w:rPr>
        <w:t>人</w:t>
      </w:r>
      <w:r>
        <w:rPr/>
        <w:t>民币）元</w:t>
      </w:r>
    </w:p>
    <w:p>
      <w:pPr>
        <w:spacing w:line="240" w:lineRule="auto" w:before="4"/>
        <w:rPr>
          <w:rFonts w:ascii="宋体" w:hAnsi="宋体" w:cs="宋体" w:eastAsia="宋体" w:hint="default"/>
          <w:sz w:val="4"/>
          <w:szCs w:val="4"/>
        </w:rPr>
      </w:pPr>
    </w:p>
    <w:tbl>
      <w:tblPr>
        <w:tblW w:w="0" w:type="auto"/>
        <w:jc w:val="left"/>
        <w:tblInd w:w="158" w:type="dxa"/>
        <w:tblLayout w:type="fixed"/>
        <w:tblCellMar>
          <w:top w:w="0" w:type="dxa"/>
          <w:left w:w="0" w:type="dxa"/>
          <w:bottom w:w="0" w:type="dxa"/>
          <w:right w:w="0" w:type="dxa"/>
        </w:tblCellMar>
        <w:tblLook w:val="01E0"/>
      </w:tblPr>
      <w:tblGrid>
        <w:gridCol w:w="3253"/>
        <w:gridCol w:w="2548"/>
        <w:gridCol w:w="3260"/>
      </w:tblGrid>
      <w:tr>
        <w:trPr>
          <w:trHeight w:val="362"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54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2" w:right="0"/>
              <w:jc w:val="center"/>
              <w:rPr>
                <w:rFonts w:ascii="宋体" w:hAnsi="宋体" w:cs="宋体" w:eastAsia="宋体" w:hint="default"/>
                <w:sz w:val="21"/>
                <w:szCs w:val="21"/>
              </w:rPr>
            </w:pPr>
            <w:r>
              <w:rPr>
                <w:rFonts w:ascii="宋体" w:hAnsi="宋体" w:cs="宋体" w:eastAsia="宋体" w:hint="default"/>
                <w:sz w:val="21"/>
                <w:szCs w:val="21"/>
              </w:rPr>
              <w:t>调整前</w:t>
            </w:r>
          </w:p>
        </w:tc>
        <w:tc>
          <w:tcPr>
            <w:tcW w:w="3260"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调整后</w:t>
            </w:r>
          </w:p>
        </w:tc>
      </w:tr>
      <w:tr>
        <w:trPr>
          <w:trHeight w:val="363"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6"/>
              <w:ind w:left="11"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21"/>
                <w:szCs w:val="21"/>
              </w:rPr>
            </w:pPr>
            <w:r>
              <w:rPr>
                <w:rFonts w:ascii="Times New Roman"/>
                <w:spacing w:val="-1"/>
                <w:sz w:val="21"/>
              </w:rPr>
              <w:t>1,011,703,441.53</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21"/>
                <w:szCs w:val="21"/>
              </w:rPr>
            </w:pPr>
            <w:r>
              <w:rPr>
                <w:rFonts w:ascii="Times New Roman"/>
                <w:spacing w:val="-1"/>
                <w:sz w:val="21"/>
              </w:rPr>
              <w:t>1,011,703,441.53</w:t>
            </w:r>
          </w:p>
        </w:tc>
      </w:tr>
      <w:tr>
        <w:trPr>
          <w:trHeight w:val="362"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38,244,404.19</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38,244,404.19</w:t>
            </w:r>
          </w:p>
        </w:tc>
      </w:tr>
      <w:tr>
        <w:trPr>
          <w:trHeight w:val="362"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64,551,861.20</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64,551,861.20</w:t>
            </w:r>
          </w:p>
        </w:tc>
      </w:tr>
      <w:tr>
        <w:trPr>
          <w:trHeight w:val="362"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公允价值变动收益</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0.00</w:t>
            </w:r>
          </w:p>
        </w:tc>
        <w:tc>
          <w:tcPr>
            <w:tcW w:w="326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1,467,780.78</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1,467,780.78</w:t>
            </w:r>
          </w:p>
        </w:tc>
      </w:tr>
      <w:tr>
        <w:trPr>
          <w:trHeight w:val="361"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20,460,911.74</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19,337,835.03</w:t>
            </w:r>
          </w:p>
        </w:tc>
      </w:tr>
      <w:tr>
        <w:trPr>
          <w:trHeight w:val="364" w:hRule="exact"/>
        </w:trPr>
        <w:tc>
          <w:tcPr>
            <w:tcW w:w="3253"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548" w:type="dxa"/>
            <w:tcBorders>
              <w:top w:val="single" w:sz="4" w:space="0" w:color="000000"/>
              <w:left w:val="single" w:sz="10" w:space="0" w:color="F1F1F1"/>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161,653,706.35</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162,776,783.06</w:t>
            </w:r>
          </w:p>
        </w:tc>
      </w:tr>
    </w:tbl>
    <w:p>
      <w:pPr>
        <w:spacing w:line="240" w:lineRule="auto" w:before="12"/>
        <w:rPr>
          <w:rFonts w:ascii="宋体" w:hAnsi="宋体" w:cs="宋体" w:eastAsia="宋体" w:hint="default"/>
          <w:sz w:val="17"/>
          <w:szCs w:val="17"/>
        </w:rPr>
      </w:pPr>
    </w:p>
    <w:p>
      <w:pPr>
        <w:pStyle w:val="Heading4"/>
        <w:spacing w:line="240" w:lineRule="auto" w:before="26"/>
        <w:ind w:left="151" w:right="0"/>
        <w:jc w:val="left"/>
        <w:rPr>
          <w:b w:val="0"/>
          <w:bCs w:val="0"/>
        </w:rPr>
      </w:pPr>
      <w:r>
        <w:rPr/>
        <w:t>净利润差异调节表</w:t>
      </w:r>
      <w:r>
        <w:rPr>
          <w:b w:val="0"/>
          <w:bCs w:val="0"/>
        </w:rPr>
      </w:r>
    </w:p>
    <w:p>
      <w:pPr>
        <w:spacing w:line="240" w:lineRule="auto" w:before="6"/>
        <w:rPr>
          <w:rFonts w:ascii="宋体" w:hAnsi="宋体" w:cs="宋体" w:eastAsia="宋体" w:hint="default"/>
          <w:b/>
          <w:bCs/>
          <w:sz w:val="20"/>
          <w:szCs w:val="20"/>
        </w:rPr>
      </w:pPr>
    </w:p>
    <w:p>
      <w:pPr>
        <w:pStyle w:val="BodyText"/>
        <w:spacing w:line="240" w:lineRule="auto" w:before="35"/>
        <w:ind w:left="0" w:right="189"/>
        <w:jc w:val="right"/>
      </w:pPr>
      <w:r>
        <w:rPr/>
        <w:t>单位</w:t>
      </w:r>
      <w:r>
        <w:rPr>
          <w:spacing w:val="-105"/>
        </w:rPr>
        <w:t>：</w:t>
      </w:r>
      <w:r>
        <w:rPr/>
        <w:t>（人</w:t>
      </w:r>
      <w:r>
        <w:rPr>
          <w:spacing w:val="-2"/>
        </w:rPr>
        <w:t>民</w:t>
      </w:r>
      <w:r>
        <w:rPr/>
        <w:t>币）元</w:t>
      </w:r>
    </w:p>
    <w:p>
      <w:pPr>
        <w:spacing w:line="240" w:lineRule="auto" w:before="7"/>
        <w:rPr>
          <w:rFonts w:ascii="宋体" w:hAnsi="宋体" w:cs="宋体" w:eastAsia="宋体" w:hint="default"/>
          <w:sz w:val="5"/>
          <w:szCs w:val="5"/>
        </w:rPr>
      </w:pPr>
    </w:p>
    <w:tbl>
      <w:tblPr>
        <w:tblW w:w="0" w:type="auto"/>
        <w:jc w:val="left"/>
        <w:tblInd w:w="158" w:type="dxa"/>
        <w:tblLayout w:type="fixed"/>
        <w:tblCellMar>
          <w:top w:w="0" w:type="dxa"/>
          <w:left w:w="0" w:type="dxa"/>
          <w:bottom w:w="0" w:type="dxa"/>
          <w:right w:w="0" w:type="dxa"/>
        </w:tblCellMar>
        <w:tblLook w:val="01E0"/>
      </w:tblPr>
      <w:tblGrid>
        <w:gridCol w:w="4652"/>
        <w:gridCol w:w="4268"/>
      </w:tblGrid>
      <w:tr>
        <w:trPr>
          <w:trHeight w:val="361"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268"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5"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2006.1.1</w:t>
            </w:r>
            <w:r>
              <w:rPr>
                <w:rFonts w:ascii="宋体" w:hAnsi="宋体" w:cs="宋体" w:eastAsia="宋体" w:hint="default"/>
                <w:sz w:val="21"/>
                <w:szCs w:val="21"/>
              </w:rPr>
              <w:t>—</w:t>
            </w:r>
            <w:r>
              <w:rPr>
                <w:rFonts w:ascii="Times New Roman" w:hAnsi="Times New Roman" w:cs="Times New Roman" w:eastAsia="Times New Roman" w:hint="default"/>
                <w:sz w:val="21"/>
                <w:szCs w:val="21"/>
              </w:rPr>
              <w:t>12.31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净利润（原会计准则）</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163,822,674.07</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加：追溯调整项目影响合计数</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-1,123,076.71</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222"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公允价值变动收益</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-1,123,076.71</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减：追溯调整项目影响少数股东损益</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3"/>
              <w:jc w:val="right"/>
              <w:rPr>
                <w:rFonts w:ascii="Times New Roman" w:hAnsi="Times New Roman" w:cs="Times New Roman" w:eastAsia="Times New Roman" w:hint="default"/>
                <w:sz w:val="21"/>
                <w:szCs w:val="21"/>
              </w:rPr>
            </w:pPr>
            <w:r>
              <w:rPr>
                <w:rFonts w:ascii="Times New Roman"/>
                <w:spacing w:val="-1"/>
                <w:sz w:val="21"/>
              </w:rPr>
              <w:t>-77,185.70</w:t>
            </w:r>
            <w:r>
              <w:rPr>
                <w:rFonts w:ascii="Times New Roman"/>
                <w:sz w:val="21"/>
              </w:rPr>
            </w:r>
          </w:p>
        </w:tc>
      </w:tr>
      <w:tr>
        <w:trPr>
          <w:trHeight w:val="635"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72" w:lineRule="exact" w:before="33"/>
              <w:ind w:left="11" w:right="8"/>
              <w:jc w:val="left"/>
              <w:rPr>
                <w:rFonts w:ascii="宋体" w:hAnsi="宋体" w:cs="宋体" w:eastAsia="宋体" w:hint="default"/>
                <w:sz w:val="21"/>
                <w:szCs w:val="21"/>
              </w:rPr>
            </w:pPr>
            <w:r>
              <w:rPr>
                <w:rFonts w:ascii="Times New Roman" w:hAnsi="Times New Roman" w:cs="Times New Roman" w:eastAsia="Times New Roman" w:hint="default"/>
                <w:sz w:val="21"/>
                <w:szCs w:val="21"/>
              </w:rPr>
              <w:t>2006.1.1</w:t>
            </w:r>
            <w:r>
              <w:rPr>
                <w:rFonts w:ascii="宋体" w:hAnsi="宋体" w:cs="宋体" w:eastAsia="宋体" w:hint="default"/>
                <w:sz w:val="21"/>
                <w:szCs w:val="21"/>
              </w:rPr>
              <w:t>—</w:t>
            </w:r>
            <w:r>
              <w:rPr>
                <w:rFonts w:ascii="Times New Roman" w:hAnsi="Times New Roman" w:cs="Times New Roman" w:eastAsia="Times New Roman" w:hint="default"/>
                <w:sz w:val="21"/>
                <w:szCs w:val="21"/>
              </w:rPr>
              <w:t>12.31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归属于母公司所有者的净利润（新 会计准则）</w:t>
            </w:r>
          </w:p>
        </w:tc>
        <w:tc>
          <w:tcPr>
            <w:tcW w:w="4268" w:type="dxa"/>
            <w:tcBorders>
              <w:top w:val="single" w:sz="4" w:space="0" w:color="000000"/>
              <w:left w:val="single" w:sz="13" w:space="0" w:color="F1F1F1"/>
              <w:bottom w:val="single" w:sz="10" w:space="0" w:color="F1F1F1"/>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162,776,783.06</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假定全面执行新会计准则的备考信息</w:t>
            </w:r>
          </w:p>
        </w:tc>
        <w:tc>
          <w:tcPr>
            <w:tcW w:w="4268" w:type="dxa"/>
            <w:tcBorders>
              <w:top w:val="single" w:sz="4" w:space="0" w:color="000000"/>
              <w:left w:val="single" w:sz="4" w:space="0" w:color="000000"/>
              <w:bottom w:val="single" w:sz="4" w:space="0" w:color="000000"/>
              <w:right w:val="single" w:sz="4" w:space="0" w:color="000000"/>
            </w:tcBorders>
            <w:shd w:val="clear" w:color="auto" w:fill="F1F1F1"/>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一、加：其他项目影响合计数</w:t>
            </w:r>
          </w:p>
        </w:tc>
        <w:tc>
          <w:tcPr>
            <w:tcW w:w="4268" w:type="dxa"/>
            <w:tcBorders>
              <w:top w:val="single" w:sz="10" w:space="0" w:color="F1F1F1"/>
              <w:left w:val="single" w:sz="13" w:space="0" w:color="F1F1F1"/>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21"/>
                <w:szCs w:val="21"/>
              </w:rPr>
            </w:pPr>
            <w:r>
              <w:rPr>
                <w:rFonts w:ascii="Times New Roman"/>
                <w:spacing w:val="-1"/>
                <w:sz w:val="21"/>
              </w:rPr>
              <w:t>2,245,487.20</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222" w:right="0"/>
              <w:jc w:val="left"/>
              <w:rPr>
                <w:rFonts w:ascii="宋体" w:hAnsi="宋体" w:cs="宋体" w:eastAsia="宋体" w:hint="default"/>
                <w:sz w:val="21"/>
                <w:szCs w:val="21"/>
              </w:rPr>
            </w:pPr>
            <w:r>
              <w:rPr>
                <w:rFonts w:ascii="宋体" w:hAnsi="宋体" w:cs="宋体" w:eastAsia="宋体" w:hint="default"/>
                <w:sz w:val="21"/>
                <w:szCs w:val="21"/>
              </w:rPr>
              <w:t>其中：开发费用</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4268" w:type="dxa"/>
            <w:tcBorders>
              <w:top w:val="single" w:sz="4" w:space="0" w:color="000000"/>
              <w:left w:val="single" w:sz="13" w:space="0" w:color="F1F1F1"/>
              <w:bottom w:val="single" w:sz="4" w:space="0" w:color="000000"/>
              <w:right w:val="single" w:sz="4" w:space="0" w:color="000000"/>
            </w:tcBorders>
          </w:tcPr>
          <w:p>
            <w:pP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-680,546.48</w:t>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3"/>
              <w:jc w:val="right"/>
              <w:rPr>
                <w:rFonts w:ascii="Times New Roman" w:hAnsi="Times New Roman" w:cs="Times New Roman" w:eastAsia="Times New Roman" w:hint="default"/>
                <w:sz w:val="21"/>
                <w:szCs w:val="21"/>
              </w:rPr>
            </w:pPr>
            <w:r>
              <w:rPr>
                <w:rFonts w:ascii="Times New Roman"/>
                <w:spacing w:val="-1"/>
                <w:sz w:val="21"/>
              </w:rPr>
              <w:t>356,462.53</w:t>
            </w:r>
            <w:r>
              <w:rPr>
                <w:rFonts w:ascii="Times New Roman"/>
                <w:sz w:val="21"/>
              </w:rPr>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85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2,569,571.15</w:t>
            </w:r>
          </w:p>
        </w:tc>
      </w:tr>
      <w:tr>
        <w:trPr>
          <w:trHeight w:val="361"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二、加：追溯调整项目影响少数股东损益</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3"/>
              <w:jc w:val="right"/>
              <w:rPr>
                <w:rFonts w:ascii="Times New Roman" w:hAnsi="Times New Roman" w:cs="Times New Roman" w:eastAsia="Times New Roman" w:hint="default"/>
                <w:sz w:val="21"/>
                <w:szCs w:val="21"/>
              </w:rPr>
            </w:pPr>
            <w:r>
              <w:rPr>
                <w:rFonts w:ascii="Times New Roman"/>
                <w:spacing w:val="-1"/>
                <w:sz w:val="21"/>
              </w:rPr>
              <w:t>-77,185.70</w:t>
            </w:r>
            <w:r>
              <w:rPr>
                <w:rFonts w:ascii="Times New Roman"/>
                <w:sz w:val="21"/>
              </w:rPr>
            </w:r>
          </w:p>
        </w:tc>
      </w:tr>
      <w:tr>
        <w:trPr>
          <w:trHeight w:val="362"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三、加：原年度财务报表列示的少数股东损益</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27,019,929.28</w:t>
            </w:r>
          </w:p>
        </w:tc>
      </w:tr>
      <w:tr>
        <w:trPr>
          <w:trHeight w:val="364" w:hRule="exact"/>
        </w:trPr>
        <w:tc>
          <w:tcPr>
            <w:tcW w:w="4652"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line="240" w:lineRule="auto" w:before="5"/>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日模拟净利润</w:t>
            </w:r>
          </w:p>
        </w:tc>
        <w:tc>
          <w:tcPr>
            <w:tcW w:w="4268" w:type="dxa"/>
            <w:tcBorders>
              <w:top w:val="single" w:sz="4" w:space="0" w:color="000000"/>
              <w:left w:val="single" w:sz="13" w:space="0" w:color="F1F1F1"/>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191,965,013.84</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562" w:top="1140" w:bottom="760" w:left="130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Heading2"/>
        <w:spacing w:line="309" w:lineRule="auto" w:before="1"/>
        <w:ind w:left="2412" w:right="2448"/>
        <w:jc w:val="center"/>
        <w:rPr>
          <w:rFonts w:ascii="黑体" w:hAnsi="黑体" w:cs="黑体" w:eastAsia="黑体" w:hint="default"/>
        </w:rPr>
      </w:pPr>
      <w:r>
        <w:rPr>
          <w:rFonts w:ascii="黑体" w:hAnsi="黑体" w:cs="黑体" w:eastAsia="黑体" w:hint="default"/>
          <w:spacing w:val="-1"/>
        </w:rPr>
        <w:t>深圳劲嘉彩印集团股份有限公司</w:t>
      </w:r>
      <w:r>
        <w:rPr>
          <w:rFonts w:ascii="黑体" w:hAnsi="黑体" w:cs="黑体" w:eastAsia="黑体" w:hint="default"/>
          <w:spacing w:val="-1"/>
          <w:w w:val="100"/>
        </w:rPr>
        <w:t> </w:t>
      </w:r>
      <w:r>
        <w:rPr>
          <w:rFonts w:ascii="黑体" w:hAnsi="黑体" w:cs="黑体" w:eastAsia="黑体" w:hint="default"/>
        </w:rPr>
        <w:t>财务报表附注</w:t>
      </w:r>
    </w:p>
    <w:p>
      <w:pPr>
        <w:pStyle w:val="BodyText"/>
        <w:spacing w:line="240" w:lineRule="auto" w:before="189"/>
        <w:ind w:left="2411" w:right="2448"/>
        <w:jc w:val="center"/>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年度</w:t>
      </w:r>
    </w:p>
    <w:p>
      <w:pPr>
        <w:spacing w:line="240" w:lineRule="auto" w:before="5"/>
        <w:rPr>
          <w:rFonts w:ascii="宋体" w:hAnsi="宋体" w:cs="宋体" w:eastAsia="宋体" w:hint="default"/>
          <w:sz w:val="16"/>
          <w:szCs w:val="16"/>
        </w:rPr>
      </w:pPr>
    </w:p>
    <w:p>
      <w:pPr>
        <w:pStyle w:val="BodyText"/>
        <w:spacing w:line="240" w:lineRule="auto" w:before="35"/>
        <w:ind w:left="0" w:right="188"/>
        <w:jc w:val="right"/>
      </w:pPr>
      <w:r>
        <w:rPr/>
        <w:t>金额单位：人民币元</w:t>
      </w:r>
    </w:p>
    <w:p>
      <w:pPr>
        <w:spacing w:line="240" w:lineRule="auto" w:before="6"/>
        <w:rPr>
          <w:rFonts w:ascii="宋体" w:hAnsi="宋体" w:cs="宋体" w:eastAsia="宋体" w:hint="default"/>
          <w:sz w:val="17"/>
          <w:szCs w:val="17"/>
        </w:rPr>
      </w:pPr>
    </w:p>
    <w:p>
      <w:pPr>
        <w:pStyle w:val="BodyText"/>
        <w:spacing w:line="240" w:lineRule="auto" w:before="35"/>
        <w:ind w:left="571" w:right="0"/>
        <w:jc w:val="left"/>
        <w:rPr>
          <w:rFonts w:ascii="黑体" w:hAnsi="黑体" w:cs="黑体" w:eastAsia="黑体" w:hint="default"/>
        </w:rPr>
      </w:pPr>
      <w:r>
        <w:rPr>
          <w:rFonts w:ascii="黑体" w:hAnsi="黑体" w:cs="黑体" w:eastAsia="黑体" w:hint="default"/>
        </w:rPr>
        <w:t>一、公司简介</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21"/>
          <w:szCs w:val="21"/>
        </w:rPr>
      </w:pPr>
    </w:p>
    <w:p>
      <w:pPr>
        <w:pStyle w:val="BodyText"/>
        <w:spacing w:line="240" w:lineRule="auto"/>
        <w:ind w:left="631" w:right="0"/>
        <w:jc w:val="left"/>
      </w:pPr>
      <w:r>
        <w:rPr/>
        <w:t>（一）公司概况</w:t>
      </w:r>
    </w:p>
    <w:p>
      <w:pPr>
        <w:spacing w:line="240" w:lineRule="auto" w:before="2"/>
        <w:rPr>
          <w:rFonts w:ascii="宋体" w:hAnsi="宋体" w:cs="宋体" w:eastAsia="宋体" w:hint="default"/>
          <w:sz w:val="20"/>
          <w:szCs w:val="20"/>
        </w:rPr>
      </w:pPr>
    </w:p>
    <w:p>
      <w:pPr>
        <w:pStyle w:val="BodyText"/>
        <w:spacing w:line="240" w:lineRule="auto"/>
        <w:ind w:left="571" w:right="0"/>
        <w:jc w:val="left"/>
      </w:pPr>
      <w:r>
        <w:rPr/>
        <w:t>本公司是一家注册地设立在深圳市宝安区福永怀德南路怀德工业区</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3"/>
        </w:rPr>
        <w:t>栋的股份有限公司，注册</w:t>
      </w:r>
    </w:p>
    <w:p>
      <w:pPr>
        <w:spacing w:line="240" w:lineRule="auto" w:before="2"/>
        <w:rPr>
          <w:rFonts w:ascii="宋体" w:hAnsi="宋体" w:cs="宋体" w:eastAsia="宋体" w:hint="default"/>
          <w:sz w:val="16"/>
          <w:szCs w:val="16"/>
        </w:rPr>
      </w:pPr>
    </w:p>
    <w:p>
      <w:pPr>
        <w:pStyle w:val="BodyText"/>
        <w:spacing w:line="240" w:lineRule="auto"/>
        <w:ind w:right="0"/>
        <w:jc w:val="left"/>
      </w:pPr>
      <w:r>
        <w:rPr/>
        <w:t>资本人民币</w:t>
      </w:r>
      <w:r>
        <w:rPr>
          <w:spacing w:val="-56"/>
        </w:rPr>
        <w:t> </w:t>
      </w:r>
      <w:r>
        <w:rPr>
          <w:rFonts w:ascii="Times New Roman" w:hAnsi="Times New Roman" w:cs="Times New Roman" w:eastAsia="Times New Roman" w:hint="default"/>
        </w:rPr>
        <w:t>26,750</w:t>
      </w:r>
      <w:r>
        <w:rPr>
          <w:rFonts w:ascii="Times New Roman" w:hAnsi="Times New Roman" w:cs="Times New Roman" w:eastAsia="Times New Roman" w:hint="default"/>
          <w:spacing w:val="-3"/>
        </w:rPr>
        <w:t> </w:t>
      </w:r>
      <w:r>
        <w:rPr/>
        <w:t>万元。法定代表人：乔鲁予。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470" w:lineRule="auto"/>
        <w:ind w:left="571" w:right="182" w:firstLine="60"/>
        <w:jc w:val="left"/>
      </w:pPr>
      <w:r>
        <w:rPr/>
        <w:t>（二）公司历史沿革 深圳劲嘉彩印集团股份有限公司系经中华人民共和国商务部以商资二批</w:t>
      </w:r>
      <w:r>
        <w:rPr>
          <w:rFonts w:ascii="Times New Roman" w:hAnsi="Times New Roman" w:cs="Times New Roman" w:eastAsia="Times New Roman" w:hint="default"/>
        </w:rPr>
        <w:t>[2003]933 </w:t>
      </w:r>
      <w:r>
        <w:rPr>
          <w:rFonts w:ascii="Times New Roman" w:hAnsi="Times New Roman" w:cs="Times New Roman" w:eastAsia="Times New Roman" w:hint="default"/>
          <w:spacing w:val="31"/>
        </w:rPr>
        <w:t> </w:t>
      </w:r>
      <w:r>
        <w:rPr/>
        <w:t>号文及深圳</w:t>
      </w:r>
    </w:p>
    <w:p>
      <w:pPr>
        <w:pStyle w:val="BodyText"/>
        <w:spacing w:line="277" w:lineRule="exact"/>
        <w:ind w:right="0"/>
        <w:jc w:val="left"/>
        <w:rPr>
          <w:rFonts w:ascii="Times New Roman" w:hAnsi="Times New Roman" w:cs="Times New Roman" w:eastAsia="Times New Roman" w:hint="default"/>
        </w:rPr>
      </w:pPr>
      <w:r>
        <w:rPr/>
        <w:t>市对外贸易经济合作局深外经贸资复</w:t>
      </w:r>
      <w:r>
        <w:rPr>
          <w:rFonts w:ascii="Times New Roman" w:hAnsi="Times New Roman" w:cs="Times New Roman" w:eastAsia="Times New Roman" w:hint="default"/>
        </w:rPr>
        <w:t>[2003]3853 </w:t>
      </w:r>
      <w:r>
        <w:rPr>
          <w:spacing w:val="-4"/>
        </w:rPr>
        <w:t>号文批复，以深圳劲嘉彩印集团有限公司</w:t>
      </w:r>
      <w:r>
        <w:rPr>
          <w:spacing w:val="-53"/>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8</w:t>
      </w:r>
    </w:p>
    <w:p>
      <w:pPr>
        <w:spacing w:line="240" w:lineRule="auto" w:before="2"/>
        <w:rPr>
          <w:rFonts w:ascii="Times New Roman" w:hAnsi="Times New Roman" w:cs="Times New Roman" w:eastAsia="Times New Roman" w:hint="default"/>
          <w:sz w:val="18"/>
          <w:szCs w:val="18"/>
        </w:rPr>
      </w:pPr>
    </w:p>
    <w:p>
      <w:pPr>
        <w:pStyle w:val="BodyText"/>
        <w:spacing w:line="240" w:lineRule="auto"/>
        <w:ind w:right="0"/>
        <w:jc w:val="left"/>
      </w:pP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日业经审计的净资产人民币</w:t>
      </w:r>
      <w:r>
        <w:rPr>
          <w:spacing w:val="-55"/>
        </w:rPr>
        <w:t> </w:t>
      </w:r>
      <w:r>
        <w:rPr>
          <w:rFonts w:ascii="Times New Roman" w:hAnsi="Times New Roman" w:cs="Times New Roman" w:eastAsia="Times New Roman" w:hint="default"/>
        </w:rPr>
        <w:t>20000</w:t>
      </w:r>
      <w:r>
        <w:rPr>
          <w:rFonts w:ascii="Times New Roman" w:hAnsi="Times New Roman" w:cs="Times New Roman" w:eastAsia="Times New Roman" w:hint="default"/>
          <w:spacing w:val="-2"/>
        </w:rPr>
        <w:t> </w:t>
      </w:r>
      <w:r>
        <w:rPr/>
        <w:t>万元，按</w:t>
      </w:r>
      <w:r>
        <w:rPr>
          <w:spacing w:val="-56"/>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的比例折股，依法整体变更的股份有限公司。</w:t>
      </w:r>
    </w:p>
    <w:p>
      <w:pPr>
        <w:spacing w:line="240" w:lineRule="auto" w:before="0"/>
        <w:rPr>
          <w:rFonts w:ascii="宋体" w:hAnsi="宋体" w:cs="宋体" w:eastAsia="宋体" w:hint="default"/>
          <w:sz w:val="16"/>
          <w:szCs w:val="16"/>
        </w:rPr>
      </w:pPr>
    </w:p>
    <w:p>
      <w:pPr>
        <w:pStyle w:val="BodyText"/>
        <w:spacing w:line="240" w:lineRule="auto"/>
        <w:ind w:right="0"/>
        <w:jc w:val="left"/>
      </w:pPr>
      <w:r>
        <w:rPr/>
        <w:t>于</w:t>
      </w:r>
      <w:r>
        <w:rPr>
          <w:spacing w:val="-42"/>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1"/>
        </w:rPr>
        <w:t> </w:t>
      </w:r>
      <w:r>
        <w:rPr/>
        <w:t>年</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42"/>
        </w:rPr>
        <w:t> </w:t>
      </w:r>
      <w:r>
        <w:rPr>
          <w:rFonts w:ascii="Times New Roman" w:hAnsi="Times New Roman" w:cs="Times New Roman" w:eastAsia="Times New Roman" w:hint="default"/>
        </w:rPr>
        <w:t>16</w:t>
      </w:r>
      <w:r>
        <w:rPr>
          <w:rFonts w:ascii="Times New Roman" w:hAnsi="Times New Roman" w:cs="Times New Roman" w:eastAsia="Times New Roman" w:hint="default"/>
          <w:spacing w:val="11"/>
        </w:rPr>
        <w:t> </w:t>
      </w:r>
      <w:r>
        <w:rPr/>
        <w:t>日在深圳市工商行政管理局办理完成工商变更登记手续，注册资本变更为人民</w:t>
      </w:r>
    </w:p>
    <w:p>
      <w:pPr>
        <w:spacing w:line="240" w:lineRule="auto" w:before="2"/>
        <w:rPr>
          <w:rFonts w:ascii="宋体" w:hAnsi="宋体" w:cs="宋体" w:eastAsia="宋体" w:hint="default"/>
          <w:sz w:val="16"/>
          <w:szCs w:val="16"/>
        </w:rPr>
      </w:pPr>
    </w:p>
    <w:p>
      <w:pPr>
        <w:pStyle w:val="BodyText"/>
        <w:spacing w:line="240" w:lineRule="auto"/>
        <w:ind w:right="0"/>
        <w:jc w:val="left"/>
      </w:pPr>
      <w:r>
        <w:rPr/>
        <w:t>币</w:t>
      </w:r>
      <w:r>
        <w:rPr>
          <w:spacing w:val="-55"/>
        </w:rPr>
        <w:t> </w:t>
      </w:r>
      <w:r>
        <w:rPr>
          <w:rFonts w:ascii="Times New Roman" w:hAnsi="Times New Roman" w:cs="Times New Roman" w:eastAsia="Times New Roman" w:hint="default"/>
        </w:rPr>
        <w:t>20,000</w:t>
      </w:r>
      <w:r>
        <w:rPr>
          <w:rFonts w:ascii="Times New Roman" w:hAnsi="Times New Roman" w:cs="Times New Roman" w:eastAsia="Times New Roman" w:hint="default"/>
          <w:spacing w:val="-2"/>
        </w:rPr>
        <w:t> </w:t>
      </w:r>
      <w:r>
        <w:rPr/>
        <w:t>万元。</w:t>
      </w:r>
    </w:p>
    <w:p>
      <w:pPr>
        <w:spacing w:line="240" w:lineRule="auto" w:before="13"/>
        <w:rPr>
          <w:rFonts w:ascii="宋体" w:hAnsi="宋体" w:cs="宋体" w:eastAsia="宋体" w:hint="default"/>
          <w:sz w:val="18"/>
          <w:szCs w:val="18"/>
        </w:rPr>
      </w:pPr>
    </w:p>
    <w:p>
      <w:pPr>
        <w:pStyle w:val="BodyText"/>
        <w:spacing w:line="412" w:lineRule="auto"/>
        <w:ind w:left="152" w:right="186" w:firstLine="435"/>
        <w:jc w:val="both"/>
        <w:rPr>
          <w:rFonts w:ascii="Times New Roman" w:hAnsi="Times New Roman" w:cs="Times New Roman" w:eastAsia="Times New Roman" w:hint="default"/>
        </w:rPr>
      </w:pPr>
      <w:r>
        <w:rPr/>
        <w:t>根据本公司</w:t>
      </w:r>
      <w:r>
        <w:rPr>
          <w:spacing w:val="-5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5"/>
        </w:rPr>
        <w:t> </w:t>
      </w:r>
      <w:r>
        <w:rPr/>
        <w:t>年第四次股东大会决议并经</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7"/>
        </w:rPr>
        <w:t> </w:t>
      </w:r>
      <w:r>
        <w:rPr/>
        <w:t>年</w:t>
      </w:r>
      <w:r>
        <w:rPr>
          <w:spacing w:val="-58"/>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5"/>
        </w:rPr>
        <w:t> </w:t>
      </w:r>
      <w:r>
        <w:rPr/>
        <w:t>月</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日中国证券监督管理委员会证监 发行字</w:t>
      </w:r>
      <w:r>
        <w:rPr>
          <w:rFonts w:ascii="Times New Roman" w:hAnsi="Times New Roman" w:cs="Times New Roman" w:eastAsia="Times New Roman" w:hint="default"/>
        </w:rPr>
        <w:t>[2007]402</w:t>
      </w:r>
      <w:r>
        <w:rPr>
          <w:rFonts w:ascii="Times New Roman" w:hAnsi="Times New Roman" w:cs="Times New Roman" w:eastAsia="Times New Roman" w:hint="default"/>
          <w:spacing w:val="26"/>
        </w:rPr>
        <w:t> </w:t>
      </w:r>
      <w:r>
        <w:rPr/>
        <w:t>号文《关于核准深圳劲嘉彩印集团股份有限公司首次公开发行股票的通知》的核</w:t>
      </w:r>
      <w:r>
        <w:rPr>
          <w:spacing w:val="-101"/>
        </w:rPr>
        <w:t> </w:t>
      </w:r>
      <w:r>
        <w:rPr>
          <w:spacing w:val="-101"/>
        </w:rPr>
      </w:r>
      <w:r>
        <w:rPr>
          <w:spacing w:val="-18"/>
        </w:rPr>
        <w:t>准，本公司于</w:t>
      </w:r>
      <w:r>
        <w:rPr>
          <w:spacing w:val="-52"/>
        </w:rPr>
        <w:t> </w:t>
      </w:r>
      <w:r>
        <w:rPr>
          <w:rFonts w:ascii="Times New Roman" w:hAnsi="Times New Roman" w:cs="Times New Roman" w:eastAsia="Times New Roman" w:hint="default"/>
          <w:spacing w:val="-1"/>
        </w:rPr>
        <w:t>2007</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spacing w:val="-1"/>
        </w:rPr>
        <w:t>21</w:t>
      </w:r>
      <w:r>
        <w:rPr>
          <w:rFonts w:ascii="Times New Roman" w:hAnsi="Times New Roman" w:cs="Times New Roman" w:eastAsia="Times New Roman" w:hint="default"/>
          <w:spacing w:val="2"/>
        </w:rPr>
        <w:t> </w:t>
      </w:r>
      <w:r>
        <w:rPr>
          <w:spacing w:val="-1"/>
        </w:rPr>
        <w:t>日向社会公开发行人民币普通股</w:t>
      </w:r>
      <w:r>
        <w:rPr>
          <w:spacing w:val="-51"/>
        </w:rPr>
        <w:t> </w:t>
      </w:r>
      <w:r>
        <w:rPr>
          <w:rFonts w:ascii="Times New Roman" w:hAnsi="Times New Roman" w:cs="Times New Roman" w:eastAsia="Times New Roman" w:hint="default"/>
          <w:spacing w:val="-1"/>
        </w:rPr>
        <w:t>6750</w:t>
      </w:r>
      <w:r>
        <w:rPr>
          <w:rFonts w:ascii="Times New Roman" w:hAnsi="Times New Roman" w:cs="Times New Roman" w:eastAsia="Times New Roman" w:hint="default"/>
          <w:spacing w:val="2"/>
        </w:rPr>
        <w:t> </w:t>
      </w:r>
      <w:r>
        <w:rPr>
          <w:spacing w:val="-1"/>
        </w:rPr>
        <w:t>万股</w:t>
      </w:r>
      <w:r>
        <w:rPr>
          <w:rFonts w:ascii="Times New Roman" w:hAnsi="Times New Roman" w:cs="Times New Roman" w:eastAsia="Times New Roman" w:hint="default"/>
          <w:spacing w:val="-1"/>
        </w:rPr>
        <w:t>(</w:t>
      </w:r>
      <w:r>
        <w:rPr>
          <w:spacing w:val="-1"/>
        </w:rPr>
        <w:t>每股面值</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22"/>
        </w:rPr>
        <w:t>元</w:t>
      </w:r>
      <w:r>
        <w:rPr>
          <w:rFonts w:ascii="Times New Roman" w:hAnsi="Times New Roman" w:cs="Times New Roman" w:eastAsia="Times New Roman" w:hint="default"/>
          <w:spacing w:val="-22"/>
        </w:rPr>
        <w:t>)</w:t>
      </w:r>
      <w:r>
        <w:rPr>
          <w:spacing w:val="-22"/>
        </w:rPr>
        <w:t>，并于</w:t>
      </w:r>
      <w:r>
        <w:rPr>
          <w:spacing w:val="-51"/>
        </w:rPr>
        <w:t> </w:t>
      </w:r>
      <w:r>
        <w:rPr>
          <w:rFonts w:ascii="Times New Roman" w:hAnsi="Times New Roman" w:cs="Times New Roman" w:eastAsia="Times New Roman" w:hint="default"/>
          <w:spacing w:val="-1"/>
        </w:rPr>
        <w:t>2007</w:t>
      </w:r>
      <w:r>
        <w:rPr>
          <w:rFonts w:ascii="Times New Roman" w:hAnsi="Times New Roman" w:cs="Times New Roman" w:eastAsia="Times New Roman" w:hint="default"/>
        </w:rPr>
      </w:r>
    </w:p>
    <w:p>
      <w:pPr>
        <w:pStyle w:val="BodyText"/>
        <w:spacing w:line="240" w:lineRule="auto" w:before="43"/>
        <w:ind w:right="0"/>
        <w:jc w:val="left"/>
      </w:pP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日在深圳证券交易所挂牌交易，发行上市后注册资本增加至人民币</w:t>
      </w:r>
      <w:r>
        <w:rPr>
          <w:spacing w:val="-55"/>
        </w:rPr>
        <w:t> </w:t>
      </w:r>
      <w:r>
        <w:rPr>
          <w:rFonts w:ascii="Times New Roman" w:hAnsi="Times New Roman" w:cs="Times New Roman" w:eastAsia="Times New Roman" w:hint="default"/>
        </w:rPr>
        <w:t>26,750</w:t>
      </w:r>
      <w:r>
        <w:rPr>
          <w:rFonts w:ascii="Times New Roman" w:hAnsi="Times New Roman" w:cs="Times New Roman" w:eastAsia="Times New Roman" w:hint="default"/>
          <w:spacing w:val="-1"/>
        </w:rPr>
        <w:t> </w:t>
      </w:r>
      <w:r>
        <w:rPr/>
        <w:t>万元。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472" w:lineRule="auto"/>
        <w:ind w:left="571" w:right="773"/>
        <w:jc w:val="left"/>
      </w:pPr>
      <w:r>
        <w:rPr/>
        <w:t>（三）公司行业性质、经营范围、主要产品及提供的劳务 公司行业性质：包装印刷行业。 本公司主要经营范围为：生产经营包装材料、承接包装材料的设计、制版、印刷业务。 主要产品及提供的劳务：烟标制品。</w:t>
      </w:r>
    </w:p>
    <w:p>
      <w:pPr>
        <w:spacing w:after="0" w:line="472" w:lineRule="auto"/>
        <w:jc w:val="left"/>
        <w:sectPr>
          <w:pgSz w:w="11910" w:h="16840"/>
          <w:pgMar w:header="0" w:footer="562" w:top="1140" w:bottom="760" w:left="130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pStyle w:val="BodyText"/>
        <w:spacing w:line="240" w:lineRule="auto"/>
        <w:ind w:left="571" w:right="0"/>
        <w:jc w:val="left"/>
      </w:pPr>
      <w:r>
        <w:rPr/>
        <w:t>（四）财务报告的批准报出者和财务报告批准报出日</w:t>
      </w:r>
    </w:p>
    <w:p>
      <w:pPr>
        <w:spacing w:line="240" w:lineRule="auto" w:before="10"/>
        <w:rPr>
          <w:rFonts w:ascii="宋体" w:hAnsi="宋体" w:cs="宋体" w:eastAsia="宋体" w:hint="default"/>
          <w:sz w:val="18"/>
          <w:szCs w:val="18"/>
        </w:rPr>
      </w:pPr>
    </w:p>
    <w:p>
      <w:pPr>
        <w:pStyle w:val="BodyText"/>
        <w:spacing w:line="240" w:lineRule="auto"/>
        <w:ind w:left="587" w:right="0"/>
        <w:jc w:val="left"/>
      </w:pPr>
      <w:r>
        <w:rPr/>
        <w:t>本财务报告业经本公司</w:t>
      </w:r>
      <w:r>
        <w:rPr>
          <w:spacing w:val="-5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28</w:t>
      </w:r>
      <w:r>
        <w:rPr>
          <w:rFonts w:ascii="Times New Roman" w:hAnsi="Times New Roman" w:cs="Times New Roman" w:eastAsia="Times New Roman" w:hint="default"/>
          <w:spacing w:val="-2"/>
        </w:rPr>
        <w:t> </w:t>
      </w:r>
      <w:r>
        <w:rPr/>
        <w:t>日第二届董事会</w:t>
      </w:r>
      <w:r>
        <w:rPr>
          <w:spacing w:val="-5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年第二次会议批准对外报出。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72"/>
        <w:ind w:left="571" w:right="0"/>
        <w:jc w:val="left"/>
        <w:rPr>
          <w:rFonts w:ascii="黑体" w:hAnsi="黑体" w:cs="黑体" w:eastAsia="黑体" w:hint="default"/>
        </w:rPr>
      </w:pPr>
      <w:r>
        <w:rPr>
          <w:rFonts w:ascii="黑体" w:hAnsi="黑体" w:cs="黑体" w:eastAsia="黑体" w:hint="default"/>
        </w:rPr>
        <w:t>二、财务报表的编制基础</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8"/>
          <w:szCs w:val="18"/>
        </w:rPr>
      </w:pPr>
    </w:p>
    <w:p>
      <w:pPr>
        <w:pStyle w:val="BodyText"/>
        <w:spacing w:line="240" w:lineRule="auto"/>
        <w:ind w:left="571" w:right="0"/>
        <w:jc w:val="left"/>
      </w:pPr>
      <w:r>
        <w:rPr/>
        <w:t>本公司以持续经营假设为基础，根据实际发生的交易和事项，自</w:t>
      </w:r>
      <w:r>
        <w:rPr>
          <w:spacing w:val="-4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1"/>
        </w:rPr>
        <w:t> </w:t>
      </w:r>
      <w:r>
        <w:rPr/>
        <w:t>年</w:t>
      </w:r>
      <w:r>
        <w:rPr>
          <w:spacing w:val="-4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4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日起，遵循财</w:t>
      </w:r>
    </w:p>
    <w:p>
      <w:pPr>
        <w:pStyle w:val="BodyText"/>
        <w:spacing w:line="396" w:lineRule="auto" w:before="189"/>
        <w:ind w:right="148"/>
        <w:jc w:val="both"/>
      </w:pPr>
      <w:r>
        <w:rPr/>
        <w:t>政部</w:t>
      </w:r>
      <w:r>
        <w:rPr>
          <w:spacing w:val="-3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5"/>
        </w:rPr>
        <w:t> </w:t>
      </w:r>
      <w:r>
        <w:rPr/>
        <w:t>年</w:t>
      </w:r>
      <w:r>
        <w:rPr>
          <w:spacing w:val="-37"/>
        </w:rPr>
        <w:t> </w:t>
      </w:r>
      <w:r>
        <w:rPr>
          <w:rFonts w:ascii="Times New Roman" w:hAnsi="Times New Roman" w:cs="Times New Roman" w:eastAsia="Times New Roman" w:hint="default"/>
        </w:rPr>
        <w:t>2</w:t>
      </w:r>
      <w:r>
        <w:rPr>
          <w:rFonts w:ascii="Times New Roman" w:hAnsi="Times New Roman" w:cs="Times New Roman" w:eastAsia="Times New Roman" w:hint="default"/>
          <w:spacing w:val="16"/>
        </w:rPr>
        <w:t> </w:t>
      </w:r>
      <w:r>
        <w:rPr/>
        <w:t>月</w:t>
      </w:r>
      <w:r>
        <w:rPr>
          <w:spacing w:val="-37"/>
        </w:rPr>
        <w:t> </w:t>
      </w:r>
      <w:r>
        <w:rPr>
          <w:rFonts w:ascii="Times New Roman" w:hAnsi="Times New Roman" w:cs="Times New Roman" w:eastAsia="Times New Roman" w:hint="default"/>
        </w:rPr>
        <w:t>15</w:t>
      </w:r>
      <w:r>
        <w:rPr>
          <w:rFonts w:ascii="Times New Roman" w:hAnsi="Times New Roman" w:cs="Times New Roman" w:eastAsia="Times New Roman" w:hint="default"/>
          <w:spacing w:val="16"/>
        </w:rPr>
        <w:t> </w:t>
      </w:r>
      <w:r>
        <w:rPr>
          <w:spacing w:val="-4"/>
        </w:rPr>
        <w:t>日颁发的企业会计准则（以下简称“企业会计准则”）进行确认和计量，基于</w:t>
      </w:r>
      <w:r>
        <w:rPr/>
        <w:t> </w:t>
      </w:r>
      <w:r>
        <w:rPr>
          <w:spacing w:val="-4"/>
        </w:rPr>
        <w:t>下述重要会计政策和会计估计进行财务报表编制。</w:t>
      </w:r>
      <w:r>
        <w:rPr>
          <w:rFonts w:ascii="Times New Roman" w:hAnsi="Times New Roman" w:cs="Times New Roman" w:eastAsia="Times New Roman" w:hint="default"/>
          <w:spacing w:val="-4"/>
        </w:rPr>
        <w:t>2007</w:t>
      </w:r>
      <w:r>
        <w:rPr>
          <w:rFonts w:ascii="Times New Roman" w:hAnsi="Times New Roman" w:cs="Times New Roman" w:eastAsia="Times New Roman" w:hint="default"/>
          <w:spacing w:val="16"/>
        </w:rPr>
        <w:t> </w:t>
      </w:r>
      <w:r>
        <w:rPr/>
        <w:t>年度财务报表为本公司上市后编制的首份年</w:t>
      </w:r>
      <w:r>
        <w:rPr>
          <w:spacing w:val="-102"/>
        </w:rPr>
        <w:t> </w:t>
      </w:r>
      <w:r>
        <w:rPr>
          <w:spacing w:val="-102"/>
        </w:rPr>
      </w:r>
      <w:r>
        <w:rPr/>
        <w:t>报。</w:t>
      </w:r>
    </w:p>
    <w:p>
      <w:pPr>
        <w:pStyle w:val="BodyText"/>
        <w:spacing w:line="420" w:lineRule="auto" w:before="108"/>
        <w:ind w:right="132" w:firstLine="420"/>
        <w:jc w:val="left"/>
      </w:pPr>
      <w:r>
        <w:rPr>
          <w:spacing w:val="-1"/>
        </w:rPr>
        <w:t>在编制本财务报表时，资产负债表的期初数和利润表的上年同期可比数据已经按照《企业会计</w:t>
      </w:r>
      <w:r>
        <w:rPr/>
        <w:t> 准则第 </w:t>
      </w:r>
      <w:r>
        <w:rPr>
          <w:rFonts w:ascii="Times New Roman" w:hAnsi="Times New Roman" w:cs="Times New Roman" w:eastAsia="Times New Roman" w:hint="default"/>
        </w:rPr>
        <w:t>38</w:t>
      </w:r>
      <w:r>
        <w:rPr>
          <w:rFonts w:ascii="Times New Roman" w:hAnsi="Times New Roman" w:cs="Times New Roman" w:eastAsia="Times New Roman" w:hint="default"/>
          <w:spacing w:val="23"/>
        </w:rPr>
        <w:t> </w:t>
      </w:r>
      <w:r>
        <w:rPr/>
        <w:t>号</w:t>
      </w:r>
      <w:r>
        <w:rPr>
          <w:rFonts w:ascii="Times New Roman" w:hAnsi="Times New Roman" w:cs="Times New Roman" w:eastAsia="Times New Roman" w:hint="default"/>
        </w:rPr>
        <w:t>——</w:t>
      </w:r>
      <w:r>
        <w:rPr/>
        <w:t>首次执行企业会计准则》第五条至第十九条及《公开发行证券的公司信息披露规</w:t>
      </w:r>
    </w:p>
    <w:p>
      <w:pPr>
        <w:pStyle w:val="BodyText"/>
        <w:spacing w:line="396" w:lineRule="auto" w:before="15"/>
        <w:ind w:right="148"/>
        <w:jc w:val="both"/>
      </w:pPr>
      <w:r>
        <w:rPr/>
        <w:t>范问答第</w:t>
      </w:r>
      <w:r>
        <w:rPr>
          <w:spacing w:val="-66"/>
        </w:rPr>
        <w:t> </w:t>
      </w:r>
      <w:r>
        <w:rPr>
          <w:rFonts w:ascii="Times New Roman" w:hAnsi="Times New Roman" w:cs="Times New Roman" w:eastAsia="Times New Roman" w:hint="default"/>
        </w:rPr>
        <w:t>7</w:t>
      </w:r>
      <w:r>
        <w:rPr>
          <w:rFonts w:ascii="Times New Roman" w:hAnsi="Times New Roman" w:cs="Times New Roman" w:eastAsia="Times New Roman" w:hint="default"/>
          <w:spacing w:val="-14"/>
        </w:rPr>
        <w:t> </w:t>
      </w:r>
      <w:r>
        <w:rPr/>
        <w:t>号</w:t>
      </w:r>
      <w:r>
        <w:rPr>
          <w:rFonts w:ascii="Times New Roman" w:hAnsi="Times New Roman" w:cs="Times New Roman" w:eastAsia="Times New Roman" w:hint="default"/>
        </w:rPr>
        <w:t>——</w:t>
      </w:r>
      <w:r>
        <w:rPr/>
        <w:t>新旧会计准则过渡期间比较财务会计信息的编制和披露》的有关规定进行了追溯 调整，并按照企业会计准则重新列报。</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p>
      <w:pPr>
        <w:pStyle w:val="BodyText"/>
        <w:spacing w:line="240" w:lineRule="auto"/>
        <w:ind w:left="571" w:right="0"/>
        <w:jc w:val="left"/>
        <w:rPr>
          <w:rFonts w:ascii="黑体" w:hAnsi="黑体" w:cs="黑体" w:eastAsia="黑体" w:hint="default"/>
        </w:rPr>
      </w:pPr>
      <w:r>
        <w:rPr>
          <w:rFonts w:ascii="黑体" w:hAnsi="黑体" w:cs="黑体" w:eastAsia="黑体" w:hint="default"/>
        </w:rPr>
        <w:t>三、遵循企业会计准则的声明</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8"/>
          <w:szCs w:val="18"/>
        </w:rPr>
      </w:pPr>
    </w:p>
    <w:p>
      <w:pPr>
        <w:pStyle w:val="BodyText"/>
        <w:spacing w:line="240" w:lineRule="auto"/>
        <w:ind w:left="571" w:right="0"/>
        <w:jc w:val="left"/>
      </w:pPr>
      <w:r>
        <w:rPr/>
        <w:t>本公司基于上述编制基础编制的财务报表符合企业会计准则的要求，真实、完整地反映了公司</w:t>
      </w:r>
    </w:p>
    <w:p>
      <w:pPr>
        <w:spacing w:line="240" w:lineRule="auto" w:before="9"/>
        <w:rPr>
          <w:rFonts w:ascii="宋体" w:hAnsi="宋体" w:cs="宋体" w:eastAsia="宋体" w:hint="default"/>
          <w:sz w:val="15"/>
          <w:szCs w:val="15"/>
        </w:rPr>
      </w:pPr>
    </w:p>
    <w:p>
      <w:pPr>
        <w:pStyle w:val="BodyText"/>
        <w:spacing w:line="240" w:lineRule="auto"/>
        <w:ind w:right="0"/>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日的财务状况，以及</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年度的经营成果和现金流量。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93"/>
        <w:ind w:left="571" w:right="0"/>
        <w:jc w:val="left"/>
        <w:rPr>
          <w:rFonts w:ascii="黑体" w:hAnsi="黑体" w:cs="黑体" w:eastAsia="黑体" w:hint="default"/>
        </w:rPr>
      </w:pPr>
      <w:r>
        <w:rPr>
          <w:rFonts w:ascii="黑体" w:hAnsi="黑体" w:cs="黑体" w:eastAsia="黑体" w:hint="default"/>
        </w:rPr>
        <w:t>四、重要会计政策、会计估计和合并财务报表的编制方法</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8"/>
          <w:szCs w:val="18"/>
        </w:rPr>
      </w:pPr>
    </w:p>
    <w:p>
      <w:pPr>
        <w:pStyle w:val="BodyText"/>
        <w:spacing w:line="240" w:lineRule="auto"/>
        <w:ind w:left="571" w:right="0"/>
        <w:jc w:val="left"/>
      </w:pPr>
      <w:r>
        <w:rPr>
          <w:rFonts w:ascii="Times New Roman" w:hAnsi="Times New Roman" w:cs="Times New Roman" w:eastAsia="Times New Roman" w:hint="default"/>
        </w:rPr>
        <w:t>1.</w:t>
      </w:r>
      <w:r>
        <w:rPr/>
        <w:t>会计年度</w:t>
      </w:r>
    </w:p>
    <w:p>
      <w:pPr>
        <w:spacing w:line="240" w:lineRule="auto" w:before="8"/>
        <w:rPr>
          <w:rFonts w:ascii="宋体" w:hAnsi="宋体" w:cs="宋体" w:eastAsia="宋体" w:hint="default"/>
          <w:sz w:val="17"/>
          <w:szCs w:val="17"/>
        </w:rPr>
      </w:pPr>
    </w:p>
    <w:p>
      <w:pPr>
        <w:pStyle w:val="BodyText"/>
        <w:spacing w:line="240" w:lineRule="auto"/>
        <w:ind w:left="573" w:right="0"/>
        <w:jc w:val="left"/>
      </w:pPr>
      <w:r>
        <w:rPr/>
        <w:t>本公司会计年度自公历每年</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日起至</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w:t>
      </w:r>
    </w:p>
    <w:p>
      <w:pPr>
        <w:spacing w:line="240" w:lineRule="auto" w:before="6"/>
        <w:rPr>
          <w:rFonts w:ascii="宋体" w:hAnsi="宋体" w:cs="宋体" w:eastAsia="宋体" w:hint="default"/>
          <w:sz w:val="17"/>
          <w:szCs w:val="17"/>
        </w:rPr>
      </w:pPr>
    </w:p>
    <w:p>
      <w:pPr>
        <w:pStyle w:val="BodyText"/>
        <w:spacing w:line="441" w:lineRule="auto"/>
        <w:ind w:left="571" w:right="4985"/>
        <w:jc w:val="left"/>
      </w:pPr>
      <w:r>
        <w:rPr>
          <w:rFonts w:ascii="Times New Roman" w:hAnsi="Times New Roman" w:cs="Times New Roman" w:eastAsia="Times New Roman" w:hint="default"/>
        </w:rPr>
        <w:t>2.</w:t>
      </w:r>
      <w:r>
        <w:rPr/>
        <w:t>记账本位币 本公司以人民币为记账本位币。 </w:t>
      </w:r>
      <w:r>
        <w:rPr>
          <w:rFonts w:ascii="Times New Roman" w:hAnsi="Times New Roman" w:cs="Times New Roman" w:eastAsia="Times New Roman" w:hint="default"/>
        </w:rPr>
        <w:t>3.</w:t>
      </w:r>
      <w:r>
        <w:rPr/>
        <w:t>会计确认、计量和报告基础及计量属性</w:t>
      </w:r>
    </w:p>
    <w:p>
      <w:pPr>
        <w:spacing w:after="0" w:line="441"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420" w:lineRule="auto"/>
        <w:ind w:right="149" w:firstLine="420"/>
        <w:jc w:val="both"/>
      </w:pPr>
      <w:r>
        <w:rPr>
          <w:spacing w:val="-1"/>
        </w:rPr>
        <w:t>本公司以权责发生制为基础、以持续经营为前提进行会计确认、计量和报告，分期结算账目和</w:t>
      </w:r>
      <w:r>
        <w:rPr/>
        <w:t> 编制财务会计报告。</w:t>
      </w:r>
    </w:p>
    <w:p>
      <w:pPr>
        <w:pStyle w:val="BodyText"/>
        <w:spacing w:line="436" w:lineRule="auto" w:before="107"/>
        <w:ind w:right="149" w:firstLine="420"/>
        <w:jc w:val="both"/>
      </w:pPr>
      <w:r>
        <w:rPr>
          <w:spacing w:val="-1"/>
        </w:rPr>
        <w:t>本公司一般采用历史成本计量模式，但在符合《企业会计准则》要求，且公允价值能够可靠取</w:t>
      </w:r>
      <w:r>
        <w:rPr/>
        <w:t> </w:t>
      </w:r>
      <w:r>
        <w:rPr>
          <w:spacing w:val="-1"/>
        </w:rPr>
        <w:t>得的情况下，在金融工具、非共同控制下的企业合并、债务重组及非货币性资产交换等方面使用公</w:t>
      </w:r>
      <w:r>
        <w:rPr>
          <w:spacing w:val="-92"/>
        </w:rPr>
        <w:t> </w:t>
      </w:r>
      <w:r>
        <w:rPr>
          <w:spacing w:val="-92"/>
        </w:rPr>
      </w:r>
      <w:r>
        <w:rPr/>
        <w:t>允价值计量模式。</w:t>
      </w:r>
    </w:p>
    <w:p>
      <w:pPr>
        <w:pStyle w:val="BodyText"/>
        <w:spacing w:line="458" w:lineRule="auto" w:before="93"/>
        <w:ind w:left="571" w:right="0"/>
        <w:jc w:val="left"/>
      </w:pPr>
      <w:r>
        <w:rPr>
          <w:rFonts w:ascii="Times New Roman" w:hAnsi="Times New Roman" w:cs="Times New Roman" w:eastAsia="Times New Roman" w:hint="default"/>
        </w:rPr>
        <w:t>4.</w:t>
      </w:r>
      <w:r>
        <w:rPr/>
        <w:t>现金流量表之现金及现金等价物的确定标准 现金是指本公司的库存现金以及随时用于支付的存款。 </w:t>
      </w:r>
      <w:r>
        <w:rPr>
          <w:spacing w:val="-3"/>
        </w:rPr>
        <w:t>现金等价物为本公司持有的期限短（一般是指从购买日起三个月内到期）、流动性强、易于转</w:t>
      </w:r>
    </w:p>
    <w:p>
      <w:pPr>
        <w:pStyle w:val="BodyText"/>
        <w:spacing w:line="240" w:lineRule="auto" w:before="35"/>
        <w:ind w:right="0"/>
        <w:jc w:val="both"/>
      </w:pPr>
      <w:r>
        <w:rPr/>
        <w:t>换为已知金额现金且价值变动风险很小的投资。</w:t>
      </w:r>
    </w:p>
    <w:p>
      <w:pPr>
        <w:spacing w:line="240" w:lineRule="auto" w:before="3"/>
        <w:rPr>
          <w:rFonts w:ascii="宋体" w:hAnsi="宋体" w:cs="宋体" w:eastAsia="宋体" w:hint="default"/>
          <w:sz w:val="20"/>
          <w:szCs w:val="20"/>
        </w:rPr>
      </w:pPr>
    </w:p>
    <w:p>
      <w:pPr>
        <w:pStyle w:val="BodyText"/>
        <w:spacing w:line="444" w:lineRule="auto"/>
        <w:ind w:left="571" w:right="144"/>
        <w:jc w:val="left"/>
      </w:pPr>
      <w:r>
        <w:rPr>
          <w:rFonts w:ascii="Times New Roman" w:hAnsi="Times New Roman" w:cs="Times New Roman" w:eastAsia="Times New Roman" w:hint="default"/>
        </w:rPr>
        <w:t>5.</w:t>
      </w:r>
      <w:r>
        <w:rPr/>
        <w:t>外币业务核算方法 </w:t>
      </w:r>
      <w:r>
        <w:rPr>
          <w:spacing w:val="-1"/>
        </w:rPr>
        <w:t>本公司对于发生的外币交易，采用与交易发生日即期汇率近似的汇率折合为本位币记账。近似</w:t>
      </w:r>
    </w:p>
    <w:p>
      <w:pPr>
        <w:pStyle w:val="BodyText"/>
        <w:spacing w:line="472" w:lineRule="auto" w:before="46"/>
        <w:ind w:left="571" w:right="0" w:hanging="420"/>
        <w:jc w:val="left"/>
      </w:pPr>
      <w:r>
        <w:rPr/>
        <w:t>汇率指交易发生日当月月初的汇率。 </w:t>
      </w:r>
      <w:r>
        <w:rPr>
          <w:spacing w:val="-3"/>
        </w:rPr>
        <w:t>期末，对各种外币货币性项目，按资产负债表日即期汇率进行调整，由此产生的折算差额，属</w:t>
      </w:r>
    </w:p>
    <w:p>
      <w:pPr>
        <w:pStyle w:val="BodyText"/>
        <w:spacing w:line="436" w:lineRule="auto" w:before="20"/>
        <w:ind w:right="199"/>
        <w:jc w:val="both"/>
      </w:pPr>
      <w:r>
        <w:rPr>
          <w:spacing w:val="-2"/>
        </w:rPr>
        <w:t>于与购建固定资产有关的外币专门借款产生的汇兑损益，按照借款费用资本化的原则进行处理，其</w:t>
      </w:r>
      <w:r>
        <w:rPr>
          <w:spacing w:val="-99"/>
        </w:rPr>
        <w:t> </w:t>
      </w:r>
      <w:r>
        <w:rPr>
          <w:spacing w:val="-99"/>
        </w:rPr>
      </w:r>
      <w:r>
        <w:rPr>
          <w:spacing w:val="-2"/>
        </w:rPr>
        <w:t>他部分计入当期损益。以公允价值模式计量的外币非货币性项目，采用公允价值确定日的即期汇率</w:t>
      </w:r>
      <w:r>
        <w:rPr>
          <w:spacing w:val="-99"/>
        </w:rPr>
        <w:t> </w:t>
      </w:r>
      <w:r>
        <w:rPr>
          <w:spacing w:val="-99"/>
        </w:rPr>
      </w:r>
      <w:r>
        <w:rPr>
          <w:spacing w:val="-2"/>
        </w:rPr>
        <w:t>折算，其折算差额作为公允价值变动损益处理；以历史成本计量的外币非货币性项目，仍采用交易</w:t>
      </w:r>
      <w:r>
        <w:rPr>
          <w:spacing w:val="-100"/>
        </w:rPr>
        <w:t> </w:t>
      </w:r>
      <w:r>
        <w:rPr>
          <w:spacing w:val="-100"/>
        </w:rPr>
      </w:r>
      <w:r>
        <w:rPr/>
        <w:t>发生日的即期汇率折算，不产生汇兑差额。</w:t>
      </w:r>
    </w:p>
    <w:p>
      <w:pPr>
        <w:pStyle w:val="BodyText"/>
        <w:spacing w:line="412" w:lineRule="auto" w:before="91"/>
        <w:ind w:left="571" w:right="144"/>
        <w:jc w:val="left"/>
      </w:pPr>
      <w:r>
        <w:rPr>
          <w:rFonts w:ascii="Times New Roman" w:hAnsi="Times New Roman" w:cs="Times New Roman" w:eastAsia="Times New Roman" w:hint="default"/>
        </w:rPr>
        <w:t>6.</w:t>
      </w:r>
      <w:r>
        <w:rPr/>
        <w:t>外币财务报表的折算方法 </w:t>
      </w:r>
      <w:r>
        <w:rPr>
          <w:spacing w:val="-1"/>
        </w:rPr>
        <w:t>本公司在对境外经营的财务报表进行折算时，所有资产、负债及损益类项目按照合并财务报表</w:t>
      </w:r>
    </w:p>
    <w:p>
      <w:pPr>
        <w:pStyle w:val="BodyText"/>
        <w:spacing w:line="436" w:lineRule="auto" w:before="73"/>
        <w:ind w:right="149"/>
        <w:jc w:val="both"/>
      </w:pPr>
      <w:r>
        <w:rPr>
          <w:spacing w:val="-1"/>
        </w:rPr>
        <w:t>决算日的即期汇率折算为母公司记账本位币，所有者权益类项目除“未分配利润”项目外，其他项</w:t>
      </w:r>
      <w:r>
        <w:rPr>
          <w:spacing w:val="-94"/>
        </w:rPr>
        <w:t> </w:t>
      </w:r>
      <w:r>
        <w:rPr>
          <w:spacing w:val="-94"/>
        </w:rPr>
      </w:r>
      <w:r>
        <w:rPr>
          <w:spacing w:val="-1"/>
        </w:rPr>
        <w:t>目按照发生时的即期汇率折算为母公司记账本位币。由于折算汇率不同而产生的外币财务报表折算</w:t>
      </w:r>
      <w:r>
        <w:rPr>
          <w:spacing w:val="-90"/>
        </w:rPr>
        <w:t> </w:t>
      </w:r>
      <w:r>
        <w:rPr>
          <w:spacing w:val="-90"/>
        </w:rPr>
      </w:r>
      <w:r>
        <w:rPr>
          <w:spacing w:val="-1"/>
        </w:rPr>
        <w:t>差额，在资产负债表中所有者权益项目下单独列示。处置境外经营时，将与该项境外经营相关的外</w:t>
      </w:r>
      <w:r>
        <w:rPr>
          <w:spacing w:val="-92"/>
        </w:rPr>
        <w:t> </w:t>
      </w:r>
      <w:r>
        <w:rPr>
          <w:spacing w:val="-92"/>
        </w:rPr>
      </w:r>
      <w:r>
        <w:rPr/>
        <w:t>币财务报表折算差额转入处置当期损益。</w:t>
      </w:r>
    </w:p>
    <w:p>
      <w:pPr>
        <w:pStyle w:val="BodyText"/>
        <w:spacing w:line="446" w:lineRule="auto" w:before="94"/>
        <w:ind w:left="571" w:right="6193"/>
        <w:jc w:val="left"/>
      </w:pPr>
      <w:r>
        <w:rPr>
          <w:rFonts w:ascii="Times New Roman" w:hAnsi="Times New Roman" w:cs="Times New Roman" w:eastAsia="Times New Roman" w:hint="default"/>
        </w:rPr>
        <w:t>7.</w:t>
      </w:r>
      <w:r>
        <w:rPr/>
        <w:t>金融资产和金融负债 </w:t>
      </w:r>
      <w:r>
        <w:rPr>
          <w:u w:val="single" w:color="000000"/>
        </w:rPr>
        <w:t>金融资产和金融负债的分类</w:t>
      </w:r>
      <w:r>
        <w:rPr/>
      </w:r>
    </w:p>
    <w:p>
      <w:pPr>
        <w:pStyle w:val="BodyText"/>
        <w:spacing w:line="436" w:lineRule="auto" w:before="83"/>
        <w:ind w:right="144" w:firstLine="420"/>
        <w:jc w:val="left"/>
      </w:pPr>
      <w:r>
        <w:rPr>
          <w:spacing w:val="-1"/>
        </w:rPr>
        <w:t>本公司的金融资产在初始确认时分为以公允价值计量且其变动计入当期损益的金融资产（包括</w:t>
      </w:r>
      <w:r>
        <w:rPr/>
        <w:t> </w:t>
      </w:r>
      <w:r>
        <w:rPr>
          <w:spacing w:val="-1"/>
        </w:rPr>
        <w:t>交易性金融资产和指定为以公允价值计量且其变动计入当期损益的金融资产）、持有至到期投资、</w:t>
      </w:r>
    </w:p>
    <w:p>
      <w:pPr>
        <w:spacing w:after="0" w:line="436"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before="35"/>
        <w:ind w:right="0"/>
        <w:jc w:val="left"/>
      </w:pPr>
      <w:r>
        <w:rPr/>
        <w:t>贷款及应收款项、可供出售金额资产四类。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436" w:lineRule="auto"/>
        <w:ind w:left="152" w:right="149" w:firstLine="420"/>
        <w:jc w:val="both"/>
      </w:pPr>
      <w:r>
        <w:rPr>
          <w:spacing w:val="-1"/>
        </w:rPr>
        <w:t>本公司的金融负债在初始确认时分为以公允价值计量且其变动计入当期损益的金融负债（包括</w:t>
      </w:r>
      <w:r>
        <w:rPr/>
        <w:t> </w:t>
      </w:r>
      <w:r>
        <w:rPr>
          <w:spacing w:val="3"/>
        </w:rPr>
        <w:t>交易性金融负债和指定为以公允价值计量且其变动计入当期损益的金融负债）和其他金融负债两</w:t>
      </w:r>
      <w:r>
        <w:rPr>
          <w:spacing w:val="-80"/>
        </w:rPr>
        <w:t> </w:t>
      </w:r>
      <w:r>
        <w:rPr>
          <w:spacing w:val="-80"/>
        </w:rPr>
      </w:r>
      <w:r>
        <w:rPr/>
        <w:t>类。</w:t>
      </w:r>
    </w:p>
    <w:p>
      <w:pPr>
        <w:pStyle w:val="BodyText"/>
        <w:spacing w:line="240" w:lineRule="auto" w:before="93"/>
        <w:ind w:left="572" w:right="0"/>
        <w:jc w:val="left"/>
      </w:pPr>
      <w:r>
        <w:rPr/>
      </w:r>
      <w:r>
        <w:rPr>
          <w:u w:val="single" w:color="000000"/>
        </w:rPr>
        <w:t>金融工具的确认和后续计量</w:t>
      </w:r>
      <w:r>
        <w:rPr/>
      </w:r>
    </w:p>
    <w:p>
      <w:pPr>
        <w:spacing w:line="240" w:lineRule="auto" w:before="6"/>
        <w:rPr>
          <w:rFonts w:ascii="宋体" w:hAnsi="宋体" w:cs="宋体" w:eastAsia="宋体" w:hint="default"/>
          <w:sz w:val="17"/>
          <w:szCs w:val="17"/>
        </w:rPr>
      </w:pPr>
    </w:p>
    <w:p>
      <w:pPr>
        <w:pStyle w:val="BodyText"/>
        <w:spacing w:line="436" w:lineRule="auto" w:before="35"/>
        <w:ind w:right="120" w:firstLine="420"/>
        <w:jc w:val="both"/>
      </w:pPr>
      <w:r>
        <w:rPr>
          <w:spacing w:val="-1"/>
        </w:rPr>
        <w:t>金融资产及金融负债初始确认时以公允价值计量。对于以公允价值计量且其变动计入当期损益</w:t>
      </w:r>
      <w:r>
        <w:rPr/>
        <w:t> 的金融资产或金融负债，相关交易费用直接计入当期损益；对于其他类别的金融资产或金融负债， 相关交易费用计入初始确认金额。</w:t>
      </w:r>
    </w:p>
    <w:p>
      <w:pPr>
        <w:pStyle w:val="BodyText"/>
        <w:spacing w:line="439" w:lineRule="auto" w:before="91"/>
        <w:ind w:right="149" w:firstLine="420"/>
        <w:jc w:val="both"/>
      </w:pPr>
      <w:r>
        <w:rPr>
          <w:spacing w:val="-1"/>
        </w:rPr>
        <w:t>本公司按照公允价值对金融资产进行后续计量，且不扣除将来处置该金融资产时可能发生的交</w:t>
      </w:r>
      <w:r>
        <w:rPr/>
        <w:t> 易费用。但下列情况除外：</w:t>
      </w:r>
    </w:p>
    <w:p>
      <w:pPr>
        <w:pStyle w:val="BodyText"/>
        <w:spacing w:line="444" w:lineRule="auto" w:before="91"/>
        <w:ind w:left="572" w:right="0"/>
        <w:jc w:val="left"/>
      </w:pPr>
      <w:r>
        <w:rPr>
          <w:rFonts w:ascii="Times New Roman" w:hAnsi="Times New Roman" w:cs="Times New Roman" w:eastAsia="Times New Roman" w:hint="default"/>
        </w:rPr>
        <w:t>a.</w:t>
      </w:r>
      <w:r>
        <w:rPr/>
        <w:t>持有至到期投资以及贷款和应收款项，采用实际利率法按摊余成本进行计量； </w:t>
      </w:r>
      <w:r>
        <w:rPr>
          <w:rFonts w:ascii="Times New Roman" w:hAnsi="Times New Roman" w:cs="Times New Roman" w:eastAsia="Times New Roman" w:hint="default"/>
        </w:rPr>
        <w:t>b.</w:t>
      </w:r>
      <w:r>
        <w:rPr/>
        <w:t>在活跃市场中没有报价且其公允价值不能可靠计量的权益工具投资，以及与该权益工具挂钩</w:t>
      </w:r>
    </w:p>
    <w:p>
      <w:pPr>
        <w:pStyle w:val="BodyText"/>
        <w:spacing w:line="463" w:lineRule="auto" w:before="12"/>
        <w:ind w:left="572" w:right="0" w:hanging="420"/>
        <w:jc w:val="left"/>
      </w:pPr>
      <w:r>
        <w:rPr/>
        <w:t>并须通过交付该权益工具结算的衍生金融资产，按照成本计量。 本公司采用实际利率法按摊余成本对金融负债进行后续计量。但下列情况除外： </w:t>
      </w:r>
      <w:r>
        <w:rPr>
          <w:rFonts w:ascii="Times New Roman" w:hAnsi="Times New Roman" w:cs="Times New Roman" w:eastAsia="Times New Roman" w:hint="default"/>
        </w:rPr>
        <w:t>a.</w:t>
      </w:r>
      <w:r>
        <w:rPr/>
        <w:t>以公允价值计量且其变动计入当期损益的金融负债按照公允价值计量； </w:t>
      </w:r>
      <w:r>
        <w:rPr>
          <w:rFonts w:ascii="Times New Roman" w:hAnsi="Times New Roman" w:cs="Times New Roman" w:eastAsia="Times New Roman" w:hint="default"/>
        </w:rPr>
        <w:t>b.</w:t>
      </w:r>
      <w:r>
        <w:rPr/>
        <w:t>与在活跃市场中没有报价、公允价值不能可靠计量的权益工具挂钩并须通过交付该权益工具</w:t>
      </w:r>
    </w:p>
    <w:p>
      <w:pPr>
        <w:pStyle w:val="BodyText"/>
        <w:spacing w:line="472" w:lineRule="auto"/>
        <w:ind w:left="572" w:right="5562" w:hanging="420"/>
        <w:jc w:val="left"/>
      </w:pPr>
      <w:r>
        <w:rPr/>
        <w:t>结算的衍生金融负债，按照成本计量。 </w:t>
      </w:r>
      <w:r>
        <w:rPr>
          <w:u w:val="single" w:color="000000"/>
        </w:rPr>
        <w:t>金融工具公允价值的确定</w:t>
      </w:r>
      <w:r>
        <w:rPr/>
      </w:r>
    </w:p>
    <w:p>
      <w:pPr>
        <w:pStyle w:val="BodyText"/>
        <w:spacing w:line="436" w:lineRule="auto" w:before="60"/>
        <w:ind w:right="149" w:firstLine="420"/>
        <w:jc w:val="both"/>
      </w:pPr>
      <w:r>
        <w:rPr>
          <w:spacing w:val="-1"/>
        </w:rPr>
        <w:t>存在活跃市场的金融工具，本公司采用活跃市场中的报价确定其公允价值。金融工具不存在活</w:t>
      </w:r>
      <w:r>
        <w:rPr/>
        <w:t> </w:t>
      </w:r>
      <w:r>
        <w:rPr>
          <w:spacing w:val="-1"/>
        </w:rPr>
        <w:t>跃市场的，本公司采用估值技术确定其公允价值。估值技术包括参考熟悉情况并自愿交易的各方最</w:t>
      </w:r>
      <w:r>
        <w:rPr>
          <w:spacing w:val="-92"/>
        </w:rPr>
        <w:t> </w:t>
      </w:r>
      <w:r>
        <w:rPr>
          <w:spacing w:val="-92"/>
        </w:rPr>
      </w:r>
      <w:r>
        <w:rPr>
          <w:spacing w:val="-1"/>
        </w:rPr>
        <w:t>近进行的市场交易中使用的价格、参照实质上相同的其他金融工具的当前公允价值、现金流量折现</w:t>
      </w:r>
      <w:r>
        <w:rPr>
          <w:spacing w:val="-92"/>
        </w:rPr>
        <w:t> </w:t>
      </w:r>
      <w:r>
        <w:rPr>
          <w:spacing w:val="-92"/>
        </w:rPr>
      </w:r>
      <w:r>
        <w:rPr/>
        <w:t>法和期权定价模型等。</w:t>
      </w:r>
    </w:p>
    <w:p>
      <w:pPr>
        <w:pStyle w:val="BodyText"/>
        <w:spacing w:line="240" w:lineRule="auto" w:before="93"/>
        <w:ind w:left="571" w:right="0"/>
        <w:jc w:val="left"/>
      </w:pPr>
      <w:r>
        <w:rPr/>
      </w:r>
      <w:r>
        <w:rPr>
          <w:u w:val="single" w:color="000000"/>
        </w:rPr>
        <w:t>金融资产转移的确认和计量</w:t>
      </w:r>
      <w:r>
        <w:rPr/>
      </w:r>
    </w:p>
    <w:p>
      <w:pPr>
        <w:spacing w:line="240" w:lineRule="auto" w:before="6"/>
        <w:rPr>
          <w:rFonts w:ascii="宋体" w:hAnsi="宋体" w:cs="宋体" w:eastAsia="宋体" w:hint="default"/>
          <w:sz w:val="17"/>
          <w:szCs w:val="17"/>
        </w:rPr>
      </w:pPr>
    </w:p>
    <w:p>
      <w:pPr>
        <w:pStyle w:val="BodyText"/>
        <w:spacing w:line="439" w:lineRule="auto" w:before="35"/>
        <w:ind w:right="0" w:firstLine="420"/>
        <w:jc w:val="left"/>
      </w:pPr>
      <w:r>
        <w:rPr>
          <w:spacing w:val="3"/>
        </w:rPr>
        <w:t>金融资产的转移，指本公司将金融资产让与或交付给该金融资产发行方以外的另一方（转入</w:t>
      </w:r>
      <w:r>
        <w:rPr/>
        <w:t> </w:t>
      </w:r>
      <w:r>
        <w:rPr>
          <w:spacing w:val="-35"/>
        </w:rPr>
        <w:t>方）。</w:t>
      </w:r>
    </w:p>
    <w:p>
      <w:pPr>
        <w:spacing w:after="0" w:line="439"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39" w:lineRule="auto" w:before="35"/>
        <w:ind w:right="150" w:firstLine="420"/>
        <w:jc w:val="both"/>
      </w:pPr>
      <w:r>
        <w:rPr>
          <w:spacing w:val="3"/>
        </w:rPr>
        <w:t>本公司已将金融资产所有权上几乎所有的风险和报酬转移给转入方的，则终止确认该金融资</w:t>
      </w:r>
      <w:r>
        <w:rPr/>
        <w:t> 产；本公司保留了金融资产所有权上几乎所有的风险和报酬的，则不终止确认该金融资产。</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8"/>
          <w:szCs w:val="28"/>
        </w:rPr>
      </w:pPr>
    </w:p>
    <w:p>
      <w:pPr>
        <w:pStyle w:val="BodyText"/>
        <w:spacing w:line="436" w:lineRule="auto"/>
        <w:ind w:left="152" w:right="120" w:firstLine="420"/>
        <w:jc w:val="both"/>
      </w:pPr>
      <w:r>
        <w:rPr>
          <w:spacing w:val="-1"/>
        </w:rPr>
        <w:t>本公司对于金融资产转移满足终止确认条件的，按照因转移而收到的对价，及原直接计入所有</w:t>
      </w:r>
      <w:r>
        <w:rPr/>
        <w:t> </w:t>
      </w:r>
      <w:r>
        <w:rPr>
          <w:spacing w:val="-1"/>
        </w:rPr>
        <w:t>者权益的公允价值变动累计额（涉及转移的金融资产为可供出售金融资产的情形）之和，与所转移</w:t>
      </w:r>
      <w:r>
        <w:rPr>
          <w:spacing w:val="-92"/>
        </w:rPr>
        <w:t> </w:t>
      </w:r>
      <w:r>
        <w:rPr>
          <w:spacing w:val="-92"/>
        </w:rPr>
      </w:r>
      <w:r>
        <w:rPr/>
        <w:t>金融资产的账面价值之间的差额计入当期损益。本公司对于金融资产转移不满足终止确认条件的， 继续确认所转移金融资产，并将收到的对价确认为一项金融负债。</w:t>
      </w:r>
    </w:p>
    <w:p>
      <w:pPr>
        <w:pStyle w:val="BodyText"/>
        <w:spacing w:line="240" w:lineRule="auto" w:before="93"/>
        <w:ind w:left="572" w:right="0"/>
        <w:jc w:val="left"/>
      </w:pPr>
      <w:r>
        <w:rPr/>
      </w:r>
      <w:r>
        <w:rPr>
          <w:u w:val="single" w:color="000000"/>
        </w:rPr>
        <w:t>金融资产减值</w:t>
      </w:r>
      <w:r>
        <w:rPr/>
      </w:r>
    </w:p>
    <w:p>
      <w:pPr>
        <w:spacing w:line="240" w:lineRule="auto" w:before="6"/>
        <w:rPr>
          <w:rFonts w:ascii="宋体" w:hAnsi="宋体" w:cs="宋体" w:eastAsia="宋体" w:hint="default"/>
          <w:sz w:val="17"/>
          <w:szCs w:val="17"/>
        </w:rPr>
      </w:pPr>
    </w:p>
    <w:p>
      <w:pPr>
        <w:pStyle w:val="BodyText"/>
        <w:spacing w:line="439" w:lineRule="auto" w:before="35"/>
        <w:ind w:right="144" w:firstLine="420"/>
        <w:jc w:val="left"/>
      </w:pPr>
      <w:r>
        <w:rPr>
          <w:spacing w:val="-1"/>
        </w:rPr>
        <w:t>资产负债表日，本公司对以公允价值计量且其变动计入当期损益的金融资产以外的金融资产的</w:t>
      </w:r>
      <w:r>
        <w:rPr/>
        <w:t> 账面价值进行检查，有客观证据表明该金融资产发生减值的，确认减值损失，计提减值准备。</w:t>
      </w:r>
    </w:p>
    <w:p>
      <w:pPr>
        <w:pStyle w:val="BodyText"/>
        <w:spacing w:line="448" w:lineRule="auto" w:before="91"/>
        <w:ind w:left="624" w:right="1164" w:hanging="53"/>
        <w:jc w:val="left"/>
      </w:pPr>
      <w:r>
        <w:rPr/>
        <w:t>金融资产发生减值的客观证据，包括下列各项： </w:t>
      </w:r>
      <w:r>
        <w:rPr>
          <w:rFonts w:ascii="Times New Roman" w:hAnsi="Times New Roman" w:cs="Times New Roman" w:eastAsia="Times New Roman" w:hint="default"/>
        </w:rPr>
        <w:t>a.</w:t>
      </w:r>
      <w:r>
        <w:rPr/>
        <w:t>发行人或债务人发生严重的财务困难； </w:t>
      </w:r>
      <w:r>
        <w:rPr>
          <w:rFonts w:ascii="Times New Roman" w:hAnsi="Times New Roman" w:cs="Times New Roman" w:eastAsia="Times New Roman" w:hint="default"/>
        </w:rPr>
        <w:t>b.</w:t>
      </w:r>
      <w:r>
        <w:rPr/>
        <w:t>债务人违反了合同条款，如偿付利息或本金发生违约或逾期等； </w:t>
      </w:r>
      <w:r>
        <w:rPr>
          <w:rFonts w:ascii="Times New Roman" w:hAnsi="Times New Roman" w:cs="Times New Roman" w:eastAsia="Times New Roman" w:hint="default"/>
        </w:rPr>
        <w:t>c.</w:t>
      </w:r>
      <w:r>
        <w:rPr/>
        <w:t>债权人出于经济或法律等方面因素的考虑，对发生财务困难的债务人做出让步； </w:t>
      </w:r>
      <w:r>
        <w:rPr>
          <w:rFonts w:ascii="Times New Roman" w:hAnsi="Times New Roman" w:cs="Times New Roman" w:eastAsia="Times New Roman" w:hint="default"/>
        </w:rPr>
        <w:t>d.</w:t>
      </w:r>
      <w:r>
        <w:rPr/>
        <w:t>债务人很可能倒闭或进行其他财务重组； </w:t>
      </w:r>
      <w:r>
        <w:rPr>
          <w:rFonts w:ascii="Times New Roman" w:hAnsi="Times New Roman" w:cs="Times New Roman" w:eastAsia="Times New Roman" w:hint="default"/>
        </w:rPr>
        <w:t>e.</w:t>
      </w:r>
      <w:r>
        <w:rPr/>
        <w:t>因发行方发生重大财务困难，该金融资产无法在活跃市场继续交易； </w:t>
      </w:r>
      <w:r>
        <w:rPr>
          <w:rFonts w:ascii="Times New Roman" w:hAnsi="Times New Roman" w:cs="Times New Roman" w:eastAsia="Times New Roman" w:hint="default"/>
        </w:rPr>
        <w:t>f.</w:t>
      </w:r>
      <w:r>
        <w:rPr/>
        <w:t>权益工具投资的公允价值发生严重或非暂时性下跌； </w:t>
      </w:r>
      <w:r>
        <w:rPr>
          <w:rFonts w:ascii="Times New Roman" w:hAnsi="Times New Roman" w:cs="Times New Roman" w:eastAsia="Times New Roman" w:hint="default"/>
        </w:rPr>
        <w:t>g.</w:t>
      </w:r>
      <w:r>
        <w:rPr/>
        <w:t>其他表明应收款项发生减值的客观证据。</w:t>
      </w:r>
    </w:p>
    <w:p>
      <w:pPr>
        <w:pStyle w:val="BodyText"/>
        <w:spacing w:line="444" w:lineRule="auto" w:before="47"/>
        <w:ind w:left="572" w:right="143" w:hanging="1"/>
        <w:jc w:val="left"/>
      </w:pPr>
      <w:r>
        <w:rPr/>
        <w:t>（</w:t>
      </w:r>
      <w:r>
        <w:rPr>
          <w:rFonts w:ascii="Times New Roman" w:hAnsi="Times New Roman" w:cs="Times New Roman" w:eastAsia="Times New Roman" w:hint="default"/>
        </w:rPr>
        <w:t>1</w:t>
      </w:r>
      <w:r>
        <w:rPr/>
        <w:t>）持有至到期投资、贷款和应收款项减值损失的计量 </w:t>
      </w:r>
      <w:r>
        <w:rPr>
          <w:spacing w:val="-1"/>
        </w:rPr>
        <w:t>持有至到期投资、贷款以摊余成本计量的金融资产发生减值的，本公司按该金融资产未来现金</w:t>
      </w:r>
    </w:p>
    <w:p>
      <w:pPr>
        <w:pStyle w:val="BodyText"/>
        <w:spacing w:line="470" w:lineRule="auto" w:before="47"/>
        <w:ind w:left="572" w:right="143" w:hanging="420"/>
        <w:jc w:val="left"/>
      </w:pPr>
      <w:r>
        <w:rPr/>
        <w:t>流量现值低于账面价值的差额，确认为减值损失，计入当期损益。 </w:t>
      </w:r>
      <w:r>
        <w:rPr>
          <w:spacing w:val="-1"/>
        </w:rPr>
        <w:t>本公司对单项金额重大的金融资产单独进行减值测试，如有客观证据表明其已发生减值的，确</w:t>
      </w:r>
    </w:p>
    <w:p>
      <w:pPr>
        <w:pStyle w:val="BodyText"/>
        <w:spacing w:line="439" w:lineRule="auto" w:before="24"/>
        <w:ind w:left="152" w:right="145"/>
        <w:jc w:val="left"/>
      </w:pPr>
      <w:r>
        <w:rPr>
          <w:spacing w:val="-1"/>
        </w:rPr>
        <w:t>认减值损失，计入当期损益。单项金额不重大的金融资产，可单独进行减值测试，或与经单独测试</w:t>
      </w:r>
      <w:r>
        <w:rPr>
          <w:spacing w:val="-94"/>
        </w:rPr>
        <w:t> </w:t>
      </w:r>
      <w:r>
        <w:rPr>
          <w:spacing w:val="-94"/>
        </w:rPr>
      </w:r>
      <w:r>
        <w:rPr/>
        <w:t>未发生减值的金融资产一起，包括在具有类似信用风险特征的金融资产组合中进行减值测试。</w:t>
      </w:r>
    </w:p>
    <w:p>
      <w:pPr>
        <w:pStyle w:val="BodyText"/>
        <w:spacing w:line="436" w:lineRule="auto" w:before="89"/>
        <w:ind w:left="152" w:right="143" w:firstLine="420"/>
        <w:jc w:val="left"/>
      </w:pPr>
      <w:r>
        <w:rPr>
          <w:spacing w:val="-1"/>
        </w:rPr>
        <w:t>以摊余成本计量的金融资产确认减值损失后，如有客观证据表明该金融资产价值已恢复，且客</w:t>
      </w:r>
      <w:r>
        <w:rPr/>
        <w:t> 观上与确认该损失后发生的事项有关，原确认的减值损失则予以转回，计入当期损益。</w:t>
      </w:r>
    </w:p>
    <w:p>
      <w:pPr>
        <w:spacing w:after="0" w:line="436"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before="35"/>
        <w:ind w:left="571" w:right="0"/>
        <w:jc w:val="left"/>
      </w:pPr>
      <w:r>
        <w:rPr/>
        <w:t>（</w:t>
      </w:r>
      <w:r>
        <w:rPr>
          <w:rFonts w:ascii="Times New Roman" w:hAnsi="Times New Roman" w:cs="Times New Roman" w:eastAsia="Times New Roman" w:hint="default"/>
        </w:rPr>
        <w:t>2</w:t>
      </w:r>
      <w:r>
        <w:rPr/>
        <w:t>）应收款项减值损失的计量于坏账准备政策中说明。</w:t>
      </w:r>
    </w:p>
    <w:p>
      <w:pPr>
        <w:spacing w:line="240" w:lineRule="auto" w:before="1"/>
        <w:rPr>
          <w:rFonts w:ascii="宋体" w:hAnsi="宋体" w:cs="宋体" w:eastAsia="宋体" w:hint="default"/>
          <w:sz w:val="19"/>
          <w:szCs w:val="19"/>
        </w:rPr>
      </w:pPr>
    </w:p>
    <w:p>
      <w:pPr>
        <w:pStyle w:val="BodyText"/>
        <w:spacing w:line="444" w:lineRule="auto"/>
        <w:ind w:left="572" w:right="143" w:hanging="1"/>
        <w:jc w:val="left"/>
      </w:pPr>
      <w:r>
        <w:rPr/>
        <w:t>（</w:t>
      </w:r>
      <w:r>
        <w:rPr>
          <w:rFonts w:ascii="Times New Roman" w:hAnsi="Times New Roman" w:cs="Times New Roman" w:eastAsia="Times New Roman" w:hint="default"/>
        </w:rPr>
        <w:t>3</w:t>
      </w:r>
      <w:r>
        <w:rPr/>
        <w:t>）可供出售金融资产减值损失的计量 </w:t>
      </w:r>
      <w:r>
        <w:rPr>
          <w:spacing w:val="-1"/>
        </w:rPr>
        <w:t>可供出售金融资产发生减值的，即使该金融资产没有终止确认，本公司将原直接计入所有者权</w:t>
      </w:r>
    </w:p>
    <w:p>
      <w:pPr>
        <w:pStyle w:val="BodyText"/>
        <w:spacing w:line="470" w:lineRule="auto" w:before="48"/>
        <w:ind w:left="572" w:right="143" w:hanging="420"/>
        <w:jc w:val="left"/>
      </w:pPr>
      <w:r>
        <w:rPr/>
        <w:t>益的因公允价值下降形成的累计损失一并转出，计入当期损益。 </w:t>
      </w:r>
      <w:r>
        <w:rPr>
          <w:spacing w:val="-1"/>
        </w:rPr>
        <w:t>在活跃市场中没有报价且其公允价值不能可靠计量的权益工具投资，或与该权益工具挂钩并须</w:t>
      </w:r>
    </w:p>
    <w:p>
      <w:pPr>
        <w:pStyle w:val="BodyText"/>
        <w:spacing w:line="436" w:lineRule="auto" w:before="24"/>
        <w:ind w:left="152" w:right="147"/>
        <w:jc w:val="both"/>
      </w:pPr>
      <w:r>
        <w:rPr>
          <w:spacing w:val="-1"/>
        </w:rPr>
        <w:t>通过交付该权益工具结算的衍生金融资产发生减值的，本公司按该金融资产未来现金流量现值低于</w:t>
      </w:r>
      <w:r>
        <w:rPr>
          <w:spacing w:val="-90"/>
        </w:rPr>
        <w:t> </w:t>
      </w:r>
      <w:r>
        <w:rPr>
          <w:spacing w:val="-90"/>
        </w:rPr>
      </w:r>
      <w:r>
        <w:rPr>
          <w:spacing w:val="-1"/>
        </w:rPr>
        <w:t>账面价值的差额，确认为减值损失，计入当期损益。该等资产发生的减值损失，在以后会计期间不</w:t>
      </w:r>
      <w:r>
        <w:rPr>
          <w:spacing w:val="-94"/>
        </w:rPr>
        <w:t> </w:t>
      </w:r>
      <w:r>
        <w:rPr>
          <w:spacing w:val="-94"/>
        </w:rPr>
      </w:r>
      <w:r>
        <w:rPr/>
        <w:t>得转回。</w:t>
      </w:r>
    </w:p>
    <w:p>
      <w:pPr>
        <w:pStyle w:val="BodyText"/>
        <w:spacing w:line="439" w:lineRule="auto" w:before="91"/>
        <w:ind w:left="152" w:right="143" w:firstLine="420"/>
        <w:jc w:val="left"/>
      </w:pPr>
      <w:r>
        <w:rPr>
          <w:spacing w:val="-1"/>
        </w:rPr>
        <w:t>对于已确认减值损失的可供出售债务工具，在随后的会计期间公允价值已上升且客观上与确认</w:t>
      </w:r>
      <w:r>
        <w:rPr/>
        <w:t> 原减值损失后发生的事项有关的，原确认的减值损失则予以转回，计入当期损益。</w:t>
      </w:r>
    </w:p>
    <w:p>
      <w:pPr>
        <w:pStyle w:val="BodyText"/>
        <w:spacing w:line="446" w:lineRule="auto" w:before="91"/>
        <w:ind w:left="572" w:right="6822" w:firstLine="52"/>
        <w:jc w:val="left"/>
      </w:pPr>
      <w:r>
        <w:rPr>
          <w:rFonts w:ascii="Times New Roman" w:hAnsi="Times New Roman" w:cs="Times New Roman" w:eastAsia="Times New Roman" w:hint="default"/>
        </w:rPr>
        <w:t>8.</w:t>
      </w:r>
      <w:r>
        <w:rPr/>
        <w:t>坏账准备核算方法 </w:t>
      </w:r>
      <w:r>
        <w:rPr>
          <w:u w:val="single" w:color="000000"/>
        </w:rPr>
        <w:t>坏账的确认标准</w:t>
      </w:r>
      <w:r>
        <w:rPr/>
      </w:r>
    </w:p>
    <w:p>
      <w:pPr>
        <w:pStyle w:val="BodyText"/>
        <w:spacing w:line="429" w:lineRule="auto" w:before="83"/>
        <w:ind w:left="572" w:right="1170"/>
        <w:jc w:val="both"/>
      </w:pPr>
      <w:r>
        <w:rPr>
          <w:rFonts w:ascii="Times New Roman" w:hAnsi="Times New Roman" w:cs="Times New Roman" w:eastAsia="Times New Roman" w:hint="default"/>
        </w:rPr>
        <w:t>a.</w:t>
      </w:r>
      <w:r>
        <w:rPr>
          <w:rFonts w:ascii="Times New Roman" w:hAnsi="Times New Roman" w:cs="Times New Roman" w:eastAsia="Times New Roman" w:hint="default"/>
          <w:spacing w:val="11"/>
        </w:rPr>
        <w:t> </w:t>
      </w:r>
      <w:r>
        <w:rPr/>
        <w:t>债务人破产或死亡，以其破产财产或者遗产清偿后，仍然不能收回的应收款项； </w:t>
      </w:r>
      <w:r>
        <w:rPr>
          <w:rFonts w:ascii="Times New Roman" w:hAnsi="Times New Roman" w:cs="Times New Roman" w:eastAsia="Times New Roman" w:hint="default"/>
        </w:rPr>
        <w:t>b.</w:t>
      </w:r>
      <w:r>
        <w:rPr>
          <w:rFonts w:ascii="Times New Roman" w:hAnsi="Times New Roman" w:cs="Times New Roman" w:eastAsia="Times New Roman" w:hint="default"/>
          <w:spacing w:val="-1"/>
        </w:rPr>
        <w:t> </w:t>
      </w:r>
      <w:r>
        <w:rPr/>
        <w:t>债务人逾期未履行偿债义务超过三年而且有明显特征表明无法收回的应收款项。 </w:t>
      </w:r>
      <w:r>
        <w:rPr>
          <w:u w:val="single" w:color="000000"/>
        </w:rPr>
        <w:t>坏账准备的计提方法</w:t>
      </w:r>
      <w:r>
        <w:rPr/>
      </w:r>
    </w:p>
    <w:p>
      <w:pPr>
        <w:pStyle w:val="BodyText"/>
        <w:spacing w:line="436" w:lineRule="auto" w:before="98"/>
        <w:ind w:right="149" w:firstLine="472"/>
        <w:jc w:val="both"/>
      </w:pPr>
      <w:r>
        <w:rPr>
          <w:spacing w:val="-3"/>
        </w:rPr>
        <w:t>本公司对坏账损失采用备抵法核算。对于单项金额重大的应收款项，单独进行减值测试，对预</w:t>
      </w:r>
      <w:r>
        <w:rPr/>
        <w:t> </w:t>
      </w:r>
      <w:r>
        <w:rPr>
          <w:spacing w:val="-1"/>
        </w:rPr>
        <w:t>计回收时间可确定的应收款项，按其未来现金流量现值低于账面价值的差额，确认减值损失，计提</w:t>
      </w:r>
      <w:r>
        <w:rPr>
          <w:spacing w:val="-92"/>
        </w:rPr>
        <w:t> </w:t>
      </w:r>
      <w:r>
        <w:rPr>
          <w:spacing w:val="-92"/>
        </w:rPr>
      </w:r>
      <w:r>
        <w:rPr>
          <w:spacing w:val="-1"/>
        </w:rPr>
        <w:t>坏账准备；单项金额非重大的应收款项及经单独测试后未减值的单项金额重大的应收款项一起先按</w:t>
      </w:r>
      <w:r>
        <w:rPr>
          <w:spacing w:val="-90"/>
        </w:rPr>
        <w:t> </w:t>
      </w:r>
      <w:r>
        <w:rPr>
          <w:spacing w:val="-90"/>
        </w:rPr>
      </w:r>
      <w:r>
        <w:rPr>
          <w:spacing w:val="-1"/>
        </w:rPr>
        <w:t>类似信用风险特征划分为若干组合，再对这些组合在账龄分析的基础上并结合实际情况按一定比例</w:t>
      </w:r>
      <w:r>
        <w:rPr>
          <w:spacing w:val="-90"/>
        </w:rPr>
        <w:t> </w:t>
      </w:r>
      <w:r>
        <w:rPr>
          <w:spacing w:val="-90"/>
        </w:rPr>
      </w:r>
      <w:r>
        <w:rPr/>
        <w:t>确认减值损失，计提坏账准备。</w:t>
      </w:r>
    </w:p>
    <w:p>
      <w:pPr>
        <w:pStyle w:val="BodyText"/>
        <w:spacing w:line="444" w:lineRule="auto" w:before="93"/>
        <w:ind w:left="572" w:right="0"/>
        <w:jc w:val="left"/>
      </w:pPr>
      <w:r>
        <w:rPr>
          <w:rFonts w:ascii="Times New Roman" w:hAnsi="Times New Roman" w:cs="Times New Roman" w:eastAsia="Times New Roman" w:hint="default"/>
        </w:rPr>
        <w:t>9.</w:t>
      </w:r>
      <w:r>
        <w:rPr/>
        <w:t>存货核算方法 </w:t>
      </w:r>
      <w:r>
        <w:rPr>
          <w:spacing w:val="-3"/>
        </w:rPr>
        <w:t>本公司根据存货的持有目的将存货分为原材料（包括包装物、低值易耗品）、在产品、产成品</w:t>
      </w:r>
    </w:p>
    <w:p>
      <w:pPr>
        <w:pStyle w:val="BodyText"/>
        <w:spacing w:line="240" w:lineRule="auto" w:before="48"/>
        <w:ind w:left="152" w:right="0"/>
        <w:jc w:val="left"/>
      </w:pPr>
      <w:r>
        <w:rPr/>
        <w:t>三类。</w:t>
      </w:r>
    </w:p>
    <w:p>
      <w:pPr>
        <w:spacing w:line="240" w:lineRule="auto" w:before="3"/>
        <w:rPr>
          <w:rFonts w:ascii="宋体" w:hAnsi="宋体" w:cs="宋体" w:eastAsia="宋体" w:hint="default"/>
          <w:sz w:val="20"/>
          <w:szCs w:val="20"/>
        </w:rPr>
      </w:pPr>
    </w:p>
    <w:p>
      <w:pPr>
        <w:pStyle w:val="BodyText"/>
        <w:spacing w:line="472" w:lineRule="auto"/>
        <w:ind w:left="572" w:right="960"/>
        <w:jc w:val="both"/>
      </w:pPr>
      <w:r>
        <w:rPr/>
        <w:t>各类存货取得时均以实际成本入账，实际成本包括采购成本、加工成本和其他成本。 存货发出采用加权平均法计价，包装物、低值易耗品于领用时采用一次摊销法摊销。 存货盘存制度采用永续盘存制。</w:t>
      </w:r>
    </w:p>
    <w:p>
      <w:pPr>
        <w:spacing w:after="0" w:line="472" w:lineRule="auto"/>
        <w:jc w:val="both"/>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36" w:lineRule="auto" w:before="35"/>
        <w:ind w:right="149" w:firstLine="420"/>
        <w:jc w:val="both"/>
      </w:pPr>
      <w:r>
        <w:rPr>
          <w:spacing w:val="-1"/>
        </w:rPr>
        <w:t>期末，存货按成本与可变现净值孰低计量，对可变现净值低于存货成本的差额，按单个存货项</w:t>
      </w:r>
      <w:r>
        <w:rPr/>
        <w:t> </w:t>
      </w:r>
      <w:r>
        <w:rPr>
          <w:spacing w:val="-1"/>
        </w:rPr>
        <w:t>目或存货类别计提存货跌价准备，计入当期损益。确定可变现净值时，除考虑持有目的和资产负债</w:t>
      </w:r>
      <w:r>
        <w:rPr>
          <w:spacing w:val="-92"/>
        </w:rPr>
        <w:t> </w:t>
      </w:r>
      <w:r>
        <w:rPr>
          <w:spacing w:val="-92"/>
        </w:rPr>
      </w:r>
      <w:r>
        <w:rPr/>
        <w:t>表日该存货的价格与成本波动外，还需要考虑未来事项的影响。</w:t>
      </w:r>
    </w:p>
    <w:p>
      <w:pPr>
        <w:pStyle w:val="BodyText"/>
        <w:spacing w:line="436" w:lineRule="auto" w:before="91"/>
        <w:ind w:left="152" w:right="149" w:firstLine="420"/>
        <w:jc w:val="both"/>
      </w:pPr>
      <w:r>
        <w:rPr>
          <w:spacing w:val="-1"/>
        </w:rPr>
        <w:t>可变现净值根据存货的估计售价减去至完工时估计将要发生的成本、估计的销售费用以及相关</w:t>
      </w:r>
      <w:r>
        <w:rPr/>
        <w:t> 税费后的金额确定，为执行确定的销售合同而持有的存货，其估计售价为合同价格。</w:t>
      </w:r>
    </w:p>
    <w:p>
      <w:pPr>
        <w:pStyle w:val="BodyText"/>
        <w:spacing w:line="444" w:lineRule="auto" w:before="93"/>
        <w:ind w:left="572" w:right="6349"/>
        <w:jc w:val="left"/>
      </w:pPr>
      <w:r>
        <w:rPr>
          <w:rFonts w:ascii="Times New Roman" w:hAnsi="Times New Roman" w:cs="Times New Roman" w:eastAsia="Times New Roman" w:hint="default"/>
        </w:rPr>
        <w:t>10.</w:t>
      </w:r>
      <w:r>
        <w:rPr/>
        <w:t>长期股权投资核算方法 </w:t>
      </w:r>
      <w:r>
        <w:rPr>
          <w:u w:val="single" w:color="000000"/>
        </w:rPr>
        <w:t>长期股权投资的计价</w:t>
      </w:r>
      <w:r>
        <w:rPr/>
      </w:r>
    </w:p>
    <w:p>
      <w:pPr>
        <w:pStyle w:val="BodyText"/>
        <w:spacing w:line="240" w:lineRule="auto" w:before="47"/>
        <w:ind w:left="571" w:right="0"/>
        <w:jc w:val="left"/>
      </w:pPr>
      <w:r>
        <w:rPr/>
        <w:t>（</w:t>
      </w:r>
      <w:r>
        <w:rPr>
          <w:rFonts w:ascii="Times New Roman" w:hAnsi="Times New Roman" w:cs="Times New Roman" w:eastAsia="Times New Roman" w:hint="default"/>
        </w:rPr>
        <w:t>1</w:t>
      </w:r>
      <w:r>
        <w:rPr/>
        <w:t>）企业合并形成的长期股权投资，按照下列规定确定其初始投资成本：</w:t>
      </w:r>
    </w:p>
    <w:p>
      <w:pPr>
        <w:spacing w:line="240" w:lineRule="auto" w:before="0"/>
        <w:rPr>
          <w:rFonts w:ascii="宋体" w:hAnsi="宋体" w:cs="宋体" w:eastAsia="宋体" w:hint="default"/>
          <w:sz w:val="16"/>
          <w:szCs w:val="16"/>
        </w:rPr>
      </w:pPr>
    </w:p>
    <w:p>
      <w:pPr>
        <w:pStyle w:val="BodyText"/>
        <w:spacing w:line="429" w:lineRule="auto"/>
        <w:ind w:left="152" w:right="120" w:firstLine="420"/>
        <w:jc w:val="both"/>
      </w:pPr>
      <w:r>
        <w:rPr>
          <w:rFonts w:ascii="Times New Roman" w:hAnsi="Times New Roman" w:cs="Times New Roman" w:eastAsia="Times New Roman" w:hint="default"/>
        </w:rPr>
        <w:t>A.</w:t>
      </w:r>
      <w:r>
        <w:rPr/>
        <w:t>同一控制下的企业合并，合并方以支付现金、转让非现金资产或承担债务方式作为合并对价 </w:t>
      </w:r>
      <w:r>
        <w:rPr>
          <w:spacing w:val="-1"/>
        </w:rPr>
        <w:t>的，在合并日按照取得被合并方所有者权益账面价值的份额作为长期股权投资的初始投资成本。长</w:t>
      </w:r>
      <w:r>
        <w:rPr>
          <w:spacing w:val="-92"/>
        </w:rPr>
        <w:t> </w:t>
      </w:r>
      <w:r>
        <w:rPr>
          <w:spacing w:val="-92"/>
        </w:rPr>
      </w:r>
      <w:r>
        <w:rPr/>
        <w:t>期股权投资初始投资成本与支付的现金、转让的非现金资产以及所承担债务账面价值之间的差额， 调整资本公积；资本公积不足冲减的，调整留存收益。</w:t>
      </w:r>
    </w:p>
    <w:p>
      <w:pPr>
        <w:pStyle w:val="BodyText"/>
        <w:spacing w:line="436" w:lineRule="auto" w:before="58"/>
        <w:ind w:left="152" w:right="120" w:firstLine="420"/>
        <w:jc w:val="right"/>
      </w:pPr>
      <w:r>
        <w:rPr>
          <w:spacing w:val="-1"/>
        </w:rPr>
        <w:t>合并方以发行权益性证券作为合并对价的，在合并日按照取得被合并方所有者权益账面价值的</w:t>
      </w:r>
      <w:r>
        <w:rPr/>
        <w:t> </w:t>
      </w:r>
      <w:r>
        <w:rPr>
          <w:spacing w:val="-1"/>
        </w:rPr>
        <w:t>份额作为长期股权投资的初始投资成本。按照发行股份的面值总额作为股本，长期股权投资初始投</w:t>
      </w:r>
      <w:r>
        <w:rPr/>
        <w:t> 资成本与所发行股份面值总额之间的差额，调整资本公积；资本公积不足冲减的，调整留存收益。 </w:t>
      </w:r>
      <w:r>
        <w:rPr>
          <w:rFonts w:ascii="Times New Roman" w:hAnsi="Times New Roman" w:cs="Times New Roman" w:eastAsia="Times New Roman" w:hint="default"/>
          <w:spacing w:val="4"/>
        </w:rPr>
        <w:t>B.</w:t>
      </w:r>
      <w:r>
        <w:rPr>
          <w:spacing w:val="4"/>
        </w:rPr>
        <w:t>非同一控制下的企业合并，按照下列规定确定的合并成本作为长期股权投资的初始投资成</w:t>
      </w:r>
    </w:p>
    <w:p>
      <w:pPr>
        <w:pStyle w:val="BodyText"/>
        <w:spacing w:line="240" w:lineRule="auto" w:before="19"/>
        <w:ind w:left="152" w:right="0"/>
        <w:jc w:val="left"/>
      </w:pPr>
      <w:r>
        <w:rPr/>
        <w:t>本：</w:t>
      </w:r>
    </w:p>
    <w:p>
      <w:pPr>
        <w:spacing w:line="240" w:lineRule="auto" w:before="3"/>
        <w:rPr>
          <w:rFonts w:ascii="宋体" w:hAnsi="宋体" w:cs="宋体" w:eastAsia="宋体" w:hint="default"/>
          <w:sz w:val="17"/>
          <w:szCs w:val="17"/>
        </w:rPr>
      </w:pPr>
    </w:p>
    <w:p>
      <w:pPr>
        <w:pStyle w:val="BodyText"/>
        <w:spacing w:line="412" w:lineRule="auto"/>
        <w:ind w:left="152" w:right="144" w:firstLine="420"/>
        <w:jc w:val="both"/>
      </w:pPr>
      <w:r>
        <w:rPr>
          <w:rFonts w:ascii="Times New Roman" w:hAnsi="Times New Roman" w:cs="Times New Roman" w:eastAsia="Times New Roman" w:hint="default"/>
        </w:rPr>
        <w:t>a.</w:t>
      </w:r>
      <w:r>
        <w:rPr/>
        <w:t>一次交换交易实现的企业合并，合并成本为购买方在购买日为取得对被购买方的控制权而付</w:t>
      </w:r>
      <w:r>
        <w:rPr>
          <w:spacing w:val="1"/>
        </w:rPr>
        <w:t> </w:t>
      </w:r>
      <w:r>
        <w:rPr/>
        <w:t>出的资产、发生或承担的负债以及发行的权益性证券的公允价值。</w:t>
      </w:r>
    </w:p>
    <w:p>
      <w:pPr>
        <w:pStyle w:val="BodyText"/>
        <w:spacing w:line="412" w:lineRule="auto" w:before="74"/>
        <w:ind w:left="572" w:right="0"/>
        <w:jc w:val="left"/>
      </w:pPr>
      <w:r>
        <w:rPr>
          <w:rFonts w:ascii="Times New Roman" w:hAnsi="Times New Roman" w:cs="Times New Roman" w:eastAsia="Times New Roman" w:hint="default"/>
        </w:rPr>
        <w:t>b.</w:t>
      </w:r>
      <w:r>
        <w:rPr/>
        <w:t>通过多次交换交易分步实现的企业合并，合并成本为每一单项交易成本之和。 </w:t>
      </w:r>
      <w:r>
        <w:rPr>
          <w:rFonts w:ascii="Times New Roman" w:hAnsi="Times New Roman" w:cs="Times New Roman" w:eastAsia="Times New Roman" w:hint="default"/>
        </w:rPr>
        <w:t>c.</w:t>
      </w:r>
      <w:r>
        <w:rPr/>
        <w:t>购买方为进行企业合并发生的各项直接相关费用也应当计入企业合并成本。 </w:t>
      </w:r>
      <w:r>
        <w:rPr>
          <w:rFonts w:ascii="Times New Roman" w:hAnsi="Times New Roman" w:cs="Times New Roman" w:eastAsia="Times New Roman" w:hint="default"/>
        </w:rPr>
        <w:t>d.</w:t>
      </w:r>
      <w:r>
        <w:rPr/>
        <w:t>在合并合同或协议中对可能影响合并成本的未来事项作出约定的，购买日如果估计未来事项</w:t>
      </w:r>
    </w:p>
    <w:p>
      <w:pPr>
        <w:pStyle w:val="BodyText"/>
        <w:spacing w:line="240" w:lineRule="auto" w:before="42"/>
        <w:ind w:left="152" w:right="0"/>
        <w:jc w:val="left"/>
      </w:pPr>
      <w:r>
        <w:rPr/>
        <w:t>很可能发生并且对合并成本的影响金额能够可靠计量的，购买方应当将其计入合并成本。</w:t>
      </w:r>
    </w:p>
    <w:p>
      <w:pPr>
        <w:spacing w:line="240" w:lineRule="auto" w:before="3"/>
        <w:rPr>
          <w:rFonts w:ascii="宋体" w:hAnsi="宋体" w:cs="宋体" w:eastAsia="宋体" w:hint="default"/>
          <w:sz w:val="17"/>
          <w:szCs w:val="17"/>
        </w:rPr>
      </w:pPr>
    </w:p>
    <w:p>
      <w:pPr>
        <w:pStyle w:val="BodyText"/>
        <w:spacing w:line="412" w:lineRule="auto"/>
        <w:ind w:left="152" w:right="145" w:firstLine="420"/>
        <w:jc w:val="both"/>
      </w:pPr>
      <w:r>
        <w:rPr/>
        <w:t>（</w:t>
      </w:r>
      <w:r>
        <w:rPr>
          <w:rFonts w:ascii="Times New Roman" w:hAnsi="Times New Roman" w:cs="Times New Roman" w:eastAsia="Times New Roman" w:hint="default"/>
        </w:rPr>
        <w:t>2</w:t>
      </w:r>
      <w:r>
        <w:rPr/>
        <w:t>）除企业合并形成的长期股权投资以外，其他方式取得的长期股权投资，按照下列规定确</w:t>
      </w:r>
      <w:r>
        <w:rPr>
          <w:spacing w:val="2"/>
        </w:rPr>
        <w:t> </w:t>
      </w:r>
      <w:r>
        <w:rPr/>
        <w:t>定其初始投资成本：</w:t>
      </w:r>
    </w:p>
    <w:p>
      <w:pPr>
        <w:pStyle w:val="BodyText"/>
        <w:spacing w:line="412" w:lineRule="auto" w:before="74"/>
        <w:ind w:left="152" w:right="144" w:firstLine="420"/>
        <w:jc w:val="both"/>
      </w:pPr>
      <w:r>
        <w:rPr>
          <w:rFonts w:ascii="Times New Roman" w:hAnsi="Times New Roman" w:cs="Times New Roman" w:eastAsia="Times New Roman" w:hint="default"/>
        </w:rPr>
        <w:t>a.</w:t>
      </w:r>
      <w:r>
        <w:rPr/>
        <w:t>以支付现金取得的长期股权投资，按照实际支付的购买价款作为初始投资成本。初始投资成</w:t>
      </w:r>
      <w:r>
        <w:rPr>
          <w:spacing w:val="1"/>
        </w:rPr>
        <w:t> </w:t>
      </w:r>
      <w:r>
        <w:rPr/>
        <w:t>本包括与取得长期股权投资直接相关的费用、税金及其他必要支出。</w:t>
      </w:r>
    </w:p>
    <w:p>
      <w:pPr>
        <w:spacing w:after="0" w:line="412" w:lineRule="auto"/>
        <w:jc w:val="both"/>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12" w:lineRule="auto" w:before="35"/>
        <w:ind w:left="571" w:right="91"/>
        <w:jc w:val="left"/>
      </w:pPr>
      <w:r>
        <w:rPr>
          <w:rFonts w:ascii="Times New Roman" w:hAnsi="Times New Roman" w:cs="Times New Roman" w:eastAsia="Times New Roman" w:hint="default"/>
          <w:spacing w:val="-2"/>
        </w:rPr>
        <w:t>b.</w:t>
      </w:r>
      <w:r>
        <w:rPr>
          <w:spacing w:val="-2"/>
        </w:rPr>
        <w:t>以发行权益性证券取得的长期股权投资，按照发行权益性证券的公允价值作为初始投资成本。</w:t>
      </w:r>
      <w:r>
        <w:rPr>
          <w:spacing w:val="-102"/>
        </w:rPr>
        <w:t> </w:t>
      </w:r>
      <w:r>
        <w:rPr>
          <w:spacing w:val="-102"/>
        </w:rPr>
      </w:r>
      <w:r>
        <w:rPr>
          <w:rFonts w:ascii="Times New Roman" w:hAnsi="Times New Roman" w:cs="Times New Roman" w:eastAsia="Times New Roman" w:hint="default"/>
        </w:rPr>
        <w:t>c.</w:t>
      </w:r>
      <w:r>
        <w:rPr/>
        <w:t>投资者投入的长期股权投资，按照投资合同或协议约定的价值作为初始投资成本，但合同或</w:t>
      </w:r>
    </w:p>
    <w:p>
      <w:pPr>
        <w:pStyle w:val="BodyText"/>
        <w:spacing w:line="240" w:lineRule="auto" w:before="42"/>
        <w:ind w:right="2618"/>
        <w:jc w:val="left"/>
      </w:pPr>
      <w:r>
        <w:rPr/>
        <w:t>协议约定价值不公允的除外。</w:t>
      </w:r>
    </w:p>
    <w:p>
      <w:pPr>
        <w:spacing w:line="240" w:lineRule="auto" w:before="2"/>
        <w:rPr>
          <w:rFonts w:ascii="宋体" w:hAnsi="宋体" w:cs="宋体" w:eastAsia="宋体" w:hint="default"/>
          <w:sz w:val="17"/>
          <w:szCs w:val="17"/>
        </w:rPr>
      </w:pPr>
    </w:p>
    <w:p>
      <w:pPr>
        <w:pStyle w:val="BodyText"/>
        <w:spacing w:line="424" w:lineRule="auto"/>
        <w:ind w:right="205" w:firstLine="420"/>
        <w:jc w:val="both"/>
      </w:pPr>
      <w:r>
        <w:rPr>
          <w:rFonts w:ascii="Times New Roman" w:hAnsi="Times New Roman" w:cs="Times New Roman" w:eastAsia="Times New Roman" w:hint="default"/>
        </w:rPr>
        <w:t>d.</w:t>
      </w:r>
      <w:r>
        <w:rPr/>
        <w:t>通过非货币性资产交换取得的长期股权投资，如非货币性资产交换具有商业实质，换入的长 </w:t>
      </w:r>
      <w:r>
        <w:rPr>
          <w:spacing w:val="-1"/>
        </w:rPr>
        <w:t>期股权投资按照公允价值和应支付的相关税费作为初始投资成本；如非货币性资产交换不具有商业</w:t>
      </w:r>
      <w:r>
        <w:rPr>
          <w:spacing w:val="-90"/>
        </w:rPr>
        <w:t> </w:t>
      </w:r>
      <w:r>
        <w:rPr>
          <w:spacing w:val="-90"/>
        </w:rPr>
      </w:r>
      <w:r>
        <w:rPr/>
        <w:t>实质，换入的长期股权投资以换出资产的账面价值和应支付的相关税费作为初始投资成本。</w:t>
      </w:r>
    </w:p>
    <w:p>
      <w:pPr>
        <w:pStyle w:val="BodyText"/>
        <w:spacing w:line="412" w:lineRule="auto" w:before="62"/>
        <w:ind w:left="571" w:right="0"/>
        <w:jc w:val="left"/>
      </w:pPr>
      <w:r>
        <w:rPr>
          <w:rFonts w:ascii="Times New Roman" w:hAnsi="Times New Roman" w:cs="Times New Roman" w:eastAsia="Times New Roman" w:hint="default"/>
          <w:spacing w:val="-2"/>
        </w:rPr>
        <w:t>e.</w:t>
      </w:r>
      <w:r>
        <w:rPr>
          <w:spacing w:val="-2"/>
        </w:rPr>
        <w:t>通过债务重组取得的长期股权投资，其初始投资成本按照公允价值和应支付的相关税费确定。</w:t>
      </w:r>
      <w:r>
        <w:rPr>
          <w:spacing w:val="-90"/>
        </w:rPr>
        <w:t> </w:t>
      </w:r>
      <w:r>
        <w:rPr>
          <w:spacing w:val="-90"/>
        </w:rPr>
      </w:r>
      <w:r>
        <w:rPr>
          <w:u w:val="single" w:color="000000"/>
        </w:rPr>
        <w:t>收益确认方法</w:t>
      </w:r>
      <w:r>
        <w:rPr/>
      </w:r>
    </w:p>
    <w:p>
      <w:pPr>
        <w:pStyle w:val="BodyText"/>
        <w:spacing w:line="436" w:lineRule="auto" w:before="74"/>
        <w:ind w:right="180" w:firstLine="420"/>
        <w:jc w:val="both"/>
      </w:pPr>
      <w:r>
        <w:rPr>
          <w:spacing w:val="3"/>
        </w:rPr>
        <w:t>本公司能够对被投资单位实施控制的长期股权投资或本公司对被投资单位不具有共同控制或</w:t>
      </w:r>
      <w:r>
        <w:rPr/>
        <w:t> 重大影响，并且在活跃市场中没有报价、公允价值不能可靠计量的长期股权投资采用成本法核算； 本公司对被投资单位具有共同控制或重大影响的长期股权投资采用权益法核算。</w:t>
      </w:r>
    </w:p>
    <w:p>
      <w:pPr>
        <w:pStyle w:val="BodyText"/>
        <w:spacing w:line="436" w:lineRule="auto" w:before="53"/>
        <w:ind w:left="152" w:right="209" w:firstLine="420"/>
        <w:jc w:val="both"/>
      </w:pPr>
      <w:r>
        <w:rPr>
          <w:spacing w:val="-1"/>
        </w:rPr>
        <w:t>采用成本法核算的，在被投资单位宣告发放现金股利时确认投资收益，但该投资收益仅限于所</w:t>
      </w:r>
      <w:r>
        <w:rPr/>
        <w:t> </w:t>
      </w:r>
      <w:r>
        <w:rPr>
          <w:spacing w:val="-1"/>
        </w:rPr>
        <w:t>获得的被投资单位在接受投资后产生的累积净利润的分配额，所获得的被投资单位宣告分派的现金</w:t>
      </w:r>
      <w:r>
        <w:rPr>
          <w:spacing w:val="-90"/>
        </w:rPr>
        <w:t> </w:t>
      </w:r>
      <w:r>
        <w:rPr>
          <w:spacing w:val="-90"/>
        </w:rPr>
      </w:r>
      <w:r>
        <w:rPr/>
        <w:t>股利超过上述数额的部分，作为初始投资成本的收回冲减投资的账面价值。</w:t>
      </w:r>
    </w:p>
    <w:p>
      <w:pPr>
        <w:pStyle w:val="BodyText"/>
        <w:spacing w:line="436" w:lineRule="auto" w:before="53"/>
        <w:ind w:left="152" w:right="209" w:firstLine="420"/>
        <w:jc w:val="both"/>
      </w:pPr>
      <w:r>
        <w:rPr>
          <w:spacing w:val="-1"/>
        </w:rPr>
        <w:t>采用权益法核算的，以取得被投资单位股权后发生的净损益为基础，在各会计期末按应分享或</w:t>
      </w:r>
      <w:r>
        <w:rPr/>
        <w:t> </w:t>
      </w:r>
      <w:r>
        <w:rPr>
          <w:spacing w:val="-1"/>
        </w:rPr>
        <w:t>应分担的被投资单位实现的净利润或发生的净亏损的份额，确认投资收益，并调整长期股权投资的</w:t>
      </w:r>
      <w:r>
        <w:rPr>
          <w:spacing w:val="-92"/>
        </w:rPr>
        <w:t> </w:t>
      </w:r>
      <w:r>
        <w:rPr>
          <w:spacing w:val="-92"/>
        </w:rPr>
      </w:r>
      <w:r>
        <w:rPr/>
        <w:t>账面价值。</w:t>
      </w:r>
    </w:p>
    <w:p>
      <w:pPr>
        <w:pStyle w:val="BodyText"/>
        <w:spacing w:line="458" w:lineRule="auto" w:before="53"/>
        <w:ind w:left="572" w:right="203"/>
        <w:jc w:val="left"/>
      </w:pPr>
      <w:r>
        <w:rPr/>
        <w:t>处置股权投资时，将投资的账面价值与实际取得价款的差额，作为当期投资收益。 </w:t>
      </w:r>
      <w:r>
        <w:rPr>
          <w:rFonts w:ascii="Times New Roman" w:hAnsi="Times New Roman" w:cs="Times New Roman" w:eastAsia="Times New Roman" w:hint="default"/>
        </w:rPr>
        <w:t>11.</w:t>
      </w:r>
      <w:r>
        <w:rPr/>
        <w:t>固定资产计价和折旧方法 </w:t>
      </w:r>
      <w:r>
        <w:rPr>
          <w:spacing w:val="-1"/>
        </w:rPr>
        <w:t>固定资产是指为生产商品、提供劳务、出租或经营管理而持有，使用寿命超过一个会计年度的</w:t>
      </w:r>
    </w:p>
    <w:p>
      <w:pPr>
        <w:pStyle w:val="BodyText"/>
        <w:spacing w:line="240" w:lineRule="auto" w:before="34"/>
        <w:ind w:left="152" w:right="2618"/>
        <w:jc w:val="left"/>
      </w:pPr>
      <w:r>
        <w:rPr/>
        <w:t>有形资产。</w:t>
      </w:r>
    </w:p>
    <w:p>
      <w:pPr>
        <w:spacing w:line="240" w:lineRule="auto" w:before="3"/>
        <w:rPr>
          <w:rFonts w:ascii="宋体" w:hAnsi="宋体" w:cs="宋体" w:eastAsia="宋体" w:hint="default"/>
          <w:sz w:val="20"/>
          <w:szCs w:val="20"/>
        </w:rPr>
      </w:pPr>
    </w:p>
    <w:p>
      <w:pPr>
        <w:pStyle w:val="BodyText"/>
        <w:spacing w:line="470" w:lineRule="auto"/>
        <w:ind w:left="572" w:right="203"/>
        <w:jc w:val="left"/>
      </w:pPr>
      <w:r>
        <w:rPr/>
        <w:t>本公司固定资产分为房屋建筑物、机器设备、运输设备和电子及其他设备。 </w:t>
      </w:r>
      <w:r>
        <w:rPr>
          <w:spacing w:val="-1"/>
        </w:rPr>
        <w:t>固定资产按成本进行初始计量。购置固定资产的成本包括买价、相关税费，以及为使固定资产</w:t>
      </w:r>
    </w:p>
    <w:p>
      <w:pPr>
        <w:pStyle w:val="BodyText"/>
        <w:spacing w:line="448" w:lineRule="auto" w:before="24"/>
        <w:ind w:left="0" w:right="180"/>
        <w:jc w:val="right"/>
      </w:pPr>
      <w:r>
        <w:rPr>
          <w:spacing w:val="-1"/>
        </w:rPr>
        <w:t>达到预定可使用状态前所发生的可归属于该项资产的其他支出，如运输费、装卸费、安装费、专业</w:t>
      </w:r>
      <w:r>
        <w:rPr/>
        <w:t> </w:t>
      </w:r>
      <w:r>
        <w:rPr>
          <w:spacing w:val="-1"/>
        </w:rPr>
        <w:t>人员服务费等。确定固定资产成本时，需考虑弃置费用因素。与固定资产有关的后续支出，符合固</w:t>
      </w:r>
      <w:r>
        <w:rPr/>
        <w:t> 定资产的确认条件的，计入固定资产成本；不符合固定资产确认条件的，在发生时计入当期损益。 </w:t>
      </w:r>
      <w:r>
        <w:rPr>
          <w:spacing w:val="-1"/>
        </w:rPr>
        <w:t>固定资产折旧采用年限平均法计算，并根据各类固定资产的原值、预计使用寿命和预计净残值</w:t>
      </w:r>
    </w:p>
    <w:p>
      <w:pPr>
        <w:spacing w:after="0" w:line="448" w:lineRule="auto"/>
        <w:jc w:val="right"/>
        <w:sectPr>
          <w:pgSz w:w="11910" w:h="16840"/>
          <w:pgMar w:header="0" w:footer="562" w:top="1140" w:bottom="760" w:left="1300" w:right="12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before="35"/>
        <w:ind w:right="0"/>
        <w:jc w:val="left"/>
      </w:pPr>
      <w:r>
        <w:rPr/>
        <w:t>（预计净残值率为原值的</w:t>
      </w:r>
      <w:r>
        <w:rPr>
          <w:spacing w:val="-56"/>
        </w:rPr>
        <w:t> </w:t>
      </w:r>
      <w:r>
        <w:rPr>
          <w:rFonts w:ascii="Times New Roman" w:hAnsi="Times New Roman" w:cs="Times New Roman" w:eastAsia="Times New Roman" w:hint="default"/>
        </w:rPr>
        <w:t>10%</w:t>
      </w:r>
      <w:r>
        <w:rPr/>
        <w:t>）确定折旧率。分类折旧率如下：</w:t>
      </w:r>
    </w:p>
    <w:p>
      <w:pPr>
        <w:spacing w:line="240" w:lineRule="auto" w:before="5"/>
        <w:rPr>
          <w:rFonts w:ascii="宋体" w:hAnsi="宋体" w:cs="宋体" w:eastAsia="宋体" w:hint="default"/>
          <w:sz w:val="19"/>
          <w:szCs w:val="19"/>
        </w:rPr>
      </w:pPr>
    </w:p>
    <w:tbl>
      <w:tblPr>
        <w:tblW w:w="0" w:type="auto"/>
        <w:jc w:val="left"/>
        <w:tblInd w:w="572" w:type="dxa"/>
        <w:tblLayout w:type="fixed"/>
        <w:tblCellMar>
          <w:top w:w="0" w:type="dxa"/>
          <w:left w:w="0" w:type="dxa"/>
          <w:bottom w:w="0" w:type="dxa"/>
          <w:right w:w="0" w:type="dxa"/>
        </w:tblCellMar>
        <w:tblLook w:val="01E0"/>
      </w:tblPr>
      <w:tblGrid>
        <w:gridCol w:w="2723"/>
        <w:gridCol w:w="330"/>
        <w:gridCol w:w="2178"/>
        <w:gridCol w:w="236"/>
        <w:gridCol w:w="2400"/>
      </w:tblGrid>
      <w:tr>
        <w:trPr>
          <w:trHeight w:val="387" w:hRule="exact"/>
        </w:trPr>
        <w:tc>
          <w:tcPr>
            <w:tcW w:w="2723"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5" w:right="0"/>
              <w:jc w:val="center"/>
              <w:rPr>
                <w:rFonts w:ascii="宋体" w:hAnsi="宋体" w:cs="宋体" w:eastAsia="宋体" w:hint="default"/>
                <w:sz w:val="21"/>
                <w:szCs w:val="21"/>
              </w:rPr>
            </w:pPr>
            <w:r>
              <w:rPr>
                <w:rFonts w:ascii="宋体" w:hAnsi="宋体" w:cs="宋体" w:eastAsia="宋体" w:hint="default"/>
                <w:sz w:val="21"/>
                <w:szCs w:val="21"/>
              </w:rPr>
              <w:t>资产类别</w:t>
            </w:r>
          </w:p>
        </w:tc>
        <w:tc>
          <w:tcPr>
            <w:tcW w:w="330" w:type="dxa"/>
            <w:tcBorders>
              <w:top w:val="nil" w:sz="6" w:space="0" w:color="auto"/>
              <w:left w:val="nil" w:sz="6" w:space="0" w:color="auto"/>
              <w:bottom w:val="nil" w:sz="6" w:space="0" w:color="auto"/>
              <w:right w:val="nil" w:sz="6" w:space="0" w:color="auto"/>
            </w:tcBorders>
          </w:tcPr>
          <w:p>
            <w:pPr/>
          </w:p>
        </w:tc>
        <w:tc>
          <w:tcPr>
            <w:tcW w:w="2178"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27" w:right="0"/>
              <w:jc w:val="center"/>
              <w:rPr>
                <w:rFonts w:ascii="宋体" w:hAnsi="宋体" w:cs="宋体" w:eastAsia="宋体" w:hint="default"/>
                <w:sz w:val="21"/>
                <w:szCs w:val="21"/>
              </w:rPr>
            </w:pPr>
            <w:r>
              <w:rPr>
                <w:rFonts w:ascii="宋体" w:hAnsi="宋体" w:cs="宋体" w:eastAsia="宋体" w:hint="default"/>
                <w:sz w:val="21"/>
                <w:szCs w:val="21"/>
              </w:rPr>
              <w:t>预计使用寿命</w:t>
            </w:r>
          </w:p>
        </w:tc>
        <w:tc>
          <w:tcPr>
            <w:tcW w:w="236"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26" w:right="0"/>
              <w:jc w:val="center"/>
              <w:rPr>
                <w:rFonts w:ascii="宋体" w:hAnsi="宋体" w:cs="宋体" w:eastAsia="宋体" w:hint="default"/>
                <w:sz w:val="21"/>
                <w:szCs w:val="21"/>
              </w:rPr>
            </w:pPr>
            <w:r>
              <w:rPr>
                <w:rFonts w:ascii="宋体" w:hAnsi="宋体" w:cs="宋体" w:eastAsia="宋体" w:hint="default"/>
                <w:sz w:val="21"/>
                <w:szCs w:val="21"/>
              </w:rPr>
              <w:t>年折旧率</w:t>
            </w:r>
          </w:p>
        </w:tc>
      </w:tr>
      <w:tr>
        <w:trPr>
          <w:trHeight w:val="711" w:hRule="exact"/>
        </w:trPr>
        <w:tc>
          <w:tcPr>
            <w:tcW w:w="2723"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330" w:type="dxa"/>
            <w:tcBorders>
              <w:top w:val="nil" w:sz="6" w:space="0" w:color="auto"/>
              <w:left w:val="nil" w:sz="6" w:space="0" w:color="auto"/>
              <w:bottom w:val="nil" w:sz="6" w:space="0" w:color="auto"/>
              <w:right w:val="nil" w:sz="6" w:space="0" w:color="auto"/>
            </w:tcBorders>
          </w:tcPr>
          <w:p>
            <w:pPr/>
          </w:p>
        </w:tc>
        <w:tc>
          <w:tcPr>
            <w:tcW w:w="2178"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36" w:type="dxa"/>
            <w:tcBorders>
              <w:top w:val="nil" w:sz="6" w:space="0" w:color="auto"/>
              <w:left w:val="nil" w:sz="6" w:space="0" w:color="auto"/>
              <w:bottom w:val="nil" w:sz="6" w:space="0" w:color="auto"/>
              <w:right w:val="nil" w:sz="6" w:space="0" w:color="auto"/>
            </w:tcBorders>
          </w:tcPr>
          <w:p>
            <w:pPr/>
          </w:p>
        </w:tc>
        <w:tc>
          <w:tcPr>
            <w:tcW w:w="2400" w:type="dxa"/>
            <w:tcBorders>
              <w:top w:val="single" w:sz="4"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7" w:right="0"/>
              <w:jc w:val="center"/>
              <w:rPr>
                <w:rFonts w:ascii="Times New Roman" w:hAnsi="Times New Roman" w:cs="Times New Roman" w:eastAsia="Times New Roman" w:hint="default"/>
                <w:sz w:val="21"/>
                <w:szCs w:val="21"/>
              </w:rPr>
            </w:pPr>
            <w:r>
              <w:rPr>
                <w:rFonts w:ascii="Times New Roman"/>
                <w:sz w:val="21"/>
              </w:rPr>
              <w:t>1.8-4.5%</w:t>
            </w:r>
          </w:p>
        </w:tc>
      </w:tr>
      <w:tr>
        <w:trPr>
          <w:trHeight w:val="580"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8"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330" w:type="dxa"/>
            <w:tcBorders>
              <w:top w:val="nil" w:sz="6" w:space="0" w:color="auto"/>
              <w:left w:val="nil" w:sz="6" w:space="0" w:color="auto"/>
              <w:bottom w:val="nil" w:sz="6" w:space="0" w:color="auto"/>
              <w:right w:val="nil" w:sz="6" w:space="0" w:color="auto"/>
            </w:tcBorders>
          </w:tcPr>
          <w:p>
            <w:pP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年</w:t>
            </w:r>
          </w:p>
        </w:tc>
        <w:tc>
          <w:tcPr>
            <w:tcW w:w="236"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26" w:right="0"/>
              <w:jc w:val="center"/>
              <w:rPr>
                <w:rFonts w:ascii="Times New Roman" w:hAnsi="Times New Roman" w:cs="Times New Roman" w:eastAsia="Times New Roman" w:hint="default"/>
                <w:sz w:val="21"/>
                <w:szCs w:val="21"/>
              </w:rPr>
            </w:pPr>
            <w:r>
              <w:rPr>
                <w:rFonts w:ascii="Times New Roman"/>
                <w:sz w:val="21"/>
              </w:rPr>
              <w:t>9%</w:t>
            </w:r>
          </w:p>
        </w:tc>
      </w:tr>
      <w:tr>
        <w:trPr>
          <w:trHeight w:val="580"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8"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330" w:type="dxa"/>
            <w:tcBorders>
              <w:top w:val="nil" w:sz="6" w:space="0" w:color="auto"/>
              <w:left w:val="nil" w:sz="6" w:space="0" w:color="auto"/>
              <w:bottom w:val="nil" w:sz="6" w:space="0" w:color="auto"/>
              <w:right w:val="nil" w:sz="6" w:space="0" w:color="auto"/>
            </w:tcBorders>
          </w:tcPr>
          <w:p>
            <w:pP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36"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26" w:right="0"/>
              <w:jc w:val="center"/>
              <w:rPr>
                <w:rFonts w:ascii="Times New Roman" w:hAnsi="Times New Roman" w:cs="Times New Roman" w:eastAsia="Times New Roman" w:hint="default"/>
                <w:sz w:val="21"/>
                <w:szCs w:val="21"/>
              </w:rPr>
            </w:pPr>
            <w:r>
              <w:rPr>
                <w:rFonts w:ascii="Times New Roman"/>
                <w:sz w:val="21"/>
              </w:rPr>
              <w:t>18%</w:t>
            </w:r>
          </w:p>
        </w:tc>
      </w:tr>
      <w:tr>
        <w:trPr>
          <w:trHeight w:val="508"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8"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330" w:type="dxa"/>
            <w:tcBorders>
              <w:top w:val="nil" w:sz="6" w:space="0" w:color="auto"/>
              <w:left w:val="nil" w:sz="6" w:space="0" w:color="auto"/>
              <w:bottom w:val="nil" w:sz="6" w:space="0" w:color="auto"/>
              <w:right w:val="nil" w:sz="6" w:space="0" w:color="auto"/>
            </w:tcBorders>
          </w:tcPr>
          <w:p>
            <w:pP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36"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26" w:right="0"/>
              <w:jc w:val="center"/>
              <w:rPr>
                <w:rFonts w:ascii="Times New Roman" w:hAnsi="Times New Roman" w:cs="Times New Roman" w:eastAsia="Times New Roman" w:hint="default"/>
                <w:sz w:val="21"/>
                <w:szCs w:val="21"/>
              </w:rPr>
            </w:pPr>
            <w:r>
              <w:rPr>
                <w:rFonts w:ascii="Times New Roman"/>
                <w:sz w:val="21"/>
              </w:rPr>
              <w:t>18%</w:t>
            </w:r>
          </w:p>
        </w:tc>
      </w:tr>
    </w:tbl>
    <w:p>
      <w:pPr>
        <w:spacing w:line="240" w:lineRule="auto" w:before="13"/>
        <w:rPr>
          <w:rFonts w:ascii="宋体" w:hAnsi="宋体" w:cs="宋体" w:eastAsia="宋体" w:hint="default"/>
          <w:sz w:val="10"/>
          <w:szCs w:val="10"/>
        </w:rPr>
      </w:pPr>
    </w:p>
    <w:p>
      <w:pPr>
        <w:pStyle w:val="BodyText"/>
        <w:spacing w:line="436" w:lineRule="auto" w:before="35"/>
        <w:ind w:left="152" w:right="149" w:firstLine="420"/>
        <w:jc w:val="both"/>
      </w:pPr>
      <w:r>
        <w:rPr>
          <w:spacing w:val="-1"/>
        </w:rPr>
        <w:t>无法为本公司产生收益或暂时未使用（季节性停用除外）的固定资产，作为闲置固定资产。闲</w:t>
      </w:r>
      <w:r>
        <w:rPr/>
        <w:t> 置固定资产需重新估计预计使用寿命和折旧率，折旧直接计入当期损益。</w:t>
      </w:r>
    </w:p>
    <w:p>
      <w:pPr>
        <w:pStyle w:val="BodyText"/>
        <w:spacing w:line="436" w:lineRule="auto" w:before="91"/>
        <w:ind w:left="152" w:right="120" w:firstLine="420"/>
        <w:jc w:val="both"/>
      </w:pPr>
      <w:r>
        <w:rPr>
          <w:spacing w:val="-1"/>
        </w:rPr>
        <w:t>如果与某项租入固定资产有关的全部风险和报酬实质上已经转移，本公司认定为融资租赁。融</w:t>
      </w:r>
      <w:r>
        <w:rPr/>
        <w:t> </w:t>
      </w:r>
      <w:r>
        <w:rPr>
          <w:spacing w:val="-1"/>
        </w:rPr>
        <w:t>资租入固定资产需按租赁开始日租赁资产的公允价值与最低租赁付款额现值两者中的较低者，加上</w:t>
      </w:r>
      <w:r>
        <w:rPr>
          <w:spacing w:val="-90"/>
        </w:rPr>
        <w:t> </w:t>
      </w:r>
      <w:r>
        <w:rPr>
          <w:spacing w:val="-90"/>
        </w:rPr>
      </w:r>
      <w:r>
        <w:rPr>
          <w:spacing w:val="-1"/>
        </w:rPr>
        <w:t>可直接归属于租赁项目的初始直接费用，作为租入资产的入账价值，将最低租赁付款额作为长期应</w:t>
      </w:r>
      <w:r>
        <w:rPr>
          <w:spacing w:val="-92"/>
        </w:rPr>
        <w:t> </w:t>
      </w:r>
      <w:r>
        <w:rPr>
          <w:spacing w:val="-92"/>
        </w:rPr>
      </w:r>
      <w:r>
        <w:rPr/>
        <w:t>付款的入账价值，其差额作为未确认融资费用。未确认融资费用采用实际利率法在租赁期内分摊。 租入固定资产按租赁期和估计净残值确定折旧率，计提折旧。</w:t>
      </w:r>
    </w:p>
    <w:p>
      <w:pPr>
        <w:pStyle w:val="BodyText"/>
        <w:spacing w:line="444" w:lineRule="auto" w:before="93"/>
        <w:ind w:left="572" w:right="0"/>
        <w:jc w:val="left"/>
      </w:pPr>
      <w:r>
        <w:rPr>
          <w:rFonts w:ascii="Times New Roman" w:hAnsi="Times New Roman" w:cs="Times New Roman" w:eastAsia="Times New Roman" w:hint="default"/>
        </w:rPr>
        <w:t>12.</w:t>
      </w:r>
      <w:r>
        <w:rPr/>
        <w:t>在建工程核算方法 </w:t>
      </w:r>
      <w:r>
        <w:rPr>
          <w:spacing w:val="3"/>
        </w:rPr>
        <w:t>在建工程是指本公司购建固定资产或投资性房地产在达到预定可使用状态前所发生的必要支</w:t>
      </w:r>
    </w:p>
    <w:p>
      <w:pPr>
        <w:pStyle w:val="BodyText"/>
        <w:spacing w:line="436" w:lineRule="auto" w:before="47"/>
        <w:ind w:left="152" w:right="149"/>
        <w:jc w:val="both"/>
      </w:pPr>
      <w:r>
        <w:rPr>
          <w:spacing w:val="-1"/>
        </w:rPr>
        <w:t>出，包括工程用物资成本、人工成本、交纳的相关税费、应予资本化的借款费用以及应分摊的间接</w:t>
      </w:r>
      <w:r>
        <w:rPr>
          <w:spacing w:val="-94"/>
        </w:rPr>
        <w:t> </w:t>
      </w:r>
      <w:r>
        <w:rPr>
          <w:spacing w:val="-94"/>
        </w:rPr>
      </w:r>
      <w:r>
        <w:rPr>
          <w:spacing w:val="-1"/>
        </w:rPr>
        <w:t>费用。在建工程按单项工程进行明细核算。在建工程达到预定可使用状态后，不论是否已办理竣工</w:t>
      </w:r>
      <w:r>
        <w:rPr>
          <w:spacing w:val="-92"/>
        </w:rPr>
        <w:t> </w:t>
      </w:r>
      <w:r>
        <w:rPr>
          <w:spacing w:val="-92"/>
        </w:rPr>
      </w:r>
      <w:r>
        <w:rPr/>
        <w:t>决算手续，均需转入固定资产或投资性房地产。</w:t>
      </w:r>
    </w:p>
    <w:p>
      <w:pPr>
        <w:pStyle w:val="BodyText"/>
        <w:spacing w:line="446" w:lineRule="auto" w:before="93"/>
        <w:ind w:left="572" w:right="5352"/>
        <w:jc w:val="left"/>
      </w:pPr>
      <w:r>
        <w:rPr>
          <w:rFonts w:ascii="Times New Roman" w:hAnsi="Times New Roman" w:cs="Times New Roman" w:eastAsia="Times New Roman" w:hint="default"/>
        </w:rPr>
        <w:t>13.</w:t>
      </w:r>
      <w:r>
        <w:rPr/>
        <w:t>无形资产核算方法 无形资产按取得时的实际成本入账。</w:t>
      </w:r>
    </w:p>
    <w:p>
      <w:pPr>
        <w:pStyle w:val="BodyText"/>
        <w:spacing w:line="436" w:lineRule="auto" w:before="83"/>
        <w:ind w:left="152" w:right="149" w:firstLine="420"/>
        <w:jc w:val="both"/>
      </w:pPr>
      <w:r>
        <w:rPr>
          <w:spacing w:val="-1"/>
        </w:rPr>
        <w:t>无形资产在取得时分析判断其使用寿命。使用寿命有限的无形资产，自无形资产可供使用时起</w:t>
      </w:r>
      <w:r>
        <w:rPr/>
        <w:t> </w:t>
      </w:r>
      <w:r>
        <w:rPr>
          <w:spacing w:val="-1"/>
        </w:rPr>
        <w:t>在预计使用年限、合同规定的受益年限和法律规定有效年限三者中最短者分期平均摊销。本公司的</w:t>
      </w:r>
      <w:r>
        <w:rPr>
          <w:spacing w:val="-92"/>
        </w:rPr>
        <w:t> </w:t>
      </w:r>
      <w:r>
        <w:rPr>
          <w:spacing w:val="-92"/>
        </w:rPr>
      </w:r>
      <w:r>
        <w:rPr/>
        <w:t>无形资产摊销年限如下：</w:t>
      </w:r>
    </w:p>
    <w:p>
      <w:pPr>
        <w:pStyle w:val="BodyText"/>
        <w:tabs>
          <w:tab w:pos="421" w:val="left" w:leader="none"/>
          <w:tab w:pos="4281" w:val="left" w:leader="none"/>
        </w:tabs>
        <w:spacing w:line="240" w:lineRule="auto" w:before="132"/>
        <w:ind w:left="0" w:right="713"/>
        <w:jc w:val="center"/>
      </w:pPr>
      <w:r>
        <w:rPr/>
        <w:t>类</w:t>
        <w:tab/>
        <w:t>别</w:t>
        <w:tab/>
        <w:t>摊销年限</w:t>
      </w:r>
    </w:p>
    <w:p>
      <w:pPr>
        <w:spacing w:line="240" w:lineRule="auto" w:before="7"/>
        <w:rPr>
          <w:rFonts w:ascii="宋体" w:hAnsi="宋体" w:cs="宋体" w:eastAsia="宋体" w:hint="default"/>
          <w:sz w:val="5"/>
          <w:szCs w:val="5"/>
        </w:rPr>
      </w:pPr>
    </w:p>
    <w:p>
      <w:pPr>
        <w:tabs>
          <w:tab w:pos="4293" w:val="left" w:leader="none"/>
        </w:tabs>
        <w:spacing w:line="20" w:lineRule="exact"/>
        <w:ind w:left="687" w:right="0" w:firstLine="0"/>
        <w:rPr>
          <w:rFonts w:ascii="宋体" w:hAnsi="宋体" w:cs="宋体" w:eastAsia="宋体" w:hint="default"/>
          <w:sz w:val="2"/>
          <w:szCs w:val="2"/>
        </w:rPr>
      </w:pPr>
      <w:r>
        <w:rPr>
          <w:rFonts w:ascii="宋体"/>
          <w:sz w:val="2"/>
        </w:rPr>
        <w:pict>
          <v:group style="width:135.9pt;height:.5pt;mso-position-horizontal-relative:char;mso-position-vertical-relative:line" coordorigin="0,0" coordsize="2718,10">
            <v:group style="position:absolute;left:5;top:5;width:2709;height:2" coordorigin="5,5" coordsize="2709,2">
              <v:shape style="position:absolute;left:5;top:5;width:2709;height:2" coordorigin="5,5" coordsize="2709,0" path="m5,5l2713,5e" filled="false" stroked="true" strokeweight=".48001pt" strokecolor="#000000">
                <v:path arrowok="t"/>
              </v:shape>
            </v:group>
          </v:group>
        </w:pict>
      </w:r>
      <w:r>
        <w:rPr>
          <w:rFonts w:ascii="宋体"/>
          <w:sz w:val="2"/>
        </w:rPr>
      </w:r>
      <w:r>
        <w:rPr>
          <w:rFonts w:ascii="宋体"/>
          <w:sz w:val="2"/>
        </w:rPr>
        <w:tab/>
      </w:r>
      <w:r>
        <w:rPr>
          <w:rFonts w:ascii="宋体"/>
          <w:sz w:val="2"/>
        </w:rPr>
        <w:pict>
          <v:group style="width:213.55pt;height:.5pt;mso-position-horizontal-relative:char;mso-position-vertical-relative:line" coordorigin="0,0" coordsize="4271,10">
            <v:group style="position:absolute;left:5;top:5;width:4262;height:2" coordorigin="5,5" coordsize="4262,2">
              <v:shape style="position:absolute;left:5;top:5;width:4262;height:2" coordorigin="5,5" coordsize="4262,0" path="m5,5l4266,5e" filled="false" stroked="true" strokeweight=".48001pt" strokecolor="#000000">
                <v:path arrowok="t"/>
              </v:shape>
            </v:group>
          </v:group>
        </w:pict>
      </w:r>
      <w:r>
        <w:rPr>
          <w:rFonts w:ascii="宋体"/>
          <w:sz w:val="2"/>
        </w:rPr>
      </w:r>
    </w:p>
    <w:p>
      <w:pPr>
        <w:spacing w:line="240" w:lineRule="auto" w:before="1"/>
        <w:rPr>
          <w:rFonts w:ascii="宋体" w:hAnsi="宋体" w:cs="宋体" w:eastAsia="宋体" w:hint="default"/>
          <w:sz w:val="17"/>
          <w:szCs w:val="17"/>
        </w:rPr>
      </w:pPr>
    </w:p>
    <w:p>
      <w:pPr>
        <w:pStyle w:val="BodyText"/>
        <w:tabs>
          <w:tab w:pos="3613" w:val="left" w:leader="none"/>
        </w:tabs>
        <w:spacing w:line="240" w:lineRule="auto"/>
        <w:ind w:left="0" w:right="519"/>
        <w:jc w:val="center"/>
      </w:pPr>
      <w:r>
        <w:rPr/>
        <w:t>土地使用权</w:t>
        <w:tab/>
        <w:t>土地使用权年限或尚可使用年限较短者</w:t>
      </w:r>
    </w:p>
    <w:p>
      <w:pPr>
        <w:spacing w:after="0" w:line="240" w:lineRule="auto"/>
        <w:jc w:val="center"/>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tabs>
          <w:tab w:pos="4413" w:val="left" w:leader="none"/>
        </w:tabs>
        <w:spacing w:line="240" w:lineRule="auto" w:before="35"/>
        <w:ind w:left="800" w:right="0"/>
        <w:jc w:val="left"/>
      </w:pPr>
      <w:r>
        <w:rPr/>
        <w:t>用友财务软件</w:t>
        <w:tab/>
      </w:r>
      <w:r>
        <w:rPr>
          <w:rFonts w:ascii="Times New Roman" w:hAnsi="Times New Roman" w:cs="Times New Roman" w:eastAsia="Times New Roman" w:hint="default"/>
        </w:rPr>
        <w:t>5 </w:t>
      </w:r>
      <w:r>
        <w:rPr/>
        <w:t>年</w:t>
      </w:r>
    </w:p>
    <w:p>
      <w:pPr>
        <w:spacing w:line="240" w:lineRule="auto" w:before="2"/>
        <w:rPr>
          <w:rFonts w:ascii="宋体" w:hAnsi="宋体" w:cs="宋体" w:eastAsia="宋体" w:hint="default"/>
          <w:sz w:val="22"/>
          <w:szCs w:val="22"/>
        </w:rPr>
      </w:pPr>
    </w:p>
    <w:p>
      <w:pPr>
        <w:pStyle w:val="BodyText"/>
        <w:spacing w:line="436" w:lineRule="auto"/>
        <w:ind w:left="152" w:right="149" w:firstLine="472"/>
        <w:jc w:val="both"/>
      </w:pPr>
      <w:r>
        <w:rPr>
          <w:spacing w:val="-2"/>
        </w:rPr>
        <w:t>本公司至少于每年年度终了，对使用寿命有限的无形资产的使用寿命及摊销方法进行复核，必</w:t>
      </w:r>
      <w:r>
        <w:rPr/>
        <w:t> 要时进行调整。</w:t>
      </w:r>
    </w:p>
    <w:p>
      <w:pPr>
        <w:pStyle w:val="BodyText"/>
        <w:spacing w:line="436" w:lineRule="auto" w:before="91"/>
        <w:ind w:left="152" w:right="149" w:firstLine="472"/>
        <w:jc w:val="both"/>
      </w:pPr>
      <w:r>
        <w:rPr>
          <w:spacing w:val="-2"/>
        </w:rPr>
        <w:t>无法预见无形资产为本公司带来的经济利益期限的，视为使用寿命不确定的无形资产，但每个</w:t>
      </w:r>
      <w:r>
        <w:rPr/>
        <w:t> </w:t>
      </w:r>
      <w:r>
        <w:rPr>
          <w:spacing w:val="-1"/>
        </w:rPr>
        <w:t>会计期间，需对其使用寿命进行复核，如果有证据表明其使用寿命有限，则转为按使用寿命有限的</w:t>
      </w:r>
      <w:r>
        <w:rPr>
          <w:spacing w:val="-92"/>
        </w:rPr>
        <w:t> </w:t>
      </w:r>
      <w:r>
        <w:rPr>
          <w:spacing w:val="-92"/>
        </w:rPr>
      </w:r>
      <w:r>
        <w:rPr/>
        <w:t>无形资产处理。使用寿命不确定的无形资产不摊销。</w:t>
      </w:r>
    </w:p>
    <w:p>
      <w:pPr>
        <w:pStyle w:val="BodyText"/>
        <w:spacing w:line="436" w:lineRule="auto" w:before="91"/>
        <w:ind w:left="152" w:right="149" w:firstLine="472"/>
        <w:jc w:val="both"/>
      </w:pPr>
      <w:r>
        <w:rPr>
          <w:spacing w:val="-2"/>
        </w:rPr>
        <w:t>本公司内部研究开发项目的支出，区分研究阶段的支出与开发阶段的支出。研究是指为获取并</w:t>
      </w:r>
      <w:r>
        <w:rPr/>
        <w:t> </w:t>
      </w:r>
      <w:r>
        <w:rPr>
          <w:spacing w:val="-1"/>
        </w:rPr>
        <w:t>理解新的科学或技术知识而进行的独创性的有计划调查。开发是指在进行商业性生产或使用前，将</w:t>
      </w:r>
      <w:r>
        <w:rPr>
          <w:spacing w:val="-92"/>
        </w:rPr>
        <w:t> </w:t>
      </w:r>
      <w:r>
        <w:rPr>
          <w:spacing w:val="-92"/>
        </w:rPr>
      </w:r>
      <w:r>
        <w:rPr>
          <w:spacing w:val="-1"/>
        </w:rPr>
        <w:t>研究成果或其他知识应用于某项计划或设计，以生产出新的或具有实质性改进的材料、装置、产品</w:t>
      </w:r>
      <w:r>
        <w:rPr>
          <w:spacing w:val="-92"/>
        </w:rPr>
        <w:t> </w:t>
      </w:r>
      <w:r>
        <w:rPr>
          <w:spacing w:val="-92"/>
        </w:rPr>
      </w:r>
      <w:r>
        <w:rPr/>
        <w:t>等。</w:t>
      </w:r>
    </w:p>
    <w:p>
      <w:pPr>
        <w:pStyle w:val="BodyText"/>
        <w:spacing w:line="439" w:lineRule="auto" w:before="91"/>
        <w:ind w:left="152" w:right="149" w:firstLine="472"/>
        <w:jc w:val="both"/>
      </w:pPr>
      <w:r>
        <w:rPr>
          <w:spacing w:val="-2"/>
        </w:rPr>
        <w:t>本公司内部研究开发项目研究阶段的支出在发生时计入当期损益；开发阶段的支出，仅在同时</w:t>
      </w:r>
      <w:r>
        <w:rPr/>
        <w:t> 满足下列条件时，确认为无形资产：</w:t>
      </w:r>
    </w:p>
    <w:p>
      <w:pPr>
        <w:pStyle w:val="BodyText"/>
        <w:spacing w:line="446" w:lineRule="auto" w:before="91"/>
        <w:ind w:left="572" w:right="2896"/>
        <w:jc w:val="left"/>
      </w:pPr>
      <w:r>
        <w:rPr>
          <w:rFonts w:ascii="Times New Roman" w:hAnsi="Times New Roman" w:cs="Times New Roman" w:eastAsia="Times New Roman" w:hint="default"/>
        </w:rPr>
        <w:t>a.</w:t>
      </w:r>
      <w:r>
        <w:rPr/>
        <w:t>完成该无形资产以使其能够使用或出售在技术上具有可行性； </w:t>
      </w:r>
      <w:r>
        <w:rPr>
          <w:rFonts w:ascii="Times New Roman" w:hAnsi="Times New Roman" w:cs="Times New Roman" w:eastAsia="Times New Roman" w:hint="default"/>
        </w:rPr>
        <w:t>b.</w:t>
      </w:r>
      <w:r>
        <w:rPr/>
        <w:t>具有完成该无形资产并使用或出售的意图； </w:t>
      </w:r>
      <w:r>
        <w:rPr>
          <w:rFonts w:ascii="Times New Roman" w:hAnsi="Times New Roman" w:cs="Times New Roman" w:eastAsia="Times New Roman" w:hint="default"/>
        </w:rPr>
        <w:t>c.</w:t>
      </w:r>
      <w:r>
        <w:rPr/>
        <w:t>该无形资产能够带来经济利益；</w:t>
      </w:r>
    </w:p>
    <w:p>
      <w:pPr>
        <w:pStyle w:val="BodyText"/>
        <w:spacing w:line="412" w:lineRule="auto" w:before="48"/>
        <w:ind w:left="152" w:right="145" w:firstLine="420"/>
        <w:jc w:val="both"/>
      </w:pPr>
      <w:r>
        <w:rPr>
          <w:rFonts w:ascii="Times New Roman" w:hAnsi="Times New Roman" w:cs="Times New Roman" w:eastAsia="Times New Roman" w:hint="default"/>
        </w:rPr>
        <w:t>d.</w:t>
      </w:r>
      <w:r>
        <w:rPr/>
        <w:t>有足够的技术、财务资源和其他资源支持，以完成该无形资产的开发，并有能力使用或出售 该无形资产；</w:t>
      </w:r>
    </w:p>
    <w:p>
      <w:pPr>
        <w:pStyle w:val="BodyText"/>
        <w:spacing w:line="458" w:lineRule="auto" w:before="114"/>
        <w:ind w:left="572" w:right="3736"/>
        <w:jc w:val="left"/>
      </w:pPr>
      <w:r>
        <w:rPr>
          <w:rFonts w:ascii="Times New Roman" w:hAnsi="Times New Roman" w:cs="Times New Roman" w:eastAsia="Times New Roman" w:hint="default"/>
        </w:rPr>
        <w:t>e.</w:t>
      </w:r>
      <w:r>
        <w:rPr/>
        <w:t>归属于该无形资产开发阶段的支出能够可靠地计量。 不能同时满足上述条件的，于发生时计入当期损益。 </w:t>
      </w:r>
      <w:r>
        <w:rPr>
          <w:rFonts w:ascii="Times New Roman" w:hAnsi="Times New Roman" w:cs="Times New Roman" w:eastAsia="Times New Roman" w:hint="default"/>
        </w:rPr>
        <w:t>14.</w:t>
      </w:r>
      <w:r>
        <w:rPr/>
        <w:t>长期待摊费用核算方法</w:t>
      </w:r>
    </w:p>
    <w:p>
      <w:pPr>
        <w:pStyle w:val="BodyText"/>
        <w:spacing w:line="424" w:lineRule="auto" w:before="36"/>
        <w:ind w:left="152" w:right="149" w:firstLine="419"/>
        <w:jc w:val="both"/>
      </w:pPr>
      <w:r>
        <w:rPr/>
        <w:t>长期待摊费用是指本公司已经支出、摊销期限在</w:t>
      </w:r>
      <w:r>
        <w:rPr>
          <w:spacing w:val="-68"/>
        </w:rPr>
        <w:t> </w:t>
      </w:r>
      <w:r>
        <w:rPr>
          <w:rFonts w:ascii="Times New Roman" w:hAnsi="Times New Roman" w:cs="Times New Roman" w:eastAsia="Times New Roman" w:hint="default"/>
        </w:rPr>
        <w:t>1</w:t>
      </w:r>
      <w:r>
        <w:rPr>
          <w:rFonts w:ascii="Times New Roman" w:hAnsi="Times New Roman" w:cs="Times New Roman" w:eastAsia="Times New Roman" w:hint="default"/>
          <w:spacing w:val="-15"/>
        </w:rPr>
        <w:t> </w:t>
      </w:r>
      <w:r>
        <w:rPr/>
        <w:t>年以上的各项费用。长期待摊费用在费用项 </w:t>
      </w:r>
      <w:r>
        <w:rPr>
          <w:spacing w:val="-1"/>
        </w:rPr>
        <w:t>目的受益期限内分期平均摊销，不能使以后会计期间受益的长期待摊费用项目，在确定时将该项目</w:t>
      </w:r>
      <w:r>
        <w:rPr>
          <w:spacing w:val="-92"/>
        </w:rPr>
        <w:t> </w:t>
      </w:r>
      <w:r>
        <w:rPr>
          <w:spacing w:val="-92"/>
        </w:rPr>
      </w:r>
      <w:r>
        <w:rPr/>
        <w:t>的摊余价值全部计入当期损益。</w:t>
      </w:r>
    </w:p>
    <w:p>
      <w:pPr>
        <w:pStyle w:val="BodyText"/>
        <w:spacing w:line="458" w:lineRule="auto" w:before="103"/>
        <w:ind w:left="572" w:right="143"/>
        <w:jc w:val="left"/>
      </w:pPr>
      <w:r>
        <w:rPr>
          <w:rFonts w:ascii="Times New Roman" w:hAnsi="Times New Roman" w:cs="Times New Roman" w:eastAsia="Times New Roman" w:hint="default"/>
        </w:rPr>
        <w:t>15.</w:t>
      </w:r>
      <w:r>
        <w:rPr/>
        <w:t>资产减值准备确定方法和计提依据 本公司对除存货、金融资产、递延所得税资产外的资产减值，按以下方法确定： </w:t>
      </w:r>
      <w:r>
        <w:rPr>
          <w:spacing w:val="-1"/>
        </w:rPr>
        <w:t>资产负债表日，如果有证据表明资产被闲置、有终止使用计划或市价大幅下跌、外部环境发生</w:t>
      </w:r>
    </w:p>
    <w:p>
      <w:pPr>
        <w:spacing w:after="0" w:line="458"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36" w:lineRule="auto" w:before="35"/>
        <w:ind w:right="209"/>
        <w:jc w:val="both"/>
      </w:pPr>
      <w:r>
        <w:rPr>
          <w:spacing w:val="-1"/>
        </w:rPr>
        <w:t>重大变化时，需对资产进行减值测试，按资产的可收回金额低于其账面价值的差额，确认资产减值</w:t>
      </w:r>
      <w:r>
        <w:rPr>
          <w:spacing w:val="-92"/>
        </w:rPr>
        <w:t> </w:t>
      </w:r>
      <w:r>
        <w:rPr>
          <w:spacing w:val="-92"/>
        </w:rPr>
      </w:r>
      <w:r>
        <w:rPr>
          <w:spacing w:val="-1"/>
        </w:rPr>
        <w:t>损失，计入当期损益，计提相应的资产减值准备。对因企业合并所形成的商誉和使用寿命不确定的</w:t>
      </w:r>
      <w:r>
        <w:rPr>
          <w:spacing w:val="-92"/>
        </w:rPr>
        <w:t> </w:t>
      </w:r>
      <w:r>
        <w:rPr>
          <w:spacing w:val="-92"/>
        </w:rPr>
      </w:r>
      <w:r>
        <w:rPr>
          <w:spacing w:val="-1"/>
        </w:rPr>
        <w:t>无形资产，无论是否存在减值迹象，每年都进行减值测试。可收回金额根据资产的公允价值减去处</w:t>
      </w:r>
      <w:r>
        <w:rPr>
          <w:spacing w:val="-92"/>
        </w:rPr>
        <w:t> </w:t>
      </w:r>
      <w:r>
        <w:rPr>
          <w:spacing w:val="-92"/>
        </w:rPr>
      </w:r>
      <w:r>
        <w:rPr>
          <w:spacing w:val="-1"/>
        </w:rPr>
        <w:t>置费用后的净额与资产预计未来现金流量的现值两者之间较高者确定。本公司以单项资产为基础估</w:t>
      </w:r>
      <w:r>
        <w:rPr>
          <w:spacing w:val="-90"/>
        </w:rPr>
        <w:t> </w:t>
      </w:r>
      <w:r>
        <w:rPr>
          <w:spacing w:val="-90"/>
        </w:rPr>
      </w:r>
      <w:r>
        <w:rPr>
          <w:spacing w:val="-1"/>
        </w:rPr>
        <w:t>计其可收回金额，如果难以对单项资产的可回收金额进行估计，以该资产所属资产组为基础确定资</w:t>
      </w:r>
      <w:r>
        <w:rPr>
          <w:spacing w:val="-92"/>
        </w:rPr>
        <w:t> </w:t>
      </w:r>
      <w:r>
        <w:rPr>
          <w:spacing w:val="-92"/>
        </w:rPr>
      </w:r>
      <w:r>
        <w:rPr/>
        <w:t>产组的可收回金额。</w:t>
      </w:r>
    </w:p>
    <w:p>
      <w:pPr>
        <w:pStyle w:val="BodyText"/>
        <w:spacing w:line="470" w:lineRule="auto" w:before="93"/>
        <w:ind w:left="572" w:right="203"/>
        <w:jc w:val="left"/>
      </w:pPr>
      <w:r>
        <w:rPr/>
        <w:t>资产减值损失确认后，减值资产的折旧或摊销费用在未来期间作相应调整。 资产减值损失一经确认，在以后会计期间不得转回。 </w:t>
      </w:r>
      <w:r>
        <w:rPr>
          <w:spacing w:val="-1"/>
        </w:rPr>
        <w:t>商誉减值的处理：商誉应结合与其相关的资产组或者资产组组合进行减值测试，将商誉的账面</w:t>
      </w:r>
    </w:p>
    <w:p>
      <w:pPr>
        <w:pStyle w:val="BodyText"/>
        <w:spacing w:line="436" w:lineRule="auto" w:before="22"/>
        <w:ind w:left="152" w:right="209"/>
        <w:jc w:val="both"/>
      </w:pPr>
      <w:r>
        <w:rPr>
          <w:spacing w:val="-1"/>
        </w:rPr>
        <w:t>价值按照合理的方法分摊至相关的资产组或者资产组组合。在进行减值测试时，先按照不包含商誉</w:t>
      </w:r>
      <w:r>
        <w:rPr>
          <w:spacing w:val="-92"/>
        </w:rPr>
        <w:t> </w:t>
      </w:r>
      <w:r>
        <w:rPr>
          <w:spacing w:val="-92"/>
        </w:rPr>
      </w:r>
      <w:r>
        <w:rPr>
          <w:spacing w:val="-1"/>
        </w:rPr>
        <w:t>的资产组或者资产组组合进行减值测试，确认相应的资产减值损失，再对包含商誉的资产组或者资</w:t>
      </w:r>
      <w:r>
        <w:rPr>
          <w:spacing w:val="-92"/>
        </w:rPr>
        <w:t> </w:t>
      </w:r>
      <w:r>
        <w:rPr>
          <w:spacing w:val="-92"/>
        </w:rPr>
      </w:r>
      <w:r>
        <w:rPr/>
        <w:t>产组组合进行减值测试，确认相应的商誉减值损失。</w:t>
      </w:r>
    </w:p>
    <w:p>
      <w:pPr>
        <w:pStyle w:val="BodyText"/>
        <w:spacing w:line="453" w:lineRule="auto" w:before="93"/>
        <w:ind w:left="572" w:right="203"/>
        <w:jc w:val="left"/>
      </w:pPr>
      <w:r>
        <w:rPr>
          <w:rFonts w:ascii="Times New Roman" w:hAnsi="Times New Roman" w:cs="Times New Roman" w:eastAsia="Times New Roman" w:hint="default"/>
        </w:rPr>
        <w:t>16.</w:t>
      </w:r>
      <w:r>
        <w:rPr/>
        <w:t>资产组的确定方法 本公司将能独立产生现金流入，且被管理层独立管理和监控的最小资产组合确定为资产组。 </w:t>
      </w:r>
      <w:r>
        <w:rPr>
          <w:rFonts w:ascii="Times New Roman" w:hAnsi="Times New Roman" w:cs="Times New Roman" w:eastAsia="Times New Roman" w:hint="default"/>
        </w:rPr>
        <w:t>17.</w:t>
      </w:r>
      <w:r>
        <w:rPr/>
        <w:t>借款费用 </w:t>
      </w:r>
      <w:r>
        <w:rPr>
          <w:spacing w:val="-1"/>
        </w:rPr>
        <w:t>借款费用是指本公司因借款而发生的利息及其他相关成本，包括借款利息、折价或者溢价的摊</w:t>
      </w:r>
    </w:p>
    <w:p>
      <w:pPr>
        <w:pStyle w:val="BodyText"/>
        <w:spacing w:line="470" w:lineRule="auto" w:before="38"/>
        <w:ind w:left="572" w:right="203" w:hanging="420"/>
        <w:jc w:val="left"/>
      </w:pPr>
      <w:r>
        <w:rPr/>
        <w:t>销、辅助费用以及因外币借款而发生的汇兑差额。 </w:t>
      </w:r>
      <w:r>
        <w:rPr>
          <w:spacing w:val="-1"/>
        </w:rPr>
        <w:t>借款费用可直接归属于符合资本化条件的资产的购建或生产的，则予以资本化，计入相关资产</w:t>
      </w:r>
    </w:p>
    <w:p>
      <w:pPr>
        <w:pStyle w:val="BodyText"/>
        <w:spacing w:line="436" w:lineRule="auto" w:before="24"/>
        <w:ind w:left="152" w:right="0"/>
        <w:jc w:val="left"/>
      </w:pPr>
      <w:r>
        <w:rPr>
          <w:spacing w:val="-4"/>
        </w:rPr>
        <w:t>成本。其他借款费用，在发生时根据其发生额确认为费用，计入当期损益。符合资本化条件的资产，</w:t>
      </w:r>
      <w:r>
        <w:rPr>
          <w:spacing w:val="-64"/>
        </w:rPr>
        <w:t> </w:t>
      </w:r>
      <w:r>
        <w:rPr>
          <w:spacing w:val="-64"/>
        </w:rPr>
      </w:r>
      <w:r>
        <w:rPr/>
        <w:t>是指需要经过相当长时间的购建或者生产活动才能达到预定可使用或者可销售状态的固定资产、投</w:t>
      </w:r>
      <w:r>
        <w:rPr/>
        <w:t> 资性房地产和存货（仅指购建和生产过程超过一年的存货）等资产。</w:t>
      </w:r>
    </w:p>
    <w:p>
      <w:pPr>
        <w:pStyle w:val="BodyText"/>
        <w:spacing w:line="240" w:lineRule="auto" w:before="93"/>
        <w:ind w:left="572" w:right="2618"/>
        <w:jc w:val="left"/>
      </w:pPr>
      <w:r>
        <w:rPr/>
        <w:t>借款费用在同时具备下列三个条件时开始资本化：</w:t>
      </w:r>
    </w:p>
    <w:p>
      <w:pPr>
        <w:spacing w:line="240" w:lineRule="auto" w:before="3"/>
        <w:rPr>
          <w:rFonts w:ascii="宋体" w:hAnsi="宋体" w:cs="宋体" w:eastAsia="宋体" w:hint="default"/>
          <w:sz w:val="20"/>
          <w:szCs w:val="20"/>
        </w:rPr>
      </w:pPr>
    </w:p>
    <w:p>
      <w:pPr>
        <w:pStyle w:val="BodyText"/>
        <w:spacing w:line="446" w:lineRule="auto"/>
        <w:ind w:left="572" w:right="6724"/>
        <w:jc w:val="left"/>
      </w:pPr>
      <w:r>
        <w:rPr>
          <w:rFonts w:ascii="Times New Roman" w:hAnsi="Times New Roman" w:cs="Times New Roman" w:eastAsia="Times New Roman" w:hint="default"/>
        </w:rPr>
        <w:t>a.</w:t>
      </w:r>
      <w:r>
        <w:rPr/>
        <w:t>资产支出已经发生； </w:t>
      </w:r>
      <w:r>
        <w:rPr>
          <w:rFonts w:ascii="Times New Roman" w:hAnsi="Times New Roman" w:cs="Times New Roman" w:eastAsia="Times New Roman" w:hint="default"/>
        </w:rPr>
        <w:t>b.</w:t>
      </w:r>
      <w:r>
        <w:rPr/>
        <w:t>借款费用已经发生；</w:t>
      </w:r>
    </w:p>
    <w:p>
      <w:pPr>
        <w:pStyle w:val="BodyText"/>
        <w:spacing w:line="444" w:lineRule="auto" w:before="49"/>
        <w:ind w:left="572" w:right="148"/>
        <w:jc w:val="left"/>
      </w:pPr>
      <w:r>
        <w:rPr>
          <w:rFonts w:ascii="Times New Roman" w:hAnsi="Times New Roman" w:cs="Times New Roman" w:eastAsia="Times New Roman" w:hint="default"/>
        </w:rPr>
        <w:t>c.</w:t>
      </w:r>
      <w:r>
        <w:rPr/>
        <w:t>为使资产达到预定可使用或者可销售状态所必要的购建或者生产活动已经开始。 </w:t>
      </w:r>
      <w:r>
        <w:rPr>
          <w:spacing w:val="3"/>
        </w:rPr>
        <w:t>符合资本化条件的资产在购建或者生产过程中发生非正常中断、且中断时间连续超过三个月</w:t>
      </w:r>
    </w:p>
    <w:p>
      <w:pPr>
        <w:spacing w:after="0" w:line="444" w:lineRule="auto"/>
        <w:jc w:val="left"/>
        <w:sectPr>
          <w:pgSz w:w="11910" w:h="16840"/>
          <w:pgMar w:header="0" w:footer="562" w:top="1140" w:bottom="760" w:left="1300" w:right="12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36" w:lineRule="auto" w:before="35"/>
        <w:ind w:right="149"/>
        <w:jc w:val="both"/>
      </w:pPr>
      <w:r>
        <w:rPr>
          <w:spacing w:val="-1"/>
        </w:rPr>
        <w:t>的，则暂停借款费用的资本化，将其确认为当期费用，直至资产的购建或者生产活动重新开始。购</w:t>
      </w:r>
      <w:r>
        <w:rPr>
          <w:spacing w:val="-94"/>
        </w:rPr>
        <w:t> </w:t>
      </w:r>
      <w:r>
        <w:rPr>
          <w:spacing w:val="-94"/>
        </w:rPr>
      </w:r>
      <w:r>
        <w:rPr>
          <w:spacing w:val="-1"/>
        </w:rPr>
        <w:t>建或生产符合资本化条件的资产达到预定可使用或可销售状态时，停止资本化，以后发生的借款费</w:t>
      </w:r>
      <w:r>
        <w:rPr>
          <w:spacing w:val="-92"/>
        </w:rPr>
        <w:t> </w:t>
      </w:r>
      <w:r>
        <w:rPr>
          <w:spacing w:val="-92"/>
        </w:rPr>
      </w:r>
      <w:r>
        <w:rPr/>
        <w:t>用计入当期损益。</w:t>
      </w:r>
    </w:p>
    <w:p>
      <w:pPr>
        <w:pStyle w:val="BodyText"/>
        <w:spacing w:line="436" w:lineRule="auto" w:before="91"/>
        <w:ind w:right="149" w:firstLine="472"/>
        <w:jc w:val="both"/>
      </w:pPr>
      <w:r>
        <w:rPr>
          <w:spacing w:val="-2"/>
        </w:rPr>
        <w:t>资本化期间，是指从借款费用开始资本化时点到停止资本化时点的期间，借款费用暂停资本化</w:t>
      </w:r>
      <w:r>
        <w:rPr/>
        <w:t> 的期间不包括在内。</w:t>
      </w:r>
    </w:p>
    <w:p>
      <w:pPr>
        <w:pStyle w:val="BodyText"/>
        <w:spacing w:line="436" w:lineRule="auto" w:before="91"/>
        <w:ind w:right="149" w:firstLine="420"/>
        <w:jc w:val="both"/>
      </w:pPr>
      <w:r>
        <w:rPr>
          <w:spacing w:val="-1"/>
        </w:rPr>
        <w:t>资本化期间内，为购建或者生产符合资本化条件的资产而借入专门借款的，专门借款当期实际</w:t>
      </w:r>
      <w:r>
        <w:rPr/>
        <w:t> </w:t>
      </w:r>
      <w:r>
        <w:rPr>
          <w:spacing w:val="-1"/>
        </w:rPr>
        <w:t>发生的利息费用，减去将尚未动用的借款资金存入银行取得的利息收入或进行暂时性投资取得的投</w:t>
      </w:r>
      <w:r>
        <w:rPr>
          <w:spacing w:val="-90"/>
        </w:rPr>
        <w:t> </w:t>
      </w:r>
      <w:r>
        <w:rPr>
          <w:spacing w:val="-90"/>
        </w:rPr>
      </w:r>
      <w:r>
        <w:rPr>
          <w:spacing w:val="-1"/>
        </w:rPr>
        <w:t>资收益后的金额确认为资本化金额。为购建或者生产符合资本化条件的资产而占用一般借款的，根</w:t>
      </w:r>
      <w:r>
        <w:rPr>
          <w:spacing w:val="-92"/>
        </w:rPr>
        <w:t> </w:t>
      </w:r>
      <w:r>
        <w:rPr>
          <w:spacing w:val="-92"/>
        </w:rPr>
      </w:r>
      <w:r>
        <w:rPr>
          <w:spacing w:val="-1"/>
        </w:rPr>
        <w:t>据累计资产支出超过专门借款部分的资产支出加权平均数乘以所占用一般借款的资本化率，计算确</w:t>
      </w:r>
      <w:r>
        <w:rPr>
          <w:spacing w:val="-90"/>
        </w:rPr>
        <w:t> </w:t>
      </w:r>
      <w:r>
        <w:rPr>
          <w:spacing w:val="-90"/>
        </w:rPr>
      </w:r>
      <w:r>
        <w:rPr/>
        <w:t>定资本化金额；资本化率根据一般借款加权平均利率计算确定。</w:t>
      </w:r>
    </w:p>
    <w:p>
      <w:pPr>
        <w:pStyle w:val="BodyText"/>
        <w:spacing w:line="444" w:lineRule="auto" w:before="93"/>
        <w:ind w:left="572" w:right="143"/>
        <w:jc w:val="left"/>
      </w:pPr>
      <w:r>
        <w:rPr>
          <w:rFonts w:ascii="Times New Roman" w:hAnsi="Times New Roman" w:cs="Times New Roman" w:eastAsia="Times New Roman" w:hint="default"/>
        </w:rPr>
        <w:t>18.</w:t>
      </w:r>
      <w:r>
        <w:rPr/>
        <w:t>收入确认原则 </w:t>
      </w:r>
      <w:r>
        <w:rPr>
          <w:spacing w:val="-1"/>
        </w:rPr>
        <w:t>收入仅在经济利益很可能流入且收入的金额和相关的成本能够可靠计量，并同时满足下列条件</w:t>
      </w:r>
    </w:p>
    <w:p>
      <w:pPr>
        <w:pStyle w:val="BodyText"/>
        <w:spacing w:line="240" w:lineRule="auto" w:before="48"/>
        <w:ind w:left="152" w:right="0"/>
        <w:jc w:val="both"/>
      </w:pPr>
      <w:r>
        <w:rPr/>
        <w:t>时才确认：</w:t>
      </w:r>
    </w:p>
    <w:p>
      <w:pPr>
        <w:spacing w:line="240" w:lineRule="auto" w:before="3"/>
        <w:rPr>
          <w:rFonts w:ascii="宋体" w:hAnsi="宋体" w:cs="宋体" w:eastAsia="宋体" w:hint="default"/>
          <w:sz w:val="20"/>
          <w:szCs w:val="20"/>
        </w:rPr>
      </w:pPr>
    </w:p>
    <w:p>
      <w:pPr>
        <w:pStyle w:val="BodyText"/>
        <w:spacing w:line="240" w:lineRule="auto"/>
        <w:ind w:left="572" w:right="0"/>
        <w:jc w:val="left"/>
      </w:pPr>
      <w:r>
        <w:rPr/>
      </w:r>
      <w:r>
        <w:rPr>
          <w:u w:val="single" w:color="000000"/>
        </w:rPr>
        <w:t>销售商品</w:t>
      </w:r>
      <w:r>
        <w:rPr/>
      </w:r>
    </w:p>
    <w:p>
      <w:pPr>
        <w:spacing w:line="240" w:lineRule="auto" w:before="6"/>
        <w:rPr>
          <w:rFonts w:ascii="宋体" w:hAnsi="宋体" w:cs="宋体" w:eastAsia="宋体" w:hint="default"/>
          <w:sz w:val="17"/>
          <w:szCs w:val="17"/>
        </w:rPr>
      </w:pPr>
    </w:p>
    <w:p>
      <w:pPr>
        <w:pStyle w:val="BodyText"/>
        <w:spacing w:line="436" w:lineRule="auto" w:before="35"/>
        <w:ind w:right="144" w:firstLine="420"/>
        <w:jc w:val="left"/>
      </w:pPr>
      <w:r>
        <w:rPr>
          <w:spacing w:val="-1"/>
        </w:rPr>
        <w:t>本公司已将商品所有权上的主要风险和报酬转移给购货方，并不再对该商品保留通常与所有权</w:t>
      </w:r>
      <w:r>
        <w:rPr/>
        <w:t> 相联系的继续管理权和实施有效控制，确认商品销售收入的实现。</w:t>
      </w:r>
    </w:p>
    <w:p>
      <w:pPr>
        <w:pStyle w:val="BodyText"/>
        <w:spacing w:line="240" w:lineRule="auto" w:before="93"/>
        <w:ind w:left="572" w:right="0"/>
        <w:jc w:val="left"/>
      </w:pPr>
      <w:r>
        <w:rPr/>
      </w:r>
      <w:r>
        <w:rPr>
          <w:u w:val="single" w:color="000000"/>
        </w:rPr>
        <w:t>提供劳务</w:t>
      </w:r>
      <w:r>
        <w:rPr/>
      </w:r>
    </w:p>
    <w:p>
      <w:pPr>
        <w:spacing w:line="240" w:lineRule="auto" w:before="6"/>
        <w:rPr>
          <w:rFonts w:ascii="宋体" w:hAnsi="宋体" w:cs="宋体" w:eastAsia="宋体" w:hint="default"/>
          <w:sz w:val="17"/>
          <w:szCs w:val="17"/>
        </w:rPr>
      </w:pPr>
    </w:p>
    <w:p>
      <w:pPr>
        <w:pStyle w:val="BodyText"/>
        <w:spacing w:line="439" w:lineRule="auto" w:before="35"/>
        <w:ind w:right="144" w:firstLine="420"/>
        <w:jc w:val="left"/>
      </w:pPr>
      <w:r>
        <w:rPr>
          <w:spacing w:val="-1"/>
        </w:rPr>
        <w:t>在交易的完工进度能够可靠确定的情况下，在资产负债表日按完工百分比法确认相关的劳务收</w:t>
      </w:r>
      <w:r>
        <w:rPr/>
        <w:t> 入；否则按已经发生并预计能够得到补偿的劳务成本金额确认收入。</w:t>
      </w:r>
    </w:p>
    <w:p>
      <w:pPr>
        <w:pStyle w:val="BodyText"/>
        <w:spacing w:line="240" w:lineRule="auto" w:before="91"/>
        <w:ind w:left="572" w:right="0"/>
        <w:jc w:val="left"/>
      </w:pPr>
      <w:r>
        <w:rPr/>
      </w:r>
      <w:r>
        <w:rPr>
          <w:u w:val="single" w:color="000000"/>
        </w:rPr>
        <w:t>利息收入</w:t>
      </w:r>
      <w:r>
        <w:rPr/>
      </w:r>
    </w:p>
    <w:p>
      <w:pPr>
        <w:spacing w:line="240" w:lineRule="auto" w:before="8"/>
        <w:rPr>
          <w:rFonts w:ascii="宋体" w:hAnsi="宋体" w:cs="宋体" w:eastAsia="宋体" w:hint="default"/>
          <w:sz w:val="17"/>
          <w:szCs w:val="17"/>
        </w:rPr>
      </w:pPr>
    </w:p>
    <w:p>
      <w:pPr>
        <w:pStyle w:val="BodyText"/>
        <w:spacing w:line="472" w:lineRule="auto" w:before="35"/>
        <w:ind w:left="572" w:right="3252"/>
        <w:jc w:val="left"/>
      </w:pPr>
      <w:r>
        <w:rPr/>
        <w:t>按照他人使用本公司货币资金的时间和实际利率计算确认。 </w:t>
      </w:r>
      <w:r>
        <w:rPr>
          <w:u w:val="single" w:color="000000"/>
        </w:rPr>
        <w:t>使用费用收入</w:t>
      </w:r>
      <w:r>
        <w:rPr/>
      </w:r>
    </w:p>
    <w:p>
      <w:pPr>
        <w:pStyle w:val="BodyText"/>
        <w:spacing w:line="458" w:lineRule="auto" w:before="61"/>
        <w:ind w:left="572" w:right="2622"/>
        <w:jc w:val="left"/>
      </w:pPr>
      <w:r>
        <w:rPr/>
        <w:t>按照有关合同或协议约定的收费时间和方法计算确认。 </w:t>
      </w:r>
      <w:r>
        <w:rPr>
          <w:rFonts w:ascii="Times New Roman" w:hAnsi="Times New Roman" w:cs="Times New Roman" w:eastAsia="Times New Roman" w:hint="default"/>
        </w:rPr>
        <w:t>19.</w:t>
      </w:r>
      <w:r>
        <w:rPr/>
        <w:t>政府补助 政府补助是指本公司从政府无偿取得货币性资产或非货币性资产。</w:t>
      </w:r>
    </w:p>
    <w:p>
      <w:pPr>
        <w:pStyle w:val="BodyText"/>
        <w:spacing w:line="240" w:lineRule="auto" w:before="73"/>
        <w:ind w:left="572" w:right="0"/>
        <w:jc w:val="left"/>
      </w:pPr>
      <w:r>
        <w:rPr/>
        <w:t>本公司对于与资产相关的政府补助，确认为递延收益，并在相关资产使用寿命内平均分配，计</w:t>
      </w:r>
    </w:p>
    <w:p>
      <w:pPr>
        <w:spacing w:after="0" w:line="240"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458" w:lineRule="auto" w:before="35"/>
        <w:ind w:left="572" w:right="1992" w:hanging="420"/>
        <w:jc w:val="left"/>
      </w:pPr>
      <w:r>
        <w:rPr/>
        <w:t>入当期损益；与收益相关的政府补助，确认为递延收益或直接进入当期损益。 </w:t>
      </w:r>
      <w:r>
        <w:rPr>
          <w:rFonts w:ascii="Times New Roman" w:hAnsi="Times New Roman" w:cs="Times New Roman" w:eastAsia="Times New Roman" w:hint="default"/>
        </w:rPr>
        <w:t>20.</w:t>
      </w:r>
      <w:r>
        <w:rPr/>
        <w:t>所得税的会计处理方法 本公司所得税的会计处理采用资产负债表债务法。</w:t>
      </w:r>
    </w:p>
    <w:p>
      <w:pPr>
        <w:pStyle w:val="BodyText"/>
        <w:spacing w:line="439" w:lineRule="auto" w:before="73"/>
        <w:ind w:left="152" w:right="143" w:firstLine="420"/>
        <w:jc w:val="left"/>
      </w:pPr>
      <w:r>
        <w:rPr>
          <w:spacing w:val="-1"/>
        </w:rPr>
        <w:t>所得税包括当期所得税和递延所得税。除由于企业合并产生的调整商誉，或与直接计入所有者</w:t>
      </w:r>
      <w:r>
        <w:rPr/>
        <w:t> 权益的交易或者事项相关的计入所有者权益外，均作为所得税费用计入当期损益。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240" w:lineRule="auto"/>
        <w:ind w:left="572" w:right="0"/>
        <w:jc w:val="left"/>
      </w:pPr>
      <w:r>
        <w:rPr/>
      </w:r>
      <w:r>
        <w:rPr>
          <w:u w:val="single" w:color="000000"/>
        </w:rPr>
        <w:t>递延所得税资产的确认</w:t>
      </w:r>
      <w:r>
        <w:rPr/>
      </w:r>
    </w:p>
    <w:p>
      <w:pPr>
        <w:spacing w:line="240" w:lineRule="auto" w:before="6"/>
        <w:rPr>
          <w:rFonts w:ascii="宋体" w:hAnsi="宋体" w:cs="宋体" w:eastAsia="宋体" w:hint="default"/>
          <w:sz w:val="17"/>
          <w:szCs w:val="17"/>
        </w:rPr>
      </w:pPr>
    </w:p>
    <w:p>
      <w:pPr>
        <w:pStyle w:val="BodyText"/>
        <w:spacing w:line="439" w:lineRule="auto" w:before="35"/>
        <w:ind w:right="144" w:firstLine="420"/>
        <w:jc w:val="left"/>
      </w:pPr>
      <w:r>
        <w:rPr>
          <w:spacing w:val="-1"/>
        </w:rPr>
        <w:t>本公司以很可能取得用来抵扣可抵扣暂时性差异的应纳税所得额为限，确认由可抵扣暂时性差</w:t>
      </w:r>
      <w:r>
        <w:rPr/>
        <w:t> 异产生的递延所得税资产，除非可抵扣暂时性差异是在以下交易中产生的：</w:t>
      </w:r>
    </w:p>
    <w:p>
      <w:pPr>
        <w:pStyle w:val="BodyText"/>
        <w:spacing w:line="444" w:lineRule="auto" w:before="91"/>
        <w:ind w:left="572" w:right="0"/>
        <w:jc w:val="left"/>
      </w:pPr>
      <w:r>
        <w:rPr>
          <w:rFonts w:ascii="Times New Roman" w:hAnsi="Times New Roman" w:cs="Times New Roman" w:eastAsia="Times New Roman" w:hint="default"/>
        </w:rPr>
        <w:t>a.</w:t>
      </w:r>
      <w:r>
        <w:rPr/>
        <w:t>该项交易不是企业合并，并且交易发生时既不影响会计利润也不影响应纳税所得额； </w:t>
      </w:r>
      <w:r>
        <w:rPr>
          <w:rFonts w:ascii="Times New Roman" w:hAnsi="Times New Roman" w:cs="Times New Roman" w:eastAsia="Times New Roman" w:hint="default"/>
        </w:rPr>
        <w:t>b.</w:t>
      </w:r>
      <w:r>
        <w:rPr/>
        <w:t>对于子公司、联营公司及合营企业投资相关的可抵扣暂时性差异，未能同时满足：暂时性差</w:t>
      </w:r>
    </w:p>
    <w:p>
      <w:pPr>
        <w:pStyle w:val="BodyText"/>
        <w:spacing w:line="472" w:lineRule="auto" w:before="12"/>
        <w:ind w:left="624" w:right="313" w:hanging="473"/>
        <w:jc w:val="left"/>
      </w:pPr>
      <w:r>
        <w:rPr/>
        <w:t>异在可预见的未来很可能转回，且未来很可能获得用来抵扣可抵扣暂时性差异的应纳税所得额。 </w:t>
      </w:r>
      <w:r>
        <w:rPr>
          <w:u w:val="single" w:color="000000"/>
        </w:rPr>
        <w:t>递延所得税负债的确认</w:t>
      </w:r>
      <w:r>
        <w:rPr/>
      </w:r>
    </w:p>
    <w:p>
      <w:pPr>
        <w:pStyle w:val="BodyText"/>
        <w:spacing w:line="439" w:lineRule="auto" w:before="60"/>
        <w:ind w:right="149" w:firstLine="472"/>
        <w:jc w:val="both"/>
      </w:pPr>
      <w:r>
        <w:rPr>
          <w:spacing w:val="-2"/>
        </w:rPr>
        <w:t>本公司对所有应纳税暂时性差异均确认为递延所得税负债，除非应纳税暂时性差异是在以下交</w:t>
      </w:r>
      <w:r>
        <w:rPr/>
        <w:t> 易中产生的：</w:t>
      </w:r>
    </w:p>
    <w:p>
      <w:pPr>
        <w:pStyle w:val="BodyText"/>
        <w:spacing w:line="415" w:lineRule="auto" w:before="89"/>
        <w:ind w:right="144" w:firstLine="420"/>
        <w:jc w:val="both"/>
      </w:pPr>
      <w:r>
        <w:rPr>
          <w:rFonts w:ascii="Times New Roman" w:hAnsi="Times New Roman" w:cs="Times New Roman" w:eastAsia="Times New Roman" w:hint="default"/>
        </w:rPr>
        <w:t>a.</w:t>
      </w:r>
      <w:r>
        <w:rPr/>
        <w:t>商誉的初始确认，或者同时具有以下特征的交易中产生的资产或负债的初始确认：该项交易</w:t>
      </w:r>
      <w:r>
        <w:rPr>
          <w:spacing w:val="1"/>
        </w:rPr>
        <w:t> </w:t>
      </w:r>
      <w:r>
        <w:rPr/>
        <w:t>不是企业合并，并且交易发生时既不影响会计利润也不影响应纳税所得额；</w:t>
      </w:r>
    </w:p>
    <w:p>
      <w:pPr>
        <w:pStyle w:val="BodyText"/>
        <w:spacing w:line="412" w:lineRule="auto" w:before="110"/>
        <w:ind w:right="145" w:firstLine="420"/>
        <w:jc w:val="both"/>
      </w:pPr>
      <w:r>
        <w:rPr>
          <w:rFonts w:ascii="Times New Roman" w:hAnsi="Times New Roman" w:cs="Times New Roman" w:eastAsia="Times New Roman" w:hint="default"/>
        </w:rPr>
        <w:t>b.</w:t>
      </w:r>
      <w:r>
        <w:rPr/>
        <w:t>对于子公司、联营公司及合营企业投资相关的应纳税暂时性差异，该暂时性差异转回的时间 能够控制并且该暂时性差异在可预见的未来很可能不会转回。</w:t>
      </w:r>
    </w:p>
    <w:p>
      <w:pPr>
        <w:pStyle w:val="BodyText"/>
        <w:spacing w:line="436" w:lineRule="auto" w:before="112"/>
        <w:ind w:right="148" w:firstLine="420"/>
        <w:jc w:val="both"/>
      </w:pPr>
      <w:r>
        <w:rPr>
          <w:spacing w:val="-1"/>
        </w:rPr>
        <w:t>本公司于资产负债表日，对于递延所得税资产和递延所得税负债，根据税法规定，按照预期收</w:t>
      </w:r>
      <w:r>
        <w:rPr/>
        <w:t> </w:t>
      </w:r>
      <w:r>
        <w:rPr>
          <w:spacing w:val="-1"/>
        </w:rPr>
        <w:t>回该资产或清偿该负债期间的适用税率计量，并反映资产负债表日预期收回资产或清偿负债方式的</w:t>
      </w:r>
      <w:r>
        <w:rPr>
          <w:spacing w:val="-90"/>
        </w:rPr>
        <w:t> </w:t>
      </w:r>
      <w:r>
        <w:rPr>
          <w:spacing w:val="-90"/>
        </w:rPr>
      </w:r>
      <w:r>
        <w:rPr/>
        <w:t>所得税影响。</w:t>
      </w:r>
    </w:p>
    <w:p>
      <w:pPr>
        <w:pStyle w:val="BodyText"/>
        <w:spacing w:line="240" w:lineRule="auto" w:before="93"/>
        <w:ind w:left="571" w:right="0"/>
        <w:jc w:val="left"/>
      </w:pPr>
      <w:r>
        <w:rPr/>
      </w:r>
      <w:r>
        <w:rPr>
          <w:u w:val="single" w:color="000000"/>
        </w:rPr>
        <w:t>递延所得税资产减值</w:t>
      </w:r>
      <w:r>
        <w:rPr/>
      </w:r>
    </w:p>
    <w:p>
      <w:pPr>
        <w:spacing w:line="240" w:lineRule="auto" w:before="6"/>
        <w:rPr>
          <w:rFonts w:ascii="宋体" w:hAnsi="宋体" w:cs="宋体" w:eastAsia="宋体" w:hint="default"/>
          <w:sz w:val="17"/>
          <w:szCs w:val="17"/>
        </w:rPr>
      </w:pPr>
    </w:p>
    <w:p>
      <w:pPr>
        <w:pStyle w:val="BodyText"/>
        <w:spacing w:line="436" w:lineRule="auto" w:before="35"/>
        <w:ind w:right="149" w:firstLine="420"/>
        <w:jc w:val="both"/>
      </w:pPr>
      <w:r>
        <w:rPr>
          <w:spacing w:val="-1"/>
        </w:rPr>
        <w:t>本公司于资产负债表日，对递延所得税资产的账面价值进行复核。如果未来期间很可能无法获</w:t>
      </w:r>
      <w:r>
        <w:rPr/>
        <w:t> </w:t>
      </w:r>
      <w:r>
        <w:rPr>
          <w:spacing w:val="-1"/>
        </w:rPr>
        <w:t>得足够的应纳税所得额用以抵扣递延所得税资产的利益，则减记递延所得税资产的账面价值。在很</w:t>
      </w:r>
      <w:r>
        <w:rPr>
          <w:spacing w:val="-92"/>
        </w:rPr>
        <w:t> </w:t>
      </w:r>
      <w:r>
        <w:rPr>
          <w:spacing w:val="-92"/>
        </w:rPr>
      </w:r>
      <w:r>
        <w:rPr/>
        <w:t>可能获得足够的应纳税所得额时，减记的金额予以转回。</w:t>
      </w:r>
    </w:p>
    <w:p>
      <w:pPr>
        <w:spacing w:after="0" w:line="436" w:lineRule="auto"/>
        <w:jc w:val="both"/>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444" w:lineRule="auto" w:before="35"/>
        <w:ind w:left="571" w:right="204"/>
        <w:jc w:val="left"/>
      </w:pPr>
      <w:r>
        <w:rPr>
          <w:rFonts w:ascii="Times New Roman" w:hAnsi="Times New Roman" w:cs="Times New Roman" w:eastAsia="Times New Roman" w:hint="default"/>
        </w:rPr>
        <w:t>21.</w:t>
      </w:r>
      <w:r>
        <w:rPr/>
        <w:t>利润分配方法 </w:t>
      </w:r>
      <w:r>
        <w:rPr>
          <w:spacing w:val="-1"/>
        </w:rPr>
        <w:t>本公司的利润分配依据《中华人民共和国公司法》及本公司章程，税后净利润在弥补以前年度</w:t>
      </w:r>
    </w:p>
    <w:p>
      <w:pPr>
        <w:pStyle w:val="BodyText"/>
        <w:tabs>
          <w:tab w:pos="3930" w:val="left" w:leader="none"/>
        </w:tabs>
        <w:spacing w:line="472" w:lineRule="auto" w:before="48"/>
        <w:ind w:left="571" w:right="5045" w:hanging="420"/>
        <w:jc w:val="left"/>
        <w:rPr>
          <w:rFonts w:ascii="Times New Roman" w:hAnsi="Times New Roman" w:cs="Times New Roman" w:eastAsia="Times New Roman" w:hint="default"/>
        </w:rPr>
      </w:pPr>
      <w:r>
        <w:rPr/>
        <w:t>未弥补亏损后，按以下比例分配： 提取法定盈余公积</w:t>
        <w:tab/>
      </w:r>
      <w:r>
        <w:rPr>
          <w:rFonts w:ascii="Times New Roman" w:hAnsi="Times New Roman" w:cs="Times New Roman" w:eastAsia="Times New Roman" w:hint="default"/>
        </w:rPr>
        <w:t>10%</w:t>
      </w:r>
    </w:p>
    <w:p>
      <w:pPr>
        <w:pStyle w:val="BodyText"/>
        <w:spacing w:line="240" w:lineRule="auto" w:before="23"/>
        <w:ind w:left="571" w:right="148"/>
        <w:jc w:val="left"/>
      </w:pPr>
      <w:r>
        <w:rPr/>
        <w:t>剩余可供股东分配的利润由董事会提出利润分配预案报股东大会批准后实施。</w:t>
      </w:r>
    </w:p>
    <w:p>
      <w:pPr>
        <w:spacing w:line="240" w:lineRule="auto" w:before="2"/>
        <w:rPr>
          <w:rFonts w:ascii="宋体" w:hAnsi="宋体" w:cs="宋体" w:eastAsia="宋体" w:hint="default"/>
          <w:sz w:val="20"/>
          <w:szCs w:val="20"/>
        </w:rPr>
      </w:pPr>
    </w:p>
    <w:p>
      <w:pPr>
        <w:pStyle w:val="BodyText"/>
        <w:spacing w:line="415" w:lineRule="auto"/>
        <w:ind w:left="152" w:right="202" w:firstLine="420"/>
        <w:jc w:val="left"/>
      </w:pPr>
      <w:r>
        <w:rPr>
          <w:rFonts w:ascii="Times New Roman" w:hAnsi="Times New Roman" w:cs="Times New Roman" w:eastAsia="Times New Roman" w:hint="default"/>
        </w:rPr>
        <w:t>2006</w:t>
      </w:r>
      <w:r>
        <w:rPr>
          <w:rFonts w:ascii="Times New Roman" w:hAnsi="Times New Roman" w:cs="Times New Roman" w:eastAsia="Times New Roman" w:hint="default"/>
          <w:spacing w:val="-13"/>
        </w:rPr>
        <w:t> </w:t>
      </w:r>
      <w:r>
        <w:rPr/>
        <w:t>年</w:t>
      </w:r>
      <w:r>
        <w:rPr>
          <w:spacing w:val="-65"/>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月</w:t>
      </w:r>
      <w:r>
        <w:rPr>
          <w:spacing w:val="-65"/>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日后，根据《公司法》和财政部“财企</w:t>
      </w:r>
      <w:r>
        <w:rPr>
          <w:rFonts w:ascii="Times New Roman" w:hAnsi="Times New Roman" w:cs="Times New Roman" w:eastAsia="Times New Roman" w:hint="default"/>
        </w:rPr>
        <w:t>(2006)67</w:t>
      </w:r>
      <w:r>
        <w:rPr>
          <w:rFonts w:ascii="Times New Roman" w:hAnsi="Times New Roman" w:cs="Times New Roman" w:eastAsia="Times New Roman" w:hint="default"/>
          <w:spacing w:val="-12"/>
        </w:rPr>
        <w:t> </w:t>
      </w:r>
      <w:r>
        <w:rPr/>
        <w:t>号”文的有关规定，本公司不再 实行公益金制度，公益金结余转入法定盈余公积金管理使用。</w:t>
      </w:r>
    </w:p>
    <w:p>
      <w:pPr>
        <w:pStyle w:val="BodyText"/>
        <w:spacing w:line="436" w:lineRule="auto" w:before="101"/>
        <w:ind w:left="572" w:right="203"/>
        <w:jc w:val="left"/>
      </w:pPr>
      <w:r>
        <w:rPr>
          <w:rFonts w:ascii="Times New Roman" w:hAnsi="Times New Roman" w:cs="Times New Roman" w:eastAsia="Times New Roman" w:hint="default"/>
        </w:rPr>
        <w:t>22.</w:t>
      </w:r>
      <w:r>
        <w:rPr/>
        <w:t>合并财务报表的编制方法 </w:t>
      </w:r>
      <w:r>
        <w:rPr>
          <w:spacing w:val="-1"/>
        </w:rPr>
        <w:t>合并财务报表以母公司和其子公司的财务报表为基础，根据其他有关资料，按照权益法调整母</w:t>
      </w:r>
    </w:p>
    <w:p>
      <w:pPr>
        <w:pStyle w:val="BodyText"/>
        <w:spacing w:line="427" w:lineRule="auto" w:before="43"/>
        <w:ind w:left="152" w:right="205"/>
        <w:jc w:val="left"/>
      </w:pPr>
      <w:r>
        <w:rPr>
          <w:spacing w:val="-1"/>
        </w:rPr>
        <w:t>公司对子公司的长期股权投资后，在抵销母公司与子公司、子公司相互之间发生的内部交易对合并</w:t>
      </w:r>
      <w:r>
        <w:rPr>
          <w:spacing w:val="-92"/>
        </w:rPr>
        <w:t> </w:t>
      </w:r>
      <w:r>
        <w:rPr>
          <w:spacing w:val="-92"/>
        </w:rPr>
      </w:r>
      <w:r>
        <w:rPr/>
        <w:t>财务报表的影响后，由母公司合并编制。</w:t>
      </w:r>
    </w:p>
    <w:p>
      <w:pPr>
        <w:pStyle w:val="BodyText"/>
        <w:spacing w:line="427" w:lineRule="auto" w:before="91"/>
        <w:ind w:left="152" w:right="148" w:firstLine="420"/>
        <w:jc w:val="left"/>
      </w:pPr>
      <w:r>
        <w:rPr>
          <w:spacing w:val="3"/>
        </w:rPr>
        <w:t>合并财务报表中包含被购买企业自购买日或开始合并报表日至资产负债表日之经营成果和现</w:t>
      </w:r>
      <w:r>
        <w:rPr/>
        <w:t> 金流量。</w:t>
      </w:r>
    </w:p>
    <w:p>
      <w:pPr>
        <w:pStyle w:val="BodyText"/>
        <w:spacing w:line="240" w:lineRule="auto" w:before="91"/>
        <w:ind w:left="624" w:right="0"/>
        <w:jc w:val="left"/>
      </w:pPr>
      <w:r>
        <w:rPr/>
        <w:t>子公司自本公司取得对其实质性控制权开始被纳入合并报表，直至该控制权从本公司内转出。</w:t>
      </w:r>
    </w:p>
    <w:p>
      <w:pPr>
        <w:spacing w:line="240" w:lineRule="auto" w:before="6"/>
        <w:rPr>
          <w:rFonts w:ascii="宋体" w:hAnsi="宋体" w:cs="宋体" w:eastAsia="宋体" w:hint="default"/>
          <w:sz w:val="19"/>
          <w:szCs w:val="19"/>
        </w:rPr>
      </w:pPr>
    </w:p>
    <w:p>
      <w:pPr>
        <w:pStyle w:val="BodyText"/>
        <w:spacing w:line="240" w:lineRule="auto"/>
        <w:ind w:left="571" w:right="2618"/>
        <w:jc w:val="left"/>
      </w:pPr>
      <w:r>
        <w:rPr>
          <w:rFonts w:ascii="Times New Roman" w:hAnsi="Times New Roman" w:cs="Times New Roman" w:eastAsia="Times New Roman" w:hint="default"/>
        </w:rPr>
        <w:t>23.</w:t>
      </w:r>
      <w:r>
        <w:rPr/>
        <w:t>首次执行日的追溯调整</w:t>
      </w:r>
    </w:p>
    <w:p>
      <w:pPr>
        <w:spacing w:line="240" w:lineRule="auto" w:before="4"/>
        <w:rPr>
          <w:rFonts w:ascii="宋体" w:hAnsi="宋体" w:cs="宋体" w:eastAsia="宋体" w:hint="default"/>
          <w:sz w:val="18"/>
          <w:szCs w:val="18"/>
        </w:rPr>
      </w:pPr>
    </w:p>
    <w:p>
      <w:pPr>
        <w:pStyle w:val="BodyText"/>
        <w:spacing w:line="240" w:lineRule="auto"/>
        <w:ind w:left="571" w:right="0"/>
        <w:jc w:val="left"/>
      </w:pPr>
      <w:r>
        <w:rPr>
          <w:spacing w:val="-4"/>
        </w:rPr>
        <w:t>（</w:t>
      </w:r>
      <w:r>
        <w:rPr>
          <w:rFonts w:ascii="Times New Roman" w:hAnsi="Times New Roman" w:cs="Times New Roman" w:eastAsia="Times New Roman" w:hint="default"/>
          <w:spacing w:val="-4"/>
        </w:rPr>
        <w:t>1</w:t>
      </w:r>
      <w:r>
        <w:rPr>
          <w:spacing w:val="-4"/>
        </w:rPr>
        <w:t>）根据财政部财会【</w:t>
      </w:r>
      <w:r>
        <w:rPr>
          <w:rFonts w:ascii="Times New Roman" w:hAnsi="Times New Roman" w:cs="Times New Roman" w:eastAsia="Times New Roman" w:hint="default"/>
          <w:spacing w:val="-4"/>
        </w:rPr>
        <w:t>2006</w:t>
      </w:r>
      <w:r>
        <w:rPr>
          <w:spacing w:val="-4"/>
        </w:rPr>
        <w:t>】</w:t>
      </w:r>
      <w:r>
        <w:rPr>
          <w:rFonts w:ascii="Times New Roman" w:hAnsi="Times New Roman" w:cs="Times New Roman" w:eastAsia="Times New Roman" w:hint="default"/>
          <w:spacing w:val="-4"/>
        </w:rPr>
        <w:t>3</w:t>
      </w:r>
      <w:r>
        <w:rPr>
          <w:rFonts w:ascii="Times New Roman" w:hAnsi="Times New Roman" w:cs="Times New Roman" w:eastAsia="Times New Roman" w:hint="default"/>
        </w:rPr>
        <w:t> </w:t>
      </w:r>
      <w:r>
        <w:rPr>
          <w:spacing w:val="-3"/>
        </w:rPr>
        <w:t>号文，本公司于</w:t>
      </w:r>
      <w:r>
        <w:rPr>
          <w:spacing w:val="-53"/>
        </w:rPr>
        <w:t> </w:t>
      </w:r>
      <w:r>
        <w:rPr>
          <w:rFonts w:ascii="Times New Roman" w:hAnsi="Times New Roman" w:cs="Times New Roman" w:eastAsia="Times New Roman" w:hint="default"/>
        </w:rPr>
        <w:t>2007 </w:t>
      </w:r>
      <w:r>
        <w:rPr/>
        <w:t>年</w:t>
      </w:r>
      <w:r>
        <w:rPr>
          <w:spacing w:val="-54"/>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日起开始执行《企业会计准则》</w:t>
      </w:r>
    </w:p>
    <w:p>
      <w:pPr>
        <w:spacing w:line="240" w:lineRule="auto" w:before="3"/>
        <w:rPr>
          <w:rFonts w:ascii="宋体" w:hAnsi="宋体" w:cs="宋体" w:eastAsia="宋体" w:hint="default"/>
          <w:sz w:val="15"/>
          <w:szCs w:val="15"/>
        </w:rPr>
      </w:pPr>
    </w:p>
    <w:p>
      <w:pPr>
        <w:pStyle w:val="BodyText"/>
        <w:spacing w:line="240" w:lineRule="auto"/>
        <w:ind w:right="2618"/>
        <w:jc w:val="left"/>
      </w:pPr>
      <w:r>
        <w:rPr/>
        <w:t>及</w:t>
      </w:r>
      <w:r>
        <w:rPr>
          <w:spacing w:val="-55"/>
        </w:rPr>
        <w:t> </w:t>
      </w:r>
      <w:r>
        <w:rPr>
          <w:rFonts w:ascii="Times New Roman" w:hAnsi="Times New Roman" w:cs="Times New Roman" w:eastAsia="Times New Roman" w:hint="default"/>
        </w:rPr>
        <w:t>38</w:t>
      </w:r>
      <w:r>
        <w:rPr>
          <w:rFonts w:ascii="Times New Roman" w:hAnsi="Times New Roman" w:cs="Times New Roman" w:eastAsia="Times New Roman" w:hint="default"/>
          <w:spacing w:val="-2"/>
        </w:rPr>
        <w:t> </w:t>
      </w:r>
      <w:r>
        <w:rPr/>
        <w:t>项具体准则。</w:t>
      </w:r>
    </w:p>
    <w:p>
      <w:pPr>
        <w:spacing w:line="240" w:lineRule="auto" w:before="4"/>
        <w:rPr>
          <w:rFonts w:ascii="宋体" w:hAnsi="宋体" w:cs="宋体" w:eastAsia="宋体" w:hint="default"/>
          <w:sz w:val="18"/>
          <w:szCs w:val="18"/>
        </w:rPr>
      </w:pPr>
    </w:p>
    <w:p>
      <w:pPr>
        <w:pStyle w:val="BodyText"/>
        <w:spacing w:line="240" w:lineRule="auto"/>
        <w:ind w:left="571" w:right="148"/>
        <w:jc w:val="left"/>
      </w:pPr>
      <w:r>
        <w:rPr/>
        <w:t>本公司编制有关期间的财务报表时，在确认原执行企业会计制度和原会计准则编制的 </w:t>
      </w:r>
      <w:r>
        <w:rPr>
          <w:rFonts w:ascii="Times New Roman" w:hAnsi="Times New Roman" w:cs="Times New Roman" w:eastAsia="Times New Roman" w:hint="default"/>
        </w:rPr>
        <w:t>2006</w:t>
      </w:r>
      <w:r>
        <w:rPr>
          <w:rFonts w:ascii="Times New Roman" w:hAnsi="Times New Roman" w:cs="Times New Roman" w:eastAsia="Times New Roman" w:hint="default"/>
          <w:spacing w:val="22"/>
        </w:rPr>
        <w:t> </w:t>
      </w:r>
      <w:r>
        <w:rPr/>
        <w:t>年</w:t>
      </w:r>
    </w:p>
    <w:p>
      <w:pPr>
        <w:spacing w:line="240" w:lineRule="auto" w:before="3"/>
        <w:rPr>
          <w:rFonts w:ascii="宋体" w:hAnsi="宋体" w:cs="宋体" w:eastAsia="宋体" w:hint="default"/>
          <w:sz w:val="15"/>
          <w:szCs w:val="15"/>
        </w:rPr>
      </w:pPr>
    </w:p>
    <w:p>
      <w:pPr>
        <w:pStyle w:val="BodyText"/>
        <w:spacing w:line="405" w:lineRule="auto"/>
        <w:ind w:right="85"/>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spacing w:val="-3"/>
        </w:rPr>
        <w:t>日资产负债表的基础上，分析《企业会计准则第</w:t>
      </w:r>
      <w:r>
        <w:rPr>
          <w:spacing w:val="-56"/>
        </w:rPr>
        <w:t> </w:t>
      </w:r>
      <w:r>
        <w:rPr>
          <w:rFonts w:ascii="Times New Roman" w:hAnsi="Times New Roman" w:cs="Times New Roman" w:eastAsia="Times New Roman" w:hint="default"/>
        </w:rPr>
        <w:t>38</w:t>
      </w:r>
      <w:r>
        <w:rPr>
          <w:rFonts w:ascii="Times New Roman" w:hAnsi="Times New Roman" w:cs="Times New Roman" w:eastAsia="Times New Roman" w:hint="default"/>
          <w:spacing w:val="-4"/>
        </w:rPr>
        <w:t> </w:t>
      </w:r>
      <w:r>
        <w:rPr/>
        <w:t>号</w:t>
      </w:r>
      <w:r>
        <w:rPr>
          <w:rFonts w:ascii="Times New Roman" w:hAnsi="Times New Roman" w:cs="Times New Roman" w:eastAsia="Times New Roman" w:hint="default"/>
        </w:rPr>
        <w:t>——</w:t>
      </w:r>
      <w:r>
        <w:rPr/>
        <w:t>首次执行企业会计准则》第五条 </w:t>
      </w:r>
      <w:r>
        <w:rPr>
          <w:spacing w:val="-3"/>
        </w:rPr>
        <w:t>至第十九条对有关期间利润表和资产负债表的影响，进行追溯调整。本公司重大追溯调整事项如下：</w:t>
      </w:r>
    </w:p>
    <w:p>
      <w:pPr>
        <w:pStyle w:val="BodyText"/>
        <w:spacing w:line="436" w:lineRule="auto" w:before="109"/>
        <w:ind w:left="571" w:right="148"/>
        <w:jc w:val="left"/>
      </w:pPr>
      <w:r>
        <w:rPr>
          <w:rFonts w:ascii="Times New Roman" w:hAnsi="Times New Roman" w:cs="Times New Roman" w:eastAsia="Times New Roman" w:hint="default"/>
        </w:rPr>
        <w:t>a.</w:t>
      </w:r>
      <w:r>
        <w:rPr/>
        <w:t>确认首次执行日存在的因解除与职工的劳动关系给予补偿而产生的应付职工薪酬； </w:t>
      </w:r>
      <w:r>
        <w:rPr>
          <w:rFonts w:ascii="Times New Roman" w:hAnsi="Times New Roman" w:cs="Times New Roman" w:eastAsia="Times New Roman" w:hint="default"/>
        </w:rPr>
        <w:t>b.</w:t>
      </w:r>
      <w:r>
        <w:rPr/>
        <w:t>确认首次执行日对资产负债的账面价值与计税基础不同形成的暂时性差异的所得税影响进行</w:t>
      </w:r>
    </w:p>
    <w:p>
      <w:pPr>
        <w:pStyle w:val="BodyText"/>
        <w:spacing w:line="240" w:lineRule="auto" w:before="8"/>
        <w:ind w:right="2618"/>
        <w:jc w:val="left"/>
      </w:pPr>
      <w:r>
        <w:rPr/>
        <w:t>追溯调整；</w:t>
      </w:r>
    </w:p>
    <w:p>
      <w:pPr>
        <w:spacing w:line="240" w:lineRule="auto" w:before="7"/>
        <w:rPr>
          <w:rFonts w:ascii="宋体" w:hAnsi="宋体" w:cs="宋体" w:eastAsia="宋体" w:hint="default"/>
          <w:sz w:val="19"/>
          <w:szCs w:val="19"/>
        </w:rPr>
      </w:pPr>
    </w:p>
    <w:p>
      <w:pPr>
        <w:pStyle w:val="BodyText"/>
        <w:spacing w:line="403" w:lineRule="auto"/>
        <w:ind w:right="148" w:firstLine="420"/>
        <w:jc w:val="left"/>
      </w:pPr>
      <w:r>
        <w:rPr>
          <w:rFonts w:ascii="Times New Roman" w:hAnsi="Times New Roman" w:cs="Times New Roman" w:eastAsia="Times New Roman" w:hint="default"/>
        </w:rPr>
        <w:t>c.</w:t>
      </w:r>
      <w:r>
        <w:rPr/>
        <w:t>对属于非同一控制下企业合并产生的商誉，将其在首次执行日的摊余价值作为认定成本，并</w:t>
      </w:r>
      <w:r>
        <w:rPr>
          <w:spacing w:val="1"/>
        </w:rPr>
        <w:t> </w:t>
      </w:r>
      <w:r>
        <w:rPr/>
        <w:t>在首次执行日对商誉进行减值测试，发生减值的调整留存收益。</w:t>
      </w:r>
    </w:p>
    <w:p>
      <w:pPr>
        <w:pStyle w:val="BodyText"/>
        <w:spacing w:line="427" w:lineRule="auto" w:before="112"/>
        <w:ind w:right="148" w:firstLine="420"/>
        <w:jc w:val="left"/>
      </w:pPr>
      <w:r>
        <w:rPr>
          <w:spacing w:val="3"/>
        </w:rPr>
        <w:t>本公司追溯调整后的报告期间合并净利润和合并股东权益与原执行企业会计制度计算的合并</w:t>
      </w:r>
      <w:r>
        <w:rPr/>
        <w:t> 净利润和合并股东权益的差异说明详见附注十三。</w:t>
      </w:r>
    </w:p>
    <w:p>
      <w:pPr>
        <w:spacing w:after="0" w:line="427" w:lineRule="auto"/>
        <w:jc w:val="left"/>
        <w:sectPr>
          <w:pgSz w:w="11910" w:h="16840"/>
          <w:pgMar w:header="0" w:footer="562" w:top="1140" w:bottom="760" w:left="1300" w:right="12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415" w:lineRule="auto"/>
        <w:ind w:right="0" w:firstLine="420"/>
        <w:jc w:val="left"/>
      </w:pPr>
      <w:r>
        <w:rPr/>
        <w:t>（</w:t>
      </w:r>
      <w:r>
        <w:rPr>
          <w:rFonts w:ascii="Times New Roman" w:hAnsi="Times New Roman" w:cs="Times New Roman" w:eastAsia="Times New Roman" w:hint="default"/>
        </w:rPr>
        <w:t>2</w:t>
      </w:r>
      <w:r>
        <w:rPr/>
        <w:t>）根据财政部</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t>日颁布的财会【</w:t>
      </w:r>
      <w:r>
        <w:rPr>
          <w:rFonts w:ascii="Times New Roman" w:hAnsi="Times New Roman" w:cs="Times New Roman" w:eastAsia="Times New Roman" w:hint="default"/>
        </w:rPr>
        <w:t>2007</w:t>
      </w:r>
      <w:r>
        <w:rPr/>
        <w:t>】</w:t>
      </w:r>
      <w:r>
        <w:rPr>
          <w:rFonts w:ascii="Times New Roman" w:hAnsi="Times New Roman" w:cs="Times New Roman" w:eastAsia="Times New Roman" w:hint="default"/>
        </w:rPr>
        <w:t>14</w:t>
      </w:r>
      <w:r>
        <w:rPr>
          <w:rFonts w:ascii="Times New Roman" w:hAnsi="Times New Roman" w:cs="Times New Roman" w:eastAsia="Times New Roman" w:hint="default"/>
          <w:spacing w:val="-2"/>
        </w:rPr>
        <w:t> </w:t>
      </w:r>
      <w:r>
        <w:rPr/>
        <w:t>号文“企业会计准则解释第</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号” 的规定，本公司对于首次执行日以前已经持有的子公司长期股权投资由权益法改按成本法核算，并 对母公司可比期间的财务报表进行了追溯调整。</w:t>
      </w:r>
    </w:p>
    <w:p>
      <w:pPr>
        <w:pStyle w:val="BodyText"/>
        <w:spacing w:line="436" w:lineRule="auto" w:before="102"/>
        <w:ind w:left="571" w:right="184"/>
        <w:jc w:val="left"/>
      </w:pPr>
      <w:r>
        <w:rPr>
          <w:rFonts w:ascii="Times New Roman" w:hAnsi="Times New Roman" w:cs="Times New Roman" w:eastAsia="Times New Roman" w:hint="default"/>
        </w:rPr>
        <w:t>24.</w:t>
      </w:r>
      <w:r>
        <w:rPr/>
        <w:t>分部报告 </w:t>
      </w:r>
      <w:r>
        <w:rPr>
          <w:spacing w:val="-1"/>
        </w:rPr>
        <w:t>本公司的风险和报酬主要受产品差异影响，因此将业务分部确定为主要分部形式，地区分部确</w:t>
      </w:r>
    </w:p>
    <w:p>
      <w:pPr>
        <w:pStyle w:val="BodyText"/>
        <w:spacing w:line="240" w:lineRule="auto" w:before="43"/>
        <w:ind w:right="0"/>
        <w:jc w:val="left"/>
      </w:pPr>
      <w:r>
        <w:rPr/>
        <w:t>定为次要分部形式。</w:t>
      </w:r>
    </w:p>
    <w:p>
      <w:pPr>
        <w:spacing w:line="240" w:lineRule="auto" w:before="9"/>
        <w:rPr>
          <w:rFonts w:ascii="宋体" w:hAnsi="宋体" w:cs="宋体" w:eastAsia="宋体" w:hint="default"/>
          <w:sz w:val="18"/>
          <w:szCs w:val="18"/>
        </w:rPr>
      </w:pPr>
    </w:p>
    <w:p>
      <w:pPr>
        <w:pStyle w:val="BodyText"/>
        <w:spacing w:line="240" w:lineRule="auto"/>
        <w:ind w:left="571" w:right="0"/>
        <w:jc w:val="left"/>
        <w:rPr>
          <w:rFonts w:ascii="黑体" w:hAnsi="黑体" w:cs="黑体" w:eastAsia="黑体" w:hint="default"/>
        </w:rPr>
      </w:pPr>
      <w:r>
        <w:rPr>
          <w:rFonts w:ascii="黑体" w:hAnsi="黑体" w:cs="黑体" w:eastAsia="黑体" w:hint="default"/>
        </w:rPr>
        <w:t>五、税项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tbl>
      <w:tblPr>
        <w:tblW w:w="0" w:type="auto"/>
        <w:jc w:val="left"/>
        <w:tblInd w:w="572" w:type="dxa"/>
        <w:tblLayout w:type="fixed"/>
        <w:tblCellMar>
          <w:top w:w="0" w:type="dxa"/>
          <w:left w:w="0" w:type="dxa"/>
          <w:bottom w:w="0" w:type="dxa"/>
          <w:right w:w="0" w:type="dxa"/>
        </w:tblCellMar>
        <w:tblLook w:val="01E0"/>
      </w:tblPr>
      <w:tblGrid>
        <w:gridCol w:w="1778"/>
        <w:gridCol w:w="314"/>
        <w:gridCol w:w="2267"/>
        <w:gridCol w:w="314"/>
        <w:gridCol w:w="1935"/>
        <w:gridCol w:w="420"/>
        <w:gridCol w:w="1574"/>
      </w:tblGrid>
      <w:tr>
        <w:trPr>
          <w:trHeight w:val="386" w:hRule="exact"/>
        </w:trPr>
        <w:tc>
          <w:tcPr>
            <w:tcW w:w="1778" w:type="dxa"/>
            <w:tcBorders>
              <w:top w:val="nil" w:sz="6" w:space="0" w:color="auto"/>
              <w:left w:val="nil" w:sz="6" w:space="0" w:color="auto"/>
              <w:bottom w:val="single" w:sz="4" w:space="0" w:color="000000"/>
              <w:right w:val="nil" w:sz="6" w:space="0" w:color="auto"/>
            </w:tcBorders>
          </w:tcPr>
          <w:p>
            <w:pPr>
              <w:pStyle w:val="TableParagraph"/>
              <w:tabs>
                <w:tab w:pos="1102" w:val="left" w:leader="none"/>
              </w:tabs>
              <w:spacing w:line="240" w:lineRule="auto" w:before="35"/>
              <w:ind w:left="471" w:right="0"/>
              <w:jc w:val="left"/>
              <w:rPr>
                <w:rFonts w:ascii="宋体" w:hAnsi="宋体" w:cs="宋体" w:eastAsia="宋体" w:hint="default"/>
                <w:sz w:val="21"/>
                <w:szCs w:val="21"/>
              </w:rPr>
            </w:pPr>
            <w:r>
              <w:rPr>
                <w:rFonts w:ascii="宋体" w:hAnsi="宋体" w:cs="宋体" w:eastAsia="宋体" w:hint="default"/>
                <w:sz w:val="21"/>
                <w:szCs w:val="21"/>
              </w:rPr>
              <w:t>税</w:t>
              <w:tab/>
              <w:t>项</w:t>
            </w:r>
          </w:p>
        </w:tc>
        <w:tc>
          <w:tcPr>
            <w:tcW w:w="314" w:type="dxa"/>
            <w:tcBorders>
              <w:top w:val="nil" w:sz="6" w:space="0" w:color="auto"/>
              <w:left w:val="nil" w:sz="6" w:space="0" w:color="auto"/>
              <w:bottom w:val="nil" w:sz="6" w:space="0" w:color="auto"/>
              <w:right w:val="nil" w:sz="6" w:space="0" w:color="auto"/>
            </w:tcBorders>
          </w:tcPr>
          <w:p>
            <w:pPr/>
          </w:p>
        </w:tc>
        <w:tc>
          <w:tcPr>
            <w:tcW w:w="2267"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52"/>
              <w:jc w:val="right"/>
              <w:rPr>
                <w:rFonts w:ascii="宋体" w:hAnsi="宋体" w:cs="宋体" w:eastAsia="宋体" w:hint="default"/>
                <w:sz w:val="21"/>
                <w:szCs w:val="21"/>
              </w:rPr>
            </w:pPr>
            <w:r>
              <w:rPr>
                <w:rFonts w:ascii="宋体" w:hAnsi="宋体" w:cs="宋体" w:eastAsia="宋体" w:hint="default"/>
                <w:sz w:val="21"/>
                <w:szCs w:val="21"/>
              </w:rPr>
              <w:t>计 税</w:t>
            </w:r>
          </w:p>
        </w:tc>
        <w:tc>
          <w:tcPr>
            <w:tcW w:w="314"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51" w:right="0"/>
              <w:jc w:val="left"/>
              <w:rPr>
                <w:rFonts w:ascii="宋体" w:hAnsi="宋体" w:cs="宋体" w:eastAsia="宋体" w:hint="default"/>
                <w:sz w:val="21"/>
                <w:szCs w:val="21"/>
              </w:rPr>
            </w:pPr>
            <w:r>
              <w:rPr>
                <w:rFonts w:ascii="宋体" w:hAnsi="宋体" w:cs="宋体" w:eastAsia="宋体" w:hint="default"/>
                <w:sz w:val="21"/>
                <w:szCs w:val="21"/>
              </w:rPr>
              <w:t>基</w:t>
            </w:r>
          </w:p>
        </w:tc>
        <w:tc>
          <w:tcPr>
            <w:tcW w:w="1935"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础</w:t>
            </w:r>
          </w:p>
        </w:tc>
        <w:tc>
          <w:tcPr>
            <w:tcW w:w="420"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122"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税率</w:t>
            </w:r>
            <w:r>
              <w:rPr>
                <w:rFonts w:ascii="Times New Roman" w:hAnsi="Times New Roman" w:cs="Times New Roman" w:eastAsia="Times New Roman" w:hint="default"/>
                <w:sz w:val="21"/>
                <w:szCs w:val="21"/>
              </w:rPr>
              <w:t>(%)</w:t>
            </w:r>
          </w:p>
        </w:tc>
      </w:tr>
      <w:tr>
        <w:trPr>
          <w:trHeight w:val="697" w:hRule="exact"/>
        </w:trPr>
        <w:tc>
          <w:tcPr>
            <w:tcW w:w="1778"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7"/>
                <w:szCs w:val="17"/>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14" w:type="dxa"/>
            <w:tcBorders>
              <w:top w:val="nil" w:sz="6" w:space="0" w:color="auto"/>
              <w:left w:val="nil" w:sz="6" w:space="0" w:color="auto"/>
              <w:bottom w:val="nil" w:sz="6" w:space="0" w:color="auto"/>
              <w:right w:val="nil" w:sz="6" w:space="0" w:color="auto"/>
            </w:tcBorders>
          </w:tcPr>
          <w:p>
            <w:pPr/>
          </w:p>
        </w:tc>
        <w:tc>
          <w:tcPr>
            <w:tcW w:w="2267"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7"/>
                <w:szCs w:val="17"/>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产品销售收入</w:t>
            </w:r>
          </w:p>
        </w:tc>
        <w:tc>
          <w:tcPr>
            <w:tcW w:w="314" w:type="dxa"/>
            <w:tcBorders>
              <w:top w:val="single" w:sz="4" w:space="0" w:color="000000"/>
              <w:left w:val="nil" w:sz="6" w:space="0" w:color="auto"/>
              <w:bottom w:val="nil" w:sz="6" w:space="0" w:color="auto"/>
              <w:right w:val="nil" w:sz="6" w:space="0" w:color="auto"/>
            </w:tcBorders>
          </w:tcPr>
          <w:p>
            <w:pPr/>
          </w:p>
        </w:tc>
        <w:tc>
          <w:tcPr>
            <w:tcW w:w="1935" w:type="dxa"/>
            <w:tcBorders>
              <w:top w:val="single" w:sz="4" w:space="0" w:color="000000"/>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c>
          <w:tcPr>
            <w:tcW w:w="1574" w:type="dxa"/>
            <w:tcBorders>
              <w:top w:val="single" w:sz="4" w:space="0" w:color="000000"/>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21"/>
                <w:szCs w:val="21"/>
              </w:rPr>
            </w:pPr>
          </w:p>
          <w:p>
            <w:pPr>
              <w:pStyle w:val="TableParagraph"/>
              <w:spacing w:line="240" w:lineRule="auto"/>
              <w:ind w:left="105" w:right="0"/>
              <w:jc w:val="center"/>
              <w:rPr>
                <w:rFonts w:ascii="Times New Roman" w:hAnsi="Times New Roman" w:cs="Times New Roman" w:eastAsia="Times New Roman" w:hint="default"/>
                <w:sz w:val="21"/>
                <w:szCs w:val="21"/>
              </w:rPr>
            </w:pPr>
            <w:r>
              <w:rPr>
                <w:rFonts w:ascii="Times New Roman"/>
                <w:sz w:val="21"/>
              </w:rPr>
              <w:t>17</w:t>
            </w:r>
          </w:p>
        </w:tc>
      </w:tr>
      <w:tr>
        <w:trPr>
          <w:trHeight w:val="1133"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 w:right="0"/>
              <w:jc w:val="left"/>
              <w:rPr>
                <w:rFonts w:ascii="宋体" w:hAnsi="宋体" w:cs="宋体" w:eastAsia="宋体" w:hint="default"/>
                <w:sz w:val="21"/>
                <w:szCs w:val="21"/>
              </w:rPr>
            </w:pPr>
            <w:r>
              <w:rPr>
                <w:rFonts w:ascii="宋体" w:hAnsi="宋体" w:cs="宋体" w:eastAsia="宋体" w:hint="default"/>
                <w:sz w:val="21"/>
                <w:szCs w:val="21"/>
              </w:rPr>
              <w:t>城市维护建设税</w:t>
            </w:r>
          </w:p>
          <w:p>
            <w:pPr>
              <w:pStyle w:val="TableParagraph"/>
              <w:spacing w:line="240" w:lineRule="auto" w:before="7"/>
              <w:ind w:right="0"/>
              <w:jc w:val="left"/>
              <w:rPr>
                <w:rFonts w:ascii="黑体" w:hAnsi="黑体" w:cs="黑体" w:eastAsia="黑体" w:hint="default"/>
                <w:sz w:val="22"/>
                <w:szCs w:val="22"/>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14" w:type="dxa"/>
            <w:tcBorders>
              <w:top w:val="nil" w:sz="6" w:space="0" w:color="auto"/>
              <w:left w:val="nil" w:sz="6" w:space="0" w:color="auto"/>
              <w:bottom w:val="nil" w:sz="6" w:space="0" w:color="auto"/>
              <w:right w:val="nil" w:sz="6" w:space="0" w:color="auto"/>
            </w:tcBorders>
          </w:tcPr>
          <w:p>
            <w:pP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15" w:right="0"/>
              <w:jc w:val="left"/>
              <w:rPr>
                <w:rFonts w:ascii="宋体" w:hAnsi="宋体" w:cs="宋体" w:eastAsia="宋体" w:hint="default"/>
                <w:sz w:val="21"/>
                <w:szCs w:val="21"/>
              </w:rPr>
            </w:pPr>
            <w:r>
              <w:rPr>
                <w:rFonts w:ascii="宋体" w:hAnsi="宋体" w:cs="宋体" w:eastAsia="宋体" w:hint="default"/>
                <w:sz w:val="21"/>
                <w:szCs w:val="21"/>
              </w:rPr>
              <w:t>应纳增值税及营业税额</w:t>
            </w:r>
          </w:p>
          <w:p>
            <w:pPr>
              <w:pStyle w:val="TableParagraph"/>
              <w:spacing w:line="240" w:lineRule="auto" w:before="7"/>
              <w:ind w:right="0"/>
              <w:jc w:val="left"/>
              <w:rPr>
                <w:rFonts w:ascii="黑体" w:hAnsi="黑体" w:cs="黑体" w:eastAsia="黑体" w:hint="default"/>
                <w:sz w:val="22"/>
                <w:szCs w:val="22"/>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314" w:type="dxa"/>
            <w:tcBorders>
              <w:top w:val="nil" w:sz="6" w:space="0" w:color="auto"/>
              <w:left w:val="nil" w:sz="6" w:space="0" w:color="auto"/>
              <w:bottom w:val="nil" w:sz="6" w:space="0" w:color="auto"/>
              <w:right w:val="nil" w:sz="6" w:space="0" w:color="auto"/>
            </w:tcBorders>
          </w:tcPr>
          <w:p>
            <w:pPr/>
          </w:p>
        </w:tc>
        <w:tc>
          <w:tcPr>
            <w:tcW w:w="1935" w:type="dxa"/>
            <w:tcBorders>
              <w:top w:val="nil" w:sz="6" w:space="0" w:color="auto"/>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66"/>
              <w:ind w:left="104" w:right="0"/>
              <w:jc w:val="center"/>
              <w:rPr>
                <w:rFonts w:ascii="Times New Roman" w:hAnsi="Times New Roman" w:cs="Times New Roman" w:eastAsia="Times New Roman" w:hint="default"/>
                <w:sz w:val="21"/>
                <w:szCs w:val="21"/>
              </w:rPr>
            </w:pPr>
            <w:r>
              <w:rPr>
                <w:rFonts w:ascii="Times New Roman"/>
                <w:sz w:val="21"/>
              </w:rPr>
              <w:t>1</w:t>
            </w:r>
          </w:p>
          <w:p>
            <w:pPr>
              <w:pStyle w:val="TableParagraph"/>
              <w:spacing w:line="240" w:lineRule="auto" w:before="3"/>
              <w:ind w:right="0"/>
              <w:jc w:val="left"/>
              <w:rPr>
                <w:rFonts w:ascii="黑体" w:hAnsi="黑体" w:cs="黑体" w:eastAsia="黑体" w:hint="default"/>
                <w:sz w:val="20"/>
                <w:szCs w:val="20"/>
              </w:rPr>
            </w:pPr>
          </w:p>
          <w:p>
            <w:pPr>
              <w:pStyle w:val="TableParagraph"/>
              <w:spacing w:line="240" w:lineRule="auto"/>
              <w:ind w:left="105"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w:t>
            </w:r>
            <w:r>
              <w:rPr>
                <w:rFonts w:ascii="Times New Roman" w:hAnsi="Times New Roman" w:cs="Times New Roman" w:eastAsia="Times New Roman" w:hint="default"/>
                <w:sz w:val="21"/>
                <w:szCs w:val="21"/>
              </w:rPr>
              <w:t>17.5</w:t>
            </w:r>
            <w:r>
              <w:rPr>
                <w:rFonts w:ascii="宋体" w:hAnsi="宋体" w:cs="宋体" w:eastAsia="宋体" w:hint="default"/>
                <w:sz w:val="21"/>
                <w:szCs w:val="21"/>
              </w:rPr>
              <w:t>，</w:t>
            </w:r>
            <w:r>
              <w:rPr>
                <w:rFonts w:ascii="Times New Roman" w:hAnsi="Times New Roman" w:cs="Times New Roman" w:eastAsia="Times New Roman" w:hint="default"/>
                <w:sz w:val="21"/>
                <w:szCs w:val="21"/>
              </w:rPr>
              <w:t>33</w:t>
            </w:r>
          </w:p>
        </w:tc>
      </w:tr>
      <w:tr>
        <w:trPr>
          <w:trHeight w:val="510"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14" w:type="dxa"/>
            <w:tcBorders>
              <w:top w:val="nil" w:sz="6" w:space="0" w:color="auto"/>
              <w:left w:val="nil" w:sz="6" w:space="0" w:color="auto"/>
              <w:bottom w:val="nil" w:sz="6" w:space="0" w:color="auto"/>
              <w:right w:val="nil" w:sz="6" w:space="0" w:color="auto"/>
            </w:tcBorders>
          </w:tcPr>
          <w:p>
            <w:pP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15" w:right="0"/>
              <w:jc w:val="left"/>
              <w:rPr>
                <w:rFonts w:ascii="宋体" w:hAnsi="宋体" w:cs="宋体" w:eastAsia="宋体" w:hint="default"/>
                <w:sz w:val="21"/>
                <w:szCs w:val="21"/>
              </w:rPr>
            </w:pPr>
            <w:r>
              <w:rPr>
                <w:rFonts w:ascii="宋体" w:hAnsi="宋体" w:cs="宋体" w:eastAsia="宋体" w:hint="default"/>
                <w:sz w:val="21"/>
                <w:szCs w:val="21"/>
              </w:rPr>
              <w:t>营业额</w:t>
            </w:r>
          </w:p>
        </w:tc>
        <w:tc>
          <w:tcPr>
            <w:tcW w:w="314" w:type="dxa"/>
            <w:tcBorders>
              <w:top w:val="nil" w:sz="6" w:space="0" w:color="auto"/>
              <w:left w:val="nil" w:sz="6" w:space="0" w:color="auto"/>
              <w:bottom w:val="nil" w:sz="6" w:space="0" w:color="auto"/>
              <w:right w:val="nil" w:sz="6" w:space="0" w:color="auto"/>
            </w:tcBorders>
          </w:tcPr>
          <w:p>
            <w:pPr/>
          </w:p>
        </w:tc>
        <w:tc>
          <w:tcPr>
            <w:tcW w:w="1935" w:type="dxa"/>
            <w:tcBorders>
              <w:top w:val="nil" w:sz="6" w:space="0" w:color="auto"/>
              <w:left w:val="nil" w:sz="6" w:space="0" w:color="auto"/>
              <w:bottom w:val="nil" w:sz="6" w:space="0" w:color="auto"/>
              <w:right w:val="nil" w:sz="6" w:space="0" w:color="auto"/>
            </w:tcBorders>
          </w:tcPr>
          <w:p>
            <w:pPr/>
          </w:p>
        </w:tc>
        <w:tc>
          <w:tcPr>
            <w:tcW w:w="420"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73"/>
              <w:ind w:left="104" w:right="0"/>
              <w:jc w:val="center"/>
              <w:rPr>
                <w:rFonts w:ascii="Times New Roman" w:hAnsi="Times New Roman" w:cs="Times New Roman" w:eastAsia="Times New Roman" w:hint="default"/>
                <w:sz w:val="21"/>
                <w:szCs w:val="21"/>
              </w:rPr>
            </w:pPr>
            <w:r>
              <w:rPr>
                <w:rFonts w:ascii="Times New Roman"/>
                <w:sz w:val="21"/>
              </w:rPr>
              <w:t>5</w:t>
            </w:r>
          </w:p>
        </w:tc>
      </w:tr>
    </w:tbl>
    <w:p>
      <w:pPr>
        <w:spacing w:line="240" w:lineRule="auto" w:before="3"/>
        <w:rPr>
          <w:rFonts w:ascii="黑体" w:hAnsi="黑体" w:cs="黑体" w:eastAsia="黑体" w:hint="default"/>
          <w:sz w:val="10"/>
          <w:szCs w:val="10"/>
        </w:rPr>
      </w:pPr>
    </w:p>
    <w:p>
      <w:pPr>
        <w:pStyle w:val="BodyText"/>
        <w:spacing w:line="240" w:lineRule="auto" w:before="35"/>
        <w:ind w:left="573" w:right="0"/>
        <w:jc w:val="left"/>
      </w:pPr>
      <w:r>
        <w:rPr/>
        <w:t>（一）企业所得税基本税率</w:t>
      </w:r>
    </w:p>
    <w:p>
      <w:pPr>
        <w:spacing w:line="240" w:lineRule="auto" w:before="6"/>
        <w:rPr>
          <w:rFonts w:ascii="宋体" w:hAnsi="宋体" w:cs="宋体" w:eastAsia="宋体" w:hint="default"/>
          <w:sz w:val="19"/>
          <w:szCs w:val="19"/>
        </w:rPr>
      </w:pPr>
    </w:p>
    <w:p>
      <w:pPr>
        <w:pStyle w:val="BodyText"/>
        <w:spacing w:line="415" w:lineRule="auto"/>
        <w:ind w:right="238" w:firstLine="420"/>
        <w:jc w:val="both"/>
      </w:pPr>
      <w:r>
        <w:rPr>
          <w:rFonts w:ascii="Times New Roman" w:hAnsi="Times New Roman" w:cs="Times New Roman" w:eastAsia="Times New Roman" w:hint="default"/>
        </w:rPr>
        <w:t>1</w:t>
      </w:r>
      <w:r>
        <w:rPr/>
        <w:t>．本公司及下属控股子公司深圳嘉美达印务有限公司、深圳市劲嘉实业有限公司、深圳市劲 </w:t>
      </w:r>
      <w:r>
        <w:rPr>
          <w:spacing w:val="-2"/>
        </w:rPr>
        <w:t>嘉科技有限公司、深圳市万商物业管理有限公司等五家公司因注册地设立在深圳市，企业所得税税</w:t>
      </w:r>
      <w:r>
        <w:rPr>
          <w:spacing w:val="-99"/>
        </w:rPr>
        <w:t> </w:t>
      </w:r>
      <w:r>
        <w:rPr>
          <w:spacing w:val="-99"/>
        </w:rPr>
      </w:r>
      <w:r>
        <w:rPr/>
        <w:t>率为</w:t>
      </w:r>
      <w:r>
        <w:rPr>
          <w:spacing w:val="-53"/>
        </w:rPr>
        <w:t> </w:t>
      </w:r>
      <w:r>
        <w:rPr>
          <w:rFonts w:ascii="Times New Roman" w:hAnsi="Times New Roman" w:cs="Times New Roman" w:eastAsia="Times New Roman" w:hint="default"/>
        </w:rPr>
        <w:t>15</w:t>
      </w:r>
      <w:r>
        <w:rPr/>
        <w:t>％；</w:t>
      </w:r>
    </w:p>
    <w:p>
      <w:pPr>
        <w:pStyle w:val="BodyText"/>
        <w:spacing w:line="417" w:lineRule="auto" w:before="70"/>
        <w:ind w:right="135" w:firstLine="420"/>
        <w:jc w:val="both"/>
      </w:pPr>
      <w:r>
        <w:rPr>
          <w:rFonts w:ascii="Times New Roman" w:hAnsi="Times New Roman" w:cs="Times New Roman" w:eastAsia="Times New Roman" w:hint="default"/>
          <w:spacing w:val="-2"/>
        </w:rPr>
        <w:t>2</w:t>
      </w:r>
      <w:r>
        <w:rPr>
          <w:spacing w:val="-2"/>
        </w:rPr>
        <w:t>．本公司之控股子公司安徽安泰新型包装材料有限公司的注册地设立在合肥经济技术开发区，</w:t>
      </w:r>
      <w:r>
        <w:rPr/>
        <w:t> </w:t>
      </w:r>
      <w:r>
        <w:rPr>
          <w:spacing w:val="-5"/>
        </w:rPr>
        <w:t>该经济技术开发区为国家级经济技术开发区，按照区内优惠政策，该公司属于生产型外商投资企业，</w:t>
      </w:r>
      <w:r>
        <w:rPr>
          <w:spacing w:val="-71"/>
        </w:rPr>
        <w:t> </w:t>
      </w:r>
      <w:r>
        <w:rPr>
          <w:spacing w:val="-71"/>
        </w:rPr>
      </w:r>
      <w:r>
        <w:rPr/>
        <w:t>企业所得税税率为</w:t>
      </w:r>
      <w:r>
        <w:rPr>
          <w:spacing w:val="-57"/>
        </w:rPr>
        <w:t> </w:t>
      </w:r>
      <w:r>
        <w:rPr>
          <w:rFonts w:ascii="Times New Roman" w:hAnsi="Times New Roman" w:cs="Times New Roman" w:eastAsia="Times New Roman" w:hint="default"/>
        </w:rPr>
        <w:t>15</w:t>
      </w:r>
      <w:r>
        <w:rPr/>
        <w:t>％；</w:t>
      </w:r>
    </w:p>
    <w:p>
      <w:pPr>
        <w:pStyle w:val="BodyText"/>
        <w:spacing w:line="405" w:lineRule="auto" w:before="66"/>
        <w:ind w:left="152" w:right="160" w:firstLine="419"/>
        <w:jc w:val="both"/>
      </w:pPr>
      <w:r>
        <w:rPr>
          <w:rFonts w:ascii="Times New Roman" w:hAnsi="Times New Roman" w:cs="Times New Roman" w:eastAsia="Times New Roman" w:hint="default"/>
          <w:spacing w:val="-3"/>
        </w:rPr>
        <w:t>3</w:t>
      </w:r>
      <w:r>
        <w:rPr>
          <w:spacing w:val="-3"/>
        </w:rPr>
        <w:t>．本公司之控股子公司中华香港国际烟草集团有限公司依照香港立法局颁布的《税务条例》，</w:t>
      </w:r>
      <w:r>
        <w:rPr/>
        <w:t> 依据课税年度的应纳税所得额按</w:t>
      </w:r>
      <w:r>
        <w:rPr>
          <w:spacing w:val="-57"/>
        </w:rPr>
        <w:t> </w:t>
      </w:r>
      <w:r>
        <w:rPr>
          <w:rFonts w:ascii="Times New Roman" w:hAnsi="Times New Roman" w:cs="Times New Roman" w:eastAsia="Times New Roman" w:hint="default"/>
        </w:rPr>
        <w:t>17.5</w:t>
      </w:r>
      <w:r>
        <w:rPr/>
        <w:t>％的税率缴纳利得税；</w:t>
      </w:r>
    </w:p>
    <w:p>
      <w:pPr>
        <w:pStyle w:val="BodyText"/>
        <w:spacing w:line="405" w:lineRule="auto" w:before="78"/>
        <w:ind w:left="152" w:right="238" w:firstLine="420"/>
        <w:jc w:val="both"/>
      </w:pPr>
      <w:r>
        <w:rPr>
          <w:rFonts w:ascii="Times New Roman" w:hAnsi="Times New Roman" w:cs="Times New Roman" w:eastAsia="Times New Roman" w:hint="default"/>
        </w:rPr>
        <w:t>4</w:t>
      </w:r>
      <w:r>
        <w:rPr/>
        <w:t>．本公司之控股子公司东方英莎特有限公司注册地为英属维尔京群岛，根据当地税收规定免 除所有离岸业务的税收；</w:t>
      </w:r>
    </w:p>
    <w:p>
      <w:pPr>
        <w:pStyle w:val="BodyText"/>
        <w:spacing w:line="405" w:lineRule="auto" w:before="109"/>
        <w:ind w:left="152" w:right="238" w:firstLine="420"/>
        <w:jc w:val="both"/>
      </w:pPr>
      <w:r>
        <w:rPr>
          <w:rFonts w:ascii="Times New Roman" w:hAnsi="Times New Roman" w:cs="Times New Roman" w:eastAsia="Times New Roman" w:hint="default"/>
        </w:rPr>
        <w:t>5</w:t>
      </w:r>
      <w:r>
        <w:rPr/>
        <w:t>．本公司控股子公司昆明彩印有限责任公司、江苏劲嘉新型包装材料有限公司、淮安华丰彩 </w:t>
      </w:r>
      <w:r>
        <w:rPr>
          <w:spacing w:val="-2"/>
        </w:rPr>
        <w:t>印有限公司、昆明腾达磁卡票证印刷有限责任公司、淮安新劲嘉新型包装材料有限公司、贵州劲嘉</w:t>
      </w:r>
    </w:p>
    <w:p>
      <w:pPr>
        <w:spacing w:after="0" w:line="405" w:lineRule="auto"/>
        <w:jc w:val="both"/>
        <w:sectPr>
          <w:pgSz w:w="11910" w:h="16840"/>
          <w:pgMar w:header="0" w:footer="562" w:top="1140" w:bottom="760" w:left="1300" w:right="12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ind w:right="0"/>
        <w:jc w:val="left"/>
      </w:pPr>
      <w:r>
        <w:rPr/>
        <w:t>新型包装材料有限公司的企业所得税税率为</w:t>
      </w:r>
      <w:r>
        <w:rPr>
          <w:spacing w:val="-54"/>
        </w:rPr>
        <w:t> </w:t>
      </w:r>
      <w:r>
        <w:rPr>
          <w:rFonts w:ascii="Times New Roman" w:hAnsi="Times New Roman" w:cs="Times New Roman" w:eastAsia="Times New Roman" w:hint="default"/>
        </w:rPr>
        <w:t>33</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94"/>
        <w:ind w:left="571" w:right="0"/>
        <w:jc w:val="left"/>
      </w:pPr>
      <w:r>
        <w:rPr/>
        <w:t>（二）企业所得税优惠税率及批文</w:t>
      </w:r>
    </w:p>
    <w:p>
      <w:pPr>
        <w:spacing w:line="240" w:lineRule="auto" w:before="6"/>
        <w:rPr>
          <w:rFonts w:ascii="宋体" w:hAnsi="宋体" w:cs="宋体" w:eastAsia="宋体" w:hint="default"/>
          <w:sz w:val="19"/>
          <w:szCs w:val="19"/>
        </w:rPr>
      </w:pPr>
    </w:p>
    <w:p>
      <w:pPr>
        <w:pStyle w:val="BodyText"/>
        <w:spacing w:line="240" w:lineRule="auto"/>
        <w:ind w:left="571" w:right="0"/>
        <w:jc w:val="left"/>
      </w:pPr>
      <w:r>
        <w:rPr>
          <w:rFonts w:ascii="Times New Roman" w:hAnsi="Times New Roman" w:cs="Times New Roman" w:eastAsia="Times New Roman" w:hint="default"/>
        </w:rPr>
        <w:t>1</w:t>
      </w:r>
      <w:r>
        <w:rPr/>
        <w:t>．本公司的所得税优惠税率及批文</w:t>
      </w:r>
    </w:p>
    <w:p>
      <w:pPr>
        <w:spacing w:line="240" w:lineRule="auto" w:before="4"/>
        <w:rPr>
          <w:rFonts w:ascii="宋体" w:hAnsi="宋体" w:cs="宋体" w:eastAsia="宋体" w:hint="default"/>
          <w:sz w:val="18"/>
          <w:szCs w:val="18"/>
        </w:rPr>
      </w:pPr>
    </w:p>
    <w:p>
      <w:pPr>
        <w:pStyle w:val="BodyText"/>
        <w:spacing w:line="403" w:lineRule="auto"/>
        <w:ind w:left="152" w:right="200" w:firstLine="419"/>
        <w:jc w:val="both"/>
      </w:pPr>
      <w:r>
        <w:rPr/>
        <w:t>（</w:t>
      </w:r>
      <w:r>
        <w:rPr>
          <w:rFonts w:ascii="Times New Roman" w:hAnsi="Times New Roman" w:cs="Times New Roman" w:eastAsia="Times New Roman" w:hint="default"/>
        </w:rPr>
        <w:t>1</w:t>
      </w:r>
      <w:r>
        <w:rPr/>
        <w:t>）经深圳市地方税务局第五检查分局以深地税五函</w:t>
      </w:r>
      <w:r>
        <w:rPr>
          <w:rFonts w:ascii="Times New Roman" w:hAnsi="Times New Roman" w:cs="Times New Roman" w:eastAsia="Times New Roman" w:hint="default"/>
        </w:rPr>
        <w:t>[2004]275</w:t>
      </w:r>
      <w:r>
        <w:rPr>
          <w:rFonts w:ascii="Times New Roman" w:hAnsi="Times New Roman" w:cs="Times New Roman" w:eastAsia="Times New Roman" w:hint="default"/>
          <w:spacing w:val="-24"/>
        </w:rPr>
        <w:t> </w:t>
      </w:r>
      <w:r>
        <w:rPr>
          <w:spacing w:val="-3"/>
        </w:rPr>
        <w:t>号文《关于深圳劲嘉彩印集团</w:t>
      </w:r>
      <w:r>
        <w:rPr/>
        <w:t> </w:t>
      </w:r>
      <w:r>
        <w:rPr>
          <w:spacing w:val="-6"/>
        </w:rPr>
        <w:t>股份有限公司追加投资项目企业所得税优惠问题的复函》，本公司追加的投资项目从</w:t>
      </w:r>
      <w:r>
        <w:rPr/>
        <w:t> </w:t>
      </w:r>
      <w:r>
        <w:rPr>
          <w:rFonts w:ascii="Times New Roman" w:hAnsi="Times New Roman" w:cs="Times New Roman" w:eastAsia="Times New Roman" w:hint="default"/>
          <w:spacing w:val="-1"/>
        </w:rPr>
        <w:t>2003</w:t>
      </w:r>
      <w:r>
        <w:rPr>
          <w:rFonts w:ascii="Times New Roman" w:hAnsi="Times New Roman" w:cs="Times New Roman" w:eastAsia="Times New Roman" w:hint="default"/>
          <w:spacing w:val="-13"/>
        </w:rPr>
        <w:t> </w:t>
      </w:r>
      <w:r>
        <w:rPr>
          <w:spacing w:val="-1"/>
        </w:rPr>
        <w:t>年度起享</w:t>
      </w:r>
    </w:p>
    <w:p>
      <w:pPr>
        <w:pStyle w:val="BodyText"/>
        <w:spacing w:line="403" w:lineRule="auto" w:before="42"/>
        <w:ind w:left="152" w:right="192"/>
        <w:jc w:val="left"/>
      </w:pPr>
      <w:r>
        <w:rPr/>
        <w:t>受剩余企业所得税减免优惠（即</w:t>
      </w:r>
      <w:r>
        <w:rPr>
          <w:spacing w:val="-39"/>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4"/>
        </w:rPr>
        <w:t> </w:t>
      </w:r>
      <w:r>
        <w:rPr/>
        <w:t>年度免征企业所得税、</w:t>
      </w:r>
      <w:r>
        <w:rPr>
          <w:rFonts w:ascii="Times New Roman" w:hAnsi="Times New Roman" w:cs="Times New Roman" w:eastAsia="Times New Roman" w:hint="default"/>
        </w:rPr>
        <w:t>2004</w:t>
      </w:r>
      <w:r>
        <w:rPr>
          <w:rFonts w:ascii="Times New Roman" w:hAnsi="Times New Roman" w:cs="Times New Roman" w:eastAsia="Times New Roman" w:hint="default"/>
          <w:spacing w:val="14"/>
        </w:rPr>
        <w:t> </w:t>
      </w:r>
      <w:r>
        <w:rPr/>
        <w:t>至</w:t>
      </w:r>
      <w:r>
        <w:rPr>
          <w:spacing w:val="-40"/>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3"/>
        </w:rPr>
        <w:t> </w:t>
      </w:r>
      <w:r>
        <w:rPr/>
        <w:t>年度减半征收企业所得 </w:t>
      </w:r>
      <w:r>
        <w:rPr>
          <w:spacing w:val="-35"/>
        </w:rPr>
        <w:t>税）。</w:t>
      </w:r>
    </w:p>
    <w:p>
      <w:pPr>
        <w:pStyle w:val="BodyText"/>
        <w:spacing w:line="420" w:lineRule="auto" w:before="122"/>
        <w:ind w:right="199" w:firstLine="420"/>
        <w:jc w:val="both"/>
      </w:pPr>
      <w:r>
        <w:rPr/>
        <w:t>（</w:t>
      </w:r>
      <w:r>
        <w:rPr>
          <w:rFonts w:ascii="Times New Roman" w:hAnsi="Times New Roman" w:cs="Times New Roman" w:eastAsia="Times New Roman" w:hint="default"/>
        </w:rPr>
        <w:t>2</w:t>
      </w:r>
      <w:r>
        <w:rPr/>
        <w:t>）深圳市地方税务局第五稽查局以深地税五函</w:t>
      </w:r>
      <w:r>
        <w:rPr>
          <w:rFonts w:ascii="Times New Roman" w:hAnsi="Times New Roman" w:cs="Times New Roman" w:eastAsia="Times New Roman" w:hint="default"/>
        </w:rPr>
        <w:t>[2006]122</w:t>
      </w:r>
      <w:r>
        <w:rPr>
          <w:rFonts w:ascii="Times New Roman" w:hAnsi="Times New Roman" w:cs="Times New Roman" w:eastAsia="Times New Roman" w:hint="default"/>
          <w:spacing w:val="-19"/>
        </w:rPr>
        <w:t> </w:t>
      </w:r>
      <w:r>
        <w:rPr>
          <w:spacing w:val="-3"/>
        </w:rPr>
        <w:t>号文《关于深圳劲嘉彩印股份集团</w:t>
      </w:r>
      <w:r>
        <w:rPr/>
        <w:t> 有限公司 </w:t>
      </w:r>
      <w:r>
        <w:rPr>
          <w:rFonts w:ascii="Times New Roman" w:hAnsi="Times New Roman" w:cs="Times New Roman" w:eastAsia="Times New Roman" w:hint="default"/>
          <w:spacing w:val="-1"/>
        </w:rPr>
        <w:t>2005</w:t>
      </w:r>
      <w:r>
        <w:rPr>
          <w:rFonts w:ascii="Times New Roman" w:hAnsi="Times New Roman" w:cs="Times New Roman" w:eastAsia="Times New Roman" w:hint="default"/>
        </w:rPr>
        <w:t> </w:t>
      </w:r>
      <w:r>
        <w:rPr>
          <w:spacing w:val="-4"/>
        </w:rPr>
        <w:t>年度购买国产设备抵免企业所得税问题的复函》，同意本公司于</w:t>
      </w:r>
      <w:r>
        <w:rPr/>
        <w:t> </w:t>
      </w:r>
      <w:r>
        <w:rPr>
          <w:rFonts w:ascii="Times New Roman" w:hAnsi="Times New Roman" w:cs="Times New Roman" w:eastAsia="Times New Roman" w:hint="default"/>
        </w:rPr>
        <w:t>2005 </w:t>
      </w:r>
      <w:r>
        <w:rPr/>
        <w:t>年 </w:t>
      </w:r>
      <w:r>
        <w:rPr>
          <w:rFonts w:ascii="Times New Roman" w:hAnsi="Times New Roman" w:cs="Times New Roman" w:eastAsia="Times New Roman" w:hint="default"/>
        </w:rPr>
        <w:t>8 </w:t>
      </w:r>
      <w:r>
        <w:rPr/>
        <w:t>月至</w:t>
      </w:r>
      <w:r>
        <w:rPr>
          <w:spacing w:val="-27"/>
        </w:rPr>
        <w:t> </w:t>
      </w:r>
      <w:r>
        <w:rPr>
          <w:rFonts w:ascii="Times New Roman" w:hAnsi="Times New Roman" w:cs="Times New Roman" w:eastAsia="Times New Roman" w:hint="default"/>
        </w:rPr>
        <w:t>12 </w:t>
      </w:r>
      <w:r>
        <w:rPr/>
        <w:t>月期间购买的国产设备投资的</w:t>
      </w:r>
      <w:r>
        <w:rPr>
          <w:spacing w:val="-51"/>
        </w:rPr>
        <w:t> </w:t>
      </w:r>
      <w:r>
        <w:rPr>
          <w:rFonts w:ascii="Times New Roman" w:hAnsi="Times New Roman" w:cs="Times New Roman" w:eastAsia="Times New Roman" w:hint="default"/>
          <w:spacing w:val="-7"/>
        </w:rPr>
        <w:t>40</w:t>
      </w:r>
      <w:r>
        <w:rPr>
          <w:spacing w:val="-7"/>
        </w:rPr>
        <w:t>％，共计</w:t>
      </w:r>
      <w:r>
        <w:rPr>
          <w:spacing w:val="-51"/>
        </w:rPr>
        <w:t> </w:t>
      </w:r>
      <w:r>
        <w:rPr>
          <w:rFonts w:ascii="Times New Roman" w:hAnsi="Times New Roman" w:cs="Times New Roman" w:eastAsia="Times New Roman" w:hint="default"/>
        </w:rPr>
        <w:t>4,030,470.80</w:t>
      </w:r>
      <w:r>
        <w:rPr>
          <w:rFonts w:ascii="Times New Roman" w:hAnsi="Times New Roman" w:cs="Times New Roman" w:eastAsia="Times New Roman" w:hint="default"/>
          <w:spacing w:val="3"/>
        </w:rPr>
        <w:t> </w:t>
      </w:r>
      <w:r>
        <w:rPr>
          <w:spacing w:val="-3"/>
        </w:rPr>
        <w:t>元，可以从设备购置当年比上年新增的企业</w:t>
      </w:r>
      <w:r>
        <w:rPr/>
        <w:t> </w:t>
      </w:r>
      <w:r>
        <w:rPr>
          <w:spacing w:val="2"/>
        </w:rPr>
        <w:t>所得税税额中抵免，不足抵免部分可用以后年度比设备购置前一年度新增的企业所得税额延续抵</w:t>
      </w:r>
      <w:r>
        <w:rPr>
          <w:spacing w:val="-83"/>
        </w:rPr>
        <w:t> </w:t>
      </w:r>
      <w:r>
        <w:rPr>
          <w:spacing w:val="-83"/>
        </w:rPr>
      </w:r>
      <w:r>
        <w:rPr/>
        <w:t>免，延续抵免的期限最长不得超过</w:t>
      </w:r>
      <w:r>
        <w:rPr>
          <w:spacing w:val="-53"/>
        </w:rPr>
        <w:t> </w:t>
      </w:r>
      <w:r>
        <w:rPr>
          <w:rFonts w:ascii="Times New Roman" w:hAnsi="Times New Roman" w:cs="Times New Roman" w:eastAsia="Times New Roman" w:hint="default"/>
        </w:rPr>
        <w:t>5 </w:t>
      </w:r>
      <w:r>
        <w:rPr/>
        <w:t>年。</w:t>
      </w:r>
    </w:p>
    <w:p>
      <w:pPr>
        <w:pStyle w:val="BodyText"/>
        <w:spacing w:line="240" w:lineRule="auto" w:before="75"/>
        <w:ind w:left="571" w:right="0"/>
        <w:jc w:val="left"/>
      </w:pPr>
      <w:r>
        <w:rPr>
          <w:rFonts w:ascii="Times New Roman" w:hAnsi="Times New Roman" w:cs="Times New Roman" w:eastAsia="Times New Roman" w:hint="default"/>
        </w:rPr>
        <w:t>2</w:t>
      </w:r>
      <w:r>
        <w:rPr/>
        <w:t>．本公司控股子公司的所得税优惠税率及批文</w:t>
      </w:r>
    </w:p>
    <w:p>
      <w:pPr>
        <w:spacing w:line="240" w:lineRule="auto" w:before="13"/>
        <w:rPr>
          <w:rFonts w:ascii="宋体" w:hAnsi="宋体" w:cs="宋体" w:eastAsia="宋体" w:hint="default"/>
          <w:sz w:val="18"/>
          <w:szCs w:val="18"/>
        </w:rPr>
      </w:pPr>
    </w:p>
    <w:p>
      <w:pPr>
        <w:pStyle w:val="BodyText"/>
        <w:spacing w:line="420" w:lineRule="auto"/>
        <w:ind w:right="199" w:firstLine="420"/>
        <w:jc w:val="both"/>
      </w:pPr>
      <w:r>
        <w:rPr/>
        <w:t>（</w:t>
      </w:r>
      <w:r>
        <w:rPr>
          <w:rFonts w:ascii="Times New Roman" w:hAnsi="Times New Roman" w:cs="Times New Roman" w:eastAsia="Times New Roman" w:hint="default"/>
        </w:rPr>
        <w:t>1</w:t>
      </w:r>
      <w:r>
        <w:rPr/>
        <w:t>）经深圳市宝安区国家税务局福永分局深国税宝福减</w:t>
      </w:r>
      <w:r>
        <w:rPr>
          <w:rFonts w:ascii="Times New Roman" w:hAnsi="Times New Roman" w:cs="Times New Roman" w:eastAsia="Times New Roman" w:hint="default"/>
        </w:rPr>
        <w:t>[2003]035</w:t>
      </w:r>
      <w:r>
        <w:rPr>
          <w:rFonts w:ascii="Times New Roman" w:hAnsi="Times New Roman" w:cs="Times New Roman" w:eastAsia="Times New Roman" w:hint="default"/>
          <w:spacing w:val="-26"/>
        </w:rPr>
        <w:t> </w:t>
      </w:r>
      <w:r>
        <w:rPr>
          <w:spacing w:val="-3"/>
        </w:rPr>
        <w:t>号文批准，深圳嘉美达印务</w:t>
      </w:r>
      <w:r>
        <w:rPr/>
        <w:t> </w:t>
      </w:r>
      <w:r>
        <w:rPr>
          <w:spacing w:val="-2"/>
        </w:rPr>
        <w:t>有限公司自开始获利的年度起，第一年和第二年免征企业所得税，第三年至第五年减半征收企业所</w:t>
      </w:r>
      <w:r>
        <w:rPr>
          <w:spacing w:val="-99"/>
        </w:rPr>
        <w:t> </w:t>
      </w:r>
      <w:r>
        <w:rPr>
          <w:spacing w:val="-99"/>
        </w:rPr>
      </w:r>
      <w:r>
        <w:rPr>
          <w:spacing w:val="-3"/>
        </w:rPr>
        <w:t>得税，即其自</w:t>
      </w:r>
      <w:r>
        <w:rPr>
          <w:spacing w:val="-55"/>
        </w:rPr>
        <w:t> </w:t>
      </w:r>
      <w:r>
        <w:rPr>
          <w:rFonts w:ascii="Times New Roman" w:hAnsi="Times New Roman" w:cs="Times New Roman" w:eastAsia="Times New Roman" w:hint="default"/>
        </w:rPr>
        <w:t>2003</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月至</w:t>
      </w:r>
      <w:r>
        <w:rPr>
          <w:spacing w:val="-55"/>
        </w:rPr>
        <w:t> </w:t>
      </w:r>
      <w:r>
        <w:rPr>
          <w:rFonts w:ascii="Times New Roman" w:hAnsi="Times New Roman" w:cs="Times New Roman" w:eastAsia="Times New Roman" w:hint="default"/>
        </w:rPr>
        <w:t>2004</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月两年免征企业所得税，</w:t>
      </w:r>
      <w:r>
        <w:rPr>
          <w:rFonts w:ascii="Times New Roman" w:hAnsi="Times New Roman" w:cs="Times New Roman" w:eastAsia="Times New Roman" w:hint="default"/>
        </w:rPr>
        <w:t>2005</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月至</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月减半 征收企业所得税。</w:t>
      </w:r>
    </w:p>
    <w:p>
      <w:pPr>
        <w:pStyle w:val="BodyText"/>
        <w:spacing w:line="420" w:lineRule="auto" w:before="106"/>
        <w:ind w:right="199" w:firstLine="419"/>
        <w:jc w:val="both"/>
      </w:pPr>
      <w:r>
        <w:rPr/>
        <w:t>（</w:t>
      </w:r>
      <w:r>
        <w:rPr>
          <w:rFonts w:ascii="Times New Roman" w:hAnsi="Times New Roman" w:cs="Times New Roman" w:eastAsia="Times New Roman" w:hint="default"/>
        </w:rPr>
        <w:t>2</w:t>
      </w:r>
      <w:r>
        <w:rPr/>
        <w:t>）经深圳市宝安区国家税务局沙井分局深国税宝沙减</w:t>
      </w:r>
      <w:r>
        <w:rPr>
          <w:rFonts w:ascii="Times New Roman" w:hAnsi="Times New Roman" w:cs="Times New Roman" w:eastAsia="Times New Roman" w:hint="default"/>
        </w:rPr>
        <w:t>[2005]011</w:t>
      </w:r>
      <w:r>
        <w:rPr>
          <w:rFonts w:ascii="Times New Roman" w:hAnsi="Times New Roman" w:cs="Times New Roman" w:eastAsia="Times New Roman" w:hint="default"/>
          <w:spacing w:val="-26"/>
        </w:rPr>
        <w:t> </w:t>
      </w:r>
      <w:r>
        <w:rPr>
          <w:spacing w:val="-3"/>
        </w:rPr>
        <w:t>号文批准，深圳市劲嘉科技</w:t>
      </w:r>
      <w:r>
        <w:rPr/>
        <w:t> </w:t>
      </w:r>
      <w:r>
        <w:rPr>
          <w:spacing w:val="-2"/>
        </w:rPr>
        <w:t>有限公司自开始获利的年度起，第一年和第二年免征企业所得税，第三年至第五年减半征收企业所</w:t>
      </w:r>
      <w:r>
        <w:rPr>
          <w:spacing w:val="-99"/>
        </w:rPr>
        <w:t> </w:t>
      </w:r>
      <w:r>
        <w:rPr>
          <w:spacing w:val="-99"/>
        </w:rPr>
      </w:r>
      <w:r>
        <w:rPr>
          <w:spacing w:val="-3"/>
        </w:rPr>
        <w:t>得税，即其自</w:t>
      </w:r>
      <w:r>
        <w:rPr>
          <w:spacing w:val="-55"/>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月至</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月两年免征企业所得税，</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月至</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月减半 征收企业所得税。</w:t>
      </w:r>
    </w:p>
    <w:p>
      <w:pPr>
        <w:pStyle w:val="BodyText"/>
        <w:spacing w:line="424" w:lineRule="auto" w:before="106"/>
        <w:ind w:left="152" w:right="199" w:firstLine="419"/>
        <w:jc w:val="both"/>
      </w:pPr>
      <w:r>
        <w:rPr/>
        <w:t>（</w:t>
      </w:r>
      <w:r>
        <w:rPr>
          <w:rFonts w:ascii="Times New Roman" w:hAnsi="Times New Roman" w:cs="Times New Roman" w:eastAsia="Times New Roman" w:hint="default"/>
        </w:rPr>
        <w:t>3</w:t>
      </w:r>
      <w:r>
        <w:rPr/>
        <w:t>）经安徽省合肥市国家税务局合国税函</w:t>
      </w:r>
      <w:r>
        <w:rPr>
          <w:rFonts w:ascii="Times New Roman" w:hAnsi="Times New Roman" w:cs="Times New Roman" w:eastAsia="Times New Roman" w:hint="default"/>
        </w:rPr>
        <w:t>[2005]290 </w:t>
      </w:r>
      <w:r>
        <w:rPr/>
        <w:t>号文和经济国税函</w:t>
      </w:r>
      <w:r>
        <w:rPr>
          <w:rFonts w:ascii="Times New Roman" w:hAnsi="Times New Roman" w:cs="Times New Roman" w:eastAsia="Times New Roman" w:hint="default"/>
        </w:rPr>
        <w:t>[2006]19</w:t>
      </w:r>
      <w:r>
        <w:rPr>
          <w:rFonts w:ascii="Times New Roman" w:hAnsi="Times New Roman" w:cs="Times New Roman" w:eastAsia="Times New Roman" w:hint="default"/>
          <w:spacing w:val="-23"/>
        </w:rPr>
        <w:t> </w:t>
      </w:r>
      <w:r>
        <w:rPr>
          <w:spacing w:val="-5"/>
        </w:rPr>
        <w:t>号文批准，安</w:t>
      </w:r>
      <w:r>
        <w:rPr/>
        <w:t> </w:t>
      </w:r>
      <w:r>
        <w:rPr>
          <w:spacing w:val="-2"/>
        </w:rPr>
        <w:t>徽安泰新型包装材料有限公司自开始获利的年度起，第一年和第二年免征企业所得税，第三年至第</w:t>
      </w:r>
      <w:r>
        <w:rPr>
          <w:spacing w:val="-99"/>
        </w:rPr>
        <w:t> </w:t>
      </w:r>
      <w:r>
        <w:rPr>
          <w:spacing w:val="-99"/>
        </w:rPr>
      </w:r>
      <w:r>
        <w:rPr/>
        <w:t>五年减半征收企业所得税，即其自</w:t>
      </w:r>
      <w:r>
        <w:rPr>
          <w:spacing w:val="-57"/>
        </w:rPr>
        <w:t> </w:t>
      </w:r>
      <w:r>
        <w:rPr>
          <w:rFonts w:ascii="Times New Roman" w:hAnsi="Times New Roman" w:cs="Times New Roman" w:eastAsia="Times New Roman" w:hint="default"/>
        </w:rPr>
        <w:t>2004</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月至</w:t>
      </w:r>
      <w:r>
        <w:rPr>
          <w:spacing w:val="-57"/>
        </w:rPr>
        <w:t> </w:t>
      </w:r>
      <w:r>
        <w:rPr>
          <w:rFonts w:ascii="Times New Roman" w:hAnsi="Times New Roman" w:cs="Times New Roman" w:eastAsia="Times New Roman" w:hint="default"/>
        </w:rPr>
        <w:t>2005</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月两年免征企业所得税，</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w:t>
      </w:r>
    </w:p>
    <w:p>
      <w:pPr>
        <w:pStyle w:val="BodyText"/>
        <w:spacing w:line="240" w:lineRule="auto" w:before="30"/>
        <w:ind w:right="0"/>
        <w:jc w:val="left"/>
      </w:pPr>
      <w:r>
        <w:rPr/>
        <w:t>至</w:t>
      </w:r>
      <w:r>
        <w:rPr>
          <w:spacing w:val="-5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月减半征收企业所得税。</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t>（</w:t>
      </w:r>
      <w:r>
        <w:rPr>
          <w:rFonts w:ascii="Times New Roman" w:hAnsi="Times New Roman" w:cs="Times New Roman" w:eastAsia="Times New Roman" w:hint="default"/>
        </w:rPr>
        <w:t>4</w:t>
      </w:r>
      <w:r>
        <w:rPr/>
        <w:t>）经昆明市国家税务局直属税务分局以直属国税函【</w:t>
      </w:r>
      <w:r>
        <w:rPr>
          <w:rFonts w:ascii="Times New Roman" w:hAnsi="Times New Roman" w:cs="Times New Roman" w:eastAsia="Times New Roman" w:hint="default"/>
        </w:rPr>
        <w:t>2007</w:t>
      </w:r>
      <w:r>
        <w:rPr/>
        <w:t>】</w:t>
      </w:r>
      <w:r>
        <w:rPr>
          <w:rFonts w:ascii="Times New Roman" w:hAnsi="Times New Roman" w:cs="Times New Roman" w:eastAsia="Times New Roman" w:hint="default"/>
        </w:rPr>
        <w:t>37</w:t>
      </w:r>
      <w:r>
        <w:rPr>
          <w:rFonts w:ascii="Times New Roman" w:hAnsi="Times New Roman" w:cs="Times New Roman" w:eastAsia="Times New Roman" w:hint="default"/>
          <w:spacing w:val="-34"/>
        </w:rPr>
        <w:t> </w:t>
      </w:r>
      <w:r>
        <w:rPr/>
        <w:t>号文《关于昆明彩印有限责</w:t>
      </w:r>
    </w:p>
    <w:p>
      <w:pPr>
        <w:spacing w:after="0" w:line="240"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17" w:lineRule="auto" w:before="35"/>
        <w:ind w:right="50"/>
        <w:jc w:val="left"/>
      </w:pPr>
      <w:r>
        <w:rPr>
          <w:spacing w:val="-7"/>
        </w:rPr>
        <w:t>任公司享受西部大开发税收优惠政策的批复》，同意昆明彩印有限责任公司自</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月起至</w:t>
      </w:r>
      <w:r>
        <w:rPr>
          <w:spacing w:val="-54"/>
        </w:rPr>
        <w:t> </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44"/>
        </w:rPr>
        <w:t> </w:t>
      </w:r>
      <w:r>
        <w:rPr>
          <w:rFonts w:ascii="Times New Roman" w:hAnsi="Times New Roman" w:cs="Times New Roman" w:eastAsia="Times New Roman" w:hint="default"/>
          <w:spacing w:val="-44"/>
        </w:rPr>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止，享受减按</w:t>
      </w:r>
      <w:r>
        <w:rPr>
          <w:spacing w:val="-51"/>
        </w:rPr>
        <w:t> </w:t>
      </w:r>
      <w:r>
        <w:rPr>
          <w:rFonts w:ascii="Times New Roman" w:hAnsi="Times New Roman" w:cs="Times New Roman" w:eastAsia="Times New Roman" w:hint="default"/>
        </w:rPr>
        <w:t>15%</w:t>
      </w:r>
      <w:r>
        <w:rPr/>
        <w:t>税率优惠政策征收企业所得税。经昆明市国家税务局直属税务分局以直属 </w:t>
      </w:r>
      <w:r>
        <w:rPr>
          <w:spacing w:val="-1"/>
        </w:rPr>
        <w:t>国税函</w:t>
      </w:r>
      <w:r>
        <w:rPr>
          <w:rFonts w:ascii="Times New Roman" w:hAnsi="Times New Roman" w:cs="Times New Roman" w:eastAsia="Times New Roman" w:hint="default"/>
          <w:spacing w:val="-1"/>
        </w:rPr>
        <w:t>[2006]120</w:t>
      </w:r>
      <w:r>
        <w:rPr>
          <w:rFonts w:ascii="Times New Roman" w:hAnsi="Times New Roman" w:cs="Times New Roman" w:eastAsia="Times New Roman" w:hint="default"/>
        </w:rPr>
        <w:t> </w:t>
      </w:r>
      <w:r>
        <w:rPr>
          <w:spacing w:val="-5"/>
        </w:rPr>
        <w:t>号文《关于对昆明彩印有限责任公司免征企业所得税的批复》，昆明彩印有限责任</w:t>
      </w:r>
      <w:r>
        <w:rPr>
          <w:spacing w:val="-89"/>
        </w:rPr>
        <w:t> </w:t>
      </w:r>
      <w:r>
        <w:rPr>
          <w:spacing w:val="-89"/>
        </w:rPr>
      </w:r>
      <w:r>
        <w:rPr>
          <w:spacing w:val="-5"/>
        </w:rPr>
        <w:t>公司自开始获利的年度起，第一年和第二年免征企业所得税，第三年至第五年减半征收企业所得税，</w:t>
      </w:r>
      <w:r>
        <w:rPr>
          <w:spacing w:val="-71"/>
        </w:rPr>
        <w:t> </w:t>
      </w:r>
      <w:r>
        <w:rPr>
          <w:spacing w:val="-71"/>
        </w:rPr>
      </w:r>
      <w:r>
        <w:rPr/>
        <w:t>即其自</w:t>
      </w:r>
      <w:r>
        <w:rPr>
          <w:spacing w:val="-53"/>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 </w:t>
      </w:r>
      <w:r>
        <w:rPr/>
        <w:t>月至</w:t>
      </w:r>
      <w:r>
        <w:rPr>
          <w:spacing w:val="-54"/>
        </w:rPr>
        <w:t> </w:t>
      </w:r>
      <w:r>
        <w:rPr>
          <w:rFonts w:ascii="Times New Roman" w:hAnsi="Times New Roman" w:cs="Times New Roman" w:eastAsia="Times New Roman" w:hint="default"/>
        </w:rPr>
        <w:t>2006 </w:t>
      </w:r>
      <w:r>
        <w:rPr/>
        <w:t>年</w:t>
      </w:r>
      <w:r>
        <w:rPr>
          <w:spacing w:val="-54"/>
        </w:rPr>
        <w:t> </w:t>
      </w:r>
      <w:r>
        <w:rPr>
          <w:rFonts w:ascii="Times New Roman" w:hAnsi="Times New Roman" w:cs="Times New Roman" w:eastAsia="Times New Roman" w:hint="default"/>
        </w:rPr>
        <w:t>12 </w:t>
      </w:r>
      <w:r>
        <w:rPr>
          <w:spacing w:val="-3"/>
        </w:rPr>
        <w:t>月两年免征企业所得税，</w:t>
      </w:r>
      <w:r>
        <w:rPr>
          <w:rFonts w:ascii="Times New Roman" w:hAnsi="Times New Roman" w:cs="Times New Roman" w:eastAsia="Times New Roman" w:hint="default"/>
          <w:spacing w:val="-3"/>
        </w:rPr>
        <w:t>2007</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1 </w:t>
      </w:r>
      <w:r>
        <w:rPr/>
        <w:t>月至</w:t>
      </w:r>
      <w:r>
        <w:rPr>
          <w:spacing w:val="-54"/>
        </w:rPr>
        <w:t> </w:t>
      </w:r>
      <w:r>
        <w:rPr>
          <w:rFonts w:ascii="Times New Roman" w:hAnsi="Times New Roman" w:cs="Times New Roman" w:eastAsia="Times New Roman" w:hint="default"/>
        </w:rPr>
        <w:t>2009 </w:t>
      </w:r>
      <w:r>
        <w:rPr/>
        <w:t>年</w:t>
      </w:r>
      <w:r>
        <w:rPr>
          <w:spacing w:val="-54"/>
        </w:rPr>
        <w:t> </w:t>
      </w:r>
      <w:r>
        <w:rPr>
          <w:rFonts w:ascii="Times New Roman" w:hAnsi="Times New Roman" w:cs="Times New Roman" w:eastAsia="Times New Roman" w:hint="default"/>
        </w:rPr>
        <w:t>12 </w:t>
      </w:r>
      <w:r>
        <w:rPr/>
        <w:t>月减半征收企 业所得税。</w:t>
      </w:r>
    </w:p>
    <w:p>
      <w:pPr>
        <w:pStyle w:val="BodyText"/>
        <w:spacing w:line="240" w:lineRule="auto" w:before="108"/>
        <w:ind w:left="571" w:right="50"/>
        <w:jc w:val="left"/>
      </w:pPr>
      <w:r>
        <w:rPr/>
        <w:t>（</w:t>
      </w:r>
      <w:r>
        <w:rPr>
          <w:rFonts w:ascii="Times New Roman" w:hAnsi="Times New Roman" w:cs="Times New Roman" w:eastAsia="Times New Roman" w:hint="default"/>
        </w:rPr>
        <w:t>5</w:t>
      </w:r>
      <w:r>
        <w:rPr/>
        <w:t>）经淮安市国家税务局涉外税务分局</w:t>
      </w:r>
      <w:r>
        <w:rPr>
          <w:rFonts w:ascii="Times New Roman" w:hAnsi="Times New Roman" w:cs="Times New Roman" w:eastAsia="Times New Roman" w:hint="default"/>
        </w:rPr>
        <w:t>(</w:t>
      </w:r>
      <w:r>
        <w:rPr/>
        <w:t>淮际</w:t>
      </w:r>
      <w:r>
        <w:rPr>
          <w:rFonts w:ascii="Times New Roman" w:hAnsi="Times New Roman" w:cs="Times New Roman" w:eastAsia="Times New Roman" w:hint="default"/>
        </w:rPr>
        <w:t>)</w:t>
      </w:r>
      <w:r>
        <w:rPr/>
        <w:t>所惠字</w:t>
      </w:r>
      <w:r>
        <w:rPr>
          <w:rFonts w:ascii="Times New Roman" w:hAnsi="Times New Roman" w:cs="Times New Roman" w:eastAsia="Times New Roman" w:hint="default"/>
        </w:rPr>
        <w:t>[2004]</w:t>
      </w:r>
      <w:r>
        <w:rPr/>
        <w:t>第</w:t>
      </w:r>
      <w:r>
        <w:rPr>
          <w:spacing w:val="-79"/>
        </w:rPr>
        <w:t> </w:t>
      </w:r>
      <w:r>
        <w:rPr>
          <w:rFonts w:ascii="Times New Roman" w:hAnsi="Times New Roman" w:cs="Times New Roman" w:eastAsia="Times New Roman" w:hint="default"/>
        </w:rPr>
        <w:t>5</w:t>
      </w:r>
      <w:r>
        <w:rPr>
          <w:rFonts w:ascii="Times New Roman" w:hAnsi="Times New Roman" w:cs="Times New Roman" w:eastAsia="Times New Roman" w:hint="default"/>
          <w:spacing w:val="-27"/>
        </w:rPr>
        <w:t> </w:t>
      </w:r>
      <w:r>
        <w:rPr/>
        <w:t>号文批准，淮安华丰彩印有限</w:t>
      </w:r>
    </w:p>
    <w:p>
      <w:pPr>
        <w:spacing w:line="240" w:lineRule="auto" w:before="12"/>
        <w:rPr>
          <w:rFonts w:ascii="宋体" w:hAnsi="宋体" w:cs="宋体" w:eastAsia="宋体" w:hint="default"/>
          <w:sz w:val="15"/>
          <w:szCs w:val="15"/>
        </w:rPr>
      </w:pPr>
    </w:p>
    <w:p>
      <w:pPr>
        <w:pStyle w:val="BodyText"/>
        <w:spacing w:line="240" w:lineRule="auto"/>
        <w:ind w:right="50"/>
        <w:jc w:val="left"/>
      </w:pPr>
      <w:r>
        <w:rPr/>
        <w:t>公司自 </w:t>
      </w:r>
      <w:r>
        <w:rPr>
          <w:rFonts w:ascii="Times New Roman" w:hAnsi="Times New Roman" w:cs="Times New Roman" w:eastAsia="Times New Roman" w:hint="default"/>
        </w:rPr>
        <w:t>2004</w:t>
      </w:r>
      <w:r>
        <w:rPr>
          <w:rFonts w:ascii="Times New Roman" w:hAnsi="Times New Roman" w:cs="Times New Roman" w:eastAsia="Times New Roman" w:hint="default"/>
          <w:spacing w:val="-31"/>
        </w:rPr>
        <w:t> </w:t>
      </w:r>
      <w:r>
        <w:rPr/>
        <w:t>年度起享受“两免三减半”税收优惠政策。同时，根据《江苏省外商投资企业免征、</w:t>
      </w:r>
    </w:p>
    <w:p>
      <w:pPr>
        <w:spacing w:line="240" w:lineRule="auto" w:before="0"/>
        <w:rPr>
          <w:rFonts w:ascii="宋体" w:hAnsi="宋体" w:cs="宋体" w:eastAsia="宋体" w:hint="default"/>
          <w:sz w:val="16"/>
          <w:szCs w:val="16"/>
        </w:rPr>
      </w:pPr>
    </w:p>
    <w:p>
      <w:pPr>
        <w:pStyle w:val="BodyText"/>
        <w:spacing w:line="240" w:lineRule="auto"/>
        <w:ind w:left="152" w:right="50"/>
        <w:jc w:val="left"/>
      </w:pPr>
      <w:r>
        <w:rPr/>
        <w:t>减征地方所得税规定》第三条规定，免征地方所得税。即其自</w:t>
      </w:r>
      <w:r>
        <w:rPr>
          <w:spacing w:val="-50"/>
        </w:rPr>
        <w:t> </w:t>
      </w:r>
      <w:r>
        <w:rPr>
          <w:rFonts w:ascii="Times New Roman" w:hAnsi="Times New Roman" w:cs="Times New Roman" w:eastAsia="Times New Roman" w:hint="default"/>
        </w:rPr>
        <w:t>2004</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月至</w:t>
      </w:r>
      <w:r>
        <w:rPr>
          <w:spacing w:val="-50"/>
        </w:rPr>
        <w:t> </w:t>
      </w:r>
      <w:r>
        <w:rPr>
          <w:rFonts w:ascii="Times New Roman" w:hAnsi="Times New Roman" w:cs="Times New Roman" w:eastAsia="Times New Roman" w:hint="default"/>
        </w:rPr>
        <w:t>2005</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月两年免</w:t>
      </w:r>
    </w:p>
    <w:p>
      <w:pPr>
        <w:spacing w:line="240" w:lineRule="auto" w:before="2"/>
        <w:rPr>
          <w:rFonts w:ascii="宋体" w:hAnsi="宋体" w:cs="宋体" w:eastAsia="宋体" w:hint="default"/>
          <w:sz w:val="16"/>
          <w:szCs w:val="16"/>
        </w:rPr>
      </w:pPr>
    </w:p>
    <w:p>
      <w:pPr>
        <w:pStyle w:val="BodyText"/>
        <w:spacing w:line="240" w:lineRule="auto"/>
        <w:ind w:left="152" w:right="50"/>
        <w:jc w:val="left"/>
      </w:pPr>
      <w:r>
        <w:rPr/>
        <w:t>征企业所得税，</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月至</w:t>
      </w:r>
      <w:r>
        <w:rPr>
          <w:spacing w:val="-5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月减半征收企业所得税。</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93"/>
        <w:ind w:left="571" w:right="50"/>
        <w:jc w:val="left"/>
        <w:rPr>
          <w:rFonts w:ascii="黑体" w:hAnsi="黑体" w:cs="黑体" w:eastAsia="黑体" w:hint="default"/>
        </w:rPr>
      </w:pPr>
      <w:r>
        <w:rPr>
          <w:rFonts w:ascii="黑体" w:hAnsi="黑体" w:cs="黑体" w:eastAsia="黑体" w:hint="default"/>
        </w:rPr>
        <w:t>六、本公司合并范围及合并范围的确定</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1"/>
          <w:szCs w:val="21"/>
        </w:rPr>
      </w:pPr>
    </w:p>
    <w:p>
      <w:pPr>
        <w:pStyle w:val="BodyText"/>
        <w:spacing w:line="470" w:lineRule="auto"/>
        <w:ind w:left="571" w:right="164"/>
        <w:jc w:val="left"/>
      </w:pPr>
      <w:r>
        <w:rPr/>
        <w:t>（一）本公司合并范围的确定依据 本公司合并财务报表的合并范围按以控制为基础加以确定。 </w:t>
      </w:r>
      <w:r>
        <w:rPr>
          <w:spacing w:val="-1"/>
        </w:rPr>
        <w:t>控制，是指一个企业能够决定另一个企业的财务和经营政策，并能据以从另一个企业的经营活</w:t>
      </w:r>
    </w:p>
    <w:p>
      <w:pPr>
        <w:pStyle w:val="BodyText"/>
        <w:spacing w:line="472" w:lineRule="auto" w:before="25"/>
        <w:ind w:left="571" w:right="963" w:hanging="420"/>
        <w:jc w:val="left"/>
      </w:pPr>
      <w:r>
        <w:rPr/>
        <w:t>动中获取利益的权利。 本公司纳入合并范围的子公司全部为本公司拥有其半数以上的表决权的被投资单位。</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BodyText"/>
        <w:spacing w:line="240" w:lineRule="auto"/>
        <w:ind w:left="571" w:right="50"/>
        <w:jc w:val="left"/>
      </w:pPr>
      <w:r>
        <w:rPr/>
        <w:t>（二）本公司的合并范围</w:t>
      </w:r>
    </w:p>
    <w:p>
      <w:pPr>
        <w:spacing w:line="240" w:lineRule="auto" w:before="8"/>
        <w:rPr>
          <w:rFonts w:ascii="宋体" w:hAnsi="宋体" w:cs="宋体" w:eastAsia="宋体" w:hint="default"/>
          <w:sz w:val="26"/>
          <w:szCs w:val="26"/>
        </w:rPr>
      </w:pPr>
    </w:p>
    <w:p>
      <w:pPr>
        <w:spacing w:before="0"/>
        <w:ind w:left="3583" w:right="4981" w:firstLine="0"/>
        <w:jc w:val="center"/>
        <w:rPr>
          <w:rFonts w:ascii="宋体" w:hAnsi="宋体" w:cs="宋体" w:eastAsia="宋体" w:hint="default"/>
          <w:sz w:val="18"/>
          <w:szCs w:val="18"/>
        </w:rPr>
      </w:pPr>
      <w:r>
        <w:rPr>
          <w:rFonts w:ascii="宋体" w:hAnsi="宋体" w:cs="宋体" w:eastAsia="宋体" w:hint="default"/>
          <w:sz w:val="18"/>
          <w:szCs w:val="18"/>
        </w:rPr>
        <w:t>持股比例</w:t>
      </w:r>
    </w:p>
    <w:p>
      <w:pPr>
        <w:spacing w:line="240" w:lineRule="auto" w:before="2"/>
        <w:rPr>
          <w:rFonts w:ascii="宋体" w:hAnsi="宋体" w:cs="宋体" w:eastAsia="宋体" w:hint="default"/>
          <w:sz w:val="5"/>
          <w:szCs w:val="5"/>
        </w:rPr>
      </w:pPr>
    </w:p>
    <w:p>
      <w:pPr>
        <w:spacing w:line="20" w:lineRule="exact"/>
        <w:ind w:left="2543" w:right="0" w:firstLine="0"/>
        <w:rPr>
          <w:rFonts w:ascii="宋体" w:hAnsi="宋体" w:cs="宋体" w:eastAsia="宋体" w:hint="default"/>
          <w:sz w:val="2"/>
          <w:szCs w:val="2"/>
        </w:rPr>
      </w:pPr>
      <w:r>
        <w:rPr>
          <w:rFonts w:ascii="宋体" w:hAnsi="宋体" w:cs="宋体" w:eastAsia="宋体" w:hint="default"/>
          <w:sz w:val="2"/>
          <w:szCs w:val="2"/>
        </w:rPr>
        <w:pict>
          <v:group style="width:141.15pt;height:.5pt;mso-position-horizontal-relative:char;mso-position-vertical-relative:line" coordorigin="0,0" coordsize="2823,10">
            <v:group style="position:absolute;left:5;top:5;width:2813;height:2" coordorigin="5,5" coordsize="2813,2">
              <v:shape style="position:absolute;left:5;top:5;width:2813;height:2" coordorigin="5,5" coordsize="2813,0" path="m5,5l2818,5e" filled="false" stroked="true" strokeweight=".48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20"/>
          <w:szCs w:val="20"/>
        </w:rPr>
      </w:pPr>
    </w:p>
    <w:p>
      <w:pPr>
        <w:tabs>
          <w:tab w:pos="2734" w:val="left" w:leader="none"/>
          <w:tab w:pos="3742" w:val="left" w:leader="none"/>
          <w:tab w:pos="4801" w:val="left" w:leader="none"/>
          <w:tab w:pos="5749" w:val="left" w:leader="none"/>
          <w:tab w:pos="7439" w:val="left" w:leader="none"/>
        </w:tabs>
        <w:spacing w:before="0"/>
        <w:ind w:left="945" w:right="50" w:firstLine="0"/>
        <w:jc w:val="left"/>
        <w:rPr>
          <w:rFonts w:ascii="宋体" w:hAnsi="宋体" w:cs="宋体" w:eastAsia="宋体" w:hint="default"/>
          <w:sz w:val="18"/>
          <w:szCs w:val="18"/>
        </w:rPr>
      </w:pPr>
      <w:r>
        <w:rPr>
          <w:rFonts w:ascii="宋体" w:hAnsi="宋体" w:cs="宋体" w:eastAsia="宋体" w:hint="default"/>
          <w:sz w:val="18"/>
          <w:szCs w:val="18"/>
        </w:rPr>
        <w:t>公司名称</w:t>
        <w:tab/>
        <w:t>直接</w:t>
        <w:tab/>
        <w:t>间接</w:t>
        <w:tab/>
        <w:t>小计</w:t>
        <w:tab/>
        <w:t>表决权比例</w:t>
        <w:tab/>
        <w:t>合并报表范围</w:t>
      </w:r>
    </w:p>
    <w:p>
      <w:pPr>
        <w:spacing w:line="240" w:lineRule="auto" w:before="3"/>
        <w:rPr>
          <w:rFonts w:ascii="宋体" w:hAnsi="宋体" w:cs="宋体" w:eastAsia="宋体" w:hint="default"/>
          <w:sz w:val="5"/>
          <w:szCs w:val="5"/>
        </w:rPr>
      </w:pPr>
    </w:p>
    <w:p>
      <w:pPr>
        <w:tabs>
          <w:tab w:pos="2543" w:val="left" w:leader="none"/>
          <w:tab w:pos="3525" w:val="left" w:leader="none"/>
          <w:tab w:pos="4584" w:val="left" w:leader="none"/>
          <w:tab w:pos="5591" w:val="left" w:leader="none"/>
          <w:tab w:pos="7020" w:val="left" w:leader="none"/>
        </w:tabs>
        <w:spacing w:line="20" w:lineRule="exact"/>
        <w:ind w:left="327" w:right="0" w:firstLine="0"/>
        <w:rPr>
          <w:rFonts w:ascii="宋体" w:hAnsi="宋体" w:cs="宋体" w:eastAsia="宋体" w:hint="default"/>
          <w:sz w:val="2"/>
          <w:szCs w:val="2"/>
        </w:rPr>
      </w:pPr>
      <w:r>
        <w:rPr>
          <w:rFonts w:ascii="宋体"/>
          <w:sz w:val="2"/>
        </w:rPr>
        <w:pict>
          <v:group style="width:97.5pt;height:.5pt;mso-position-horizontal-relative:char;mso-position-vertical-relative:line" coordorigin="0,0" coordsize="1950,10">
            <v:group style="position:absolute;left:5;top:5;width:1941;height:2" coordorigin="5,5" coordsize="1941,2">
              <v:shape style="position:absolute;left:5;top:5;width:1941;height:2" coordorigin="5,5" coordsize="1941,0" path="m5,5l1945,5e" filled="false" stroked="true" strokeweight=".48pt" strokecolor="#000000">
                <v:path arrowok="t"/>
              </v:shape>
            </v:group>
          </v:group>
        </w:pict>
      </w:r>
      <w:r>
        <w:rPr>
          <w:rFonts w:ascii="宋体"/>
          <w:sz w:val="2"/>
        </w:rPr>
      </w:r>
      <w:r>
        <w:rPr>
          <w:rFonts w:ascii="宋体"/>
          <w:sz w:val="2"/>
        </w:rPr>
        <w:tab/>
      </w:r>
      <w:r>
        <w:rPr>
          <w:rFonts w:ascii="宋体"/>
          <w:sz w:val="2"/>
        </w:rPr>
        <w:pict>
          <v:group style="width:36.4pt;height:.5pt;mso-position-horizontal-relative:char;mso-position-vertical-relative:line" coordorigin="0,0" coordsize="728,10">
            <v:group style="position:absolute;left:5;top:5;width:718;height:2" coordorigin="5,5" coordsize="718,2">
              <v:shape style="position:absolute;left:5;top:5;width:718;height:2" coordorigin="5,5" coordsize="718,0" path="m5,5l722,5e" filled="false" stroked="true" strokeweight=".48pt" strokecolor="#000000">
                <v:path arrowok="t"/>
              </v:shape>
            </v:group>
          </v:group>
        </w:pict>
      </w:r>
      <w:r>
        <w:rPr>
          <w:rFonts w:ascii="宋体"/>
          <w:sz w:val="2"/>
        </w:rPr>
      </w:r>
      <w:r>
        <w:rPr>
          <w:rFonts w:ascii="宋体"/>
          <w:sz w:val="2"/>
        </w:rPr>
        <w:tab/>
      </w:r>
      <w:r>
        <w:rPr>
          <w:rFonts w:ascii="宋体"/>
          <w:sz w:val="2"/>
        </w:rPr>
        <w:pict>
          <v:group style="width:39pt;height:.5pt;mso-position-horizontal-relative:char;mso-position-vertical-relative:line" coordorigin="0,0" coordsize="780,10">
            <v:group style="position:absolute;left:5;top:5;width:771;height:2" coordorigin="5,5" coordsize="771,2">
              <v:shape style="position:absolute;left:5;top:5;width:771;height:2" coordorigin="5,5" coordsize="771,0" path="m5,5l775,5e" filled="false" stroked="true" strokeweight=".48pt" strokecolor="#000000">
                <v:path arrowok="t"/>
              </v:shape>
            </v:group>
          </v:group>
        </w:pict>
      </w:r>
      <w:r>
        <w:rPr>
          <w:rFonts w:ascii="宋体"/>
          <w:sz w:val="2"/>
        </w:rPr>
      </w:r>
      <w:r>
        <w:rPr>
          <w:rFonts w:ascii="宋体"/>
          <w:sz w:val="2"/>
        </w:rPr>
        <w:tab/>
      </w:r>
      <w:r>
        <w:rPr>
          <w:rFonts w:ascii="宋体"/>
          <w:sz w:val="2"/>
        </w:rPr>
        <w:pict>
          <v:group style="width:39.1pt;height:.5pt;mso-position-horizontal-relative:char;mso-position-vertical-relative:line" coordorigin="0,0" coordsize="782,10">
            <v:group style="position:absolute;left:5;top:5;width:772;height:2" coordorigin="5,5" coordsize="772,2">
              <v:shape style="position:absolute;left:5;top:5;width:772;height:2" coordorigin="5,5" coordsize="772,0" path="m5,5l776,5e" filled="false" stroked="true" strokeweight=".48pt" strokecolor="#000000">
                <v:path arrowok="t"/>
              </v:shape>
            </v:group>
          </v:group>
        </w:pict>
      </w:r>
      <w:r>
        <w:rPr>
          <w:rFonts w:ascii="宋体"/>
          <w:sz w:val="2"/>
        </w:rPr>
      </w:r>
      <w:r>
        <w:rPr>
          <w:rFonts w:ascii="宋体"/>
          <w:sz w:val="2"/>
        </w:rPr>
        <w:tab/>
      </w:r>
      <w:r>
        <w:rPr>
          <w:rFonts w:ascii="宋体"/>
          <w:sz w:val="2"/>
        </w:rPr>
        <w:pict>
          <v:group style="width:60.2pt;height:.5pt;mso-position-horizontal-relative:char;mso-position-vertical-relative:line" coordorigin="0,0" coordsize="1204,10">
            <v:group style="position:absolute;left:5;top:5;width:1194;height:2" coordorigin="5,5" coordsize="1194,2">
              <v:shape style="position:absolute;left:5;top:5;width:1194;height:2" coordorigin="5,5" coordsize="1194,0" path="m5,5l1199,5e" filled="false" stroked="true" strokeweight=".48pt" strokecolor="#000000">
                <v:path arrowok="t"/>
              </v:shape>
            </v:group>
          </v:group>
        </w:pict>
      </w:r>
      <w:r>
        <w:rPr>
          <w:rFonts w:ascii="宋体"/>
          <w:sz w:val="2"/>
        </w:rPr>
      </w:r>
      <w:r>
        <w:rPr>
          <w:rFonts w:ascii="宋体"/>
          <w:sz w:val="2"/>
        </w:rPr>
        <w:tab/>
      </w:r>
      <w:r>
        <w:rPr>
          <w:rFonts w:ascii="宋体"/>
          <w:sz w:val="2"/>
        </w:rPr>
        <w:pict>
          <v:group style="width:95.25pt;height:.5pt;mso-position-horizontal-relative:char;mso-position-vertical-relative:line" coordorigin="0,0" coordsize="1905,10">
            <v:group style="position:absolute;left:5;top:5;width:1895;height:2" coordorigin="5,5" coordsize="1895,2">
              <v:shape style="position:absolute;left:5;top:5;width:1895;height:2" coordorigin="5,5" coordsize="1895,0" path="m5,5l1900,5e" filled="false" stroked="true" strokeweight=".48pt" strokecolor="#000000">
                <v:path arrowok="t"/>
              </v:shape>
            </v:group>
          </v:group>
        </w:pict>
      </w:r>
      <w:r>
        <w:rPr>
          <w:rFonts w:ascii="宋体"/>
          <w:sz w:val="2"/>
        </w:rPr>
      </w:r>
    </w:p>
    <w:p>
      <w:pPr>
        <w:spacing w:after="0" w:line="20" w:lineRule="exact"/>
        <w:rPr>
          <w:rFonts w:ascii="宋体" w:hAnsi="宋体" w:cs="宋体" w:eastAsia="宋体" w:hint="default"/>
          <w:sz w:val="2"/>
          <w:szCs w:val="2"/>
        </w:rPr>
        <w:sectPr>
          <w:pgSz w:w="11910" w:h="16840"/>
          <w:pgMar w:header="0" w:footer="562" w:top="1140" w:bottom="760" w:left="1300" w:right="1280"/>
        </w:sectPr>
      </w:pPr>
    </w:p>
    <w:p>
      <w:pPr>
        <w:spacing w:line="204" w:lineRule="exact" w:before="86"/>
        <w:ind w:left="440" w:right="-19" w:firstLine="0"/>
        <w:jc w:val="left"/>
        <w:rPr>
          <w:rFonts w:ascii="宋体" w:hAnsi="宋体" w:cs="宋体" w:eastAsia="宋体" w:hint="default"/>
          <w:sz w:val="18"/>
          <w:szCs w:val="18"/>
        </w:rPr>
      </w:pPr>
      <w:r>
        <w:rPr>
          <w:rFonts w:ascii="宋体" w:hAnsi="宋体" w:cs="宋体" w:eastAsia="宋体" w:hint="default"/>
          <w:spacing w:val="13"/>
          <w:sz w:val="18"/>
          <w:szCs w:val="18"/>
        </w:rPr>
        <w:t>深圳嘉美达印务有限</w:t>
      </w:r>
      <w:r>
        <w:rPr>
          <w:rFonts w:ascii="宋体" w:hAnsi="宋体" w:cs="宋体" w:eastAsia="宋体" w:hint="default"/>
          <w:sz w:val="18"/>
          <w:szCs w:val="18"/>
        </w:rPr>
      </w:r>
    </w:p>
    <w:p>
      <w:pPr>
        <w:tabs>
          <w:tab w:pos="2748" w:val="left" w:leader="none"/>
          <w:tab w:pos="3757" w:val="left" w:leader="none"/>
          <w:tab w:pos="4771" w:val="left" w:leader="none"/>
          <w:tab w:pos="5989" w:val="left" w:leader="none"/>
        </w:tabs>
        <w:spacing w:line="271" w:lineRule="exact" w:before="0"/>
        <w:ind w:left="440" w:right="-19"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公司</w:t>
        <w:tab/>
      </w:r>
      <w:r>
        <w:rPr>
          <w:rFonts w:ascii="Times New Roman" w:hAnsi="Times New Roman" w:cs="Times New Roman" w:eastAsia="Times New Roman" w:hint="default"/>
          <w:sz w:val="18"/>
          <w:szCs w:val="18"/>
        </w:rPr>
        <w:t>75%</w:t>
        <w:tab/>
        <w:t>25%</w:t>
        <w:tab/>
        <w:t>100%</w:t>
        <w:tab/>
        <w:t>100%</w:t>
      </w:r>
    </w:p>
    <w:p>
      <w:pPr>
        <w:spacing w:line="240" w:lineRule="exact" w:before="104"/>
        <w:ind w:left="440" w:right="48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280"/>
          <w:cols w:num="2" w:equalWidth="0">
            <w:col w:w="6411" w:space="290"/>
            <w:col w:w="2629"/>
          </w:cols>
        </w:sectPr>
      </w:pPr>
    </w:p>
    <w:p>
      <w:pPr>
        <w:spacing w:line="204" w:lineRule="exact" w:before="141"/>
        <w:ind w:left="440" w:right="-19" w:firstLine="0"/>
        <w:jc w:val="left"/>
        <w:rPr>
          <w:rFonts w:ascii="宋体" w:hAnsi="宋体" w:cs="宋体" w:eastAsia="宋体" w:hint="default"/>
          <w:sz w:val="18"/>
          <w:szCs w:val="18"/>
        </w:rPr>
      </w:pPr>
      <w:r>
        <w:rPr>
          <w:rFonts w:ascii="宋体" w:hAnsi="宋体" w:cs="宋体" w:eastAsia="宋体" w:hint="default"/>
          <w:spacing w:val="13"/>
          <w:sz w:val="18"/>
          <w:szCs w:val="18"/>
        </w:rPr>
        <w:t>深圳市劲嘉科技有限</w:t>
      </w:r>
      <w:r>
        <w:rPr>
          <w:rFonts w:ascii="宋体" w:hAnsi="宋体" w:cs="宋体" w:eastAsia="宋体" w:hint="default"/>
          <w:sz w:val="18"/>
          <w:szCs w:val="18"/>
        </w:rPr>
      </w:r>
    </w:p>
    <w:p>
      <w:pPr>
        <w:tabs>
          <w:tab w:pos="2704" w:val="left" w:leader="none"/>
          <w:tab w:pos="4771" w:val="left" w:leader="none"/>
          <w:tab w:pos="5989" w:val="left" w:leader="none"/>
        </w:tabs>
        <w:spacing w:line="271" w:lineRule="exact" w:before="0"/>
        <w:ind w:left="440" w:right="-19"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公司</w:t>
        <w:tab/>
      </w:r>
      <w:r>
        <w:rPr>
          <w:rFonts w:ascii="Times New Roman" w:hAnsi="Times New Roman" w:cs="Times New Roman" w:eastAsia="Times New Roman" w:hint="default"/>
          <w:sz w:val="18"/>
          <w:szCs w:val="18"/>
        </w:rPr>
        <w:t>100%</w:t>
        <w:tab/>
        <w:t>100%</w:t>
        <w:tab/>
        <w:t>100%</w:t>
      </w:r>
    </w:p>
    <w:p>
      <w:pPr>
        <w:spacing w:line="240" w:lineRule="exact" w:before="159"/>
        <w:ind w:left="440" w:right="48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280"/>
          <w:cols w:num="2" w:equalWidth="0">
            <w:col w:w="6411" w:space="290"/>
            <w:col w:w="2629"/>
          </w:cols>
        </w:sectPr>
      </w:pPr>
    </w:p>
    <w:p>
      <w:pPr>
        <w:spacing w:line="204" w:lineRule="exact" w:before="142"/>
        <w:ind w:left="440" w:right="-19" w:firstLine="0"/>
        <w:jc w:val="left"/>
        <w:rPr>
          <w:rFonts w:ascii="宋体" w:hAnsi="宋体" w:cs="宋体" w:eastAsia="宋体" w:hint="default"/>
          <w:sz w:val="18"/>
          <w:szCs w:val="18"/>
        </w:rPr>
      </w:pPr>
      <w:r>
        <w:rPr>
          <w:rFonts w:ascii="宋体" w:hAnsi="宋体" w:cs="宋体" w:eastAsia="宋体" w:hint="default"/>
          <w:spacing w:val="13"/>
          <w:sz w:val="18"/>
          <w:szCs w:val="18"/>
        </w:rPr>
        <w:t>深圳市劲嘉实业有限</w:t>
      </w:r>
      <w:r>
        <w:rPr>
          <w:rFonts w:ascii="宋体" w:hAnsi="宋体" w:cs="宋体" w:eastAsia="宋体" w:hint="default"/>
          <w:sz w:val="18"/>
          <w:szCs w:val="18"/>
        </w:rPr>
      </w:r>
    </w:p>
    <w:p>
      <w:pPr>
        <w:tabs>
          <w:tab w:pos="2704" w:val="left" w:leader="none"/>
          <w:tab w:pos="4771" w:val="left" w:leader="none"/>
          <w:tab w:pos="5989" w:val="left" w:leader="none"/>
        </w:tabs>
        <w:spacing w:line="271" w:lineRule="exact" w:before="0"/>
        <w:ind w:left="440" w:right="-19"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公司</w:t>
        <w:tab/>
      </w:r>
      <w:r>
        <w:rPr>
          <w:rFonts w:ascii="Times New Roman" w:hAnsi="Times New Roman" w:cs="Times New Roman" w:eastAsia="Times New Roman" w:hint="default"/>
          <w:sz w:val="18"/>
          <w:szCs w:val="18"/>
        </w:rPr>
        <w:t>100%</w:t>
        <w:tab/>
        <w:t>100%</w:t>
        <w:tab/>
        <w:t>100%</w:t>
      </w:r>
    </w:p>
    <w:p>
      <w:pPr>
        <w:spacing w:line="240" w:lineRule="exact" w:before="161"/>
        <w:ind w:left="440" w:right="48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280"/>
          <w:cols w:num="2" w:equalWidth="0">
            <w:col w:w="6411" w:space="290"/>
            <w:col w:w="2629"/>
          </w:cols>
        </w:sectPr>
      </w:pPr>
    </w:p>
    <w:p>
      <w:pPr>
        <w:tabs>
          <w:tab w:pos="2704" w:val="left" w:leader="none"/>
          <w:tab w:pos="4771" w:val="left" w:leader="none"/>
          <w:tab w:pos="5989" w:val="left" w:leader="none"/>
          <w:tab w:pos="7140" w:val="left" w:leader="none"/>
        </w:tabs>
        <w:spacing w:before="141"/>
        <w:ind w:left="440" w:right="50" w:firstLine="0"/>
        <w:jc w:val="left"/>
        <w:rPr>
          <w:rFonts w:ascii="宋体" w:hAnsi="宋体" w:cs="宋体" w:eastAsia="宋体" w:hint="default"/>
          <w:sz w:val="18"/>
          <w:szCs w:val="18"/>
        </w:rPr>
      </w:pPr>
      <w:r>
        <w:rPr>
          <w:rFonts w:ascii="宋体" w:hAnsi="宋体" w:cs="宋体" w:eastAsia="宋体" w:hint="default"/>
          <w:spacing w:val="12"/>
          <w:position w:val="1"/>
          <w:sz w:val="18"/>
          <w:szCs w:val="18"/>
        </w:rPr>
        <w:t>中华香港国际烟草集</w:t>
        <w:tab/>
      </w:r>
      <w:r>
        <w:rPr>
          <w:rFonts w:ascii="Times New Roman" w:hAnsi="Times New Roman" w:cs="Times New Roman" w:eastAsia="Times New Roman" w:hint="default"/>
          <w:sz w:val="18"/>
          <w:szCs w:val="18"/>
        </w:rPr>
        <w:t>100%</w:t>
        <w:tab/>
        <w:t>100%</w:t>
        <w:tab/>
        <w:t>100%</w:t>
        <w:tab/>
      </w:r>
      <w:r>
        <w:rPr>
          <w:rFonts w:ascii="Times New Roman" w:hAnsi="Times New Roman" w:cs="Times New Roman" w:eastAsia="Times New Roman" w:hint="default"/>
          <w:position w:val="1"/>
          <w:sz w:val="18"/>
          <w:szCs w:val="18"/>
        </w:rPr>
        <w:t>2007</w:t>
      </w:r>
      <w:r>
        <w:rPr>
          <w:rFonts w:ascii="Times New Roman" w:hAnsi="Times New Roman" w:cs="Times New Roman" w:eastAsia="Times New Roman" w:hint="default"/>
          <w:spacing w:val="13"/>
          <w:position w:val="1"/>
          <w:sz w:val="18"/>
          <w:szCs w:val="18"/>
        </w:rPr>
        <w:t> </w:t>
      </w:r>
      <w:r>
        <w:rPr>
          <w:rFonts w:ascii="宋体" w:hAnsi="宋体" w:cs="宋体" w:eastAsia="宋体" w:hint="default"/>
          <w:position w:val="1"/>
          <w:sz w:val="18"/>
          <w:szCs w:val="18"/>
        </w:rPr>
        <w:t>年度全部财务报</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600" w:bottom="280" w:left="1300" w:right="12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8"/>
          <w:szCs w:val="28"/>
        </w:rPr>
      </w:pPr>
    </w:p>
    <w:p>
      <w:pPr>
        <w:tabs>
          <w:tab w:pos="2794" w:val="left" w:leader="none"/>
          <w:tab w:pos="3757" w:val="left" w:leader="none"/>
          <w:tab w:pos="4817" w:val="left" w:leader="none"/>
          <w:tab w:pos="6034" w:val="left" w:leader="none"/>
          <w:tab w:pos="7140" w:val="left" w:leader="none"/>
        </w:tabs>
        <w:spacing w:before="76"/>
        <w:ind w:left="440" w:right="0" w:firstLine="0"/>
        <w:jc w:val="left"/>
        <w:rPr>
          <w:rFonts w:ascii="宋体" w:hAnsi="宋体" w:cs="宋体" w:eastAsia="宋体" w:hint="default"/>
          <w:sz w:val="18"/>
          <w:szCs w:val="18"/>
        </w:rPr>
      </w:pPr>
      <w:r>
        <w:rPr/>
        <w:pict>
          <v:shape style="position:absolute;margin-left:81.599998pt;margin-top:-71.0317pt;width:429.45pt;height:78.55pt;mso-position-horizontal-relative:page;mso-position-vertical-relative:paragraph;z-index:1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40"/>
                    <w:gridCol w:w="276"/>
                    <w:gridCol w:w="718"/>
                    <w:gridCol w:w="264"/>
                    <w:gridCol w:w="792"/>
                    <w:gridCol w:w="268"/>
                    <w:gridCol w:w="772"/>
                    <w:gridCol w:w="235"/>
                    <w:gridCol w:w="1194"/>
                    <w:gridCol w:w="235"/>
                    <w:gridCol w:w="355"/>
                    <w:gridCol w:w="1540"/>
                  </w:tblGrid>
                  <w:tr>
                    <w:trPr>
                      <w:trHeight w:val="353" w:hRule="exact"/>
                    </w:trPr>
                    <w:tc>
                      <w:tcPr>
                        <w:tcW w:w="3198" w:type="dxa"/>
                        <w:gridSpan w:val="4"/>
                        <w:tcBorders>
                          <w:top w:val="nil" w:sz="6" w:space="0" w:color="auto"/>
                          <w:left w:val="nil" w:sz="6" w:space="0" w:color="auto"/>
                          <w:bottom w:val="nil" w:sz="6" w:space="0" w:color="auto"/>
                          <w:right w:val="nil" w:sz="6" w:space="0" w:color="auto"/>
                        </w:tcBorders>
                      </w:tcPr>
                      <w:p>
                        <w:pPr/>
                      </w:p>
                    </w:tc>
                    <w:tc>
                      <w:tcPr>
                        <w:tcW w:w="79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2" w:right="0"/>
                          <w:jc w:val="center"/>
                          <w:rPr>
                            <w:rFonts w:ascii="宋体" w:hAnsi="宋体" w:cs="宋体" w:eastAsia="宋体" w:hint="default"/>
                            <w:sz w:val="18"/>
                            <w:szCs w:val="18"/>
                          </w:rPr>
                        </w:pPr>
                        <w:r>
                          <w:rPr>
                            <w:rFonts w:ascii="宋体" w:hAnsi="宋体" w:cs="宋体" w:eastAsia="宋体" w:hint="default"/>
                            <w:w w:val="95"/>
                            <w:sz w:val="18"/>
                            <w:szCs w:val="18"/>
                          </w:rPr>
                          <w:t>持股比例</w:t>
                        </w:r>
                      </w:p>
                    </w:tc>
                    <w:tc>
                      <w:tcPr>
                        <w:tcW w:w="4598" w:type="dxa"/>
                        <w:gridSpan w:val="7"/>
                        <w:tcBorders>
                          <w:top w:val="nil" w:sz="6" w:space="0" w:color="auto"/>
                          <w:left w:val="nil" w:sz="6" w:space="0" w:color="auto"/>
                          <w:bottom w:val="nil" w:sz="6" w:space="0" w:color="auto"/>
                          <w:right w:val="nil" w:sz="6" w:space="0" w:color="auto"/>
                        </w:tcBorders>
                      </w:tcPr>
                      <w:p>
                        <w:pPr/>
                      </w:p>
                    </w:tc>
                  </w:tr>
                  <w:tr>
                    <w:trPr>
                      <w:trHeight w:val="589" w:hRule="exact"/>
                    </w:trPr>
                    <w:tc>
                      <w:tcPr>
                        <w:tcW w:w="194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61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276" w:type="dxa"/>
                        <w:tcBorders>
                          <w:top w:val="nil" w:sz="6" w:space="0" w:color="auto"/>
                          <w:left w:val="nil" w:sz="6" w:space="0" w:color="auto"/>
                          <w:bottom w:val="nil" w:sz="6" w:space="0" w:color="auto"/>
                          <w:right w:val="nil" w:sz="6" w:space="0" w:color="auto"/>
                        </w:tcBorders>
                      </w:tcPr>
                      <w:p>
                        <w:pPr/>
                      </w:p>
                    </w:tc>
                    <w:tc>
                      <w:tcPr>
                        <w:tcW w:w="718"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86"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264" w:type="dxa"/>
                        <w:tcBorders>
                          <w:top w:val="single" w:sz="4" w:space="0" w:color="000000"/>
                          <w:left w:val="nil" w:sz="6" w:space="0" w:color="auto"/>
                          <w:bottom w:val="nil" w:sz="6" w:space="0" w:color="auto"/>
                          <w:right w:val="nil" w:sz="6" w:space="0" w:color="auto"/>
                        </w:tcBorders>
                      </w:tcPr>
                      <w:p>
                        <w:pPr/>
                      </w:p>
                    </w:tc>
                    <w:tc>
                      <w:tcPr>
                        <w:tcW w:w="792"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间接</w:t>
                        </w:r>
                      </w:p>
                    </w:tc>
                    <w:tc>
                      <w:tcPr>
                        <w:tcW w:w="268" w:type="dxa"/>
                        <w:tcBorders>
                          <w:top w:val="single" w:sz="4" w:space="0" w:color="000000"/>
                          <w:left w:val="nil" w:sz="6" w:space="0" w:color="auto"/>
                          <w:bottom w:val="nil" w:sz="6" w:space="0" w:color="auto"/>
                          <w:right w:val="nil" w:sz="6" w:space="0" w:color="auto"/>
                        </w:tcBorders>
                      </w:tcPr>
                      <w:p>
                        <w:pPr/>
                      </w:p>
                    </w:tc>
                    <w:tc>
                      <w:tcPr>
                        <w:tcW w:w="772"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35" w:type="dxa"/>
                        <w:tcBorders>
                          <w:top w:val="nil" w:sz="6" w:space="0" w:color="auto"/>
                          <w:left w:val="nil" w:sz="6" w:space="0" w:color="auto"/>
                          <w:bottom w:val="nil" w:sz="6" w:space="0" w:color="auto"/>
                          <w:right w:val="nil" w:sz="6" w:space="0" w:color="auto"/>
                        </w:tcBorders>
                      </w:tcPr>
                      <w:p>
                        <w:pPr/>
                      </w:p>
                    </w:tc>
                    <w:tc>
                      <w:tcPr>
                        <w:tcW w:w="1194"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表决权比例</w:t>
                        </w:r>
                      </w:p>
                    </w:tc>
                    <w:tc>
                      <w:tcPr>
                        <w:tcW w:w="235" w:type="dxa"/>
                        <w:tcBorders>
                          <w:top w:val="nil" w:sz="6" w:space="0" w:color="auto"/>
                          <w:left w:val="nil" w:sz="6" w:space="0" w:color="auto"/>
                          <w:bottom w:val="nil" w:sz="6" w:space="0" w:color="auto"/>
                          <w:right w:val="nil" w:sz="6" w:space="0" w:color="auto"/>
                        </w:tcBorders>
                      </w:tcPr>
                      <w:p>
                        <w:pPr/>
                      </w:p>
                    </w:tc>
                    <w:tc>
                      <w:tcPr>
                        <w:tcW w:w="355" w:type="dxa"/>
                        <w:tcBorders>
                          <w:top w:val="nil" w:sz="6" w:space="0" w:color="auto"/>
                          <w:left w:val="nil" w:sz="6" w:space="0" w:color="auto"/>
                          <w:bottom w:val="single" w:sz="4" w:space="0" w:color="000000"/>
                          <w:right w:val="nil" w:sz="6" w:space="0" w:color="auto"/>
                        </w:tcBorders>
                      </w:tcPr>
                      <w:p>
                        <w:pPr/>
                      </w:p>
                    </w:tc>
                    <w:tc>
                      <w:tcPr>
                        <w:tcW w:w="154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合并报表范围</w:t>
                        </w:r>
                      </w:p>
                    </w:tc>
                  </w:tr>
                  <w:tr>
                    <w:trPr>
                      <w:trHeight w:val="217" w:hRule="exact"/>
                    </w:trPr>
                    <w:tc>
                      <w:tcPr>
                        <w:tcW w:w="1940" w:type="dxa"/>
                        <w:tcBorders>
                          <w:top w:val="single" w:sz="4" w:space="0" w:color="000000"/>
                          <w:left w:val="nil" w:sz="6" w:space="0" w:color="auto"/>
                          <w:bottom w:val="nil" w:sz="6" w:space="0" w:color="auto"/>
                          <w:right w:val="nil" w:sz="6" w:space="0" w:color="auto"/>
                        </w:tcBorders>
                      </w:tcPr>
                      <w:p>
                        <w:pPr>
                          <w:pStyle w:val="TableParagraph"/>
                          <w:spacing w:line="213" w:lineRule="exact"/>
                          <w:ind w:left="108" w:right="0"/>
                          <w:jc w:val="left"/>
                          <w:rPr>
                            <w:rFonts w:ascii="宋体" w:hAnsi="宋体" w:cs="宋体" w:eastAsia="宋体" w:hint="default"/>
                            <w:sz w:val="18"/>
                            <w:szCs w:val="18"/>
                          </w:rPr>
                        </w:pPr>
                        <w:r>
                          <w:rPr>
                            <w:rFonts w:ascii="宋体" w:hAnsi="宋体" w:cs="宋体" w:eastAsia="宋体" w:hint="default"/>
                            <w:sz w:val="18"/>
                            <w:szCs w:val="18"/>
                          </w:rPr>
                          <w:t>团有限公司</w:t>
                        </w:r>
                      </w:p>
                    </w:tc>
                    <w:tc>
                      <w:tcPr>
                        <w:tcW w:w="276" w:type="dxa"/>
                        <w:tcBorders>
                          <w:top w:val="nil" w:sz="6" w:space="0" w:color="auto"/>
                          <w:left w:val="nil" w:sz="6" w:space="0" w:color="auto"/>
                          <w:bottom w:val="nil" w:sz="6" w:space="0" w:color="auto"/>
                          <w:right w:val="nil" w:sz="6" w:space="0" w:color="auto"/>
                        </w:tcBorders>
                      </w:tcPr>
                      <w:p>
                        <w:pPr/>
                      </w:p>
                    </w:tc>
                    <w:tc>
                      <w:tcPr>
                        <w:tcW w:w="718" w:type="dxa"/>
                        <w:tcBorders>
                          <w:top w:val="single" w:sz="4" w:space="0" w:color="000000"/>
                          <w:left w:val="nil" w:sz="6" w:space="0" w:color="auto"/>
                          <w:bottom w:val="nil" w:sz="6" w:space="0" w:color="auto"/>
                          <w:right w:val="nil" w:sz="6" w:space="0" w:color="auto"/>
                        </w:tcBorders>
                      </w:tcPr>
                      <w:p>
                        <w:pPr/>
                      </w:p>
                    </w:tc>
                    <w:tc>
                      <w:tcPr>
                        <w:tcW w:w="264" w:type="dxa"/>
                        <w:tcBorders>
                          <w:top w:val="nil" w:sz="6" w:space="0" w:color="auto"/>
                          <w:left w:val="nil" w:sz="6" w:space="0" w:color="auto"/>
                          <w:bottom w:val="nil" w:sz="6" w:space="0" w:color="auto"/>
                          <w:right w:val="nil" w:sz="6" w:space="0" w:color="auto"/>
                        </w:tcBorders>
                      </w:tcPr>
                      <w:p>
                        <w:pPr/>
                      </w:p>
                    </w:tc>
                    <w:tc>
                      <w:tcPr>
                        <w:tcW w:w="792" w:type="dxa"/>
                        <w:tcBorders>
                          <w:top w:val="single" w:sz="4" w:space="0" w:color="000000"/>
                          <w:left w:val="nil" w:sz="6" w:space="0" w:color="auto"/>
                          <w:bottom w:val="nil" w:sz="6" w:space="0" w:color="auto"/>
                          <w:right w:val="nil" w:sz="6" w:space="0" w:color="auto"/>
                        </w:tcBorders>
                      </w:tcPr>
                      <w:p>
                        <w:pPr/>
                      </w:p>
                    </w:tc>
                    <w:tc>
                      <w:tcPr>
                        <w:tcW w:w="268" w:type="dxa"/>
                        <w:tcBorders>
                          <w:top w:val="nil" w:sz="6" w:space="0" w:color="auto"/>
                          <w:left w:val="nil" w:sz="6" w:space="0" w:color="auto"/>
                          <w:bottom w:val="nil" w:sz="6" w:space="0" w:color="auto"/>
                          <w:right w:val="nil" w:sz="6" w:space="0" w:color="auto"/>
                        </w:tcBorders>
                      </w:tcPr>
                      <w:p>
                        <w:pPr/>
                      </w:p>
                    </w:tc>
                    <w:tc>
                      <w:tcPr>
                        <w:tcW w:w="772"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194"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355" w:type="dxa"/>
                        <w:tcBorders>
                          <w:top w:val="single" w:sz="4" w:space="0" w:color="000000"/>
                          <w:left w:val="nil" w:sz="6" w:space="0" w:color="auto"/>
                          <w:bottom w:val="nil" w:sz="6" w:space="0" w:color="auto"/>
                          <w:right w:val="nil" w:sz="6" w:space="0" w:color="auto"/>
                        </w:tcBorders>
                      </w:tcPr>
                      <w:p>
                        <w:pPr>
                          <w:pStyle w:val="TableParagraph"/>
                          <w:spacing w:line="213" w:lineRule="exact"/>
                          <w:ind w:left="115" w:right="0"/>
                          <w:jc w:val="left"/>
                          <w:rPr>
                            <w:rFonts w:ascii="宋体" w:hAnsi="宋体" w:cs="宋体" w:eastAsia="宋体" w:hint="default"/>
                            <w:sz w:val="18"/>
                            <w:szCs w:val="18"/>
                          </w:rPr>
                        </w:pPr>
                        <w:r>
                          <w:rPr>
                            <w:rFonts w:ascii="宋体" w:hAnsi="宋体" w:cs="宋体" w:eastAsia="宋体" w:hint="default"/>
                            <w:sz w:val="18"/>
                            <w:szCs w:val="18"/>
                          </w:rPr>
                          <w:t>表</w:t>
                        </w:r>
                      </w:p>
                    </w:tc>
                    <w:tc>
                      <w:tcPr>
                        <w:tcW w:w="1540" w:type="dxa"/>
                        <w:tcBorders>
                          <w:top w:val="single" w:sz="4" w:space="0" w:color="000000"/>
                          <w:left w:val="nil" w:sz="6" w:space="0" w:color="auto"/>
                          <w:bottom w:val="nil" w:sz="6" w:space="0" w:color="auto"/>
                          <w:right w:val="nil" w:sz="6" w:space="0" w:color="auto"/>
                        </w:tcBorders>
                      </w:tcPr>
                      <w:p>
                        <w:pPr/>
                      </w:p>
                    </w:tc>
                  </w:tr>
                  <w:tr>
                    <w:trPr>
                      <w:trHeight w:val="411" w:hRule="exact"/>
                    </w:trPr>
                    <w:tc>
                      <w:tcPr>
                        <w:tcW w:w="8588" w:type="dxa"/>
                        <w:gridSpan w:val="1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tabs>
                            <w:tab w:pos="6808" w:val="left" w:leader="none"/>
                          </w:tabs>
                          <w:spacing w:line="240" w:lineRule="auto"/>
                          <w:ind w:left="108" w:right="0"/>
                          <w:jc w:val="left"/>
                          <w:rPr>
                            <w:rFonts w:ascii="宋体" w:hAnsi="宋体" w:cs="宋体" w:eastAsia="宋体" w:hint="default"/>
                            <w:sz w:val="18"/>
                            <w:szCs w:val="18"/>
                          </w:rPr>
                        </w:pPr>
                        <w:r>
                          <w:rPr>
                            <w:rFonts w:ascii="宋体" w:hAnsi="宋体" w:cs="宋体" w:eastAsia="宋体" w:hint="default"/>
                            <w:spacing w:val="12"/>
                            <w:sz w:val="18"/>
                            <w:szCs w:val="18"/>
                          </w:rPr>
                          <w:t>安徽安泰新型包装材</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w:t>
                        </w:r>
                      </w:p>
                    </w:tc>
                  </w:tr>
                </w:tbl>
                <w:p>
                  <w:pPr/>
                </w:p>
              </w:txbxContent>
            </v:textbox>
            <w10:wrap type="none"/>
          </v:shape>
        </w:pict>
      </w:r>
      <w:r>
        <w:rPr>
          <w:rFonts w:ascii="宋体" w:hAnsi="宋体" w:cs="宋体" w:eastAsia="宋体" w:hint="default"/>
          <w:position w:val="-10"/>
          <w:sz w:val="18"/>
          <w:szCs w:val="18"/>
        </w:rPr>
        <w:t>料有限公司</w:t>
        <w:tab/>
      </w:r>
      <w:r>
        <w:rPr>
          <w:rFonts w:ascii="Times New Roman" w:hAnsi="Times New Roman" w:cs="Times New Roman" w:eastAsia="Times New Roman" w:hint="default"/>
          <w:sz w:val="18"/>
          <w:szCs w:val="18"/>
        </w:rPr>
        <w:t>3%</w:t>
        <w:tab/>
        <w:t>48%</w:t>
        <w:tab/>
        <w:t>51%</w:t>
        <w:tab/>
        <w:t>51%</w:t>
        <w:tab/>
      </w:r>
      <w:r>
        <w:rPr>
          <w:rFonts w:ascii="宋体" w:hAnsi="宋体" w:cs="宋体" w:eastAsia="宋体" w:hint="default"/>
          <w:position w:val="-10"/>
          <w:sz w:val="18"/>
          <w:szCs w:val="18"/>
        </w:rPr>
        <w:t>表</w:t>
      </w:r>
      <w:r>
        <w:rPr>
          <w:rFonts w:ascii="宋体" w:hAnsi="宋体" w:cs="宋体" w:eastAsia="宋体" w:hint="default"/>
          <w:sz w:val="18"/>
          <w:szCs w:val="18"/>
        </w:rPr>
      </w: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0" w:footer="562" w:top="1140" w:bottom="760" w:left="1300" w:right="1300"/>
        </w:sectPr>
      </w:pPr>
    </w:p>
    <w:p>
      <w:pPr>
        <w:spacing w:line="204" w:lineRule="exact" w:before="44"/>
        <w:ind w:left="440" w:right="-20" w:firstLine="0"/>
        <w:jc w:val="left"/>
        <w:rPr>
          <w:rFonts w:ascii="宋体" w:hAnsi="宋体" w:cs="宋体" w:eastAsia="宋体" w:hint="default"/>
          <w:sz w:val="18"/>
          <w:szCs w:val="18"/>
        </w:rPr>
      </w:pPr>
      <w:r>
        <w:rPr>
          <w:rFonts w:ascii="宋体" w:hAnsi="宋体" w:cs="宋体" w:eastAsia="宋体" w:hint="default"/>
          <w:spacing w:val="13"/>
          <w:sz w:val="18"/>
          <w:szCs w:val="18"/>
        </w:rPr>
        <w:t>深圳市万商物业管理</w:t>
      </w:r>
      <w:r>
        <w:rPr>
          <w:rFonts w:ascii="宋体" w:hAnsi="宋体" w:cs="宋体" w:eastAsia="宋体" w:hint="default"/>
          <w:sz w:val="18"/>
          <w:szCs w:val="18"/>
        </w:rPr>
      </w:r>
    </w:p>
    <w:p>
      <w:pPr>
        <w:tabs>
          <w:tab w:pos="2748" w:val="left" w:leader="none"/>
          <w:tab w:pos="3892" w:val="left" w:leader="none"/>
          <w:tab w:pos="4817" w:val="left" w:leader="none"/>
          <w:tab w:pos="6034" w:val="left" w:leader="none"/>
        </w:tabs>
        <w:spacing w:line="271" w:lineRule="exact" w:before="0"/>
        <w:ind w:left="440" w:right="-2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有限公司</w:t>
        <w:tab/>
      </w:r>
      <w:r>
        <w:rPr>
          <w:rFonts w:ascii="Times New Roman" w:hAnsi="Times New Roman" w:cs="Times New Roman" w:eastAsia="Times New Roman" w:hint="default"/>
          <w:sz w:val="18"/>
          <w:szCs w:val="18"/>
        </w:rPr>
        <w:t>90%</w:t>
        <w:tab/>
        <w:t>-</w:t>
        <w:tab/>
        <w:t>90%</w:t>
        <w:tab/>
        <w:t>90%</w:t>
      </w:r>
    </w:p>
    <w:p>
      <w:pPr>
        <w:spacing w:line="240" w:lineRule="exact" w:before="62"/>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365" w:space="336"/>
            <w:col w:w="2609"/>
          </w:cols>
        </w:sectPr>
      </w:pPr>
    </w:p>
    <w:p>
      <w:pPr>
        <w:spacing w:line="204" w:lineRule="exact" w:before="142"/>
        <w:ind w:left="440" w:right="-19" w:firstLine="0"/>
        <w:jc w:val="left"/>
        <w:rPr>
          <w:rFonts w:ascii="宋体" w:hAnsi="宋体" w:cs="宋体" w:eastAsia="宋体" w:hint="default"/>
          <w:sz w:val="18"/>
          <w:szCs w:val="18"/>
        </w:rPr>
      </w:pPr>
      <w:r>
        <w:rPr>
          <w:rFonts w:ascii="宋体" w:hAnsi="宋体" w:cs="宋体" w:eastAsia="宋体" w:hint="default"/>
          <w:spacing w:val="13"/>
          <w:sz w:val="18"/>
          <w:szCs w:val="18"/>
        </w:rPr>
        <w:t>昆明彩印有限责任公</w:t>
      </w:r>
      <w:r>
        <w:rPr>
          <w:rFonts w:ascii="宋体" w:hAnsi="宋体" w:cs="宋体" w:eastAsia="宋体" w:hint="default"/>
          <w:sz w:val="18"/>
          <w:szCs w:val="18"/>
        </w:rPr>
      </w:r>
    </w:p>
    <w:p>
      <w:pPr>
        <w:tabs>
          <w:tab w:pos="2748" w:val="left" w:leader="none"/>
          <w:tab w:pos="3645" w:val="left" w:leader="none"/>
          <w:tab w:pos="4704" w:val="left" w:leader="none"/>
          <w:tab w:pos="5921" w:val="left" w:leader="none"/>
        </w:tabs>
        <w:spacing w:line="271" w:lineRule="exact" w:before="0"/>
        <w:ind w:left="440" w:right="-19"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司</w:t>
        <w:tab/>
      </w:r>
      <w:r>
        <w:rPr>
          <w:rFonts w:ascii="Times New Roman" w:hAnsi="Times New Roman" w:cs="Times New Roman" w:eastAsia="Times New Roman" w:hint="default"/>
          <w:sz w:val="18"/>
          <w:szCs w:val="18"/>
        </w:rPr>
        <w:t>10%</w:t>
        <w:tab/>
        <w:t>41.61%</w:t>
        <w:tab/>
        <w:t>51.61%</w:t>
        <w:tab/>
        <w:t>51.61%</w:t>
      </w:r>
    </w:p>
    <w:p>
      <w:pPr>
        <w:spacing w:line="240" w:lineRule="exact" w:before="161"/>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477" w:space="223"/>
            <w:col w:w="2610"/>
          </w:cols>
        </w:sectPr>
      </w:pPr>
    </w:p>
    <w:p>
      <w:pPr>
        <w:spacing w:line="204" w:lineRule="exact" w:before="141"/>
        <w:ind w:left="440" w:right="-20" w:firstLine="0"/>
        <w:jc w:val="left"/>
        <w:rPr>
          <w:rFonts w:ascii="宋体" w:hAnsi="宋体" w:cs="宋体" w:eastAsia="宋体" w:hint="default"/>
          <w:sz w:val="18"/>
          <w:szCs w:val="18"/>
        </w:rPr>
      </w:pPr>
      <w:r>
        <w:rPr>
          <w:rFonts w:ascii="宋体" w:hAnsi="宋体" w:cs="宋体" w:eastAsia="宋体" w:hint="default"/>
          <w:spacing w:val="13"/>
          <w:sz w:val="18"/>
          <w:szCs w:val="18"/>
        </w:rPr>
        <w:t>昆明腾达磁卡票证印</w:t>
      </w:r>
      <w:r>
        <w:rPr>
          <w:rFonts w:ascii="宋体" w:hAnsi="宋体" w:cs="宋体" w:eastAsia="宋体" w:hint="default"/>
          <w:sz w:val="18"/>
          <w:szCs w:val="18"/>
        </w:rPr>
      </w:r>
    </w:p>
    <w:p>
      <w:pPr>
        <w:tabs>
          <w:tab w:pos="2884" w:val="left" w:leader="none"/>
          <w:tab w:pos="3757" w:val="left" w:leader="none"/>
          <w:tab w:pos="4817" w:val="left" w:leader="none"/>
          <w:tab w:pos="6034" w:val="left" w:leader="none"/>
        </w:tabs>
        <w:spacing w:line="271" w:lineRule="exact" w:before="0"/>
        <w:ind w:left="440" w:right="-2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制有限责任公司</w:t>
        <w:tab/>
      </w:r>
      <w:r>
        <w:rPr>
          <w:rFonts w:ascii="Times New Roman" w:hAnsi="Times New Roman" w:cs="Times New Roman" w:eastAsia="Times New Roman" w:hint="default"/>
          <w:sz w:val="18"/>
          <w:szCs w:val="18"/>
        </w:rPr>
        <w:t>-</w:t>
        <w:tab/>
        <w:t>60%</w:t>
        <w:tab/>
        <w:t>60%</w:t>
        <w:tab/>
        <w:t>60%</w:t>
      </w:r>
    </w:p>
    <w:p>
      <w:pPr>
        <w:spacing w:line="240" w:lineRule="exact" w:before="159"/>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年度利润表和现 金流量表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365" w:space="336"/>
            <w:col w:w="2609"/>
          </w:cols>
        </w:sectPr>
      </w:pPr>
    </w:p>
    <w:p>
      <w:pPr>
        <w:spacing w:line="204" w:lineRule="exact" w:before="141"/>
        <w:ind w:left="440" w:right="-19" w:firstLine="0"/>
        <w:jc w:val="left"/>
        <w:rPr>
          <w:rFonts w:ascii="宋体" w:hAnsi="宋体" w:cs="宋体" w:eastAsia="宋体" w:hint="default"/>
          <w:sz w:val="18"/>
          <w:szCs w:val="18"/>
        </w:rPr>
      </w:pPr>
      <w:r>
        <w:rPr>
          <w:rFonts w:ascii="宋体" w:hAnsi="宋体" w:cs="宋体" w:eastAsia="宋体" w:hint="default"/>
          <w:spacing w:val="13"/>
          <w:sz w:val="18"/>
          <w:szCs w:val="18"/>
        </w:rPr>
        <w:t>贵州劲嘉新型包装材</w:t>
      </w:r>
      <w:r>
        <w:rPr>
          <w:rFonts w:ascii="宋体" w:hAnsi="宋体" w:cs="宋体" w:eastAsia="宋体" w:hint="default"/>
          <w:sz w:val="18"/>
          <w:szCs w:val="18"/>
        </w:rPr>
      </w:r>
    </w:p>
    <w:p>
      <w:pPr>
        <w:tabs>
          <w:tab w:pos="2704" w:val="left" w:leader="none"/>
          <w:tab w:pos="3892" w:val="left" w:leader="none"/>
          <w:tab w:pos="4771" w:val="left" w:leader="none"/>
          <w:tab w:pos="5989" w:val="left" w:leader="none"/>
        </w:tabs>
        <w:spacing w:line="271" w:lineRule="exact" w:before="0"/>
        <w:ind w:left="440" w:right="-19"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料有限公司</w:t>
        <w:tab/>
      </w:r>
      <w:r>
        <w:rPr>
          <w:rFonts w:ascii="Times New Roman" w:hAnsi="Times New Roman" w:cs="Times New Roman" w:eastAsia="Times New Roman" w:hint="default"/>
          <w:sz w:val="18"/>
          <w:szCs w:val="18"/>
        </w:rPr>
        <w:t>100%</w:t>
        <w:tab/>
        <w:t>-</w:t>
        <w:tab/>
        <w:t>100%</w:t>
        <w:tab/>
        <w:t>100%</w:t>
      </w:r>
    </w:p>
    <w:p>
      <w:pPr>
        <w:spacing w:line="240" w:lineRule="exact" w:before="159"/>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411" w:space="290"/>
            <w:col w:w="2609"/>
          </w:cols>
        </w:sectPr>
      </w:pPr>
    </w:p>
    <w:p>
      <w:pPr>
        <w:spacing w:before="142"/>
        <w:ind w:left="440" w:right="-20" w:firstLine="0"/>
        <w:jc w:val="left"/>
        <w:rPr>
          <w:rFonts w:ascii="宋体" w:hAnsi="宋体" w:cs="宋体" w:eastAsia="宋体" w:hint="default"/>
          <w:sz w:val="18"/>
          <w:szCs w:val="18"/>
        </w:rPr>
      </w:pPr>
      <w:r>
        <w:rPr>
          <w:rFonts w:ascii="宋体" w:hAnsi="宋体" w:cs="宋体" w:eastAsia="宋体" w:hint="default"/>
          <w:sz w:val="18"/>
          <w:szCs w:val="18"/>
        </w:rPr>
        <w:t>东方英莎特有限公司</w:t>
      </w:r>
    </w:p>
    <w:p>
      <w:pPr>
        <w:spacing w:line="240" w:lineRule="auto" w:before="0"/>
        <w:rPr>
          <w:rFonts w:ascii="宋体" w:hAnsi="宋体" w:cs="宋体" w:eastAsia="宋体" w:hint="default"/>
          <w:sz w:val="24"/>
          <w:szCs w:val="24"/>
        </w:rPr>
      </w:pPr>
      <w:r>
        <w:rPr/>
        <w:br w:type="column"/>
      </w:r>
      <w:r>
        <w:rPr>
          <w:rFonts w:ascii="宋体"/>
          <w:sz w:val="24"/>
        </w:rPr>
      </w:r>
    </w:p>
    <w:p>
      <w:pPr>
        <w:tabs>
          <w:tab w:pos="1267" w:val="left" w:leader="none"/>
          <w:tab w:pos="2327" w:val="left" w:leader="none"/>
          <w:tab w:pos="3545" w:val="left" w:leader="none"/>
        </w:tabs>
        <w:spacing w:before="0"/>
        <w:ind w:left="440" w:right="-20" w:firstLine="0"/>
        <w:jc w:val="left"/>
        <w:rPr>
          <w:rFonts w:ascii="Times New Roman" w:hAnsi="Times New Roman" w:cs="Times New Roman" w:eastAsia="Times New Roman" w:hint="default"/>
          <w:sz w:val="18"/>
          <w:szCs w:val="18"/>
        </w:rPr>
      </w:pPr>
      <w:r>
        <w:rPr>
          <w:rFonts w:ascii="Times New Roman"/>
          <w:sz w:val="18"/>
        </w:rPr>
        <w:t>-</w:t>
        <w:tab/>
        <w:t>100%</w:t>
        <w:tab/>
        <w:t>100%</w:t>
        <w:tab/>
        <w:t>100%</w:t>
      </w:r>
    </w:p>
    <w:p>
      <w:pPr>
        <w:spacing w:line="240" w:lineRule="exact" w:before="161"/>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3" w:equalWidth="0">
            <w:col w:w="2061" w:space="384"/>
            <w:col w:w="3966" w:space="290"/>
            <w:col w:w="2609"/>
          </w:cols>
        </w:sectPr>
      </w:pPr>
    </w:p>
    <w:p>
      <w:pPr>
        <w:spacing w:line="204" w:lineRule="exact" w:before="141"/>
        <w:ind w:left="440" w:right="-20" w:firstLine="0"/>
        <w:jc w:val="left"/>
        <w:rPr>
          <w:rFonts w:ascii="宋体" w:hAnsi="宋体" w:cs="宋体" w:eastAsia="宋体" w:hint="default"/>
          <w:sz w:val="18"/>
          <w:szCs w:val="18"/>
        </w:rPr>
      </w:pPr>
      <w:r>
        <w:rPr>
          <w:rFonts w:ascii="宋体" w:hAnsi="宋体" w:cs="宋体" w:eastAsia="宋体" w:hint="default"/>
          <w:spacing w:val="13"/>
          <w:sz w:val="18"/>
          <w:szCs w:val="18"/>
        </w:rPr>
        <w:t>淮安华丰彩印有限公</w:t>
      </w:r>
      <w:r>
        <w:rPr>
          <w:rFonts w:ascii="宋体" w:hAnsi="宋体" w:cs="宋体" w:eastAsia="宋体" w:hint="default"/>
          <w:sz w:val="18"/>
          <w:szCs w:val="18"/>
        </w:rPr>
      </w:r>
    </w:p>
    <w:p>
      <w:pPr>
        <w:tabs>
          <w:tab w:pos="2884" w:val="left" w:leader="none"/>
          <w:tab w:pos="3757" w:val="left" w:leader="none"/>
          <w:tab w:pos="4817" w:val="left" w:leader="none"/>
          <w:tab w:pos="6034" w:val="left" w:leader="none"/>
        </w:tabs>
        <w:spacing w:line="271" w:lineRule="exact" w:before="0"/>
        <w:ind w:left="440" w:right="-2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司</w:t>
        <w:tab/>
      </w:r>
      <w:r>
        <w:rPr>
          <w:rFonts w:ascii="Times New Roman" w:hAnsi="Times New Roman" w:cs="Times New Roman" w:eastAsia="Times New Roman" w:hint="default"/>
          <w:sz w:val="18"/>
          <w:szCs w:val="18"/>
        </w:rPr>
        <w:t>-</w:t>
        <w:tab/>
        <w:t>55%</w:t>
        <w:tab/>
        <w:t>55%</w:t>
        <w:tab/>
        <w:t>55%</w:t>
      </w:r>
    </w:p>
    <w:p>
      <w:pPr>
        <w:spacing w:line="240" w:lineRule="exact" w:before="159"/>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365" w:space="336"/>
            <w:col w:w="2609"/>
          </w:cols>
        </w:sectPr>
      </w:pPr>
    </w:p>
    <w:p>
      <w:pPr>
        <w:spacing w:line="204" w:lineRule="exact" w:before="141"/>
        <w:ind w:left="440" w:right="-20" w:firstLine="0"/>
        <w:jc w:val="left"/>
        <w:rPr>
          <w:rFonts w:ascii="宋体" w:hAnsi="宋体" w:cs="宋体" w:eastAsia="宋体" w:hint="default"/>
          <w:sz w:val="18"/>
          <w:szCs w:val="18"/>
        </w:rPr>
      </w:pPr>
      <w:r>
        <w:rPr>
          <w:rFonts w:ascii="宋体" w:hAnsi="宋体" w:cs="宋体" w:eastAsia="宋体" w:hint="default"/>
          <w:spacing w:val="13"/>
          <w:sz w:val="18"/>
          <w:szCs w:val="18"/>
        </w:rPr>
        <w:t>江苏劲嘉新型包装材</w:t>
      </w:r>
      <w:r>
        <w:rPr>
          <w:rFonts w:ascii="宋体" w:hAnsi="宋体" w:cs="宋体" w:eastAsia="宋体" w:hint="default"/>
          <w:sz w:val="18"/>
          <w:szCs w:val="18"/>
        </w:rPr>
      </w:r>
    </w:p>
    <w:p>
      <w:pPr>
        <w:tabs>
          <w:tab w:pos="2748" w:val="left" w:leader="none"/>
          <w:tab w:pos="3757" w:val="left" w:leader="none"/>
          <w:tab w:pos="4817" w:val="left" w:leader="none"/>
          <w:tab w:pos="6034" w:val="left" w:leader="none"/>
        </w:tabs>
        <w:spacing w:line="271" w:lineRule="exact" w:before="0"/>
        <w:ind w:left="440" w:right="-2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料有限公司</w:t>
        <w:tab/>
      </w:r>
      <w:r>
        <w:rPr>
          <w:rFonts w:ascii="Times New Roman" w:hAnsi="Times New Roman" w:cs="Times New Roman" w:eastAsia="Times New Roman" w:hint="default"/>
          <w:sz w:val="18"/>
          <w:szCs w:val="18"/>
        </w:rPr>
        <w:t>35%</w:t>
        <w:tab/>
        <w:t>25%</w:t>
        <w:tab/>
        <w:t>60%</w:t>
        <w:tab/>
        <w:t>60%</w:t>
      </w:r>
    </w:p>
    <w:p>
      <w:pPr>
        <w:spacing w:line="240" w:lineRule="exact" w:before="159"/>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365" w:space="336"/>
            <w:col w:w="2609"/>
          </w:cols>
        </w:sectPr>
      </w:pPr>
    </w:p>
    <w:p>
      <w:pPr>
        <w:spacing w:line="204" w:lineRule="exact" w:before="142"/>
        <w:ind w:left="440" w:right="-20" w:firstLine="0"/>
        <w:jc w:val="left"/>
        <w:rPr>
          <w:rFonts w:ascii="宋体" w:hAnsi="宋体" w:cs="宋体" w:eastAsia="宋体" w:hint="default"/>
          <w:sz w:val="18"/>
          <w:szCs w:val="18"/>
        </w:rPr>
      </w:pPr>
      <w:r>
        <w:rPr>
          <w:rFonts w:ascii="宋体" w:hAnsi="宋体" w:cs="宋体" w:eastAsia="宋体" w:hint="default"/>
          <w:spacing w:val="13"/>
          <w:sz w:val="18"/>
          <w:szCs w:val="18"/>
        </w:rPr>
        <w:t>淮安新劲嘉新型包装</w:t>
      </w:r>
      <w:r>
        <w:rPr>
          <w:rFonts w:ascii="宋体" w:hAnsi="宋体" w:cs="宋体" w:eastAsia="宋体" w:hint="default"/>
          <w:sz w:val="18"/>
          <w:szCs w:val="18"/>
        </w:rPr>
      </w:r>
    </w:p>
    <w:p>
      <w:pPr>
        <w:tabs>
          <w:tab w:pos="2884" w:val="left" w:leader="none"/>
          <w:tab w:pos="3712" w:val="left" w:leader="none"/>
          <w:tab w:pos="4771" w:val="left" w:leader="none"/>
          <w:tab w:pos="5990" w:val="left" w:leader="none"/>
        </w:tabs>
        <w:spacing w:line="271" w:lineRule="exact" w:before="0"/>
        <w:ind w:left="440" w:right="-2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材料有限公司</w:t>
        <w:tab/>
      </w:r>
      <w:r>
        <w:rPr>
          <w:rFonts w:ascii="Times New Roman" w:hAnsi="Times New Roman" w:cs="Times New Roman" w:eastAsia="Times New Roman" w:hint="default"/>
          <w:sz w:val="18"/>
          <w:szCs w:val="18"/>
        </w:rPr>
        <w:t>-</w:t>
        <w:tab/>
        <w:t>100%</w:t>
        <w:tab/>
        <w:t>100%</w:t>
        <w:tab/>
        <w:t>100%</w:t>
      </w:r>
    </w:p>
    <w:p>
      <w:pPr>
        <w:spacing w:line="240" w:lineRule="exact" w:before="161"/>
        <w:ind w:left="440" w:right="465"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年度全部财务报 表</w:t>
      </w:r>
    </w:p>
    <w:p>
      <w:pPr>
        <w:spacing w:after="0" w:line="240" w:lineRule="exact"/>
        <w:jc w:val="left"/>
        <w:rPr>
          <w:rFonts w:ascii="宋体" w:hAnsi="宋体" w:cs="宋体" w:eastAsia="宋体" w:hint="default"/>
          <w:sz w:val="18"/>
          <w:szCs w:val="18"/>
        </w:rPr>
        <w:sectPr>
          <w:type w:val="continuous"/>
          <w:pgSz w:w="11910" w:h="16840"/>
          <w:pgMar w:top="1600" w:bottom="280" w:left="1300" w:right="1300"/>
          <w:cols w:num="2" w:equalWidth="0">
            <w:col w:w="6411" w:space="290"/>
            <w:col w:w="2609"/>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before="35"/>
        <w:ind w:left="571" w:right="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年度合并范围的变化及其原因说明：</w:t>
      </w:r>
    </w:p>
    <w:p>
      <w:pPr>
        <w:spacing w:line="240" w:lineRule="auto" w:before="13"/>
        <w:rPr>
          <w:rFonts w:ascii="宋体" w:hAnsi="宋体" w:cs="宋体" w:eastAsia="宋体" w:hint="default"/>
          <w:sz w:val="18"/>
          <w:szCs w:val="18"/>
        </w:rPr>
      </w:pPr>
    </w:p>
    <w:p>
      <w:pPr>
        <w:pStyle w:val="BodyText"/>
        <w:spacing w:line="415" w:lineRule="auto"/>
        <w:ind w:left="152" w:right="144" w:firstLine="419"/>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2006</w:t>
      </w:r>
      <w:r>
        <w:rPr>
          <w:rFonts w:ascii="Times New Roman" w:hAnsi="Times New Roman" w:cs="Times New Roman" w:eastAsia="Times New Roman" w:hint="default"/>
          <w:spacing w:val="10"/>
        </w:rPr>
        <w:t> </w:t>
      </w:r>
      <w:r>
        <w:rPr/>
        <w:t>年</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42"/>
        </w:rPr>
        <w:t> </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t>日，本公司已将持有深圳永丰田科技有限公司</w:t>
      </w:r>
      <w:r>
        <w:rPr>
          <w:spacing w:val="-42"/>
        </w:rPr>
        <w:t> </w:t>
      </w:r>
      <w:r>
        <w:rPr>
          <w:rFonts w:ascii="Times New Roman" w:hAnsi="Times New Roman" w:cs="Times New Roman" w:eastAsia="Times New Roman" w:hint="default"/>
        </w:rPr>
        <w:t>51</w:t>
      </w:r>
      <w:r>
        <w:rPr/>
        <w:t>％的股权全部转让给深 圳市劲嘉房地产开发有限公司，故</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日后不再将其财务报表纳入合并范围。</w:t>
      </w:r>
    </w:p>
    <w:p>
      <w:pPr>
        <w:pStyle w:val="BodyText"/>
        <w:spacing w:line="240" w:lineRule="auto" w:before="78"/>
        <w:ind w:left="572" w:right="0"/>
        <w:jc w:val="left"/>
        <w:rPr>
          <w:rFonts w:ascii="Times New Roman" w:hAnsi="Times New Roman" w:cs="Times New Roman" w:eastAsia="Times New Roman" w:hint="default"/>
        </w:rPr>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2007   </w:t>
      </w:r>
      <w:r>
        <w:rPr/>
        <w:t>年底，昆明腾达磁卡票证印制有限责任公司进入注销清算程序，故未合并其</w:t>
      </w:r>
      <w:r>
        <w:rPr>
          <w:spacing w:val="9"/>
        </w:rPr>
        <w:t> </w:t>
      </w:r>
      <w:r>
        <w:rPr>
          <w:rFonts w:ascii="Times New Roman" w:hAnsi="Times New Roman" w:cs="Times New Roman" w:eastAsia="Times New Roman" w:hint="default"/>
        </w:rPr>
        <w:t>2007</w:t>
      </w:r>
    </w:p>
    <w:p>
      <w:pPr>
        <w:spacing w:line="240" w:lineRule="auto" w:before="4"/>
        <w:rPr>
          <w:rFonts w:ascii="Times New Roman" w:hAnsi="Times New Roman" w:cs="Times New Roman" w:eastAsia="Times New Roman" w:hint="default"/>
          <w:sz w:val="18"/>
          <w:szCs w:val="18"/>
        </w:rPr>
      </w:pPr>
    </w:p>
    <w:p>
      <w:pPr>
        <w:pStyle w:val="BodyText"/>
        <w:spacing w:line="240" w:lineRule="auto"/>
        <w:ind w:left="152" w:right="0"/>
        <w:jc w:val="left"/>
      </w:pP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日的资产负债表，只合并其</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年度的利润表和现金流量表。</w:t>
      </w:r>
    </w:p>
    <w:p>
      <w:pPr>
        <w:spacing w:line="240" w:lineRule="auto" w:before="1"/>
        <w:rPr>
          <w:rFonts w:ascii="宋体" w:hAnsi="宋体" w:cs="宋体" w:eastAsia="宋体" w:hint="default"/>
          <w:sz w:val="19"/>
          <w:szCs w:val="19"/>
        </w:rPr>
      </w:pPr>
    </w:p>
    <w:p>
      <w:pPr>
        <w:pStyle w:val="BodyText"/>
        <w:spacing w:line="240" w:lineRule="auto"/>
        <w:ind w:left="571" w:right="0"/>
        <w:jc w:val="left"/>
      </w:pPr>
      <w:r>
        <w:rPr/>
        <w:t>昆明腾达磁卡票证印制有限责任公司</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日资产负债表简表如下：</w:t>
      </w:r>
    </w:p>
    <w:p>
      <w:pPr>
        <w:spacing w:line="240" w:lineRule="auto" w:before="1"/>
        <w:rPr>
          <w:rFonts w:ascii="宋体" w:hAnsi="宋体" w:cs="宋体" w:eastAsia="宋体" w:hint="default"/>
          <w:sz w:val="22"/>
          <w:szCs w:val="22"/>
        </w:rPr>
      </w:pPr>
    </w:p>
    <w:p>
      <w:pPr>
        <w:pStyle w:val="BodyText"/>
        <w:tabs>
          <w:tab w:pos="843" w:val="left" w:leader="none"/>
          <w:tab w:pos="5382" w:val="left" w:leader="none"/>
        </w:tabs>
        <w:spacing w:line="240" w:lineRule="auto"/>
        <w:ind w:left="421" w:right="0"/>
        <w:jc w:val="center"/>
      </w:pPr>
      <w:r>
        <w:rPr/>
        <w:t>项</w:t>
        <w:tab/>
        <w:t>目</w:t>
        <w:tab/>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3"/>
        <w:rPr>
          <w:rFonts w:ascii="宋体" w:hAnsi="宋体" w:cs="宋体" w:eastAsia="宋体" w:hint="default"/>
          <w:sz w:val="4"/>
          <w:szCs w:val="4"/>
        </w:rPr>
      </w:pPr>
    </w:p>
    <w:p>
      <w:pPr>
        <w:tabs>
          <w:tab w:pos="5810" w:val="left" w:leader="none"/>
        </w:tabs>
        <w:spacing w:line="20" w:lineRule="exact"/>
        <w:ind w:left="357" w:right="0" w:firstLine="0"/>
        <w:rPr>
          <w:rFonts w:ascii="宋体" w:hAnsi="宋体" w:cs="宋体" w:eastAsia="宋体" w:hint="default"/>
          <w:sz w:val="2"/>
          <w:szCs w:val="2"/>
        </w:rPr>
      </w:pPr>
      <w:r>
        <w:rPr>
          <w:rFonts w:ascii="宋体"/>
          <w:sz w:val="2"/>
        </w:rPr>
        <w:pict>
          <v:group style="width:147.15pt;height:.5pt;mso-position-horizontal-relative:char;mso-position-vertical-relative:line" coordorigin="0,0" coordsize="2943,10">
            <v:group style="position:absolute;left:5;top:5;width:2933;height:2" coordorigin="5,5" coordsize="2933,2">
              <v:shape style="position:absolute;left:5;top:5;width:2933;height:2" coordorigin="5,5" coordsize="2933,0" path="m5,5l2938,5e" filled="false" stroked="true" strokeweight=".48pt" strokecolor="#000000">
                <v:path arrowok="t"/>
              </v:shape>
            </v:group>
          </v:group>
        </w:pict>
      </w:r>
      <w:r>
        <w:rPr>
          <w:rFonts w:ascii="宋体"/>
          <w:sz w:val="2"/>
        </w:rPr>
      </w:r>
      <w:r>
        <w:rPr>
          <w:rFonts w:ascii="宋体"/>
          <w:sz w:val="2"/>
        </w:rPr>
        <w:tab/>
      </w:r>
      <w:r>
        <w:rPr>
          <w:rFonts w:ascii="宋体"/>
          <w:sz w:val="2"/>
        </w:rPr>
        <w:pict>
          <v:group style="width:152.8pt;height:.5pt;mso-position-horizontal-relative:char;mso-position-vertical-relative:line" coordorigin="0,0" coordsize="3056,10">
            <v:group style="position:absolute;left:5;top:5;width:3046;height:2" coordorigin="5,5" coordsize="3046,2">
              <v:shape style="position:absolute;left:5;top:5;width:3046;height:2" coordorigin="5,5" coordsize="3046,0" path="m5,5l3050,5e" filled="false" stroked="true" strokeweight=".48pt" strokecolor="#000000">
                <v:path arrowok="t"/>
              </v:shape>
            </v:group>
          </v:group>
        </w:pict>
      </w:r>
      <w:r>
        <w:rPr>
          <w:rFonts w:ascii="宋体"/>
          <w:sz w:val="2"/>
        </w:rPr>
      </w:r>
    </w:p>
    <w:p>
      <w:pPr>
        <w:spacing w:line="240" w:lineRule="auto" w:before="5"/>
        <w:rPr>
          <w:rFonts w:ascii="宋体" w:hAnsi="宋体" w:cs="宋体" w:eastAsia="宋体" w:hint="default"/>
          <w:sz w:val="14"/>
          <w:szCs w:val="14"/>
        </w:rPr>
      </w:pPr>
    </w:p>
    <w:p>
      <w:pPr>
        <w:pStyle w:val="BodyText"/>
        <w:spacing w:line="240" w:lineRule="auto" w:before="35"/>
        <w:ind w:left="469" w:right="0"/>
        <w:jc w:val="left"/>
      </w:pPr>
      <w:r>
        <w:rPr/>
        <w:t>流动资产</w:t>
      </w:r>
    </w:p>
    <w:p>
      <w:pPr>
        <w:pStyle w:val="BodyText"/>
        <w:spacing w:line="240" w:lineRule="auto" w:before="27"/>
        <w:ind w:left="0" w:right="544"/>
        <w:jc w:val="right"/>
        <w:rPr>
          <w:rFonts w:ascii="Times New Roman" w:hAnsi="Times New Roman" w:cs="Times New Roman" w:eastAsia="Times New Roman" w:hint="default"/>
        </w:rPr>
      </w:pPr>
      <w:r>
        <w:rPr>
          <w:rFonts w:ascii="Times New Roman"/>
          <w:spacing w:val="-1"/>
        </w:rPr>
        <w:t>99,851.99</w:t>
      </w: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2"/>
          <w:szCs w:val="22"/>
        </w:rPr>
      </w:pPr>
    </w:p>
    <w:p>
      <w:pPr>
        <w:pStyle w:val="BodyText"/>
        <w:spacing w:line="240" w:lineRule="auto" w:before="35"/>
        <w:ind w:left="470" w:right="0"/>
        <w:jc w:val="left"/>
      </w:pPr>
      <w:r>
        <w:rPr/>
        <w:t>固定资产</w:t>
      </w:r>
    </w:p>
    <w:p>
      <w:pPr>
        <w:pStyle w:val="BodyText"/>
        <w:spacing w:line="240" w:lineRule="auto" w:before="27"/>
        <w:ind w:left="0" w:right="543"/>
        <w:jc w:val="right"/>
        <w:rPr>
          <w:rFonts w:ascii="Times New Roman" w:hAnsi="Times New Roman" w:cs="Times New Roman" w:eastAsia="Times New Roman" w:hint="default"/>
        </w:rPr>
      </w:pPr>
      <w:r>
        <w:rPr>
          <w:rFonts w:ascii="Times New Roman"/>
          <w:spacing w:val="-1"/>
        </w:rPr>
        <w:t>81,977.60</w:t>
      </w:r>
    </w:p>
    <w:p>
      <w:pPr>
        <w:spacing w:after="0" w:line="240" w:lineRule="auto"/>
        <w:jc w:val="right"/>
        <w:rPr>
          <w:rFonts w:ascii="Times New Roman" w:hAnsi="Times New Roman" w:cs="Times New Roman" w:eastAsia="Times New Roman" w:hint="default"/>
        </w:rPr>
        <w:sectPr>
          <w:type w:val="continuous"/>
          <w:pgSz w:w="11910" w:h="16840"/>
          <w:pgMar w:top="1600" w:bottom="28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2"/>
          <w:szCs w:val="22"/>
        </w:rPr>
      </w:pPr>
    </w:p>
    <w:p>
      <w:pPr>
        <w:pStyle w:val="BodyText"/>
        <w:tabs>
          <w:tab w:pos="7812" w:val="left" w:leader="none"/>
        </w:tabs>
        <w:spacing w:line="240" w:lineRule="auto" w:before="39"/>
        <w:ind w:left="470" w:right="0"/>
        <w:jc w:val="left"/>
        <w:rPr>
          <w:rFonts w:ascii="Times New Roman" w:hAnsi="Times New Roman" w:cs="Times New Roman" w:eastAsia="Times New Roman" w:hint="default"/>
        </w:rPr>
      </w:pPr>
      <w:r>
        <w:rPr>
          <w:position w:val="1"/>
        </w:rPr>
        <w:t>流动负债</w:t>
        <w:tab/>
      </w:r>
      <w:r>
        <w:rPr>
          <w:rFonts w:ascii="Times New Roman" w:hAnsi="Times New Roman" w:cs="Times New Roman" w:eastAsia="Times New Roman" w:hint="default"/>
        </w:rPr>
        <w:t>353,315.22</w:t>
      </w:r>
    </w:p>
    <w:p>
      <w:pPr>
        <w:spacing w:line="240" w:lineRule="auto" w:before="4"/>
        <w:rPr>
          <w:rFonts w:ascii="Times New Roman" w:hAnsi="Times New Roman" w:cs="Times New Roman" w:eastAsia="Times New Roman" w:hint="default"/>
          <w:sz w:val="24"/>
          <w:szCs w:val="24"/>
        </w:rPr>
      </w:pPr>
    </w:p>
    <w:p>
      <w:pPr>
        <w:pStyle w:val="BodyText"/>
        <w:tabs>
          <w:tab w:pos="8619" w:val="left" w:leader="none"/>
        </w:tabs>
        <w:spacing w:line="240" w:lineRule="auto"/>
        <w:ind w:left="470" w:right="0"/>
        <w:jc w:val="left"/>
        <w:rPr>
          <w:rFonts w:ascii="Times New Roman" w:hAnsi="Times New Roman" w:cs="Times New Roman" w:eastAsia="Times New Roman" w:hint="default"/>
        </w:rPr>
      </w:pPr>
      <w:r>
        <w:rPr>
          <w:position w:val="1"/>
        </w:rPr>
        <w:t>非流动负债</w:t>
        <w:tab/>
      </w:r>
      <w:r>
        <w:rPr>
          <w:rFonts w:ascii="Times New Roman" w:hAnsi="Times New Roman" w:cs="Times New Roman" w:eastAsia="Times New Roman" w:hint="default"/>
        </w:rPr>
        <w:t>--</w:t>
      </w:r>
    </w:p>
    <w:p>
      <w:pPr>
        <w:spacing w:line="240" w:lineRule="auto" w:before="9"/>
        <w:rPr>
          <w:rFonts w:ascii="Times New Roman" w:hAnsi="Times New Roman" w:cs="Times New Roman" w:eastAsia="Times New Roman" w:hint="default"/>
          <w:sz w:val="20"/>
          <w:szCs w:val="20"/>
        </w:rPr>
      </w:pPr>
    </w:p>
    <w:p>
      <w:pPr>
        <w:pStyle w:val="BodyText"/>
        <w:spacing w:line="240" w:lineRule="auto" w:before="35"/>
        <w:ind w:left="470" w:right="0"/>
        <w:jc w:val="left"/>
      </w:pPr>
      <w:r>
        <w:rPr/>
        <w:t>所有者权益</w:t>
      </w:r>
    </w:p>
    <w:p>
      <w:pPr>
        <w:pStyle w:val="BodyText"/>
        <w:spacing w:line="240" w:lineRule="auto" w:before="27"/>
        <w:ind w:left="0" w:right="543"/>
        <w:jc w:val="right"/>
        <w:rPr>
          <w:rFonts w:ascii="Times New Roman" w:hAnsi="Times New Roman" w:cs="Times New Roman" w:eastAsia="Times New Roman" w:hint="default"/>
        </w:rPr>
      </w:pPr>
      <w:r>
        <w:rPr>
          <w:rFonts w:ascii="Times New Roman"/>
          <w:spacing w:val="-1"/>
        </w:rPr>
        <w:t>-171,485.63</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9"/>
          <w:szCs w:val="29"/>
        </w:rPr>
      </w:pPr>
    </w:p>
    <w:p>
      <w:pPr>
        <w:pStyle w:val="BodyText"/>
        <w:spacing w:line="240" w:lineRule="auto" w:before="35"/>
        <w:ind w:left="571" w:right="0"/>
        <w:jc w:val="left"/>
      </w:pPr>
      <w:r>
        <w:rPr/>
        <w:t>（三）本公司的控股子公司概况</w:t>
      </w:r>
    </w:p>
    <w:p>
      <w:pPr>
        <w:spacing w:line="240" w:lineRule="auto" w:before="3"/>
        <w:rPr>
          <w:rFonts w:ascii="宋体" w:hAnsi="宋体" w:cs="宋体" w:eastAsia="宋体" w:hint="default"/>
          <w:sz w:val="20"/>
          <w:szCs w:val="20"/>
        </w:rPr>
      </w:pPr>
    </w:p>
    <w:p>
      <w:pPr>
        <w:pStyle w:val="BodyText"/>
        <w:spacing w:line="240" w:lineRule="auto"/>
        <w:ind w:left="571" w:right="0"/>
        <w:jc w:val="left"/>
      </w:pPr>
      <w:r>
        <w:rPr>
          <w:rFonts w:ascii="Times New Roman" w:hAnsi="Times New Roman" w:cs="Times New Roman" w:eastAsia="Times New Roman" w:hint="default"/>
        </w:rPr>
        <w:t>1</w:t>
      </w:r>
      <w:r>
        <w:rPr/>
        <w:t>、通过非同一控制下的企业合并取得的子公司的长期股权投资</w:t>
      </w: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0" w:footer="562" w:top="1140" w:bottom="760" w:left="1300" w:right="1300"/>
        </w:sectPr>
      </w:pPr>
    </w:p>
    <w:p>
      <w:pPr>
        <w:spacing w:before="53"/>
        <w:ind w:left="0" w:right="0" w:firstLine="0"/>
        <w:jc w:val="right"/>
        <w:rPr>
          <w:rFonts w:ascii="宋体" w:hAnsi="宋体" w:cs="宋体" w:eastAsia="宋体" w:hint="default"/>
          <w:sz w:val="15"/>
          <w:szCs w:val="15"/>
        </w:rPr>
      </w:pPr>
      <w:r>
        <w:rPr/>
        <w:pict>
          <v:group style="position:absolute;margin-left:324.239990pt;margin-top:15.850102pt;width:59.25pt;height:.1pt;mso-position-horizontal-relative:page;mso-position-vertical-relative:paragraph;z-index:1648" coordorigin="6485,317" coordsize="1185,2">
            <v:shape style="position:absolute;left:6485;top:317;width:1185;height:2" coordorigin="6485,317" coordsize="1185,0" path="m6485,317l7669,317e" filled="false" stroked="true" strokeweight=".47998pt" strokecolor="#000000">
              <v:path arrowok="t"/>
            </v:shape>
            <w10:wrap type="none"/>
          </v:group>
        </w:pict>
      </w:r>
      <w:r>
        <w:rPr>
          <w:rFonts w:ascii="宋体" w:hAnsi="宋体" w:cs="宋体" w:eastAsia="宋体" w:hint="default"/>
          <w:sz w:val="15"/>
          <w:szCs w:val="15"/>
        </w:rPr>
        <w:t>持股比例</w:t>
      </w:r>
    </w:p>
    <w:p>
      <w:pPr>
        <w:spacing w:line="612" w:lineRule="auto" w:before="53"/>
        <w:ind w:left="484" w:right="2301" w:hanging="75"/>
        <w:jc w:val="left"/>
        <w:rPr>
          <w:rFonts w:ascii="宋体" w:hAnsi="宋体" w:cs="宋体" w:eastAsia="宋体" w:hint="default"/>
          <w:sz w:val="15"/>
          <w:szCs w:val="15"/>
        </w:rPr>
      </w:pPr>
      <w:r>
        <w:rPr/>
        <w:br w:type="column"/>
      </w:r>
      <w:r>
        <w:rPr>
          <w:rFonts w:ascii="宋体" w:hAnsi="宋体" w:cs="宋体" w:eastAsia="宋体" w:hint="default"/>
          <w:sz w:val="15"/>
          <w:szCs w:val="15"/>
        </w:rPr>
        <w:t>表决权 比例</w:t>
      </w:r>
    </w:p>
    <w:p>
      <w:pPr>
        <w:spacing w:after="0" w:line="612" w:lineRule="auto"/>
        <w:jc w:val="left"/>
        <w:rPr>
          <w:rFonts w:ascii="宋体" w:hAnsi="宋体" w:cs="宋体" w:eastAsia="宋体" w:hint="default"/>
          <w:sz w:val="15"/>
          <w:szCs w:val="15"/>
        </w:rPr>
        <w:sectPr>
          <w:type w:val="continuous"/>
          <w:pgSz w:w="11910" w:h="16840"/>
          <w:pgMar w:top="1600" w:bottom="280" w:left="1300" w:right="1300"/>
          <w:cols w:num="2" w:equalWidth="0">
            <w:col w:w="6084" w:space="40"/>
            <w:col w:w="3186"/>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BodyText"/>
        <w:spacing w:line="424" w:lineRule="auto" w:before="35"/>
        <w:ind w:left="152" w:right="149" w:firstLine="420"/>
        <w:jc w:val="both"/>
      </w:pPr>
      <w:r>
        <w:rPr/>
        <w:pict>
          <v:shape style="position:absolute;margin-left:83.099998pt;margin-top:-369.111633pt;width:434.65pt;height:361.05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73"/>
                    <w:gridCol w:w="90"/>
                    <w:gridCol w:w="736"/>
                    <w:gridCol w:w="104"/>
                    <w:gridCol w:w="1057"/>
                    <w:gridCol w:w="98"/>
                    <w:gridCol w:w="1264"/>
                    <w:gridCol w:w="101"/>
                    <w:gridCol w:w="554"/>
                    <w:gridCol w:w="104"/>
                    <w:gridCol w:w="526"/>
                    <w:gridCol w:w="104"/>
                    <w:gridCol w:w="554"/>
                    <w:gridCol w:w="104"/>
                    <w:gridCol w:w="1923"/>
                  </w:tblGrid>
                  <w:tr>
                    <w:trPr>
                      <w:trHeight w:val="219" w:hRule="exact"/>
                    </w:trPr>
                    <w:tc>
                      <w:tcPr>
                        <w:tcW w:w="1373" w:type="dxa"/>
                        <w:tcBorders>
                          <w:top w:val="nil" w:sz="6" w:space="0" w:color="auto"/>
                          <w:left w:val="nil" w:sz="6" w:space="0" w:color="auto"/>
                          <w:bottom w:val="single" w:sz="4" w:space="0" w:color="000000"/>
                          <w:right w:val="nil" w:sz="6" w:space="0" w:color="auto"/>
                        </w:tcBorders>
                      </w:tcPr>
                      <w:p>
                        <w:pPr>
                          <w:pStyle w:val="TableParagraph"/>
                          <w:spacing w:line="150" w:lineRule="exact"/>
                          <w:ind w:left="395" w:right="0"/>
                          <w:jc w:val="left"/>
                          <w:rPr>
                            <w:rFonts w:ascii="宋体" w:hAnsi="宋体" w:cs="宋体" w:eastAsia="宋体" w:hint="default"/>
                            <w:sz w:val="15"/>
                            <w:szCs w:val="15"/>
                          </w:rPr>
                        </w:pPr>
                        <w:r>
                          <w:rPr>
                            <w:rFonts w:ascii="宋体" w:hAnsi="宋体" w:cs="宋体" w:eastAsia="宋体" w:hint="default"/>
                            <w:sz w:val="15"/>
                            <w:szCs w:val="15"/>
                          </w:rPr>
                          <w:t>公司名称</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single" w:sz="4" w:space="0" w:color="000000"/>
                          <w:right w:val="nil" w:sz="6" w:space="0" w:color="auto"/>
                        </w:tcBorders>
                      </w:tcPr>
                      <w:p>
                        <w:pPr>
                          <w:pStyle w:val="TableParagraph"/>
                          <w:spacing w:line="150" w:lineRule="exact"/>
                          <w:ind w:left="13" w:right="0"/>
                          <w:jc w:val="center"/>
                          <w:rPr>
                            <w:rFonts w:ascii="宋体" w:hAnsi="宋体" w:cs="宋体" w:eastAsia="宋体" w:hint="default"/>
                            <w:sz w:val="15"/>
                            <w:szCs w:val="15"/>
                          </w:rPr>
                        </w:pPr>
                        <w:r>
                          <w:rPr>
                            <w:rFonts w:ascii="宋体" w:hAnsi="宋体" w:cs="宋体" w:eastAsia="宋体" w:hint="default"/>
                            <w:sz w:val="15"/>
                            <w:szCs w:val="15"/>
                          </w:rPr>
                          <w:t>注册地点</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single" w:sz="4" w:space="0" w:color="000000"/>
                          <w:right w:val="nil" w:sz="6" w:space="0" w:color="auto"/>
                        </w:tcBorders>
                      </w:tcPr>
                      <w:p>
                        <w:pPr>
                          <w:pStyle w:val="TableParagraph"/>
                          <w:spacing w:line="150" w:lineRule="exact"/>
                          <w:ind w:left="231"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single" w:sz="4" w:space="0" w:color="000000"/>
                          <w:right w:val="nil" w:sz="6" w:space="0" w:color="auto"/>
                        </w:tcBorders>
                      </w:tcPr>
                      <w:p>
                        <w:pPr>
                          <w:pStyle w:val="TableParagraph"/>
                          <w:spacing w:line="150" w:lineRule="exact"/>
                          <w:ind w:left="336" w:right="0"/>
                          <w:jc w:val="left"/>
                          <w:rPr>
                            <w:rFonts w:ascii="宋体" w:hAnsi="宋体" w:cs="宋体" w:eastAsia="宋体" w:hint="default"/>
                            <w:sz w:val="15"/>
                            <w:szCs w:val="15"/>
                          </w:rPr>
                        </w:pPr>
                        <w:r>
                          <w:rPr>
                            <w:rFonts w:ascii="宋体" w:hAnsi="宋体" w:cs="宋体" w:eastAsia="宋体" w:hint="default"/>
                            <w:sz w:val="15"/>
                            <w:szCs w:val="15"/>
                          </w:rPr>
                          <w:t>投资金额</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single" w:sz="4" w:space="0" w:color="000000"/>
                          <w:right w:val="nil" w:sz="6" w:space="0" w:color="auto"/>
                        </w:tcBorders>
                      </w:tcPr>
                      <w:p>
                        <w:pPr>
                          <w:pStyle w:val="TableParagraph"/>
                          <w:spacing w:line="150" w:lineRule="exact"/>
                          <w:ind w:right="119"/>
                          <w:jc w:val="right"/>
                          <w:rPr>
                            <w:rFonts w:ascii="宋体" w:hAnsi="宋体" w:cs="宋体" w:eastAsia="宋体" w:hint="default"/>
                            <w:sz w:val="15"/>
                            <w:szCs w:val="15"/>
                          </w:rPr>
                        </w:pPr>
                        <w:r>
                          <w:rPr>
                            <w:rFonts w:ascii="宋体" w:hAnsi="宋体" w:cs="宋体" w:eastAsia="宋体" w:hint="default"/>
                            <w:sz w:val="15"/>
                            <w:szCs w:val="15"/>
                          </w:rPr>
                          <w:t>直接</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single" w:sz="4" w:space="0" w:color="000000"/>
                          <w:right w:val="nil" w:sz="6" w:space="0" w:color="auto"/>
                        </w:tcBorders>
                      </w:tcPr>
                      <w:p>
                        <w:pPr>
                          <w:pStyle w:val="TableParagraph"/>
                          <w:spacing w:line="150" w:lineRule="exact"/>
                          <w:ind w:left="14" w:right="0"/>
                          <w:jc w:val="center"/>
                          <w:rPr>
                            <w:rFonts w:ascii="宋体" w:hAnsi="宋体" w:cs="宋体" w:eastAsia="宋体" w:hint="default"/>
                            <w:sz w:val="15"/>
                            <w:szCs w:val="15"/>
                          </w:rPr>
                        </w:pPr>
                        <w:r>
                          <w:rPr>
                            <w:rFonts w:ascii="宋体" w:hAnsi="宋体" w:cs="宋体" w:eastAsia="宋体" w:hint="default"/>
                            <w:sz w:val="15"/>
                            <w:szCs w:val="15"/>
                          </w:rPr>
                          <w:t>间接</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single" w:sz="4" w:space="0" w:color="000000"/>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single" w:sz="4" w:space="0" w:color="000000"/>
                          <w:right w:val="nil" w:sz="6" w:space="0" w:color="auto"/>
                        </w:tcBorders>
                      </w:tcPr>
                      <w:p>
                        <w:pPr>
                          <w:pStyle w:val="TableParagraph"/>
                          <w:spacing w:line="150" w:lineRule="exact"/>
                          <w:ind w:left="623" w:right="0"/>
                          <w:jc w:val="left"/>
                          <w:rPr>
                            <w:rFonts w:ascii="宋体" w:hAnsi="宋体" w:cs="宋体" w:eastAsia="宋体" w:hint="default"/>
                            <w:sz w:val="15"/>
                            <w:szCs w:val="15"/>
                          </w:rPr>
                        </w:pPr>
                        <w:r>
                          <w:rPr>
                            <w:rFonts w:ascii="宋体" w:hAnsi="宋体" w:cs="宋体" w:eastAsia="宋体" w:hint="default"/>
                            <w:sz w:val="15"/>
                            <w:szCs w:val="15"/>
                          </w:rPr>
                          <w:t>经营范围</w:t>
                        </w:r>
                      </w:p>
                    </w:tc>
                  </w:tr>
                  <w:tr>
                    <w:trPr>
                      <w:trHeight w:val="711" w:hRule="exact"/>
                    </w:trPr>
                    <w:tc>
                      <w:tcPr>
                        <w:tcW w:w="1373" w:type="dxa"/>
                        <w:tcBorders>
                          <w:top w:val="single" w:sz="4" w:space="0" w:color="000000"/>
                          <w:left w:val="nil" w:sz="6" w:space="0" w:color="auto"/>
                          <w:bottom w:val="nil" w:sz="6" w:space="0" w:color="auto"/>
                          <w:right w:val="nil" w:sz="6" w:space="0" w:color="auto"/>
                        </w:tcBorders>
                      </w:tcPr>
                      <w:p>
                        <w:pPr>
                          <w:pStyle w:val="TableParagraph"/>
                          <w:spacing w:line="292" w:lineRule="auto" w:before="140"/>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深圳嘉美</w:t>
                        </w:r>
                        <w:r>
                          <w:rPr>
                            <w:rFonts w:ascii="宋体" w:hAnsi="宋体" w:cs="宋体" w:eastAsia="宋体" w:hint="default"/>
                            <w:spacing w:val="-54"/>
                            <w:sz w:val="15"/>
                            <w:szCs w:val="15"/>
                          </w:rPr>
                          <w:t> </w:t>
                        </w:r>
                        <w:r>
                          <w:rPr>
                            <w:rFonts w:ascii="宋体" w:hAnsi="宋体" w:cs="宋体" w:eastAsia="宋体" w:hint="default"/>
                            <w:spacing w:val="12"/>
                            <w:sz w:val="15"/>
                            <w:szCs w:val="15"/>
                          </w:rPr>
                          <w:t>达印务</w:t>
                        </w:r>
                        <w:r>
                          <w:rPr>
                            <w:rFonts w:ascii="宋体" w:hAnsi="宋体" w:cs="宋体" w:eastAsia="宋体" w:hint="default"/>
                            <w:spacing w:val="-54"/>
                            <w:sz w:val="15"/>
                            <w:szCs w:val="15"/>
                          </w:rPr>
                          <w:t> </w:t>
                        </w:r>
                        <w:r>
                          <w:rPr>
                            <w:rFonts w:ascii="宋体" w:hAnsi="宋体" w:cs="宋体" w:eastAsia="宋体" w:hint="default"/>
                            <w:sz w:val="15"/>
                            <w:szCs w:val="15"/>
                          </w:rPr>
                          <w:t>有</w:t>
                        </w:r>
                        <w:r>
                          <w:rPr>
                            <w:rFonts w:ascii="宋体" w:hAnsi="宋体" w:cs="宋体" w:eastAsia="宋体" w:hint="default"/>
                            <w:sz w:val="15"/>
                            <w:szCs w:val="15"/>
                          </w:rPr>
                          <w:t> 限公司</w:t>
                        </w:r>
                        <w:r>
                          <w:rPr>
                            <w:rFonts w:ascii="Times New Roman" w:hAnsi="Times New Roman" w:cs="Times New Roman" w:eastAsia="Times New Roman" w:hint="default"/>
                            <w:sz w:val="15"/>
                            <w:szCs w:val="15"/>
                          </w:rPr>
                          <w:t>*1</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12" w:right="0"/>
                          <w:jc w:val="center"/>
                          <w:rPr>
                            <w:rFonts w:ascii="宋体" w:hAnsi="宋体" w:cs="宋体" w:eastAsia="宋体" w:hint="default"/>
                            <w:sz w:val="15"/>
                            <w:szCs w:val="15"/>
                          </w:rPr>
                        </w:pPr>
                        <w:r>
                          <w:rPr>
                            <w:rFonts w:ascii="宋体" w:hAnsi="宋体" w:cs="宋体" w:eastAsia="宋体" w:hint="default"/>
                            <w:sz w:val="15"/>
                            <w:szCs w:val="15"/>
                          </w:rPr>
                          <w:t>深圳市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single" w:sz="4" w:space="0" w:color="000000"/>
                          <w:left w:val="nil" w:sz="6" w:space="0" w:color="auto"/>
                          <w:bottom w:val="nil" w:sz="6" w:space="0" w:color="auto"/>
                          <w:right w:val="nil" w:sz="6" w:space="0" w:color="auto"/>
                        </w:tcBorders>
                      </w:tcPr>
                      <w:p>
                        <w:pPr>
                          <w:pStyle w:val="TableParagraph"/>
                          <w:spacing w:line="240" w:lineRule="auto" w:before="140"/>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RMB2000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single" w:sz="4" w:space="0" w:color="000000"/>
                          <w:left w:val="nil" w:sz="6" w:space="0" w:color="auto"/>
                          <w:bottom w:val="nil" w:sz="6" w:space="0" w:color="auto"/>
                          <w:right w:val="nil" w:sz="6" w:space="0" w:color="auto"/>
                        </w:tcBorders>
                      </w:tcPr>
                      <w:p>
                        <w:pPr>
                          <w:pStyle w:val="TableParagraph"/>
                          <w:spacing w:line="240" w:lineRule="auto" w:before="140"/>
                          <w:ind w:right="0"/>
                          <w:jc w:val="right"/>
                          <w:rPr>
                            <w:rFonts w:ascii="宋体" w:hAnsi="宋体" w:cs="宋体" w:eastAsia="宋体" w:hint="default"/>
                            <w:sz w:val="15"/>
                            <w:szCs w:val="15"/>
                          </w:rPr>
                        </w:pPr>
                        <w:r>
                          <w:rPr>
                            <w:rFonts w:ascii="Times New Roman" w:hAnsi="Times New Roman" w:cs="Times New Roman" w:eastAsia="Times New Roman" w:hint="default"/>
                            <w:sz w:val="15"/>
                            <w:szCs w:val="15"/>
                          </w:rPr>
                          <w:t>RMB2306.90</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30"/>
                          <w:jc w:val="right"/>
                          <w:rPr>
                            <w:rFonts w:ascii="Times New Roman" w:hAnsi="Times New Roman" w:cs="Times New Roman" w:eastAsia="Times New Roman" w:hint="default"/>
                            <w:sz w:val="15"/>
                            <w:szCs w:val="15"/>
                          </w:rPr>
                        </w:pPr>
                        <w:r>
                          <w:rPr>
                            <w:rFonts w:ascii="Times New Roman"/>
                            <w:w w:val="95"/>
                            <w:sz w:val="15"/>
                          </w:rPr>
                          <w:t>75%</w:t>
                        </w:r>
                        <w:r>
                          <w:rPr>
                            <w:rFonts w:ascii="Times New Roman"/>
                            <w:sz w:val="15"/>
                          </w:rPr>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single" w:sz="4" w:space="0" w:color="000000"/>
                          <w:left w:val="nil" w:sz="6" w:space="0" w:color="auto"/>
                          <w:bottom w:val="nil" w:sz="6" w:space="0" w:color="auto"/>
                          <w:right w:val="nil" w:sz="6" w:space="0" w:color="auto"/>
                        </w:tcBorders>
                      </w:tcPr>
                      <w:p>
                        <w:pPr>
                          <w:pStyle w:val="TableParagraph"/>
                          <w:spacing w:line="240" w:lineRule="auto" w:before="140"/>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25</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single" w:sz="4" w:space="0" w:color="000000"/>
                          <w:left w:val="nil" w:sz="6" w:space="0" w:color="auto"/>
                          <w:bottom w:val="nil" w:sz="6" w:space="0" w:color="auto"/>
                          <w:right w:val="nil" w:sz="6" w:space="0" w:color="auto"/>
                        </w:tcBorders>
                      </w:tcPr>
                      <w:p>
                        <w:pPr>
                          <w:pStyle w:val="TableParagraph"/>
                          <w:spacing w:line="240" w:lineRule="auto" w:before="140"/>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36" w:right="0"/>
                          <w:jc w:val="left"/>
                          <w:rPr>
                            <w:rFonts w:ascii="宋体" w:hAnsi="宋体" w:cs="宋体" w:eastAsia="宋体" w:hint="default"/>
                            <w:sz w:val="15"/>
                            <w:szCs w:val="15"/>
                          </w:rPr>
                        </w:pPr>
                        <w:r>
                          <w:rPr>
                            <w:rFonts w:ascii="宋体" w:hAnsi="宋体" w:cs="宋体" w:eastAsia="宋体" w:hint="default"/>
                            <w:sz w:val="15"/>
                            <w:szCs w:val="15"/>
                          </w:rPr>
                          <w:t>包装、装潢、印刷品印刷</w:t>
                        </w:r>
                      </w:p>
                    </w:tc>
                  </w:tr>
                  <w:tr>
                    <w:trPr>
                      <w:trHeight w:val="560"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5"/>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深圳市劲</w:t>
                        </w:r>
                        <w:r>
                          <w:rPr>
                            <w:rFonts w:ascii="宋体" w:hAnsi="宋体" w:cs="宋体" w:eastAsia="宋体" w:hint="default"/>
                            <w:spacing w:val="-54"/>
                            <w:sz w:val="15"/>
                            <w:szCs w:val="15"/>
                          </w:rPr>
                          <w:t> </w:t>
                        </w:r>
                        <w:r>
                          <w:rPr>
                            <w:rFonts w:ascii="宋体" w:hAnsi="宋体" w:cs="宋体" w:eastAsia="宋体" w:hint="default"/>
                            <w:spacing w:val="12"/>
                            <w:sz w:val="15"/>
                            <w:szCs w:val="15"/>
                          </w:rPr>
                          <w:t>嘉科技</w:t>
                        </w:r>
                        <w:r>
                          <w:rPr>
                            <w:rFonts w:ascii="宋体" w:hAnsi="宋体" w:cs="宋体" w:eastAsia="宋体" w:hint="default"/>
                            <w:spacing w:val="-54"/>
                            <w:sz w:val="15"/>
                            <w:szCs w:val="15"/>
                          </w:rPr>
                          <w:t> </w:t>
                        </w:r>
                        <w:r>
                          <w:rPr>
                            <w:rFonts w:ascii="宋体" w:hAnsi="宋体" w:cs="宋体" w:eastAsia="宋体" w:hint="default"/>
                            <w:sz w:val="15"/>
                            <w:szCs w:val="15"/>
                          </w:rPr>
                          <w:t>有</w:t>
                        </w:r>
                        <w:r>
                          <w:rPr>
                            <w:rFonts w:ascii="宋体" w:hAnsi="宋体" w:cs="宋体" w:eastAsia="宋体" w:hint="default"/>
                            <w:sz w:val="15"/>
                            <w:szCs w:val="15"/>
                          </w:rPr>
                          <w:t> 限公司</w:t>
                        </w:r>
                        <w:r>
                          <w:rPr>
                            <w:rFonts w:ascii="Times New Roman" w:hAnsi="Times New Roman" w:cs="Times New Roman" w:eastAsia="Times New Roman" w:hint="default"/>
                            <w:sz w:val="15"/>
                            <w:szCs w:val="15"/>
                          </w:rPr>
                          <w:t>*2</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 w:right="0"/>
                          <w:jc w:val="center"/>
                          <w:rPr>
                            <w:rFonts w:ascii="宋体" w:hAnsi="宋体" w:cs="宋体" w:eastAsia="宋体" w:hint="default"/>
                            <w:sz w:val="15"/>
                            <w:szCs w:val="15"/>
                          </w:rPr>
                        </w:pPr>
                        <w:r>
                          <w:rPr>
                            <w:rFonts w:ascii="宋体" w:hAnsi="宋体" w:cs="宋体" w:eastAsia="宋体" w:hint="default"/>
                            <w:sz w:val="15"/>
                            <w:szCs w:val="15"/>
                          </w:rPr>
                          <w:t>深圳市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0"/>
                          <w:jc w:val="right"/>
                          <w:rPr>
                            <w:rFonts w:ascii="宋体" w:hAnsi="宋体" w:cs="宋体" w:eastAsia="宋体" w:hint="default"/>
                            <w:sz w:val="15"/>
                            <w:szCs w:val="15"/>
                          </w:rPr>
                        </w:pPr>
                        <w:r>
                          <w:rPr>
                            <w:rFonts w:ascii="Times New Roman" w:hAnsi="Times New Roman" w:cs="Times New Roman" w:eastAsia="Times New Roman" w:hint="default"/>
                            <w:sz w:val="15"/>
                            <w:szCs w:val="15"/>
                          </w:rPr>
                          <w:t>RMB2000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
                          <w:jc w:val="right"/>
                          <w:rPr>
                            <w:rFonts w:ascii="宋体" w:hAnsi="宋体" w:cs="宋体" w:eastAsia="宋体" w:hint="default"/>
                            <w:sz w:val="15"/>
                            <w:szCs w:val="15"/>
                          </w:rPr>
                        </w:pPr>
                        <w:r>
                          <w:rPr>
                            <w:rFonts w:ascii="Times New Roman" w:hAnsi="Times New Roman" w:cs="Times New Roman" w:eastAsia="Times New Roman" w:hint="default"/>
                            <w:sz w:val="15"/>
                            <w:szCs w:val="15"/>
                          </w:rPr>
                          <w:t>RMB2156</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3"/>
                          <w:jc w:val="right"/>
                          <w:rPr>
                            <w:rFonts w:ascii="Times New Roman" w:hAnsi="Times New Roman" w:cs="Times New Roman" w:eastAsia="Times New Roman" w:hint="default"/>
                            <w:sz w:val="15"/>
                            <w:szCs w:val="15"/>
                          </w:rPr>
                        </w:pPr>
                        <w:r>
                          <w:rPr>
                            <w:rFonts w:ascii="Times New Roman"/>
                            <w:spacing w:val="-1"/>
                            <w:sz w:val="15"/>
                          </w:rPr>
                          <w:t>100%</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4" w:right="0"/>
                          <w:jc w:val="center"/>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92" w:lineRule="auto" w:before="75"/>
                          <w:ind w:left="35" w:right="33"/>
                          <w:jc w:val="left"/>
                          <w:rPr>
                            <w:rFonts w:ascii="宋体" w:hAnsi="宋体" w:cs="宋体" w:eastAsia="宋体" w:hint="default"/>
                            <w:sz w:val="15"/>
                            <w:szCs w:val="15"/>
                          </w:rPr>
                        </w:pPr>
                        <w:r>
                          <w:rPr>
                            <w:rFonts w:ascii="宋体" w:hAnsi="宋体" w:cs="宋体" w:eastAsia="宋体" w:hint="default"/>
                            <w:sz w:val="15"/>
                            <w:szCs w:val="15"/>
                          </w:rPr>
                          <w:t>激光全息技术研究、开发； </w:t>
                        </w:r>
                        <w:r>
                          <w:rPr>
                            <w:rFonts w:ascii="宋体" w:hAnsi="宋体" w:cs="宋体" w:eastAsia="宋体" w:hint="default"/>
                            <w:spacing w:val="-8"/>
                            <w:sz w:val="15"/>
                            <w:szCs w:val="15"/>
                          </w:rPr>
                          <w:t>生产、销售镭射膜、银色膜；</w:t>
                        </w:r>
                      </w:p>
                    </w:tc>
                  </w:tr>
                  <w:tr>
                    <w:trPr>
                      <w:trHeight w:val="316" w:hRule="exact"/>
                    </w:trPr>
                    <w:tc>
                      <w:tcPr>
                        <w:tcW w:w="1373" w:type="dxa"/>
                        <w:tcBorders>
                          <w:top w:val="nil" w:sz="6" w:space="0" w:color="auto"/>
                          <w:left w:val="nil" w:sz="6" w:space="0" w:color="auto"/>
                          <w:bottom w:val="nil" w:sz="6" w:space="0" w:color="auto"/>
                          <w:right w:val="nil" w:sz="6" w:space="0" w:color="auto"/>
                        </w:tcBorders>
                      </w:tcPr>
                      <w:p>
                        <w:pP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191" w:lineRule="exact"/>
                          <w:ind w:left="36" w:right="0"/>
                          <w:jc w:val="left"/>
                          <w:rPr>
                            <w:rFonts w:ascii="宋体" w:hAnsi="宋体" w:cs="宋体" w:eastAsia="宋体" w:hint="default"/>
                            <w:sz w:val="15"/>
                            <w:szCs w:val="15"/>
                          </w:rPr>
                        </w:pPr>
                        <w:r>
                          <w:rPr>
                            <w:rFonts w:ascii="宋体" w:hAnsi="宋体" w:cs="宋体" w:eastAsia="宋体" w:hint="default"/>
                            <w:sz w:val="15"/>
                            <w:szCs w:val="15"/>
                          </w:rPr>
                          <w:t>国内商业及物资供销</w:t>
                        </w:r>
                      </w:p>
                    </w:tc>
                  </w:tr>
                  <w:tr>
                    <w:trPr>
                      <w:trHeight w:val="644"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8"/>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深圳市劲</w:t>
                        </w:r>
                        <w:r>
                          <w:rPr>
                            <w:rFonts w:ascii="宋体" w:hAnsi="宋体" w:cs="宋体" w:eastAsia="宋体" w:hint="default"/>
                            <w:spacing w:val="-54"/>
                            <w:sz w:val="15"/>
                            <w:szCs w:val="15"/>
                          </w:rPr>
                          <w:t> </w:t>
                        </w:r>
                        <w:r>
                          <w:rPr>
                            <w:rFonts w:ascii="宋体" w:hAnsi="宋体" w:cs="宋体" w:eastAsia="宋体" w:hint="default"/>
                            <w:spacing w:val="12"/>
                            <w:sz w:val="15"/>
                            <w:szCs w:val="15"/>
                          </w:rPr>
                          <w:t>嘉实业</w:t>
                        </w:r>
                        <w:r>
                          <w:rPr>
                            <w:rFonts w:ascii="宋体" w:hAnsi="宋体" w:cs="宋体" w:eastAsia="宋体" w:hint="default"/>
                            <w:spacing w:val="-54"/>
                            <w:sz w:val="15"/>
                            <w:szCs w:val="15"/>
                          </w:rPr>
                          <w:t> </w:t>
                        </w:r>
                        <w:r>
                          <w:rPr>
                            <w:rFonts w:ascii="宋体" w:hAnsi="宋体" w:cs="宋体" w:eastAsia="宋体" w:hint="default"/>
                            <w:sz w:val="15"/>
                            <w:szCs w:val="15"/>
                          </w:rPr>
                          <w:t>有</w:t>
                        </w:r>
                        <w:r>
                          <w:rPr>
                            <w:rFonts w:ascii="宋体" w:hAnsi="宋体" w:cs="宋体" w:eastAsia="宋体" w:hint="default"/>
                            <w:sz w:val="15"/>
                            <w:szCs w:val="15"/>
                          </w:rPr>
                          <w:t> 限公司</w:t>
                        </w:r>
                        <w:r>
                          <w:rPr>
                            <w:rFonts w:ascii="Times New Roman" w:hAnsi="Times New Roman" w:cs="Times New Roman" w:eastAsia="Times New Roman" w:hint="default"/>
                            <w:sz w:val="15"/>
                            <w:szCs w:val="15"/>
                          </w:rPr>
                          <w:t>*3</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 w:right="0"/>
                          <w:jc w:val="center"/>
                          <w:rPr>
                            <w:rFonts w:ascii="宋体" w:hAnsi="宋体" w:cs="宋体" w:eastAsia="宋体" w:hint="default"/>
                            <w:sz w:val="15"/>
                            <w:szCs w:val="15"/>
                          </w:rPr>
                        </w:pPr>
                        <w:r>
                          <w:rPr>
                            <w:rFonts w:ascii="宋体" w:hAnsi="宋体" w:cs="宋体" w:eastAsia="宋体" w:hint="default"/>
                            <w:sz w:val="15"/>
                            <w:szCs w:val="15"/>
                          </w:rPr>
                          <w:t>深圳市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0"/>
                          <w:jc w:val="right"/>
                          <w:rPr>
                            <w:rFonts w:ascii="宋体" w:hAnsi="宋体" w:cs="宋体" w:eastAsia="宋体" w:hint="default"/>
                            <w:sz w:val="15"/>
                            <w:szCs w:val="15"/>
                          </w:rPr>
                        </w:pPr>
                        <w:r>
                          <w:rPr>
                            <w:rFonts w:ascii="Times New Roman" w:hAnsi="Times New Roman" w:cs="Times New Roman" w:eastAsia="Times New Roman" w:hint="default"/>
                            <w:sz w:val="15"/>
                            <w:szCs w:val="15"/>
                          </w:rPr>
                          <w:t>RMB1500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0"/>
                          <w:jc w:val="right"/>
                          <w:rPr>
                            <w:rFonts w:ascii="宋体" w:hAnsi="宋体" w:cs="宋体" w:eastAsia="宋体" w:hint="default"/>
                            <w:sz w:val="15"/>
                            <w:szCs w:val="15"/>
                          </w:rPr>
                        </w:pPr>
                        <w:r>
                          <w:rPr>
                            <w:rFonts w:ascii="Times New Roman" w:hAnsi="Times New Roman" w:cs="Times New Roman" w:eastAsia="Times New Roman" w:hint="default"/>
                            <w:sz w:val="15"/>
                            <w:szCs w:val="15"/>
                          </w:rPr>
                          <w:t>RMB1508.51</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97"/>
                          <w:jc w:val="right"/>
                          <w:rPr>
                            <w:rFonts w:ascii="Times New Roman" w:hAnsi="Times New Roman" w:cs="Times New Roman" w:eastAsia="Times New Roman" w:hint="default"/>
                            <w:sz w:val="15"/>
                            <w:szCs w:val="15"/>
                          </w:rPr>
                        </w:pPr>
                        <w:r>
                          <w:rPr>
                            <w:rFonts w:ascii="Times New Roman"/>
                            <w:spacing w:val="-1"/>
                            <w:sz w:val="15"/>
                          </w:rPr>
                          <w:t>100%</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7" w:right="0"/>
                          <w:jc w:val="center"/>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宋体" w:hAnsi="宋体" w:cs="宋体" w:eastAsia="宋体" w:hint="default"/>
                            <w:sz w:val="15"/>
                            <w:szCs w:val="15"/>
                          </w:rPr>
                        </w:pPr>
                        <w:r>
                          <w:rPr>
                            <w:rFonts w:ascii="宋体" w:hAnsi="宋体" w:cs="宋体" w:eastAsia="宋体" w:hint="default"/>
                            <w:sz w:val="15"/>
                            <w:szCs w:val="15"/>
                          </w:rPr>
                          <w:t>兴办实业</w:t>
                        </w:r>
                      </w:p>
                    </w:tc>
                  </w:tr>
                  <w:tr>
                    <w:trPr>
                      <w:trHeight w:val="640"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4"/>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中华香港</w:t>
                        </w:r>
                        <w:r>
                          <w:rPr>
                            <w:rFonts w:ascii="宋体" w:hAnsi="宋体" w:cs="宋体" w:eastAsia="宋体" w:hint="default"/>
                            <w:spacing w:val="-54"/>
                            <w:sz w:val="15"/>
                            <w:szCs w:val="15"/>
                          </w:rPr>
                          <w:t> </w:t>
                        </w:r>
                        <w:r>
                          <w:rPr>
                            <w:rFonts w:ascii="宋体" w:hAnsi="宋体" w:cs="宋体" w:eastAsia="宋体" w:hint="default"/>
                            <w:spacing w:val="12"/>
                            <w:sz w:val="15"/>
                            <w:szCs w:val="15"/>
                          </w:rPr>
                          <w:t>国际烟</w:t>
                        </w:r>
                        <w:r>
                          <w:rPr>
                            <w:rFonts w:ascii="宋体" w:hAnsi="宋体" w:cs="宋体" w:eastAsia="宋体" w:hint="default"/>
                            <w:spacing w:val="-54"/>
                            <w:sz w:val="15"/>
                            <w:szCs w:val="15"/>
                          </w:rPr>
                          <w:t> </w:t>
                        </w:r>
                        <w:r>
                          <w:rPr>
                            <w:rFonts w:ascii="宋体" w:hAnsi="宋体" w:cs="宋体" w:eastAsia="宋体" w:hint="default"/>
                            <w:sz w:val="15"/>
                            <w:szCs w:val="15"/>
                          </w:rPr>
                          <w:t>草</w:t>
                        </w:r>
                        <w:r>
                          <w:rPr>
                            <w:rFonts w:ascii="宋体" w:hAnsi="宋体" w:cs="宋体" w:eastAsia="宋体" w:hint="default"/>
                            <w:sz w:val="15"/>
                            <w:szCs w:val="15"/>
                          </w:rPr>
                          <w:t> 集团有限公司</w:t>
                        </w:r>
                        <w:r>
                          <w:rPr>
                            <w:rFonts w:ascii="Times New Roman" w:hAnsi="Times New Roman" w:cs="Times New Roman" w:eastAsia="Times New Roman" w:hint="default"/>
                            <w:sz w:val="15"/>
                            <w:szCs w:val="15"/>
                          </w:rPr>
                          <w:t>*4</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3" w:right="0"/>
                          <w:jc w:val="center"/>
                          <w:rPr>
                            <w:rFonts w:ascii="宋体" w:hAnsi="宋体" w:cs="宋体" w:eastAsia="宋体" w:hint="default"/>
                            <w:sz w:val="15"/>
                            <w:szCs w:val="15"/>
                          </w:rPr>
                        </w:pPr>
                        <w:r>
                          <w:rPr>
                            <w:rFonts w:ascii="宋体" w:hAnsi="宋体" w:cs="宋体" w:eastAsia="宋体" w:hint="default"/>
                            <w:sz w:val="15"/>
                            <w:szCs w:val="15"/>
                          </w:rPr>
                          <w:t>香港</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HKD9400</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0"/>
                          <w:jc w:val="right"/>
                          <w:rPr>
                            <w:rFonts w:ascii="宋体" w:hAnsi="宋体" w:cs="宋体" w:eastAsia="宋体" w:hint="default"/>
                            <w:sz w:val="15"/>
                            <w:szCs w:val="15"/>
                          </w:rPr>
                        </w:pPr>
                        <w:r>
                          <w:rPr>
                            <w:rFonts w:ascii="Times New Roman" w:hAnsi="Times New Roman" w:cs="Times New Roman" w:eastAsia="Times New Roman" w:hint="default"/>
                            <w:sz w:val="15"/>
                            <w:szCs w:val="15"/>
                          </w:rPr>
                          <w:t>RMB9579..06</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3"/>
                          <w:jc w:val="right"/>
                          <w:rPr>
                            <w:rFonts w:ascii="Times New Roman" w:hAnsi="Times New Roman" w:cs="Times New Roman" w:eastAsia="Times New Roman" w:hint="default"/>
                            <w:sz w:val="15"/>
                            <w:szCs w:val="15"/>
                          </w:rPr>
                        </w:pPr>
                        <w:r>
                          <w:rPr>
                            <w:rFonts w:ascii="Times New Roman"/>
                            <w:spacing w:val="-1"/>
                            <w:sz w:val="15"/>
                          </w:rPr>
                          <w:t>100%</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4" w:right="0"/>
                          <w:jc w:val="center"/>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92" w:lineRule="auto" w:before="74"/>
                          <w:ind w:left="35" w:right="108"/>
                          <w:jc w:val="left"/>
                          <w:rPr>
                            <w:rFonts w:ascii="宋体" w:hAnsi="宋体" w:cs="宋体" w:eastAsia="宋体" w:hint="default"/>
                            <w:sz w:val="15"/>
                            <w:szCs w:val="15"/>
                          </w:rPr>
                        </w:pPr>
                        <w:r>
                          <w:rPr>
                            <w:rFonts w:ascii="宋体" w:hAnsi="宋体" w:cs="宋体" w:eastAsia="宋体" w:hint="default"/>
                            <w:spacing w:val="-2"/>
                            <w:sz w:val="15"/>
                            <w:szCs w:val="15"/>
                          </w:rPr>
                          <w:t>包装材料的设计、制版、印</w:t>
                        </w:r>
                        <w:r>
                          <w:rPr>
                            <w:rFonts w:ascii="宋体" w:hAnsi="宋体" w:cs="宋体" w:eastAsia="宋体" w:hint="default"/>
                            <w:sz w:val="15"/>
                            <w:szCs w:val="15"/>
                          </w:rPr>
                          <w:t> 刷及相关业务</w:t>
                        </w:r>
                      </w:p>
                    </w:tc>
                  </w:tr>
                  <w:tr>
                    <w:trPr>
                      <w:trHeight w:val="640"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5"/>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安徽安泰</w:t>
                        </w:r>
                        <w:r>
                          <w:rPr>
                            <w:rFonts w:ascii="宋体" w:hAnsi="宋体" w:cs="宋体" w:eastAsia="宋体" w:hint="default"/>
                            <w:spacing w:val="-54"/>
                            <w:sz w:val="15"/>
                            <w:szCs w:val="15"/>
                          </w:rPr>
                          <w:t> </w:t>
                        </w:r>
                        <w:r>
                          <w:rPr>
                            <w:rFonts w:ascii="宋体" w:hAnsi="宋体" w:cs="宋体" w:eastAsia="宋体" w:hint="default"/>
                            <w:spacing w:val="12"/>
                            <w:sz w:val="15"/>
                            <w:szCs w:val="15"/>
                          </w:rPr>
                          <w:t>新型包</w:t>
                        </w:r>
                        <w:r>
                          <w:rPr>
                            <w:rFonts w:ascii="宋体" w:hAnsi="宋体" w:cs="宋体" w:eastAsia="宋体" w:hint="default"/>
                            <w:spacing w:val="-54"/>
                            <w:sz w:val="15"/>
                            <w:szCs w:val="15"/>
                          </w:rPr>
                          <w:t> </w:t>
                        </w:r>
                        <w:r>
                          <w:rPr>
                            <w:rFonts w:ascii="宋体" w:hAnsi="宋体" w:cs="宋体" w:eastAsia="宋体" w:hint="default"/>
                            <w:sz w:val="15"/>
                            <w:szCs w:val="15"/>
                          </w:rPr>
                          <w:t>装</w:t>
                        </w:r>
                        <w:r>
                          <w:rPr>
                            <w:rFonts w:ascii="宋体" w:hAnsi="宋体" w:cs="宋体" w:eastAsia="宋体" w:hint="default"/>
                            <w:sz w:val="15"/>
                            <w:szCs w:val="15"/>
                          </w:rPr>
                          <w:t> 材料有限公司</w:t>
                        </w:r>
                        <w:r>
                          <w:rPr>
                            <w:rFonts w:ascii="Times New Roman" w:hAnsi="Times New Roman" w:cs="Times New Roman" w:eastAsia="Times New Roman" w:hint="default"/>
                            <w:sz w:val="15"/>
                            <w:szCs w:val="15"/>
                          </w:rPr>
                          <w:t>*5</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 w:right="0"/>
                          <w:jc w:val="center"/>
                          <w:rPr>
                            <w:rFonts w:ascii="宋体" w:hAnsi="宋体" w:cs="宋体" w:eastAsia="宋体" w:hint="default"/>
                            <w:sz w:val="15"/>
                            <w:szCs w:val="15"/>
                          </w:rPr>
                        </w:pPr>
                        <w:r>
                          <w:rPr>
                            <w:rFonts w:ascii="宋体" w:hAnsi="宋体" w:cs="宋体" w:eastAsia="宋体" w:hint="default"/>
                            <w:sz w:val="15"/>
                            <w:szCs w:val="15"/>
                          </w:rPr>
                          <w:t>合肥市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RMB4200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3"/>
                          <w:jc w:val="right"/>
                          <w:rPr>
                            <w:rFonts w:ascii="宋体" w:hAnsi="宋体" w:cs="宋体" w:eastAsia="宋体" w:hint="default"/>
                            <w:sz w:val="15"/>
                            <w:szCs w:val="15"/>
                          </w:rPr>
                        </w:pPr>
                        <w:r>
                          <w:rPr>
                            <w:rFonts w:ascii="Times New Roman" w:hAnsi="Times New Roman" w:cs="Times New Roman" w:eastAsia="Times New Roman" w:hint="default"/>
                            <w:sz w:val="15"/>
                            <w:szCs w:val="15"/>
                          </w:rPr>
                          <w:t>RMB4284</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7"/>
                          <w:jc w:val="right"/>
                          <w:rPr>
                            <w:rFonts w:ascii="Times New Roman" w:hAnsi="Times New Roman" w:cs="Times New Roman" w:eastAsia="Times New Roman" w:hint="default"/>
                            <w:sz w:val="15"/>
                            <w:szCs w:val="15"/>
                          </w:rPr>
                        </w:pPr>
                        <w:r>
                          <w:rPr>
                            <w:rFonts w:ascii="Times New Roman"/>
                            <w:sz w:val="15"/>
                          </w:rPr>
                          <w:t>3%</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5" w:right="0"/>
                          <w:jc w:val="center"/>
                          <w:rPr>
                            <w:rFonts w:ascii="Times New Roman" w:hAnsi="Times New Roman" w:cs="Times New Roman" w:eastAsia="Times New Roman" w:hint="default"/>
                            <w:sz w:val="15"/>
                            <w:szCs w:val="15"/>
                          </w:rPr>
                        </w:pPr>
                        <w:r>
                          <w:rPr>
                            <w:rFonts w:ascii="Times New Roman"/>
                            <w:sz w:val="15"/>
                          </w:rPr>
                          <w:t>48%</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51</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92" w:lineRule="auto" w:before="75"/>
                          <w:ind w:left="35" w:right="108"/>
                          <w:jc w:val="left"/>
                          <w:rPr>
                            <w:rFonts w:ascii="宋体" w:hAnsi="宋体" w:cs="宋体" w:eastAsia="宋体" w:hint="default"/>
                            <w:sz w:val="15"/>
                            <w:szCs w:val="15"/>
                          </w:rPr>
                        </w:pPr>
                        <w:r>
                          <w:rPr>
                            <w:rFonts w:ascii="宋体" w:hAnsi="宋体" w:cs="宋体" w:eastAsia="宋体" w:hint="default"/>
                            <w:spacing w:val="-2"/>
                            <w:sz w:val="15"/>
                            <w:szCs w:val="15"/>
                          </w:rPr>
                          <w:t>新型包装材料、包装装潢印</w:t>
                        </w:r>
                        <w:r>
                          <w:rPr>
                            <w:rFonts w:ascii="宋体" w:hAnsi="宋体" w:cs="宋体" w:eastAsia="宋体" w:hint="default"/>
                            <w:sz w:val="15"/>
                            <w:szCs w:val="15"/>
                          </w:rPr>
                          <w:t> 刷品的设计、生产和销售</w:t>
                        </w:r>
                      </w:p>
                    </w:tc>
                  </w:tr>
                  <w:tr>
                    <w:trPr>
                      <w:trHeight w:val="640"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4"/>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深圳市万</w:t>
                        </w:r>
                        <w:r>
                          <w:rPr>
                            <w:rFonts w:ascii="宋体" w:hAnsi="宋体" w:cs="宋体" w:eastAsia="宋体" w:hint="default"/>
                            <w:spacing w:val="-54"/>
                            <w:sz w:val="15"/>
                            <w:szCs w:val="15"/>
                          </w:rPr>
                          <w:t> </w:t>
                        </w:r>
                        <w:r>
                          <w:rPr>
                            <w:rFonts w:ascii="宋体" w:hAnsi="宋体" w:cs="宋体" w:eastAsia="宋体" w:hint="default"/>
                            <w:spacing w:val="12"/>
                            <w:sz w:val="15"/>
                            <w:szCs w:val="15"/>
                          </w:rPr>
                          <w:t>商物业</w:t>
                        </w:r>
                        <w:r>
                          <w:rPr>
                            <w:rFonts w:ascii="宋体" w:hAnsi="宋体" w:cs="宋体" w:eastAsia="宋体" w:hint="default"/>
                            <w:spacing w:val="-54"/>
                            <w:sz w:val="15"/>
                            <w:szCs w:val="15"/>
                          </w:rPr>
                          <w:t> </w:t>
                        </w:r>
                        <w:r>
                          <w:rPr>
                            <w:rFonts w:ascii="宋体" w:hAnsi="宋体" w:cs="宋体" w:eastAsia="宋体" w:hint="default"/>
                            <w:sz w:val="15"/>
                            <w:szCs w:val="15"/>
                          </w:rPr>
                          <w:t>管</w:t>
                        </w:r>
                        <w:r>
                          <w:rPr>
                            <w:rFonts w:ascii="宋体" w:hAnsi="宋体" w:cs="宋体" w:eastAsia="宋体" w:hint="default"/>
                            <w:sz w:val="15"/>
                            <w:szCs w:val="15"/>
                          </w:rPr>
                          <w:t> 理有限公司</w:t>
                        </w:r>
                        <w:r>
                          <w:rPr>
                            <w:rFonts w:ascii="Times New Roman" w:hAnsi="Times New Roman" w:cs="Times New Roman" w:eastAsia="Times New Roman" w:hint="default"/>
                            <w:sz w:val="15"/>
                            <w:szCs w:val="15"/>
                          </w:rPr>
                          <w:t>*6</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 w:right="0"/>
                          <w:jc w:val="center"/>
                          <w:rPr>
                            <w:rFonts w:ascii="宋体" w:hAnsi="宋体" w:cs="宋体" w:eastAsia="宋体" w:hint="default"/>
                            <w:sz w:val="15"/>
                            <w:szCs w:val="15"/>
                          </w:rPr>
                        </w:pPr>
                        <w:r>
                          <w:rPr>
                            <w:rFonts w:ascii="宋体" w:hAnsi="宋体" w:cs="宋体" w:eastAsia="宋体" w:hint="default"/>
                            <w:sz w:val="15"/>
                            <w:szCs w:val="15"/>
                          </w:rPr>
                          <w:t>深圳市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RMB1800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3"/>
                          <w:jc w:val="right"/>
                          <w:rPr>
                            <w:rFonts w:ascii="宋体" w:hAnsi="宋体" w:cs="宋体" w:eastAsia="宋体" w:hint="default"/>
                            <w:sz w:val="15"/>
                            <w:szCs w:val="15"/>
                          </w:rPr>
                        </w:pPr>
                        <w:r>
                          <w:rPr>
                            <w:rFonts w:ascii="Times New Roman" w:hAnsi="Times New Roman" w:cs="Times New Roman" w:eastAsia="Times New Roman" w:hint="default"/>
                            <w:sz w:val="15"/>
                            <w:szCs w:val="15"/>
                          </w:rPr>
                          <w:t>RMB1620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19"/>
                          <w:jc w:val="right"/>
                          <w:rPr>
                            <w:rFonts w:ascii="宋体" w:hAnsi="宋体" w:cs="宋体" w:eastAsia="宋体" w:hint="default"/>
                            <w:sz w:val="15"/>
                            <w:szCs w:val="15"/>
                          </w:rPr>
                        </w:pPr>
                        <w:r>
                          <w:rPr>
                            <w:rFonts w:ascii="Times New Roman" w:hAnsi="Times New Roman" w:cs="Times New Roman" w:eastAsia="Times New Roman" w:hint="default"/>
                            <w:sz w:val="15"/>
                            <w:szCs w:val="15"/>
                          </w:rPr>
                          <w:t>90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4" w:right="0"/>
                          <w:jc w:val="center"/>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90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92" w:lineRule="auto" w:before="74"/>
                          <w:ind w:left="35" w:right="108"/>
                          <w:jc w:val="left"/>
                          <w:rPr>
                            <w:rFonts w:ascii="宋体" w:hAnsi="宋体" w:cs="宋体" w:eastAsia="宋体" w:hint="default"/>
                            <w:sz w:val="15"/>
                            <w:szCs w:val="15"/>
                          </w:rPr>
                        </w:pPr>
                        <w:r>
                          <w:rPr>
                            <w:rFonts w:ascii="宋体" w:hAnsi="宋体" w:cs="宋体" w:eastAsia="宋体" w:hint="default"/>
                            <w:spacing w:val="-2"/>
                            <w:sz w:val="15"/>
                            <w:szCs w:val="15"/>
                          </w:rPr>
                          <w:t>物业管理（按物业管理资质</w:t>
                        </w:r>
                        <w:r>
                          <w:rPr>
                            <w:rFonts w:ascii="宋体" w:hAnsi="宋体" w:cs="宋体" w:eastAsia="宋体" w:hint="default"/>
                            <w:sz w:val="15"/>
                            <w:szCs w:val="15"/>
                          </w:rPr>
                          <w:t> 证书经营）</w:t>
                        </w:r>
                      </w:p>
                    </w:tc>
                  </w:tr>
                  <w:tr>
                    <w:trPr>
                      <w:trHeight w:val="560"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4"/>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昆明彩印</w:t>
                        </w:r>
                        <w:r>
                          <w:rPr>
                            <w:rFonts w:ascii="宋体" w:hAnsi="宋体" w:cs="宋体" w:eastAsia="宋体" w:hint="default"/>
                            <w:spacing w:val="-54"/>
                            <w:sz w:val="15"/>
                            <w:szCs w:val="15"/>
                          </w:rPr>
                          <w:t> </w:t>
                        </w:r>
                        <w:r>
                          <w:rPr>
                            <w:rFonts w:ascii="宋体" w:hAnsi="宋体" w:cs="宋体" w:eastAsia="宋体" w:hint="default"/>
                            <w:spacing w:val="12"/>
                            <w:sz w:val="15"/>
                            <w:szCs w:val="15"/>
                          </w:rPr>
                          <w:t>有限责</w:t>
                        </w:r>
                        <w:r>
                          <w:rPr>
                            <w:rFonts w:ascii="宋体" w:hAnsi="宋体" w:cs="宋体" w:eastAsia="宋体" w:hint="default"/>
                            <w:spacing w:val="-54"/>
                            <w:sz w:val="15"/>
                            <w:szCs w:val="15"/>
                          </w:rPr>
                          <w:t> </w:t>
                        </w:r>
                        <w:r>
                          <w:rPr>
                            <w:rFonts w:ascii="宋体" w:hAnsi="宋体" w:cs="宋体" w:eastAsia="宋体" w:hint="default"/>
                            <w:sz w:val="15"/>
                            <w:szCs w:val="15"/>
                          </w:rPr>
                          <w:t>任</w:t>
                        </w:r>
                        <w:r>
                          <w:rPr>
                            <w:rFonts w:ascii="宋体" w:hAnsi="宋体" w:cs="宋体" w:eastAsia="宋体" w:hint="default"/>
                            <w:sz w:val="15"/>
                            <w:szCs w:val="15"/>
                          </w:rPr>
                          <w:t> 公司</w:t>
                        </w:r>
                        <w:r>
                          <w:rPr>
                            <w:rFonts w:ascii="Times New Roman" w:hAnsi="Times New Roman" w:cs="Times New Roman" w:eastAsia="Times New Roman" w:hint="default"/>
                            <w:sz w:val="15"/>
                            <w:szCs w:val="15"/>
                          </w:rPr>
                          <w:t>*7</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 w:right="0"/>
                          <w:jc w:val="center"/>
                          <w:rPr>
                            <w:rFonts w:ascii="宋体" w:hAnsi="宋体" w:cs="宋体" w:eastAsia="宋体" w:hint="default"/>
                            <w:sz w:val="15"/>
                            <w:szCs w:val="15"/>
                          </w:rPr>
                        </w:pPr>
                        <w:r>
                          <w:rPr>
                            <w:rFonts w:ascii="宋体" w:hAnsi="宋体" w:cs="宋体" w:eastAsia="宋体" w:hint="default"/>
                            <w:sz w:val="15"/>
                            <w:szCs w:val="15"/>
                          </w:rPr>
                          <w:t>昆明市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USD750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2"/>
                          <w:jc w:val="right"/>
                          <w:rPr>
                            <w:rFonts w:ascii="宋体" w:hAnsi="宋体" w:cs="宋体" w:eastAsia="宋体" w:hint="default"/>
                            <w:sz w:val="15"/>
                            <w:szCs w:val="15"/>
                          </w:rPr>
                        </w:pPr>
                        <w:r>
                          <w:rPr>
                            <w:rFonts w:ascii="Times New Roman" w:hAnsi="Times New Roman" w:cs="Times New Roman" w:eastAsia="Times New Roman" w:hint="default"/>
                            <w:sz w:val="15"/>
                            <w:szCs w:val="15"/>
                          </w:rPr>
                          <w:t>RMB4173.16</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19"/>
                          <w:jc w:val="right"/>
                          <w:rPr>
                            <w:rFonts w:ascii="宋体" w:hAnsi="宋体" w:cs="宋体" w:eastAsia="宋体" w:hint="default"/>
                            <w:sz w:val="15"/>
                            <w:szCs w:val="15"/>
                          </w:rPr>
                        </w:pPr>
                        <w:r>
                          <w:rPr>
                            <w:rFonts w:ascii="Times New Roman" w:hAnsi="Times New Roman" w:cs="Times New Roman" w:eastAsia="Times New Roman" w:hint="default"/>
                            <w:sz w:val="15"/>
                            <w:szCs w:val="15"/>
                          </w:rPr>
                          <w:t>10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4" w:right="0"/>
                          <w:jc w:val="center"/>
                          <w:rPr>
                            <w:rFonts w:ascii="Times New Roman" w:hAnsi="Times New Roman" w:cs="Times New Roman" w:eastAsia="Times New Roman" w:hint="default"/>
                            <w:sz w:val="15"/>
                            <w:szCs w:val="15"/>
                          </w:rPr>
                        </w:pPr>
                        <w:r>
                          <w:rPr>
                            <w:rFonts w:ascii="Times New Roman"/>
                            <w:sz w:val="15"/>
                          </w:rPr>
                          <w:t>41.61%</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4" w:right="0"/>
                          <w:jc w:val="center"/>
                          <w:rPr>
                            <w:rFonts w:ascii="Times New Roman" w:hAnsi="Times New Roman" w:cs="Times New Roman" w:eastAsia="Times New Roman" w:hint="default"/>
                            <w:sz w:val="15"/>
                            <w:szCs w:val="15"/>
                          </w:rPr>
                        </w:pPr>
                        <w:r>
                          <w:rPr>
                            <w:rFonts w:ascii="Times New Roman"/>
                            <w:sz w:val="15"/>
                          </w:rPr>
                          <w:t>51.61%</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92" w:lineRule="auto" w:before="74"/>
                          <w:ind w:left="35" w:right="108"/>
                          <w:jc w:val="left"/>
                          <w:rPr>
                            <w:rFonts w:ascii="宋体" w:hAnsi="宋体" w:cs="宋体" w:eastAsia="宋体" w:hint="default"/>
                            <w:sz w:val="15"/>
                            <w:szCs w:val="15"/>
                          </w:rPr>
                        </w:pPr>
                        <w:r>
                          <w:rPr>
                            <w:rFonts w:ascii="宋体" w:hAnsi="宋体" w:cs="宋体" w:eastAsia="宋体" w:hint="default"/>
                            <w:spacing w:val="-2"/>
                            <w:sz w:val="15"/>
                            <w:szCs w:val="15"/>
                          </w:rPr>
                          <w:t>内部资料性出版物、包装装</w:t>
                        </w:r>
                        <w:r>
                          <w:rPr>
                            <w:rFonts w:ascii="宋体" w:hAnsi="宋体" w:cs="宋体" w:eastAsia="宋体" w:hint="default"/>
                            <w:sz w:val="15"/>
                            <w:szCs w:val="15"/>
                          </w:rPr>
                          <w:t> </w:t>
                        </w:r>
                        <w:r>
                          <w:rPr>
                            <w:rFonts w:ascii="宋体" w:hAnsi="宋体" w:cs="宋体" w:eastAsia="宋体" w:hint="default"/>
                            <w:spacing w:val="-2"/>
                            <w:sz w:val="15"/>
                            <w:szCs w:val="15"/>
                          </w:rPr>
                          <w:t>潢印刷品、纸制品商标标识</w:t>
                        </w:r>
                      </w:p>
                    </w:tc>
                  </w:tr>
                  <w:tr>
                    <w:trPr>
                      <w:trHeight w:val="316" w:hRule="exact"/>
                    </w:trPr>
                    <w:tc>
                      <w:tcPr>
                        <w:tcW w:w="1373" w:type="dxa"/>
                        <w:tcBorders>
                          <w:top w:val="nil" w:sz="6" w:space="0" w:color="auto"/>
                          <w:left w:val="nil" w:sz="6" w:space="0" w:color="auto"/>
                          <w:bottom w:val="nil" w:sz="6" w:space="0" w:color="auto"/>
                          <w:right w:val="nil" w:sz="6" w:space="0" w:color="auto"/>
                        </w:tcBorders>
                      </w:tcPr>
                      <w:p>
                        <w:pP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191" w:lineRule="exact"/>
                          <w:ind w:left="35" w:right="0"/>
                          <w:jc w:val="left"/>
                          <w:rPr>
                            <w:rFonts w:ascii="宋体" w:hAnsi="宋体" w:cs="宋体" w:eastAsia="宋体" w:hint="default"/>
                            <w:sz w:val="15"/>
                            <w:szCs w:val="15"/>
                          </w:rPr>
                        </w:pPr>
                        <w:r>
                          <w:rPr>
                            <w:rFonts w:ascii="宋体" w:hAnsi="宋体" w:cs="宋体" w:eastAsia="宋体" w:hint="default"/>
                            <w:sz w:val="15"/>
                            <w:szCs w:val="15"/>
                          </w:rPr>
                          <w:t>的印刷、纸盒加工</w:t>
                        </w:r>
                      </w:p>
                    </w:tc>
                  </w:tr>
                  <w:tr>
                    <w:trPr>
                      <w:trHeight w:val="565"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9"/>
                          <w:ind w:left="27" w:right="0"/>
                          <w:jc w:val="left"/>
                          <w:rPr>
                            <w:rFonts w:ascii="Times New Roman" w:hAnsi="Times New Roman" w:cs="Times New Roman" w:eastAsia="Times New Roman" w:hint="default"/>
                            <w:sz w:val="15"/>
                            <w:szCs w:val="15"/>
                          </w:rPr>
                        </w:pPr>
                        <w:r>
                          <w:rPr>
                            <w:rFonts w:ascii="宋体" w:hAnsi="宋体" w:cs="宋体" w:eastAsia="宋体" w:hint="default"/>
                            <w:spacing w:val="-1"/>
                            <w:sz w:val="15"/>
                            <w:szCs w:val="15"/>
                          </w:rPr>
                          <w:t>昆明腾达磁卡票证印</w:t>
                        </w:r>
                        <w:r>
                          <w:rPr>
                            <w:rFonts w:ascii="宋体" w:hAnsi="宋体" w:cs="宋体" w:eastAsia="宋体" w:hint="default"/>
                            <w:sz w:val="15"/>
                            <w:szCs w:val="15"/>
                          </w:rPr>
                          <w:t> </w:t>
                        </w:r>
                        <w:r>
                          <w:rPr>
                            <w:rFonts w:ascii="宋体" w:hAnsi="宋体" w:cs="宋体" w:eastAsia="宋体" w:hint="default"/>
                            <w:spacing w:val="-8"/>
                            <w:sz w:val="15"/>
                            <w:szCs w:val="15"/>
                          </w:rPr>
                          <w:t>制有限责任公司</w:t>
                        </w:r>
                        <w:r>
                          <w:rPr>
                            <w:rFonts w:ascii="Times New Roman" w:hAnsi="Times New Roman" w:cs="Times New Roman" w:eastAsia="Times New Roman" w:hint="default"/>
                            <w:spacing w:val="-8"/>
                            <w:sz w:val="15"/>
                            <w:szCs w:val="15"/>
                          </w:rPr>
                          <w:t>*8</w:t>
                        </w:r>
                        <w:r>
                          <w:rPr>
                            <w:rFonts w:ascii="Times New Roman" w:hAnsi="Times New Roman" w:cs="Times New Roman" w:eastAsia="Times New Roman" w:hint="default"/>
                            <w:sz w:val="15"/>
                            <w:szCs w:val="15"/>
                          </w:rPr>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 w:right="0"/>
                          <w:jc w:val="center"/>
                          <w:rPr>
                            <w:rFonts w:ascii="宋体" w:hAnsi="宋体" w:cs="宋体" w:eastAsia="宋体" w:hint="default"/>
                            <w:sz w:val="15"/>
                            <w:szCs w:val="15"/>
                          </w:rPr>
                        </w:pPr>
                        <w:r>
                          <w:rPr>
                            <w:rFonts w:ascii="宋体" w:hAnsi="宋体" w:cs="宋体" w:eastAsia="宋体" w:hint="default"/>
                            <w:sz w:val="15"/>
                            <w:szCs w:val="15"/>
                          </w:rPr>
                          <w:t>昆明市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RMB80</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3"/>
                          <w:jc w:val="right"/>
                          <w:rPr>
                            <w:rFonts w:ascii="宋体" w:hAnsi="宋体" w:cs="宋体" w:eastAsia="宋体" w:hint="default"/>
                            <w:sz w:val="15"/>
                            <w:szCs w:val="15"/>
                          </w:rPr>
                        </w:pPr>
                        <w:r>
                          <w:rPr>
                            <w:rFonts w:ascii="Times New Roman" w:hAnsi="Times New Roman" w:cs="Times New Roman" w:eastAsia="Times New Roman" w:hint="default"/>
                            <w:sz w:val="15"/>
                            <w:szCs w:val="15"/>
                          </w:rPr>
                          <w:t>RMB48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2" w:right="0"/>
                          <w:jc w:val="center"/>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5" w:right="0"/>
                          <w:jc w:val="center"/>
                          <w:rPr>
                            <w:rFonts w:ascii="Times New Roman" w:hAnsi="Times New Roman" w:cs="Times New Roman" w:eastAsia="Times New Roman" w:hint="default"/>
                            <w:sz w:val="15"/>
                            <w:szCs w:val="15"/>
                          </w:rPr>
                        </w:pPr>
                        <w:r>
                          <w:rPr>
                            <w:rFonts w:ascii="Times New Roman"/>
                            <w:sz w:val="15"/>
                          </w:rPr>
                          <w:t>60%</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60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78" w:lineRule="auto" w:before="79"/>
                          <w:ind w:left="36" w:right="33"/>
                          <w:jc w:val="left"/>
                          <w:rPr>
                            <w:rFonts w:ascii="宋体" w:hAnsi="宋体" w:cs="宋体" w:eastAsia="宋体" w:hint="default"/>
                            <w:sz w:val="15"/>
                            <w:szCs w:val="15"/>
                          </w:rPr>
                        </w:pPr>
                        <w:r>
                          <w:rPr>
                            <w:rFonts w:ascii="宋体" w:hAnsi="宋体" w:cs="宋体" w:eastAsia="宋体" w:hint="default"/>
                            <w:spacing w:val="-7"/>
                            <w:sz w:val="15"/>
                            <w:szCs w:val="15"/>
                          </w:rPr>
                          <w:t>印制销售磁卡（</w:t>
                        </w:r>
                        <w:r>
                          <w:rPr>
                            <w:rFonts w:ascii="Times New Roman" w:hAnsi="Times New Roman" w:cs="Times New Roman" w:eastAsia="Times New Roman" w:hint="default"/>
                            <w:spacing w:val="-7"/>
                            <w:sz w:val="15"/>
                            <w:szCs w:val="15"/>
                          </w:rPr>
                          <w:t>IC</w:t>
                        </w:r>
                        <w:r>
                          <w:rPr>
                            <w:rFonts w:ascii="Times New Roman" w:hAnsi="Times New Roman" w:cs="Times New Roman" w:eastAsia="Times New Roman" w:hint="default"/>
                            <w:spacing w:val="-1"/>
                            <w:sz w:val="15"/>
                            <w:szCs w:val="15"/>
                          </w:rPr>
                          <w:t> </w:t>
                        </w:r>
                        <w:r>
                          <w:rPr>
                            <w:rFonts w:ascii="宋体" w:hAnsi="宋体" w:cs="宋体" w:eastAsia="宋体" w:hint="default"/>
                            <w:spacing w:val="-15"/>
                            <w:sz w:val="15"/>
                            <w:szCs w:val="15"/>
                          </w:rPr>
                          <w:t>卡除外）、</w:t>
                        </w:r>
                        <w:r>
                          <w:rPr>
                            <w:rFonts w:ascii="宋体" w:hAnsi="宋体" w:cs="宋体" w:eastAsia="宋体" w:hint="default"/>
                            <w:sz w:val="15"/>
                            <w:szCs w:val="15"/>
                          </w:rPr>
                          <w:t> </w:t>
                        </w:r>
                        <w:r>
                          <w:rPr>
                            <w:rFonts w:ascii="宋体" w:hAnsi="宋体" w:cs="宋体" w:eastAsia="宋体" w:hint="default"/>
                            <w:spacing w:val="-8"/>
                            <w:sz w:val="15"/>
                            <w:szCs w:val="15"/>
                          </w:rPr>
                          <w:t>票证、包装商标、文化用品、</w:t>
                        </w:r>
                      </w:p>
                    </w:tc>
                  </w:tr>
                  <w:tr>
                    <w:trPr>
                      <w:trHeight w:val="236" w:hRule="exact"/>
                    </w:trPr>
                    <w:tc>
                      <w:tcPr>
                        <w:tcW w:w="1373" w:type="dxa"/>
                        <w:tcBorders>
                          <w:top w:val="nil" w:sz="6" w:space="0" w:color="auto"/>
                          <w:left w:val="nil" w:sz="6" w:space="0" w:color="auto"/>
                          <w:bottom w:val="nil" w:sz="6" w:space="0" w:color="auto"/>
                          <w:right w:val="nil" w:sz="6" w:space="0" w:color="auto"/>
                        </w:tcBorders>
                      </w:tcPr>
                      <w:p>
                        <w:pP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191" w:lineRule="exact"/>
                          <w:ind w:left="36" w:right="0"/>
                          <w:jc w:val="left"/>
                          <w:rPr>
                            <w:rFonts w:ascii="宋体" w:hAnsi="宋体" w:cs="宋体" w:eastAsia="宋体" w:hint="default"/>
                            <w:sz w:val="15"/>
                            <w:szCs w:val="15"/>
                          </w:rPr>
                        </w:pPr>
                        <w:r>
                          <w:rPr>
                            <w:rFonts w:ascii="宋体" w:hAnsi="宋体" w:cs="宋体" w:eastAsia="宋体" w:hint="default"/>
                            <w:sz w:val="15"/>
                            <w:szCs w:val="15"/>
                          </w:rPr>
                          <w:t>普通机械的批兼零、代购代</w:t>
                        </w:r>
                      </w:p>
                    </w:tc>
                  </w:tr>
                  <w:tr>
                    <w:trPr>
                      <w:trHeight w:val="320" w:hRule="exact"/>
                    </w:trPr>
                    <w:tc>
                      <w:tcPr>
                        <w:tcW w:w="1373" w:type="dxa"/>
                        <w:tcBorders>
                          <w:top w:val="nil" w:sz="6" w:space="0" w:color="auto"/>
                          <w:left w:val="nil" w:sz="6" w:space="0" w:color="auto"/>
                          <w:bottom w:val="nil" w:sz="6" w:space="0" w:color="auto"/>
                          <w:right w:val="nil" w:sz="6" w:space="0" w:color="auto"/>
                        </w:tcBorders>
                      </w:tcPr>
                      <w:p>
                        <w:pP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195" w:lineRule="exact"/>
                          <w:ind w:left="36" w:right="0"/>
                          <w:jc w:val="left"/>
                          <w:rPr>
                            <w:rFonts w:ascii="宋体" w:hAnsi="宋体" w:cs="宋体" w:eastAsia="宋体" w:hint="default"/>
                            <w:sz w:val="15"/>
                            <w:szCs w:val="15"/>
                          </w:rPr>
                        </w:pPr>
                        <w:r>
                          <w:rPr>
                            <w:rFonts w:ascii="宋体" w:hAnsi="宋体" w:cs="宋体" w:eastAsia="宋体" w:hint="default"/>
                            <w:sz w:val="15"/>
                            <w:szCs w:val="15"/>
                          </w:rPr>
                          <w:t>销</w:t>
                        </w:r>
                      </w:p>
                    </w:tc>
                  </w:tr>
                  <w:tr>
                    <w:trPr>
                      <w:trHeight w:val="564" w:hRule="exact"/>
                    </w:trPr>
                    <w:tc>
                      <w:tcPr>
                        <w:tcW w:w="1373" w:type="dxa"/>
                        <w:tcBorders>
                          <w:top w:val="nil" w:sz="6" w:space="0" w:color="auto"/>
                          <w:left w:val="nil" w:sz="6" w:space="0" w:color="auto"/>
                          <w:bottom w:val="nil" w:sz="6" w:space="0" w:color="auto"/>
                          <w:right w:val="nil" w:sz="6" w:space="0" w:color="auto"/>
                        </w:tcBorders>
                      </w:tcPr>
                      <w:p>
                        <w:pPr>
                          <w:pStyle w:val="TableParagraph"/>
                          <w:spacing w:line="292" w:lineRule="auto" w:before="78"/>
                          <w:ind w:left="27" w:right="6"/>
                          <w:jc w:val="left"/>
                          <w:rPr>
                            <w:rFonts w:ascii="Times New Roman" w:hAnsi="Times New Roman" w:cs="Times New Roman" w:eastAsia="Times New Roman" w:hint="default"/>
                            <w:sz w:val="15"/>
                            <w:szCs w:val="15"/>
                          </w:rPr>
                        </w:pPr>
                        <w:r>
                          <w:rPr>
                            <w:rFonts w:ascii="宋体" w:hAnsi="宋体" w:cs="宋体" w:eastAsia="宋体" w:hint="default"/>
                            <w:spacing w:val="14"/>
                            <w:sz w:val="15"/>
                            <w:szCs w:val="15"/>
                          </w:rPr>
                          <w:t>贵州劲嘉</w:t>
                        </w:r>
                        <w:r>
                          <w:rPr>
                            <w:rFonts w:ascii="宋体" w:hAnsi="宋体" w:cs="宋体" w:eastAsia="宋体" w:hint="default"/>
                            <w:spacing w:val="-54"/>
                            <w:sz w:val="15"/>
                            <w:szCs w:val="15"/>
                          </w:rPr>
                          <w:t> </w:t>
                        </w:r>
                        <w:r>
                          <w:rPr>
                            <w:rFonts w:ascii="宋体" w:hAnsi="宋体" w:cs="宋体" w:eastAsia="宋体" w:hint="default"/>
                            <w:spacing w:val="12"/>
                            <w:sz w:val="15"/>
                            <w:szCs w:val="15"/>
                          </w:rPr>
                          <w:t>新型包</w:t>
                        </w:r>
                        <w:r>
                          <w:rPr>
                            <w:rFonts w:ascii="宋体" w:hAnsi="宋体" w:cs="宋体" w:eastAsia="宋体" w:hint="default"/>
                            <w:spacing w:val="-54"/>
                            <w:sz w:val="15"/>
                            <w:szCs w:val="15"/>
                          </w:rPr>
                          <w:t> </w:t>
                        </w:r>
                        <w:r>
                          <w:rPr>
                            <w:rFonts w:ascii="宋体" w:hAnsi="宋体" w:cs="宋体" w:eastAsia="宋体" w:hint="default"/>
                            <w:sz w:val="15"/>
                            <w:szCs w:val="15"/>
                          </w:rPr>
                          <w:t>装</w:t>
                        </w:r>
                        <w:r>
                          <w:rPr>
                            <w:rFonts w:ascii="宋体" w:hAnsi="宋体" w:cs="宋体" w:eastAsia="宋体" w:hint="default"/>
                            <w:sz w:val="15"/>
                            <w:szCs w:val="15"/>
                          </w:rPr>
                          <w:t> 材料有限公司</w:t>
                        </w:r>
                        <w:r>
                          <w:rPr>
                            <w:rFonts w:ascii="Times New Roman" w:hAnsi="Times New Roman" w:cs="Times New Roman" w:eastAsia="Times New Roman" w:hint="default"/>
                            <w:sz w:val="15"/>
                            <w:szCs w:val="15"/>
                          </w:rPr>
                          <w:t>*9</w:t>
                        </w: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 w:right="0"/>
                          <w:jc w:val="center"/>
                          <w:rPr>
                            <w:rFonts w:ascii="宋体" w:hAnsi="宋体" w:cs="宋体" w:eastAsia="宋体" w:hint="default"/>
                            <w:sz w:val="15"/>
                            <w:szCs w:val="15"/>
                          </w:rPr>
                        </w:pPr>
                        <w:r>
                          <w:rPr>
                            <w:rFonts w:ascii="宋体" w:hAnsi="宋体" w:cs="宋体" w:eastAsia="宋体" w:hint="default"/>
                            <w:sz w:val="15"/>
                            <w:szCs w:val="15"/>
                          </w:rPr>
                          <w:t>贵阳市</w:t>
                        </w: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
                          <w:jc w:val="right"/>
                          <w:rPr>
                            <w:rFonts w:ascii="宋体" w:hAnsi="宋体" w:cs="宋体" w:eastAsia="宋体" w:hint="default"/>
                            <w:sz w:val="15"/>
                            <w:szCs w:val="15"/>
                          </w:rPr>
                        </w:pPr>
                        <w:r>
                          <w:rPr>
                            <w:rFonts w:ascii="Times New Roman" w:hAnsi="Times New Roman" w:cs="Times New Roman" w:eastAsia="Times New Roman" w:hint="default"/>
                            <w:sz w:val="15"/>
                            <w:szCs w:val="15"/>
                          </w:rPr>
                          <w:t>RMB1800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3"/>
                          <w:jc w:val="right"/>
                          <w:rPr>
                            <w:rFonts w:ascii="宋体" w:hAnsi="宋体" w:cs="宋体" w:eastAsia="宋体" w:hint="default"/>
                            <w:sz w:val="15"/>
                            <w:szCs w:val="15"/>
                          </w:rPr>
                        </w:pPr>
                        <w:r>
                          <w:rPr>
                            <w:rFonts w:ascii="Times New Roman" w:hAnsi="Times New Roman" w:cs="Times New Roman" w:eastAsia="Times New Roman" w:hint="default"/>
                            <w:sz w:val="15"/>
                            <w:szCs w:val="15"/>
                          </w:rPr>
                          <w:t>RMB1800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80"/>
                          <w:jc w:val="righ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r>
                        <w:r>
                          <w:rPr>
                            <w:rFonts w:ascii="宋体" w:hAnsi="宋体" w:cs="宋体" w:eastAsia="宋体" w:hint="default"/>
                            <w:spacing w:val="-1"/>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4" w:right="0"/>
                          <w:jc w:val="center"/>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92" w:lineRule="auto" w:before="78"/>
                          <w:ind w:left="36" w:right="108"/>
                          <w:jc w:val="left"/>
                          <w:rPr>
                            <w:rFonts w:ascii="宋体" w:hAnsi="宋体" w:cs="宋体" w:eastAsia="宋体" w:hint="default"/>
                            <w:sz w:val="15"/>
                            <w:szCs w:val="15"/>
                          </w:rPr>
                        </w:pPr>
                        <w:r>
                          <w:rPr>
                            <w:rFonts w:ascii="宋体" w:hAnsi="宋体" w:cs="宋体" w:eastAsia="宋体" w:hint="default"/>
                            <w:spacing w:val="-2"/>
                            <w:sz w:val="15"/>
                            <w:szCs w:val="15"/>
                          </w:rPr>
                          <w:t>生产经营包装材料，承接包</w:t>
                        </w:r>
                        <w:r>
                          <w:rPr>
                            <w:rFonts w:ascii="宋体" w:hAnsi="宋体" w:cs="宋体" w:eastAsia="宋体" w:hint="default"/>
                            <w:sz w:val="15"/>
                            <w:szCs w:val="15"/>
                          </w:rPr>
                          <w:t> </w:t>
                        </w:r>
                        <w:r>
                          <w:rPr>
                            <w:rFonts w:ascii="宋体" w:hAnsi="宋体" w:cs="宋体" w:eastAsia="宋体" w:hint="default"/>
                            <w:spacing w:val="-2"/>
                            <w:sz w:val="15"/>
                            <w:szCs w:val="15"/>
                          </w:rPr>
                          <w:t>装材料的设计、制版、包装</w:t>
                        </w:r>
                      </w:p>
                    </w:tc>
                  </w:tr>
                  <w:tr>
                    <w:trPr>
                      <w:trHeight w:val="291" w:hRule="exact"/>
                    </w:trPr>
                    <w:tc>
                      <w:tcPr>
                        <w:tcW w:w="1373" w:type="dxa"/>
                        <w:tcBorders>
                          <w:top w:val="nil" w:sz="6" w:space="0" w:color="auto"/>
                          <w:left w:val="nil" w:sz="6" w:space="0" w:color="auto"/>
                          <w:bottom w:val="nil" w:sz="6" w:space="0" w:color="auto"/>
                          <w:right w:val="nil" w:sz="6" w:space="0" w:color="auto"/>
                        </w:tcBorders>
                      </w:tcPr>
                      <w:p>
                        <w:pPr/>
                      </w:p>
                    </w:tc>
                    <w:tc>
                      <w:tcPr>
                        <w:tcW w:w="90"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c>
                      <w:tcPr>
                        <w:tcW w:w="9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101"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26"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554"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191" w:lineRule="exact"/>
                          <w:ind w:left="36" w:right="0"/>
                          <w:jc w:val="left"/>
                          <w:rPr>
                            <w:rFonts w:ascii="宋体" w:hAnsi="宋体" w:cs="宋体" w:eastAsia="宋体" w:hint="default"/>
                            <w:sz w:val="15"/>
                            <w:szCs w:val="15"/>
                          </w:rPr>
                        </w:pPr>
                        <w:r>
                          <w:rPr>
                            <w:rFonts w:ascii="宋体" w:hAnsi="宋体" w:cs="宋体" w:eastAsia="宋体" w:hint="default"/>
                            <w:sz w:val="15"/>
                            <w:szCs w:val="15"/>
                          </w:rPr>
                          <w:t>装潢印刷品印刷。</w:t>
                        </w:r>
                      </w:p>
                    </w:tc>
                  </w:tr>
                </w:tbl>
                <w:p>
                  <w:pPr/>
                </w:p>
              </w:txbxContent>
            </v:textbox>
            <w10:wrap type="none"/>
          </v:shape>
        </w:pict>
      </w:r>
      <w:r>
        <w:rPr>
          <w:rFonts w:ascii="Times New Roman" w:hAnsi="Times New Roman" w:cs="Times New Roman" w:eastAsia="Times New Roman" w:hint="default"/>
        </w:rPr>
        <w:t>*1</w:t>
      </w:r>
      <w:r>
        <w:rPr/>
        <w:t>．深圳嘉美达印务有限公司系经深圳市对外贸易经济合作局以深外经贸资复</w:t>
      </w:r>
      <w:r>
        <w:rPr>
          <w:rFonts w:ascii="Times New Roman" w:hAnsi="Times New Roman" w:cs="Times New Roman" w:eastAsia="Times New Roman" w:hint="default"/>
        </w:rPr>
        <w:t>[2002]2173</w:t>
      </w:r>
      <w:r>
        <w:rPr>
          <w:rFonts w:ascii="Times New Roman" w:hAnsi="Times New Roman" w:cs="Times New Roman" w:eastAsia="Times New Roman" w:hint="default"/>
          <w:spacing w:val="-14"/>
        </w:rPr>
        <w:t> </w:t>
      </w:r>
      <w:r>
        <w:rPr/>
        <w:t>号文 </w:t>
      </w:r>
      <w:r>
        <w:rPr>
          <w:spacing w:val="-1"/>
        </w:rPr>
        <w:t>批复，由本公司与深圳市特美思经贸有限公司、深圳市金叶实业公司、太和印刷实业有限公司各出</w:t>
      </w:r>
      <w:r>
        <w:rPr>
          <w:spacing w:val="-92"/>
        </w:rPr>
        <w:t> </w:t>
      </w:r>
      <w:r>
        <w:rPr>
          <w:spacing w:val="-92"/>
        </w:rPr>
      </w:r>
      <w:r>
        <w:rPr/>
        <w:t>资人民币</w:t>
      </w:r>
      <w:r>
        <w:rPr>
          <w:spacing w:val="-52"/>
        </w:rPr>
        <w:t> </w:t>
      </w:r>
      <w:r>
        <w:rPr>
          <w:rFonts w:ascii="Times New Roman" w:hAnsi="Times New Roman" w:cs="Times New Roman" w:eastAsia="Times New Roman" w:hint="default"/>
        </w:rPr>
        <w:t>500</w:t>
      </w:r>
      <w:r>
        <w:rPr>
          <w:rFonts w:ascii="Times New Roman" w:hAnsi="Times New Roman" w:cs="Times New Roman" w:eastAsia="Times New Roman" w:hint="default"/>
          <w:spacing w:val="1"/>
        </w:rPr>
        <w:t> </w:t>
      </w:r>
      <w:r>
        <w:rPr/>
        <w:t>万于</w:t>
      </w:r>
      <w:r>
        <w:rPr>
          <w:spacing w:val="-52"/>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日设立。</w:t>
      </w:r>
      <w:r>
        <w:rPr>
          <w:rFonts w:ascii="Times New Roman" w:hAnsi="Times New Roman" w:cs="Times New Roman" w:eastAsia="Times New Roman" w:hint="default"/>
        </w:rPr>
        <w:t>2003</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日，本公司分别与深圳市金叶实业有限</w:t>
      </w:r>
    </w:p>
    <w:p>
      <w:pPr>
        <w:spacing w:after="0" w:line="424" w:lineRule="auto"/>
        <w:jc w:val="both"/>
        <w:sectPr>
          <w:type w:val="continuous"/>
          <w:pgSz w:w="11910" w:h="16840"/>
          <w:pgMar w:top="1600" w:bottom="28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24" w:lineRule="auto" w:before="35"/>
        <w:ind w:left="211" w:right="206"/>
        <w:jc w:val="both"/>
      </w:pPr>
      <w:r>
        <w:rPr>
          <w:spacing w:val="-1"/>
        </w:rPr>
        <w:t>公司、深圳市特美思经贸有限公司签订了《股权转让协议》，受让深圳市金叶实业有限公司、深圳</w:t>
      </w:r>
      <w:r>
        <w:rPr>
          <w:spacing w:val="-103"/>
        </w:rPr>
        <w:t> </w:t>
      </w:r>
      <w:r>
        <w:rPr>
          <w:spacing w:val="-103"/>
        </w:rPr>
      </w:r>
      <w:r>
        <w:rPr/>
        <w:t>市特美思经贸有限公司所持有的深圳嘉美达印务有限公司各</w:t>
      </w:r>
      <w:r>
        <w:rPr>
          <w:spacing w:val="-48"/>
        </w:rPr>
        <w:t> </w:t>
      </w:r>
      <w:r>
        <w:rPr>
          <w:rFonts w:ascii="Times New Roman" w:hAnsi="Times New Roman" w:cs="Times New Roman" w:eastAsia="Times New Roman" w:hint="default"/>
          <w:spacing w:val="-7"/>
        </w:rPr>
        <w:t>25%</w:t>
      </w:r>
      <w:r>
        <w:rPr>
          <w:spacing w:val="-7"/>
        </w:rPr>
        <w:t>的股权，股权转让变更登记于</w:t>
      </w:r>
      <w:r>
        <w:rPr>
          <w:spacing w:val="-48"/>
        </w:rPr>
        <w:t> </w:t>
      </w:r>
      <w:r>
        <w:rPr>
          <w:rFonts w:ascii="Times New Roman" w:hAnsi="Times New Roman" w:cs="Times New Roman" w:eastAsia="Times New Roman" w:hint="default"/>
          <w:spacing w:val="-1"/>
        </w:rPr>
        <w:t>2003</w:t>
      </w:r>
      <w:r>
        <w:rPr>
          <w:rFonts w:ascii="Times New Roman" w:hAnsi="Times New Roman" w:cs="Times New Roman" w:eastAsia="Times New Roman" w:hint="default"/>
        </w:rPr>
        <w:t> </w:t>
      </w:r>
      <w:r>
        <w:rPr/>
        <w:t>年</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月底办理完成。该次股权收购完成后，本公司持有该公司</w:t>
      </w:r>
      <w:r>
        <w:rPr>
          <w:spacing w:val="-55"/>
        </w:rPr>
        <w:t> </w:t>
      </w:r>
      <w:r>
        <w:rPr>
          <w:rFonts w:ascii="Times New Roman" w:hAnsi="Times New Roman" w:cs="Times New Roman" w:eastAsia="Times New Roman" w:hint="default"/>
        </w:rPr>
        <w:t>75</w:t>
      </w:r>
      <w:r>
        <w:rPr/>
        <w:t>％的股权。</w:t>
      </w:r>
    </w:p>
    <w:p>
      <w:pPr>
        <w:pStyle w:val="BodyText"/>
        <w:spacing w:line="412" w:lineRule="auto" w:before="69"/>
        <w:ind w:left="211" w:right="207" w:firstLine="420"/>
        <w:jc w:val="both"/>
        <w:rPr>
          <w:rFonts w:ascii="Times New Roman" w:hAnsi="Times New Roman" w:cs="Times New Roman" w:eastAsia="Times New Roman" w:hint="default"/>
        </w:rPr>
      </w:pP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spacing w:val="-4"/>
        </w:rPr>
        <w:t>日、</w:t>
      </w:r>
      <w:r>
        <w:rPr>
          <w:rFonts w:ascii="Times New Roman" w:hAnsi="Times New Roman" w:cs="Times New Roman" w:eastAsia="Times New Roman" w:hint="default"/>
          <w:spacing w:val="-4"/>
        </w:rPr>
        <w:t>2006</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t>日本公司下属全资子公司中华香港国际烟草集团有限公司 与太和印刷实业有限公司分别签订了《关于深圳嘉美达印务有限公司</w:t>
      </w:r>
      <w:r>
        <w:rPr>
          <w:spacing w:val="-41"/>
        </w:rPr>
        <w:t> </w:t>
      </w:r>
      <w:r>
        <w:rPr>
          <w:rFonts w:ascii="Times New Roman" w:hAnsi="Times New Roman" w:cs="Times New Roman" w:eastAsia="Times New Roman" w:hint="default"/>
          <w:spacing w:val="-4"/>
        </w:rPr>
        <w:t>25%</w:t>
      </w:r>
      <w:r>
        <w:rPr>
          <w:spacing w:val="-4"/>
        </w:rPr>
        <w:t>股权的转让协议》及补充</w:t>
      </w:r>
      <w:r>
        <w:rPr/>
        <w:t> </w:t>
      </w:r>
      <w:r>
        <w:rPr>
          <w:spacing w:val="-3"/>
        </w:rPr>
        <w:t>协议，中华香港国际烟草集团有限公司向太和印刷实业有限公司购买深圳嘉美达印务有限公司</w:t>
      </w:r>
      <w:r>
        <w:rPr>
          <w:spacing w:val="23"/>
        </w:rPr>
        <w:t> </w:t>
      </w:r>
      <w:r>
        <w:rPr>
          <w:rFonts w:ascii="Times New Roman" w:hAnsi="Times New Roman" w:cs="Times New Roman" w:eastAsia="Times New Roman" w:hint="default"/>
        </w:rPr>
        <w:t>25%</w:t>
      </w:r>
    </w:p>
    <w:p>
      <w:pPr>
        <w:pStyle w:val="BodyText"/>
        <w:spacing w:line="240" w:lineRule="auto" w:before="42"/>
        <w:ind w:left="211" w:right="0"/>
        <w:jc w:val="both"/>
      </w:pPr>
      <w:r>
        <w:rPr/>
        <w:t>的股权，股权转让价款按深圳嘉美达印务有限公司</w:t>
      </w:r>
      <w:r>
        <w:rPr>
          <w:spacing w:val="-5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6"/>
        </w:rPr>
        <w:t> </w:t>
      </w:r>
      <w:r>
        <w:rPr/>
        <w:t>日经审计的净资产确定为人民币</w:t>
      </w:r>
    </w:p>
    <w:p>
      <w:pPr>
        <w:spacing w:line="240" w:lineRule="auto" w:before="12"/>
        <w:rPr>
          <w:rFonts w:ascii="宋体" w:hAnsi="宋体" w:cs="宋体" w:eastAsia="宋体" w:hint="default"/>
          <w:sz w:val="15"/>
          <w:szCs w:val="15"/>
        </w:rPr>
      </w:pPr>
    </w:p>
    <w:p>
      <w:pPr>
        <w:pStyle w:val="BodyText"/>
        <w:spacing w:line="240" w:lineRule="auto"/>
        <w:ind w:left="211" w:right="0"/>
        <w:jc w:val="both"/>
      </w:pPr>
      <w:r>
        <w:rPr>
          <w:rFonts w:ascii="Times New Roman" w:hAnsi="Times New Roman" w:cs="Times New Roman" w:eastAsia="Times New Roman" w:hint="default"/>
        </w:rPr>
        <w:t>8,069,068.44</w:t>
      </w:r>
      <w:r>
        <w:rPr>
          <w:rFonts w:ascii="Times New Roman" w:hAnsi="Times New Roman" w:cs="Times New Roman" w:eastAsia="Times New Roman" w:hint="default"/>
          <w:spacing w:val="-4"/>
        </w:rPr>
        <w:t> </w:t>
      </w:r>
      <w:r>
        <w:rPr/>
        <w:t>元。股权转让变更登记于</w:t>
      </w:r>
      <w:r>
        <w:rPr>
          <w:spacing w:val="-5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spacing w:val="-4"/>
        </w:rPr>
        <w:t>11 </w:t>
      </w:r>
      <w:r>
        <w:rPr/>
        <w:t>月</w:t>
      </w:r>
      <w:r>
        <w:rPr>
          <w:spacing w:val="-57"/>
        </w:rPr>
        <w:t> </w:t>
      </w:r>
      <w:r>
        <w:rPr>
          <w:rFonts w:ascii="Times New Roman" w:hAnsi="Times New Roman" w:cs="Times New Roman" w:eastAsia="Times New Roman" w:hint="default"/>
        </w:rPr>
        <w:t>17</w:t>
      </w:r>
      <w:r>
        <w:rPr>
          <w:rFonts w:ascii="Times New Roman" w:hAnsi="Times New Roman" w:cs="Times New Roman" w:eastAsia="Times New Roman" w:hint="default"/>
          <w:spacing w:val="-4"/>
        </w:rPr>
        <w:t> </w:t>
      </w:r>
      <w:r>
        <w:rPr/>
        <w:t>日办理完成，股权转让款已于</w:t>
      </w:r>
      <w:r>
        <w:rPr>
          <w:spacing w:val="-5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p>
    <w:p>
      <w:pPr>
        <w:spacing w:line="240" w:lineRule="auto" w:before="2"/>
        <w:rPr>
          <w:rFonts w:ascii="宋体" w:hAnsi="宋体" w:cs="宋体" w:eastAsia="宋体" w:hint="default"/>
          <w:sz w:val="16"/>
          <w:szCs w:val="16"/>
        </w:rPr>
      </w:pPr>
    </w:p>
    <w:p>
      <w:pPr>
        <w:pStyle w:val="BodyText"/>
        <w:spacing w:line="240" w:lineRule="auto"/>
        <w:ind w:left="211" w:right="0"/>
        <w:jc w:val="both"/>
      </w:pPr>
      <w:r>
        <w:rPr>
          <w:rFonts w:ascii="Times New Roman" w:hAnsi="Times New Roman" w:cs="Times New Roman" w:eastAsia="Times New Roman" w:hint="default"/>
        </w:rPr>
        <w:t>28 </w:t>
      </w:r>
      <w:r>
        <w:rPr/>
        <w:t>日全部</w:t>
      </w:r>
      <w:r>
        <w:rPr>
          <w:spacing w:val="-2"/>
        </w:rPr>
        <w:t>支</w:t>
      </w:r>
      <w:r>
        <w:rPr/>
        <w:t>付。该次股权收购完成后，本公司直接和间接共计持有该公司</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t>％</w:t>
      </w:r>
      <w:r>
        <w:rPr>
          <w:spacing w:val="-2"/>
        </w:rPr>
        <w:t>的</w:t>
      </w:r>
      <w:r>
        <w:rPr/>
        <w:t>股权</w:t>
      </w:r>
      <w:r>
        <w:rPr>
          <w:spacing w:val="-105"/>
        </w:rPr>
        <w:t>。</w:t>
      </w:r>
      <w:r>
        <w:rPr/>
        <w:t>。</w:t>
      </w:r>
    </w:p>
    <w:p>
      <w:pPr>
        <w:spacing w:line="240" w:lineRule="auto" w:before="13"/>
        <w:rPr>
          <w:rFonts w:ascii="宋体" w:hAnsi="宋体" w:cs="宋体" w:eastAsia="宋体" w:hint="default"/>
          <w:sz w:val="18"/>
          <w:szCs w:val="18"/>
        </w:rPr>
      </w:pPr>
    </w:p>
    <w:p>
      <w:pPr>
        <w:pStyle w:val="BodyText"/>
        <w:spacing w:line="240" w:lineRule="auto"/>
        <w:ind w:left="631" w:right="96"/>
        <w:jc w:val="left"/>
        <w:rPr>
          <w:rFonts w:ascii="Times New Roman" w:hAnsi="Times New Roman" w:cs="Times New Roman" w:eastAsia="Times New Roman" w:hint="default"/>
        </w:rPr>
      </w:pPr>
      <w:r>
        <w:rPr>
          <w:rFonts w:ascii="Times New Roman" w:hAnsi="Times New Roman" w:cs="Times New Roman" w:eastAsia="Times New Roman" w:hint="default"/>
        </w:rPr>
        <w:t>*2</w:t>
      </w:r>
      <w:r>
        <w:rPr/>
        <w:t>．深圳市劲嘉科技有限公司系由本公司与王宝金、李栋、翟言清等</w:t>
      </w:r>
      <w:r>
        <w:rPr>
          <w:spacing w:val="-50"/>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个自然人于</w:t>
      </w:r>
      <w:r>
        <w:rPr>
          <w:spacing w:val="-50"/>
        </w:rPr>
        <w:t> </w:t>
      </w:r>
      <w:r>
        <w:rPr>
          <w:rFonts w:ascii="Times New Roman" w:hAnsi="Times New Roman" w:cs="Times New Roman" w:eastAsia="Times New Roman" w:hint="default"/>
        </w:rPr>
        <w:t>2004</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10</w:t>
      </w:r>
    </w:p>
    <w:p>
      <w:pPr>
        <w:spacing w:line="240" w:lineRule="auto" w:before="3"/>
        <w:rPr>
          <w:rFonts w:ascii="Times New Roman" w:hAnsi="Times New Roman" w:cs="Times New Roman" w:eastAsia="Times New Roman" w:hint="default"/>
          <w:sz w:val="18"/>
          <w:szCs w:val="18"/>
        </w:rPr>
      </w:pPr>
    </w:p>
    <w:p>
      <w:pPr>
        <w:pStyle w:val="BodyText"/>
        <w:spacing w:line="412" w:lineRule="auto"/>
        <w:ind w:left="106" w:right="206"/>
        <w:jc w:val="left"/>
      </w:pPr>
      <w:r>
        <w:rPr/>
        <w:t>月</w:t>
      </w:r>
      <w:r>
        <w:rPr>
          <w:spacing w:val="-58"/>
        </w:rPr>
        <w:t> </w:t>
      </w:r>
      <w:r>
        <w:rPr>
          <w:rFonts w:ascii="Times New Roman" w:hAnsi="Times New Roman" w:cs="Times New Roman" w:eastAsia="Times New Roman" w:hint="default"/>
        </w:rPr>
        <w:t>20</w:t>
      </w:r>
      <w:r>
        <w:rPr>
          <w:rFonts w:ascii="Times New Roman" w:hAnsi="Times New Roman" w:cs="Times New Roman" w:eastAsia="Times New Roman" w:hint="default"/>
          <w:spacing w:val="-5"/>
        </w:rPr>
        <w:t> </w:t>
      </w:r>
      <w:r>
        <w:rPr/>
        <w:t>日共同出资设立的有限公司，注册资本人民币</w:t>
      </w:r>
      <w:r>
        <w:rPr>
          <w:spacing w:val="-58"/>
        </w:rPr>
        <w:t> </w:t>
      </w:r>
      <w:r>
        <w:rPr>
          <w:rFonts w:ascii="Times New Roman" w:hAnsi="Times New Roman" w:cs="Times New Roman" w:eastAsia="Times New Roman" w:hint="default"/>
        </w:rPr>
        <w:t>2000</w:t>
      </w:r>
      <w:r>
        <w:rPr>
          <w:rFonts w:ascii="Times New Roman" w:hAnsi="Times New Roman" w:cs="Times New Roman" w:eastAsia="Times New Roman" w:hint="default"/>
          <w:spacing w:val="-5"/>
        </w:rPr>
        <w:t> </w:t>
      </w:r>
      <w:r>
        <w:rPr/>
        <w:t>万元，其中本公司出资</w:t>
      </w:r>
      <w:r>
        <w:rPr>
          <w:spacing w:val="-58"/>
        </w:rPr>
        <w:t> </w:t>
      </w:r>
      <w:r>
        <w:rPr>
          <w:rFonts w:ascii="Times New Roman" w:hAnsi="Times New Roman" w:cs="Times New Roman" w:eastAsia="Times New Roman" w:hint="default"/>
          <w:spacing w:val="-3"/>
        </w:rPr>
        <w:t>1180</w:t>
      </w:r>
      <w:r>
        <w:rPr>
          <w:rFonts w:ascii="Times New Roman" w:hAnsi="Times New Roman" w:cs="Times New Roman" w:eastAsia="Times New Roman" w:hint="default"/>
          <w:spacing w:val="-5"/>
        </w:rPr>
        <w:t> </w:t>
      </w:r>
      <w:r>
        <w:rPr/>
        <w:t>万元，占其注 册资本的</w:t>
      </w:r>
      <w:r>
        <w:rPr>
          <w:spacing w:val="-54"/>
        </w:rPr>
        <w:t> </w:t>
      </w:r>
      <w:r>
        <w:rPr>
          <w:rFonts w:ascii="Times New Roman" w:hAnsi="Times New Roman" w:cs="Times New Roman" w:eastAsia="Times New Roman" w:hint="default"/>
        </w:rPr>
        <w:t>59</w:t>
      </w:r>
      <w:r>
        <w:rPr/>
        <w:t>％。</w:t>
      </w:r>
    </w:p>
    <w:p>
      <w:pPr>
        <w:pStyle w:val="BodyText"/>
        <w:spacing w:line="412" w:lineRule="auto" w:before="80"/>
        <w:ind w:left="211" w:right="96" w:firstLine="525"/>
        <w:jc w:val="left"/>
      </w:pPr>
      <w:r>
        <w:rPr>
          <w:rFonts w:ascii="Times New Roman" w:hAnsi="Times New Roman" w:cs="Times New Roman" w:eastAsia="Times New Roman" w:hint="default"/>
          <w:spacing w:val="-1"/>
        </w:rPr>
        <w:t>2006 </w:t>
      </w:r>
      <w:r>
        <w:rPr/>
        <w:t>年</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10 </w:t>
      </w:r>
      <w:r>
        <w:rPr>
          <w:spacing w:val="-3"/>
        </w:rPr>
        <w:t>日本公司与自然人王宝金、李栋、翟言清等</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spacing w:val="-9"/>
        </w:rPr>
        <w:t>人分别签订了《股权转让协议》，</w:t>
      </w:r>
      <w:r>
        <w:rPr/>
        <w:t> 本公司分别受让王宝金、李栋、翟言清持有的深圳市劲嘉科技有限公司</w:t>
      </w:r>
      <w:r>
        <w:rPr>
          <w:spacing w:val="-31"/>
        </w:rPr>
        <w:t> </w:t>
      </w:r>
      <w:r>
        <w:rPr>
          <w:rFonts w:ascii="Times New Roman" w:hAnsi="Times New Roman" w:cs="Times New Roman" w:eastAsia="Times New Roman" w:hint="default"/>
        </w:rPr>
        <w:t>18</w:t>
      </w:r>
      <w:r>
        <w:rPr/>
        <w:t>％、</w:t>
      </w:r>
      <w:r>
        <w:rPr>
          <w:rFonts w:ascii="Times New Roman" w:hAnsi="Times New Roman" w:cs="Times New Roman" w:eastAsia="Times New Roman" w:hint="default"/>
        </w:rPr>
        <w:t>15</w:t>
      </w:r>
      <w:r>
        <w:rPr/>
        <w:t>％、</w:t>
      </w:r>
      <w:r>
        <w:rPr>
          <w:rFonts w:ascii="Times New Roman" w:hAnsi="Times New Roman" w:cs="Times New Roman" w:eastAsia="Times New Roman" w:hint="default"/>
        </w:rPr>
        <w:t>8</w:t>
      </w:r>
      <w:r>
        <w:rPr/>
        <w:t>％的股权， 股权转让价款参照深圳市劲嘉科技有限公司</w:t>
      </w:r>
      <w:r>
        <w:rPr>
          <w:spacing w:val="-5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6"/>
        </w:rPr>
        <w:t> </w:t>
      </w:r>
      <w:r>
        <w:rPr/>
        <w:t>日账面净资产与各方协商确定，分别为</w:t>
      </w:r>
    </w:p>
    <w:p>
      <w:pPr>
        <w:pStyle w:val="BodyText"/>
        <w:spacing w:line="412" w:lineRule="auto" w:before="41"/>
        <w:ind w:left="211" w:right="206" w:hanging="1"/>
        <w:jc w:val="both"/>
      </w:pPr>
      <w:r>
        <w:rPr/>
        <w:t>人民币</w:t>
      </w:r>
      <w:r>
        <w:rPr>
          <w:spacing w:val="-46"/>
        </w:rPr>
        <w:t> </w:t>
      </w:r>
      <w:r>
        <w:rPr>
          <w:rFonts w:ascii="Times New Roman" w:hAnsi="Times New Roman" w:cs="Times New Roman" w:eastAsia="Times New Roman" w:hint="default"/>
        </w:rPr>
        <w:t>468</w:t>
      </w:r>
      <w:r>
        <w:rPr>
          <w:rFonts w:ascii="Times New Roman" w:hAnsi="Times New Roman" w:cs="Times New Roman" w:eastAsia="Times New Roman" w:hint="default"/>
          <w:spacing w:val="5"/>
        </w:rPr>
        <w:t> </w:t>
      </w:r>
      <w:r>
        <w:rPr/>
        <w:t>万元、</w:t>
      </w:r>
      <w:r>
        <w:rPr>
          <w:rFonts w:ascii="Times New Roman" w:hAnsi="Times New Roman" w:cs="Times New Roman" w:eastAsia="Times New Roman" w:hint="default"/>
        </w:rPr>
        <w:t>300</w:t>
      </w:r>
      <w:r>
        <w:rPr>
          <w:rFonts w:ascii="Times New Roman" w:hAnsi="Times New Roman" w:cs="Times New Roman" w:eastAsia="Times New Roman" w:hint="default"/>
          <w:spacing w:val="7"/>
        </w:rPr>
        <w:t> </w:t>
      </w:r>
      <w:r>
        <w:rPr/>
        <w:t>万元、</w:t>
      </w:r>
      <w:r>
        <w:rPr>
          <w:rFonts w:ascii="Times New Roman" w:hAnsi="Times New Roman" w:cs="Times New Roman" w:eastAsia="Times New Roman" w:hint="default"/>
        </w:rPr>
        <w:t>208</w:t>
      </w:r>
      <w:r>
        <w:rPr>
          <w:rFonts w:ascii="Times New Roman" w:hAnsi="Times New Roman" w:cs="Times New Roman" w:eastAsia="Times New Roman" w:hint="default"/>
          <w:spacing w:val="7"/>
        </w:rPr>
        <w:t> </w:t>
      </w:r>
      <w:r>
        <w:rPr/>
        <w:t>万元。股权变更登记已与</w:t>
      </w:r>
      <w:r>
        <w:rPr>
          <w:spacing w:val="-4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7"/>
        </w:rPr>
        <w:t> </w:t>
      </w:r>
      <w:r>
        <w:rPr/>
        <w:t>年</w:t>
      </w:r>
      <w:r>
        <w:rPr>
          <w:spacing w:val="-46"/>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日办理完成。股权收购 完成后，本公司持有该公司</w:t>
      </w:r>
      <w:r>
        <w:rPr>
          <w:spacing w:val="-68"/>
        </w:rPr>
        <w:t> </w:t>
      </w:r>
      <w:r>
        <w:rPr>
          <w:rFonts w:ascii="Times New Roman" w:hAnsi="Times New Roman" w:cs="Times New Roman" w:eastAsia="Times New Roman" w:hint="default"/>
        </w:rPr>
        <w:t>100</w:t>
      </w:r>
      <w:r>
        <w:rPr/>
        <w:t>％的股权。本次受让深圳市劲嘉科技有限公司</w:t>
      </w:r>
      <w:r>
        <w:rPr>
          <w:spacing w:val="-68"/>
        </w:rPr>
        <w:t> </w:t>
      </w:r>
      <w:r>
        <w:rPr>
          <w:rFonts w:ascii="Times New Roman" w:hAnsi="Times New Roman" w:cs="Times New Roman" w:eastAsia="Times New Roman" w:hint="default"/>
        </w:rPr>
        <w:t>41</w:t>
      </w:r>
      <w:r>
        <w:rPr/>
        <w:t>％的股权的投资成 本为</w:t>
      </w:r>
      <w:r>
        <w:rPr>
          <w:spacing w:val="-63"/>
        </w:rPr>
        <w:t> </w:t>
      </w:r>
      <w:r>
        <w:rPr>
          <w:rFonts w:ascii="Times New Roman" w:hAnsi="Times New Roman" w:cs="Times New Roman" w:eastAsia="Times New Roman" w:hint="default"/>
        </w:rPr>
        <w:t>9,760,000.00</w:t>
      </w:r>
      <w:r>
        <w:rPr>
          <w:rFonts w:ascii="Times New Roman" w:hAnsi="Times New Roman" w:cs="Times New Roman" w:eastAsia="Times New Roman" w:hint="default"/>
          <w:spacing w:val="-10"/>
        </w:rPr>
        <w:t> </w:t>
      </w:r>
      <w:r>
        <w:rPr/>
        <w:t>元，与购买日深圳市劲嘉科技有限公司账面净资产</w:t>
      </w:r>
      <w:r>
        <w:rPr>
          <w:spacing w:val="-63"/>
        </w:rPr>
        <w:t> </w:t>
      </w:r>
      <w:r>
        <w:rPr>
          <w:rFonts w:ascii="Times New Roman" w:hAnsi="Times New Roman" w:cs="Times New Roman" w:eastAsia="Times New Roman" w:hint="default"/>
        </w:rPr>
        <w:t>22,240,122.54</w:t>
      </w:r>
      <w:r>
        <w:rPr>
          <w:rFonts w:ascii="Times New Roman" w:hAnsi="Times New Roman" w:cs="Times New Roman" w:eastAsia="Times New Roman" w:hint="default"/>
          <w:spacing w:val="-10"/>
        </w:rPr>
        <w:t> </w:t>
      </w:r>
      <w:r>
        <w:rPr/>
        <w:t>元乘以相应的股 权比例</w:t>
      </w:r>
      <w:r>
        <w:rPr>
          <w:spacing w:val="-56"/>
        </w:rPr>
        <w:t> </w:t>
      </w:r>
      <w:r>
        <w:rPr>
          <w:rFonts w:ascii="Times New Roman" w:hAnsi="Times New Roman" w:cs="Times New Roman" w:eastAsia="Times New Roman" w:hint="default"/>
        </w:rPr>
        <w:t>41</w:t>
      </w:r>
      <w:r>
        <w:rPr/>
        <w:t>％后的差额</w:t>
      </w:r>
      <w:r>
        <w:rPr>
          <w:spacing w:val="-56"/>
        </w:rPr>
        <w:t> </w:t>
      </w:r>
      <w:r>
        <w:rPr>
          <w:rFonts w:ascii="Times New Roman" w:hAnsi="Times New Roman" w:cs="Times New Roman" w:eastAsia="Times New Roman" w:hint="default"/>
        </w:rPr>
        <w:t>641,549.76</w:t>
      </w:r>
      <w:r>
        <w:rPr>
          <w:rFonts w:ascii="Times New Roman" w:hAnsi="Times New Roman" w:cs="Times New Roman" w:eastAsia="Times New Roman" w:hint="default"/>
          <w:spacing w:val="-3"/>
        </w:rPr>
        <w:t> </w:t>
      </w:r>
      <w:r>
        <w:rPr/>
        <w:t>元确认为商誉。</w:t>
      </w:r>
    </w:p>
    <w:p>
      <w:pPr>
        <w:pStyle w:val="BodyText"/>
        <w:spacing w:line="240" w:lineRule="auto" w:before="80"/>
        <w:ind w:left="631" w:right="96"/>
        <w:jc w:val="left"/>
      </w:pPr>
      <w:r>
        <w:rPr>
          <w:rFonts w:ascii="Times New Roman" w:hAnsi="Times New Roman" w:cs="Times New Roman" w:eastAsia="Times New Roman" w:hint="default"/>
        </w:rPr>
        <w:t>*3</w:t>
      </w:r>
      <w:r>
        <w:rPr/>
        <w:t>．深圳市劲嘉实业有限公司系由本公司与自然人丁白水于</w:t>
      </w:r>
      <w:r>
        <w:rPr>
          <w:spacing w:val="-58"/>
        </w:rPr>
        <w:t> </w:t>
      </w:r>
      <w:r>
        <w:rPr>
          <w:rFonts w:ascii="Times New Roman" w:hAnsi="Times New Roman" w:cs="Times New Roman" w:eastAsia="Times New Roman" w:hint="default"/>
        </w:rPr>
        <w:t>2002</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月</w:t>
      </w:r>
      <w:r>
        <w:rPr>
          <w:spacing w:val="-58"/>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5"/>
        </w:rPr>
        <w:t> </w:t>
      </w:r>
      <w:r>
        <w:rPr/>
        <w:t>日共同出资设立的</w:t>
      </w:r>
    </w:p>
    <w:p>
      <w:pPr>
        <w:spacing w:line="240" w:lineRule="auto" w:before="0"/>
        <w:rPr>
          <w:rFonts w:ascii="宋体" w:hAnsi="宋体" w:cs="宋体" w:eastAsia="宋体" w:hint="default"/>
          <w:sz w:val="16"/>
          <w:szCs w:val="16"/>
        </w:rPr>
      </w:pPr>
    </w:p>
    <w:p>
      <w:pPr>
        <w:pStyle w:val="BodyText"/>
        <w:spacing w:line="412" w:lineRule="auto"/>
        <w:ind w:left="211" w:right="207"/>
        <w:jc w:val="both"/>
        <w:rPr>
          <w:rFonts w:ascii="Times New Roman" w:hAnsi="Times New Roman" w:cs="Times New Roman" w:eastAsia="Times New Roman" w:hint="default"/>
        </w:rPr>
      </w:pPr>
      <w:r>
        <w:rPr/>
        <w:t>有限公司，原注册资本人民币</w:t>
      </w:r>
      <w:r>
        <w:rPr>
          <w:spacing w:val="-49"/>
        </w:rPr>
        <w:t> </w:t>
      </w:r>
      <w:r>
        <w:rPr>
          <w:rFonts w:ascii="Times New Roman" w:hAnsi="Times New Roman" w:cs="Times New Roman" w:eastAsia="Times New Roman" w:hint="default"/>
        </w:rPr>
        <w:t>100</w:t>
      </w:r>
      <w:r>
        <w:rPr>
          <w:rFonts w:ascii="Times New Roman" w:hAnsi="Times New Roman" w:cs="Times New Roman" w:eastAsia="Times New Roman" w:hint="default"/>
          <w:spacing w:val="3"/>
        </w:rPr>
        <w:t> </w:t>
      </w:r>
      <w:r>
        <w:rPr/>
        <w:t>万元，本公司出资</w:t>
      </w:r>
      <w:r>
        <w:rPr>
          <w:spacing w:val="-49"/>
        </w:rPr>
        <w:t> </w:t>
      </w:r>
      <w:r>
        <w:rPr>
          <w:rFonts w:ascii="Times New Roman" w:hAnsi="Times New Roman" w:cs="Times New Roman" w:eastAsia="Times New Roman" w:hint="default"/>
        </w:rPr>
        <w:t>100</w:t>
      </w:r>
      <w:r>
        <w:rPr>
          <w:rFonts w:ascii="Times New Roman" w:hAnsi="Times New Roman" w:cs="Times New Roman" w:eastAsia="Times New Roman" w:hint="default"/>
          <w:spacing w:val="3"/>
        </w:rPr>
        <w:t> </w:t>
      </w:r>
      <w:r>
        <w:rPr/>
        <w:t>万，占注册资本的</w:t>
      </w:r>
      <w:r>
        <w:rPr>
          <w:spacing w:val="-49"/>
        </w:rPr>
        <w:t> </w:t>
      </w:r>
      <w:r>
        <w:rPr>
          <w:rFonts w:ascii="Times New Roman" w:hAnsi="Times New Roman" w:cs="Times New Roman" w:eastAsia="Times New Roman" w:hint="default"/>
        </w:rPr>
        <w:t>100</w:t>
      </w:r>
      <w:r>
        <w:rPr/>
        <w:t>％（其中：本公司 直接持有</w:t>
      </w:r>
      <w:r>
        <w:rPr>
          <w:spacing w:val="-45"/>
        </w:rPr>
        <w:t> </w:t>
      </w:r>
      <w:r>
        <w:rPr>
          <w:rFonts w:ascii="Times New Roman" w:hAnsi="Times New Roman" w:cs="Times New Roman" w:eastAsia="Times New Roman" w:hint="default"/>
          <w:spacing w:val="-1"/>
        </w:rPr>
        <w:t>90</w:t>
      </w:r>
      <w:r>
        <w:rPr>
          <w:spacing w:val="-1"/>
        </w:rPr>
        <w:t>％的股权，本公司委托丁白水代本公司持有</w:t>
      </w:r>
      <w:r>
        <w:rPr>
          <w:spacing w:val="-45"/>
        </w:rPr>
        <w:t> </w:t>
      </w:r>
      <w:r>
        <w:rPr>
          <w:rFonts w:ascii="Times New Roman" w:hAnsi="Times New Roman" w:cs="Times New Roman" w:eastAsia="Times New Roman" w:hint="default"/>
          <w:spacing w:val="-10"/>
        </w:rPr>
        <w:t>10</w:t>
      </w:r>
      <w:r>
        <w:rPr>
          <w:spacing w:val="-10"/>
        </w:rPr>
        <w:t>％的股权）。</w:t>
      </w:r>
      <w:r>
        <w:rPr>
          <w:rFonts w:ascii="Times New Roman" w:hAnsi="Times New Roman" w:cs="Times New Roman" w:eastAsia="Times New Roman" w:hint="default"/>
          <w:spacing w:val="-10"/>
        </w:rPr>
        <w:t>2004</w:t>
      </w:r>
      <w:r>
        <w:rPr>
          <w:rFonts w:ascii="Times New Roman" w:hAnsi="Times New Roman" w:cs="Times New Roman" w:eastAsia="Times New Roman" w:hint="default"/>
          <w:spacing w:val="7"/>
        </w:rPr>
        <w:t> </w:t>
      </w:r>
      <w:r>
        <w:rPr/>
        <w:t>年</w:t>
      </w:r>
      <w:r>
        <w:rPr>
          <w:spacing w:val="-46"/>
        </w:rPr>
        <w:t> </w:t>
      </w:r>
      <w:r>
        <w:rPr>
          <w:rFonts w:ascii="Times New Roman" w:hAnsi="Times New Roman" w:cs="Times New Roman" w:eastAsia="Times New Roman" w:hint="default"/>
        </w:rPr>
        <w:t>8</w:t>
      </w:r>
      <w:r>
        <w:rPr>
          <w:rFonts w:ascii="Times New Roman" w:hAnsi="Times New Roman" w:cs="Times New Roman" w:eastAsia="Times New Roman" w:hint="default"/>
          <w:spacing w:val="8"/>
        </w:rPr>
        <w:t> </w:t>
      </w:r>
      <w:r>
        <w:rPr/>
        <w:t>月</w:t>
      </w:r>
      <w:r>
        <w:rPr>
          <w:spacing w:val="-46"/>
        </w:rPr>
        <w:t> </w:t>
      </w:r>
      <w:r>
        <w:rPr>
          <w:rFonts w:ascii="Times New Roman" w:hAnsi="Times New Roman" w:cs="Times New Roman" w:eastAsia="Times New Roman" w:hint="default"/>
        </w:rPr>
        <w:t>18</w:t>
      </w:r>
      <w:r>
        <w:rPr>
          <w:rFonts w:ascii="Times New Roman" w:hAnsi="Times New Roman" w:cs="Times New Roman" w:eastAsia="Times New Roman" w:hint="default"/>
          <w:spacing w:val="8"/>
        </w:rPr>
        <w:t> </w:t>
      </w:r>
      <w:r>
        <w:rPr>
          <w:spacing w:val="-1"/>
        </w:rPr>
        <w:t>日，深圳市</w:t>
      </w:r>
      <w:r>
        <w:rPr/>
        <w:t> 劲嘉实业有限公司注册资本变更为</w:t>
      </w:r>
      <w:r>
        <w:rPr>
          <w:spacing w:val="-50"/>
        </w:rPr>
        <w:t> </w:t>
      </w:r>
      <w:r>
        <w:rPr>
          <w:rFonts w:ascii="Times New Roman" w:hAnsi="Times New Roman" w:cs="Times New Roman" w:eastAsia="Times New Roman" w:hint="default"/>
        </w:rPr>
        <w:t>1500</w:t>
      </w:r>
      <w:r>
        <w:rPr>
          <w:rFonts w:ascii="Times New Roman" w:hAnsi="Times New Roman" w:cs="Times New Roman" w:eastAsia="Times New Roman" w:hint="default"/>
          <w:spacing w:val="3"/>
        </w:rPr>
        <w:t> </w:t>
      </w:r>
      <w:r>
        <w:rPr/>
        <w:t>万，其中：本公司出资</w:t>
      </w:r>
      <w:r>
        <w:rPr>
          <w:spacing w:val="-50"/>
        </w:rPr>
        <w:t> </w:t>
      </w:r>
      <w:r>
        <w:rPr>
          <w:rFonts w:ascii="Times New Roman" w:hAnsi="Times New Roman" w:cs="Times New Roman" w:eastAsia="Times New Roman" w:hint="default"/>
        </w:rPr>
        <w:t>765</w:t>
      </w:r>
      <w:r>
        <w:rPr>
          <w:rFonts w:ascii="Times New Roman" w:hAnsi="Times New Roman" w:cs="Times New Roman" w:eastAsia="Times New Roman" w:hint="default"/>
          <w:spacing w:val="3"/>
        </w:rPr>
        <w:t> </w:t>
      </w:r>
      <w:r>
        <w:rPr/>
        <w:t>万元，占注册资本的</w:t>
      </w:r>
      <w:r>
        <w:rPr>
          <w:spacing w:val="-50"/>
        </w:rPr>
        <w:t> </w:t>
      </w:r>
      <w:r>
        <w:rPr>
          <w:rFonts w:ascii="Times New Roman" w:hAnsi="Times New Roman" w:cs="Times New Roman" w:eastAsia="Times New Roman" w:hint="default"/>
        </w:rPr>
        <w:t>51</w:t>
      </w:r>
      <w:r>
        <w:rPr/>
        <w:t>％（其 中：本公司直接持有</w:t>
      </w:r>
      <w:r>
        <w:rPr>
          <w:spacing w:val="-18"/>
        </w:rPr>
        <w:t> </w:t>
      </w:r>
      <w:r>
        <w:rPr>
          <w:rFonts w:ascii="Times New Roman" w:hAnsi="Times New Roman" w:cs="Times New Roman" w:eastAsia="Times New Roman" w:hint="default"/>
          <w:spacing w:val="-1"/>
        </w:rPr>
        <w:t>50.33%</w:t>
      </w:r>
      <w:r>
        <w:rPr>
          <w:spacing w:val="-1"/>
        </w:rPr>
        <w:t>的股权，本公司委托丁白水代本公司持有</w:t>
      </w:r>
      <w:r>
        <w:rPr>
          <w:spacing w:val="-18"/>
        </w:rPr>
        <w:t> </w:t>
      </w:r>
      <w:r>
        <w:rPr>
          <w:rFonts w:ascii="Times New Roman" w:hAnsi="Times New Roman" w:cs="Times New Roman" w:eastAsia="Times New Roman" w:hint="default"/>
          <w:spacing w:val="-8"/>
        </w:rPr>
        <w:t>0.67%</w:t>
      </w:r>
      <w:r>
        <w:rPr>
          <w:spacing w:val="-8"/>
        </w:rPr>
        <w:t>的股权）；中国包装进</w:t>
      </w:r>
      <w:r>
        <w:rPr>
          <w:spacing w:val="-102"/>
        </w:rPr>
        <w:t> </w:t>
      </w:r>
      <w:r>
        <w:rPr>
          <w:spacing w:val="-102"/>
        </w:rPr>
      </w:r>
      <w:r>
        <w:rPr/>
        <w:t>出口广东公司出资</w:t>
      </w:r>
      <w:r>
        <w:rPr>
          <w:spacing w:val="-55"/>
        </w:rPr>
        <w:t> </w:t>
      </w:r>
      <w:r>
        <w:rPr>
          <w:rFonts w:ascii="Times New Roman" w:hAnsi="Times New Roman" w:cs="Times New Roman" w:eastAsia="Times New Roman" w:hint="default"/>
        </w:rPr>
        <w:t>7,110,000.00</w:t>
      </w:r>
      <w:r>
        <w:rPr>
          <w:rFonts w:ascii="Times New Roman" w:hAnsi="Times New Roman" w:cs="Times New Roman" w:eastAsia="Times New Roman" w:hint="default"/>
          <w:spacing w:val="-2"/>
        </w:rPr>
        <w:t> </w:t>
      </w:r>
      <w:r>
        <w:rPr>
          <w:spacing w:val="-4"/>
        </w:rPr>
        <w:t>元，李建春出资</w:t>
      </w:r>
      <w:r>
        <w:rPr>
          <w:spacing w:val="-55"/>
        </w:rPr>
        <w:t> </w:t>
      </w:r>
      <w:r>
        <w:rPr>
          <w:rFonts w:ascii="Times New Roman" w:hAnsi="Times New Roman" w:cs="Times New Roman" w:eastAsia="Times New Roman" w:hint="default"/>
        </w:rPr>
        <w:t>195,000.00</w:t>
      </w:r>
      <w:r>
        <w:rPr>
          <w:rFonts w:ascii="Times New Roman" w:hAnsi="Times New Roman" w:cs="Times New Roman" w:eastAsia="Times New Roman" w:hint="default"/>
          <w:spacing w:val="-2"/>
        </w:rPr>
        <w:t> </w:t>
      </w:r>
      <w:r>
        <w:rPr>
          <w:spacing w:val="-4"/>
        </w:rPr>
        <w:t>元，曾志斌出资</w:t>
      </w:r>
      <w:r>
        <w:rPr>
          <w:spacing w:val="-55"/>
        </w:rPr>
        <w:t> </w:t>
      </w:r>
      <w:r>
        <w:rPr>
          <w:rFonts w:ascii="Times New Roman" w:hAnsi="Times New Roman" w:cs="Times New Roman" w:eastAsia="Times New Roman" w:hint="default"/>
        </w:rPr>
        <w:t>45,000.00</w:t>
      </w:r>
      <w:r>
        <w:rPr>
          <w:rFonts w:ascii="Times New Roman" w:hAnsi="Times New Roman" w:cs="Times New Roman" w:eastAsia="Times New Roman" w:hint="default"/>
          <w:spacing w:val="-3"/>
        </w:rPr>
        <w:t> </w:t>
      </w:r>
      <w:r>
        <w:rPr>
          <w:spacing w:val="-5"/>
        </w:rPr>
        <w:t>元。</w:t>
      </w:r>
      <w:r>
        <w:rPr>
          <w:rFonts w:ascii="Times New Roman" w:hAnsi="Times New Roman" w:cs="Times New Roman" w:eastAsia="Times New Roman" w:hint="default"/>
          <w:spacing w:val="-5"/>
        </w:rPr>
        <w:t>2005</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3</w:t>
      </w:r>
    </w:p>
    <w:p>
      <w:pPr>
        <w:pStyle w:val="BodyText"/>
        <w:spacing w:line="412" w:lineRule="auto" w:before="41"/>
        <w:ind w:left="212" w:right="207"/>
        <w:jc w:val="both"/>
      </w:pPr>
      <w:r>
        <w:rPr/>
        <w:t>月</w:t>
      </w:r>
      <w:r>
        <w:rPr>
          <w:spacing w:val="-57"/>
        </w:rPr>
        <w:t> </w:t>
      </w:r>
      <w:r>
        <w:rPr>
          <w:rFonts w:ascii="Times New Roman" w:hAnsi="Times New Roman" w:cs="Times New Roman" w:eastAsia="Times New Roman" w:hint="default"/>
        </w:rPr>
        <w:t>28</w:t>
      </w:r>
      <w:r>
        <w:rPr>
          <w:rFonts w:ascii="Times New Roman" w:hAnsi="Times New Roman" w:cs="Times New Roman" w:eastAsia="Times New Roman" w:hint="default"/>
          <w:spacing w:val="-4"/>
        </w:rPr>
        <w:t> </w:t>
      </w:r>
      <w:r>
        <w:rPr>
          <w:spacing w:val="-3"/>
        </w:rPr>
        <w:t>日，本公司出资</w:t>
      </w:r>
      <w:r>
        <w:rPr>
          <w:spacing w:val="-57"/>
        </w:rPr>
        <w:t> </w:t>
      </w:r>
      <w:r>
        <w:rPr>
          <w:rFonts w:ascii="Times New Roman" w:hAnsi="Times New Roman" w:cs="Times New Roman" w:eastAsia="Times New Roman" w:hint="default"/>
        </w:rPr>
        <w:t>743.5135</w:t>
      </w:r>
      <w:r>
        <w:rPr>
          <w:rFonts w:ascii="Times New Roman" w:hAnsi="Times New Roman" w:cs="Times New Roman" w:eastAsia="Times New Roman" w:hint="default"/>
          <w:spacing w:val="-3"/>
        </w:rPr>
        <w:t> </w:t>
      </w:r>
      <w:r>
        <w:rPr/>
        <w:t>万元委托丁白水受让深圳市劲嘉实业有限公司</w:t>
      </w:r>
      <w:r>
        <w:rPr>
          <w:spacing w:val="-57"/>
        </w:rPr>
        <w:t> </w:t>
      </w:r>
      <w:r>
        <w:rPr>
          <w:rFonts w:ascii="Times New Roman" w:hAnsi="Times New Roman" w:cs="Times New Roman" w:eastAsia="Times New Roman" w:hint="default"/>
        </w:rPr>
        <w:t>49</w:t>
      </w:r>
      <w:r>
        <w:rPr/>
        <w:t>％的股权，股权变 更办理完成后，本公司持有该公司</w:t>
      </w:r>
      <w:r>
        <w:rPr>
          <w:spacing w:val="-79"/>
        </w:rPr>
        <w:t> </w:t>
      </w:r>
      <w:r>
        <w:rPr>
          <w:rFonts w:ascii="Times New Roman" w:hAnsi="Times New Roman" w:cs="Times New Roman" w:eastAsia="Times New Roman" w:hint="default"/>
        </w:rPr>
        <w:t>100</w:t>
      </w:r>
      <w:r>
        <w:rPr/>
        <w:t>％的股权（其中：本公司直接持有</w:t>
      </w:r>
      <w:r>
        <w:rPr>
          <w:spacing w:val="-79"/>
        </w:rPr>
        <w:t> </w:t>
      </w:r>
      <w:r>
        <w:rPr>
          <w:rFonts w:ascii="Times New Roman" w:hAnsi="Times New Roman" w:cs="Times New Roman" w:eastAsia="Times New Roman" w:hint="default"/>
        </w:rPr>
        <w:t>50.33%</w:t>
      </w:r>
      <w:r>
        <w:rPr/>
        <w:t>，委托丁白水代本</w:t>
      </w:r>
    </w:p>
    <w:p>
      <w:pPr>
        <w:spacing w:after="0" w:line="412" w:lineRule="auto"/>
        <w:jc w:val="both"/>
        <w:sectPr>
          <w:pgSz w:w="11910" w:h="16840"/>
          <w:pgMar w:header="0" w:footer="562" w:top="1140" w:bottom="760" w:left="1240" w:right="12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12" w:lineRule="auto" w:before="35"/>
        <w:ind w:right="149"/>
        <w:jc w:val="both"/>
      </w:pPr>
      <w:r>
        <w:rPr/>
        <w:t>公司持有</w:t>
      </w:r>
      <w:r>
        <w:rPr>
          <w:spacing w:val="-53"/>
        </w:rPr>
        <w:t> </w:t>
      </w:r>
      <w:r>
        <w:rPr>
          <w:rFonts w:ascii="Times New Roman" w:hAnsi="Times New Roman" w:cs="Times New Roman" w:eastAsia="Times New Roman" w:hint="default"/>
          <w:spacing w:val="-9"/>
        </w:rPr>
        <w:t>49.67%</w:t>
      </w:r>
      <w:r>
        <w:rPr>
          <w:spacing w:val="-9"/>
        </w:rPr>
        <w:t>的股权）。</w:t>
      </w:r>
      <w:r>
        <w:rPr>
          <w:rFonts w:ascii="Times New Roman" w:hAnsi="Times New Roman" w:cs="Times New Roman" w:eastAsia="Times New Roman" w:hint="default"/>
          <w:spacing w:val="-9"/>
        </w:rPr>
        <w:t>2006</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6 </w:t>
      </w:r>
      <w:r>
        <w:rPr>
          <w:spacing w:val="-1"/>
        </w:rPr>
        <w:t>日，本公司收回由丁白水代本公司持有深圳市劲嘉实业有</w:t>
      </w:r>
      <w:r>
        <w:rPr/>
        <w:t> 限公司</w:t>
      </w:r>
      <w:r>
        <w:rPr>
          <w:spacing w:val="-51"/>
        </w:rPr>
        <w:t> </w:t>
      </w:r>
      <w:r>
        <w:rPr>
          <w:rFonts w:ascii="Times New Roman" w:hAnsi="Times New Roman" w:cs="Times New Roman" w:eastAsia="Times New Roman" w:hint="default"/>
          <w:spacing w:val="-3"/>
        </w:rPr>
        <w:t>49.67%</w:t>
      </w:r>
      <w:r>
        <w:rPr>
          <w:spacing w:val="-3"/>
        </w:rPr>
        <w:t>的股权，股权变更登记于</w:t>
      </w:r>
      <w:r>
        <w:rPr>
          <w:spacing w:val="-51"/>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spacing w:val="-4"/>
        </w:rPr>
        <w:t>日办理完成。股权变更登记完成后，本公司</w:t>
      </w:r>
      <w:r>
        <w:rPr/>
        <w:t> 直接持有深圳市劲嘉实业有限公司 </w:t>
      </w:r>
      <w:r>
        <w:rPr>
          <w:rFonts w:ascii="Times New Roman" w:hAnsi="Times New Roman" w:cs="Times New Roman" w:eastAsia="Times New Roman" w:hint="default"/>
        </w:rPr>
        <w:t>100</w:t>
      </w:r>
      <w:r>
        <w:rPr/>
        <w:t>％的股权。根据本公司第二届董事会 </w:t>
      </w:r>
      <w:r>
        <w:rPr>
          <w:rFonts w:ascii="Times New Roman" w:hAnsi="Times New Roman" w:cs="Times New Roman" w:eastAsia="Times New Roman" w:hint="default"/>
        </w:rPr>
        <w:t>2007</w:t>
      </w:r>
      <w:r>
        <w:rPr>
          <w:rFonts w:ascii="Times New Roman" w:hAnsi="Times New Roman" w:cs="Times New Roman" w:eastAsia="Times New Roman" w:hint="default"/>
          <w:spacing w:val="19"/>
        </w:rPr>
        <w:t> </w:t>
      </w:r>
      <w:r>
        <w:rPr/>
        <w:t>年第六次会议决 议，本公司拟对外转让该公司</w:t>
      </w:r>
      <w:r>
        <w:rPr>
          <w:spacing w:val="-55"/>
        </w:rPr>
        <w:t> </w:t>
      </w:r>
      <w:r>
        <w:rPr>
          <w:rFonts w:ascii="Times New Roman" w:hAnsi="Times New Roman" w:cs="Times New Roman" w:eastAsia="Times New Roman" w:hint="default"/>
        </w:rPr>
        <w:t>100%</w:t>
      </w:r>
      <w:r>
        <w:rPr/>
        <w:t>股权。</w:t>
      </w:r>
    </w:p>
    <w:p>
      <w:pPr>
        <w:pStyle w:val="BodyText"/>
        <w:spacing w:line="420" w:lineRule="auto" w:before="80"/>
        <w:ind w:right="146" w:firstLine="420"/>
        <w:jc w:val="both"/>
        <w:rPr>
          <w:rFonts w:ascii="Times New Roman" w:hAnsi="Times New Roman" w:cs="Times New Roman" w:eastAsia="Times New Roman" w:hint="default"/>
        </w:rPr>
      </w:pPr>
      <w:r>
        <w:rPr>
          <w:rFonts w:ascii="Times New Roman" w:hAnsi="Times New Roman" w:cs="Times New Roman" w:eastAsia="Times New Roman" w:hint="default"/>
          <w:spacing w:val="-4"/>
        </w:rPr>
        <w:t>*4</w:t>
      </w:r>
      <w:r>
        <w:rPr>
          <w:spacing w:val="-4"/>
        </w:rPr>
        <w:t>．</w:t>
      </w:r>
      <w:r>
        <w:rPr>
          <w:rFonts w:ascii="Times New Roman" w:hAnsi="Times New Roman" w:cs="Times New Roman" w:eastAsia="Times New Roman" w:hint="default"/>
          <w:spacing w:val="-4"/>
        </w:rPr>
        <w:t>2004</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28</w:t>
      </w:r>
      <w:r>
        <w:rPr>
          <w:rFonts w:ascii="Times New Roman" w:hAnsi="Times New Roman" w:cs="Times New Roman" w:eastAsia="Times New Roman" w:hint="default"/>
          <w:spacing w:val="-6"/>
        </w:rPr>
        <w:t> </w:t>
      </w:r>
      <w:r>
        <w:rPr>
          <w:spacing w:val="-4"/>
        </w:rPr>
        <w:t>日，经本公司</w:t>
      </w:r>
      <w:r>
        <w:rPr>
          <w:spacing w:val="-59"/>
        </w:rPr>
        <w:t> </w:t>
      </w:r>
      <w:r>
        <w:rPr>
          <w:rFonts w:ascii="Times New Roman" w:hAnsi="Times New Roman" w:cs="Times New Roman" w:eastAsia="Times New Roman" w:hint="default"/>
        </w:rPr>
        <w:t>2003</w:t>
      </w:r>
      <w:r>
        <w:rPr>
          <w:rFonts w:ascii="Times New Roman" w:hAnsi="Times New Roman" w:cs="Times New Roman" w:eastAsia="Times New Roman" w:hint="default"/>
          <w:spacing w:val="-6"/>
        </w:rPr>
        <w:t> </w:t>
      </w:r>
      <w:r>
        <w:rPr/>
        <w:t>年度股东大会决议批准，本公司分别与永太和印刷（集 </w:t>
      </w:r>
      <w:r>
        <w:rPr>
          <w:spacing w:val="-1"/>
        </w:rPr>
        <w:t>团）实业有限公司和自然人庄德智签订了《股权转让协议》，分别受让永太和印刷（集团）实业有</w:t>
      </w:r>
      <w:r>
        <w:rPr>
          <w:spacing w:val="-103"/>
        </w:rPr>
        <w:t> </w:t>
      </w:r>
      <w:r>
        <w:rPr>
          <w:spacing w:val="-103"/>
        </w:rPr>
      </w:r>
      <w:r>
        <w:rPr/>
        <w:t>限公司和自然人庄德智持有的中华香港国际烟草集团有限公司 </w:t>
      </w:r>
      <w:r>
        <w:rPr>
          <w:rFonts w:ascii="Times New Roman" w:hAnsi="Times New Roman" w:cs="Times New Roman" w:eastAsia="Times New Roman" w:hint="default"/>
        </w:rPr>
        <w:t>48</w:t>
      </w:r>
      <w:r>
        <w:rPr/>
        <w:t>％和</w:t>
      </w:r>
      <w:r>
        <w:rPr>
          <w:spacing w:val="-32"/>
        </w:rPr>
        <w:t> </w:t>
      </w:r>
      <w:r>
        <w:rPr>
          <w:rFonts w:ascii="Times New Roman" w:hAnsi="Times New Roman" w:cs="Times New Roman" w:eastAsia="Times New Roman" w:hint="default"/>
        </w:rPr>
        <w:t>52</w:t>
      </w:r>
      <w:r>
        <w:rPr/>
        <w:t>％的股权，股权转让价款 按中华香港国际烟草集团有限公司注册资本金额确认为港币 </w:t>
      </w:r>
      <w:r>
        <w:rPr>
          <w:rFonts w:ascii="Times New Roman" w:hAnsi="Times New Roman" w:cs="Times New Roman" w:eastAsia="Times New Roman" w:hint="default"/>
        </w:rPr>
        <w:t>1900 </w:t>
      </w:r>
      <w:r>
        <w:rPr/>
        <w:t>万元，该股权转让于 </w:t>
      </w:r>
      <w:r>
        <w:rPr>
          <w:rFonts w:ascii="Times New Roman" w:hAnsi="Times New Roman" w:cs="Times New Roman" w:eastAsia="Times New Roman" w:hint="default"/>
        </w:rPr>
        <w:t>2004 </w:t>
      </w:r>
      <w:r>
        <w:rPr/>
        <w:t>年</w:t>
      </w:r>
      <w:r>
        <w:rPr>
          <w:spacing w:val="-33"/>
        </w:rPr>
        <w:t> </w:t>
      </w:r>
      <w:r>
        <w:rPr>
          <w:rFonts w:ascii="Times New Roman" w:hAnsi="Times New Roman" w:cs="Times New Roman" w:eastAsia="Times New Roman" w:hint="default"/>
        </w:rPr>
        <w:t>12</w:t>
      </w:r>
    </w:p>
    <w:p>
      <w:pPr>
        <w:pStyle w:val="BodyText"/>
        <w:spacing w:line="412" w:lineRule="auto" w:before="35"/>
        <w:ind w:right="148" w:hanging="1"/>
        <w:jc w:val="both"/>
      </w:pPr>
      <w:r>
        <w:rPr/>
        <w:t>月</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t>日取得商务部</w:t>
      </w:r>
      <w:r>
        <w:rPr>
          <w:rFonts w:ascii="Times New Roman" w:hAnsi="Times New Roman" w:cs="Times New Roman" w:eastAsia="Times New Roman" w:hint="default"/>
        </w:rPr>
        <w:t>[2004]</w:t>
      </w:r>
      <w:r>
        <w:rPr/>
        <w:t>商合港澳企证字第</w:t>
      </w:r>
      <w:r>
        <w:rPr>
          <w:spacing w:val="-45"/>
        </w:rPr>
        <w:t> </w:t>
      </w:r>
      <w:r>
        <w:rPr>
          <w:rFonts w:ascii="Times New Roman" w:hAnsi="Times New Roman" w:cs="Times New Roman" w:eastAsia="Times New Roman" w:hint="default"/>
        </w:rPr>
        <w:t>00075</w:t>
      </w:r>
      <w:r>
        <w:rPr>
          <w:rFonts w:ascii="Times New Roman" w:hAnsi="Times New Roman" w:cs="Times New Roman" w:eastAsia="Times New Roman" w:hint="default"/>
          <w:spacing w:val="8"/>
        </w:rPr>
        <w:t> </w:t>
      </w:r>
      <w:r>
        <w:rPr/>
        <w:t>号《内地企业赴港澳地区投资批准证书》批复。 股权收购完成后，本公司持有该公司</w:t>
      </w:r>
      <w:r>
        <w:rPr>
          <w:spacing w:val="-31"/>
        </w:rPr>
        <w:t> </w:t>
      </w:r>
      <w:r>
        <w:rPr>
          <w:rFonts w:ascii="Times New Roman" w:hAnsi="Times New Roman" w:cs="Times New Roman" w:eastAsia="Times New Roman" w:hint="default"/>
        </w:rPr>
        <w:t>100</w:t>
      </w:r>
      <w:r>
        <w:rPr/>
        <w:t>％的股权。根据中华香港国际烟草集团有限公司实质控制 权的转移情况对其购并日确定为</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p>
    <w:p>
      <w:pPr>
        <w:pStyle w:val="BodyText"/>
        <w:spacing w:line="240" w:lineRule="auto" w:before="80"/>
        <w:ind w:left="571" w:right="0"/>
        <w:jc w:val="left"/>
      </w:pP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47"/>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6"/>
        </w:rPr>
        <w:t> </w:t>
      </w:r>
      <w:r>
        <w:rPr/>
        <w:t>月</w:t>
      </w:r>
      <w:r>
        <w:rPr>
          <w:spacing w:val="-46"/>
        </w:rPr>
        <w:t> </w:t>
      </w:r>
      <w:r>
        <w:rPr>
          <w:rFonts w:ascii="Times New Roman" w:hAnsi="Times New Roman" w:cs="Times New Roman" w:eastAsia="Times New Roman" w:hint="default"/>
        </w:rPr>
        <w:t>16</w:t>
      </w:r>
      <w:r>
        <w:rPr>
          <w:rFonts w:ascii="Times New Roman" w:hAnsi="Times New Roman" w:cs="Times New Roman" w:eastAsia="Times New Roman" w:hint="default"/>
          <w:spacing w:val="7"/>
        </w:rPr>
        <w:t> </w:t>
      </w:r>
      <w:r>
        <w:rPr/>
        <w:t>日，经深圳市贸易工业局以深贸工经字</w:t>
      </w:r>
      <w:r>
        <w:rPr>
          <w:rFonts w:ascii="Times New Roman" w:hAnsi="Times New Roman" w:cs="Times New Roman" w:eastAsia="Times New Roman" w:hint="default"/>
        </w:rPr>
        <w:t>[2006]241</w:t>
      </w:r>
      <w:r>
        <w:rPr>
          <w:rFonts w:ascii="Times New Roman" w:hAnsi="Times New Roman" w:cs="Times New Roman" w:eastAsia="Times New Roman" w:hint="default"/>
          <w:spacing w:val="6"/>
        </w:rPr>
        <w:t> </w:t>
      </w:r>
      <w:r>
        <w:rPr/>
        <w:t>号文批准，同意本公司向中</w:t>
      </w:r>
    </w:p>
    <w:p>
      <w:pPr>
        <w:spacing w:line="240" w:lineRule="auto" w:before="0"/>
        <w:rPr>
          <w:rFonts w:ascii="宋体" w:hAnsi="宋体" w:cs="宋体" w:eastAsia="宋体" w:hint="default"/>
          <w:sz w:val="16"/>
          <w:szCs w:val="16"/>
        </w:rPr>
      </w:pPr>
    </w:p>
    <w:p>
      <w:pPr>
        <w:pStyle w:val="BodyText"/>
        <w:spacing w:line="240" w:lineRule="auto"/>
        <w:ind w:right="0"/>
        <w:jc w:val="both"/>
      </w:pPr>
      <w:r>
        <w:rPr/>
        <w:t>华香港国际烟草集团有限公司增资 </w:t>
      </w:r>
      <w:r>
        <w:rPr>
          <w:rFonts w:ascii="Times New Roman" w:hAnsi="Times New Roman" w:cs="Times New Roman" w:eastAsia="Times New Roman" w:hint="default"/>
        </w:rPr>
        <w:t>7500</w:t>
      </w:r>
      <w:r>
        <w:rPr>
          <w:rFonts w:ascii="Times New Roman" w:hAnsi="Times New Roman" w:cs="Times New Roman" w:eastAsia="Times New Roman" w:hint="default"/>
          <w:spacing w:val="21"/>
        </w:rPr>
        <w:t> </w:t>
      </w:r>
      <w:r>
        <w:rPr/>
        <w:t>万港币，增资后中华香港国际烟草集团有限公司注册资本</w:t>
      </w:r>
    </w:p>
    <w:p>
      <w:pPr>
        <w:spacing w:line="240" w:lineRule="auto" w:before="2"/>
        <w:rPr>
          <w:rFonts w:ascii="宋体" w:hAnsi="宋体" w:cs="宋体" w:eastAsia="宋体" w:hint="default"/>
          <w:sz w:val="16"/>
          <w:szCs w:val="16"/>
        </w:rPr>
      </w:pPr>
    </w:p>
    <w:p>
      <w:pPr>
        <w:pStyle w:val="BodyText"/>
        <w:spacing w:line="240" w:lineRule="auto"/>
        <w:ind w:right="0"/>
        <w:jc w:val="both"/>
      </w:pPr>
      <w:r>
        <w:rPr/>
        <w:t>从港币</w:t>
      </w:r>
      <w:r>
        <w:rPr>
          <w:spacing w:val="-55"/>
        </w:rPr>
        <w:t> </w:t>
      </w:r>
      <w:r>
        <w:rPr>
          <w:rFonts w:ascii="Times New Roman" w:hAnsi="Times New Roman" w:cs="Times New Roman" w:eastAsia="Times New Roman" w:hint="default"/>
        </w:rPr>
        <w:t>1900</w:t>
      </w:r>
      <w:r>
        <w:rPr>
          <w:rFonts w:ascii="Times New Roman" w:hAnsi="Times New Roman" w:cs="Times New Roman" w:eastAsia="Times New Roman" w:hint="default"/>
          <w:spacing w:val="-3"/>
        </w:rPr>
        <w:t> </w:t>
      </w:r>
      <w:r>
        <w:rPr/>
        <w:t>万元增加至港币</w:t>
      </w:r>
      <w:r>
        <w:rPr>
          <w:spacing w:val="-55"/>
        </w:rPr>
        <w:t> </w:t>
      </w:r>
      <w:r>
        <w:rPr>
          <w:rFonts w:ascii="Times New Roman" w:hAnsi="Times New Roman" w:cs="Times New Roman" w:eastAsia="Times New Roman" w:hint="default"/>
        </w:rPr>
        <w:t>9400</w:t>
      </w:r>
      <w:r>
        <w:rPr>
          <w:rFonts w:ascii="Times New Roman" w:hAnsi="Times New Roman" w:cs="Times New Roman" w:eastAsia="Times New Roman" w:hint="default"/>
          <w:spacing w:val="-2"/>
        </w:rPr>
        <w:t> </w:t>
      </w:r>
      <w:r>
        <w:rPr/>
        <w:t>万元。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16"/>
          <w:szCs w:val="16"/>
        </w:rPr>
      </w:pPr>
    </w:p>
    <w:p>
      <w:pPr>
        <w:pStyle w:val="BodyText"/>
        <w:spacing w:line="412" w:lineRule="auto"/>
        <w:ind w:right="147" w:firstLine="420"/>
        <w:jc w:val="both"/>
      </w:pPr>
      <w:r>
        <w:rPr>
          <w:rFonts w:ascii="Times New Roman" w:hAnsi="Times New Roman" w:cs="Times New Roman" w:eastAsia="Times New Roman" w:hint="default"/>
          <w:spacing w:val="-1"/>
        </w:rPr>
        <w:t>*5</w:t>
      </w:r>
      <w:r>
        <w:rPr>
          <w:spacing w:val="-1"/>
        </w:rPr>
        <w:t>．安徽安泰新型包装材料有限公司系由安徽万方实业有限责任公司与中华香港国际烟草集团</w:t>
      </w:r>
      <w:r>
        <w:rPr/>
        <w:t> 有限公司于</w:t>
      </w:r>
      <w:r>
        <w:rPr>
          <w:spacing w:val="-57"/>
        </w:rPr>
        <w:t> </w:t>
      </w:r>
      <w:r>
        <w:rPr>
          <w:rFonts w:ascii="Times New Roman" w:hAnsi="Times New Roman" w:cs="Times New Roman" w:eastAsia="Times New Roman" w:hint="default"/>
        </w:rPr>
        <w:t>2002</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spacing w:val="-4"/>
        </w:rPr>
        <w:t>11 </w:t>
      </w:r>
      <w:r>
        <w:rPr/>
        <w:t>月</w:t>
      </w:r>
      <w:r>
        <w:rPr>
          <w:spacing w:val="-58"/>
        </w:rPr>
        <w:t> </w:t>
      </w:r>
      <w:r>
        <w:rPr>
          <w:rFonts w:ascii="Times New Roman" w:hAnsi="Times New Roman" w:cs="Times New Roman" w:eastAsia="Times New Roman" w:hint="default"/>
        </w:rPr>
        <w:t>27</w:t>
      </w:r>
      <w:r>
        <w:rPr>
          <w:rFonts w:ascii="Times New Roman" w:hAnsi="Times New Roman" w:cs="Times New Roman" w:eastAsia="Times New Roman" w:hint="default"/>
          <w:spacing w:val="-4"/>
        </w:rPr>
        <w:t> </w:t>
      </w:r>
      <w:r>
        <w:rPr/>
        <w:t>日共同出资设立的中外合作企业，注册资本为人民币</w:t>
      </w:r>
      <w:r>
        <w:rPr>
          <w:spacing w:val="-57"/>
        </w:rPr>
        <w:t> </w:t>
      </w:r>
      <w:r>
        <w:rPr>
          <w:rFonts w:ascii="Times New Roman" w:hAnsi="Times New Roman" w:cs="Times New Roman" w:eastAsia="Times New Roman" w:hint="default"/>
        </w:rPr>
        <w:t>4200</w:t>
      </w:r>
      <w:r>
        <w:rPr>
          <w:rFonts w:ascii="Times New Roman" w:hAnsi="Times New Roman" w:cs="Times New Roman" w:eastAsia="Times New Roman" w:hint="default"/>
          <w:spacing w:val="-4"/>
        </w:rPr>
        <w:t> </w:t>
      </w:r>
      <w:r>
        <w:rPr/>
        <w:t>万，其中安 徽万方实业有限责任公司出资 </w:t>
      </w:r>
      <w:r>
        <w:rPr>
          <w:rFonts w:ascii="Times New Roman" w:hAnsi="Times New Roman" w:cs="Times New Roman" w:eastAsia="Times New Roman" w:hint="default"/>
        </w:rPr>
        <w:t>2184 </w:t>
      </w:r>
      <w:r>
        <w:rPr/>
        <w:t>万元，占注册资本的</w:t>
      </w:r>
      <w:r>
        <w:rPr>
          <w:spacing w:val="-83"/>
        </w:rPr>
        <w:t> </w:t>
      </w:r>
      <w:r>
        <w:rPr>
          <w:rFonts w:ascii="Times New Roman" w:hAnsi="Times New Roman" w:cs="Times New Roman" w:eastAsia="Times New Roman" w:hint="default"/>
        </w:rPr>
        <w:t>52</w:t>
      </w:r>
      <w:r>
        <w:rPr/>
        <w:t>％，中华香港国际烟草集团有限公司出 资</w:t>
      </w:r>
      <w:r>
        <w:rPr>
          <w:spacing w:val="-59"/>
        </w:rPr>
        <w:t> </w:t>
      </w:r>
      <w:r>
        <w:rPr>
          <w:rFonts w:ascii="Times New Roman" w:hAnsi="Times New Roman" w:cs="Times New Roman" w:eastAsia="Times New Roman" w:hint="default"/>
        </w:rPr>
        <w:t>2016</w:t>
      </w:r>
      <w:r>
        <w:rPr>
          <w:rFonts w:ascii="Times New Roman" w:hAnsi="Times New Roman" w:cs="Times New Roman" w:eastAsia="Times New Roman" w:hint="default"/>
          <w:spacing w:val="-7"/>
        </w:rPr>
        <w:t> </w:t>
      </w:r>
      <w:r>
        <w:rPr/>
        <w:t>万元，占注册资本的</w:t>
      </w:r>
      <w:r>
        <w:rPr>
          <w:spacing w:val="-59"/>
        </w:rPr>
        <w:t> </w:t>
      </w:r>
      <w:r>
        <w:rPr>
          <w:rFonts w:ascii="Times New Roman" w:hAnsi="Times New Roman" w:cs="Times New Roman" w:eastAsia="Times New Roman" w:hint="default"/>
        </w:rPr>
        <w:t>48</w:t>
      </w:r>
      <w:r>
        <w:rPr/>
        <w:t>％。</w:t>
      </w:r>
      <w:r>
        <w:rPr>
          <w:rFonts w:ascii="Times New Roman" w:hAnsi="Times New Roman" w:cs="Times New Roman" w:eastAsia="Times New Roman" w:hint="default"/>
        </w:rPr>
        <w:t>2004</w:t>
      </w:r>
      <w:r>
        <w:rPr>
          <w:rFonts w:ascii="Times New Roman" w:hAnsi="Times New Roman" w:cs="Times New Roman" w:eastAsia="Times New Roman" w:hint="default"/>
          <w:spacing w:val="-7"/>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7"/>
        </w:rPr>
        <w:t> </w:t>
      </w:r>
      <w:r>
        <w:rPr/>
        <w:t>月，本公司与安徽万方实业有限责任公司签订了《股 </w:t>
      </w:r>
      <w:r>
        <w:rPr>
          <w:spacing w:val="-6"/>
        </w:rPr>
        <w:t>权转让协议》，受让其持有的安徽安泰新型包装材料有限公司</w:t>
      </w:r>
      <w:r>
        <w:rPr>
          <w:spacing w:val="-47"/>
        </w:rPr>
        <w:t> </w:t>
      </w:r>
      <w:r>
        <w:rPr>
          <w:rFonts w:ascii="Times New Roman" w:hAnsi="Times New Roman" w:cs="Times New Roman" w:eastAsia="Times New Roman" w:hint="default"/>
          <w:spacing w:val="-3"/>
        </w:rPr>
        <w:t>9.94%</w:t>
      </w:r>
      <w:r>
        <w:rPr>
          <w:spacing w:val="-3"/>
        </w:rPr>
        <w:t>的股权，股权转让价款按安徽安</w:t>
      </w:r>
      <w:r>
        <w:rPr>
          <w:spacing w:val="-103"/>
        </w:rPr>
        <w:t> </w:t>
      </w:r>
      <w:r>
        <w:rPr>
          <w:spacing w:val="-103"/>
        </w:rPr>
      </w:r>
      <w:r>
        <w:rPr/>
        <w:t>泰新型包装材料有限公司</w:t>
      </w:r>
      <w:r>
        <w:rPr>
          <w:spacing w:val="-58"/>
        </w:rPr>
        <w:t> </w:t>
      </w:r>
      <w:r>
        <w:rPr>
          <w:rFonts w:ascii="Times New Roman" w:hAnsi="Times New Roman" w:cs="Times New Roman" w:eastAsia="Times New Roman" w:hint="default"/>
        </w:rPr>
        <w:t>2004</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7"/>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日注册资本与资本公积之和乘以相应的股权比例确定为人</w:t>
      </w:r>
    </w:p>
    <w:p>
      <w:pPr>
        <w:pStyle w:val="BodyText"/>
        <w:spacing w:line="240" w:lineRule="auto" w:before="43"/>
        <w:ind w:right="0"/>
        <w:jc w:val="both"/>
      </w:pPr>
      <w:r>
        <w:rPr/>
        <w:t>民币</w:t>
      </w:r>
      <w:r>
        <w:rPr>
          <w:spacing w:val="-55"/>
        </w:rPr>
        <w:t> </w:t>
      </w:r>
      <w:r>
        <w:rPr>
          <w:rFonts w:ascii="Times New Roman" w:hAnsi="Times New Roman" w:cs="Times New Roman" w:eastAsia="Times New Roman" w:hint="default"/>
        </w:rPr>
        <w:t>835</w:t>
      </w:r>
      <w:r>
        <w:rPr>
          <w:rFonts w:ascii="Times New Roman" w:hAnsi="Times New Roman" w:cs="Times New Roman" w:eastAsia="Times New Roman" w:hint="default"/>
          <w:spacing w:val="-2"/>
        </w:rPr>
        <w:t> </w:t>
      </w:r>
      <w:r>
        <w:rPr/>
        <w:t>万元。</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06</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15 </w:t>
      </w:r>
      <w:r>
        <w:rPr/>
        <w:t>日本公</w:t>
      </w:r>
      <w:r>
        <w:rPr>
          <w:spacing w:val="-2"/>
        </w:rPr>
        <w:t>司</w:t>
      </w:r>
      <w:r>
        <w:rPr/>
        <w:t>与安徽安泰投资有限公司签订</w:t>
      </w:r>
      <w:r>
        <w:rPr>
          <w:spacing w:val="-41"/>
        </w:rPr>
        <w:t>的</w:t>
      </w:r>
      <w:r>
        <w:rPr/>
        <w:t>《股权转让协议</w:t>
      </w:r>
      <w:r>
        <w:rPr>
          <w:spacing w:val="-106"/>
        </w:rPr>
        <w:t>》</w:t>
      </w:r>
      <w:r>
        <w:rPr>
          <w:spacing w:val="-41"/>
        </w:rPr>
        <w:t>，</w:t>
      </w:r>
      <w:r>
        <w:rPr/>
        <w:t>本公司将所持</w:t>
      </w:r>
      <w:r>
        <w:rPr>
          <w:spacing w:val="1"/>
        </w:rPr>
        <w:t>有</w:t>
      </w:r>
      <w:r>
        <w:rPr/>
        <w:t>的</w:t>
      </w:r>
    </w:p>
    <w:p>
      <w:pPr>
        <w:spacing w:line="240" w:lineRule="auto" w:before="12"/>
        <w:rPr>
          <w:rFonts w:ascii="宋体" w:hAnsi="宋体" w:cs="宋体" w:eastAsia="宋体" w:hint="default"/>
          <w:sz w:val="15"/>
          <w:szCs w:val="15"/>
        </w:rPr>
      </w:pPr>
    </w:p>
    <w:p>
      <w:pPr>
        <w:pStyle w:val="BodyText"/>
        <w:spacing w:line="240" w:lineRule="auto"/>
        <w:ind w:right="0"/>
        <w:jc w:val="both"/>
        <w:rPr>
          <w:rFonts w:ascii="Times New Roman" w:hAnsi="Times New Roman" w:cs="Times New Roman" w:eastAsia="Times New Roman" w:hint="default"/>
        </w:rPr>
      </w:pPr>
      <w:r>
        <w:rPr/>
        <w:t>安徽安泰新型包装材料有限公司 </w:t>
      </w:r>
      <w:r>
        <w:rPr>
          <w:rFonts w:ascii="Times New Roman" w:hAnsi="Times New Roman" w:cs="Times New Roman" w:eastAsia="Times New Roman" w:hint="default"/>
        </w:rPr>
        <w:t>6.94%</w:t>
      </w:r>
      <w:r>
        <w:rPr/>
        <w:t>的股权转让给安徽安泰投资有限公司，该部分股权于</w:t>
      </w:r>
      <w:r>
        <w:rPr>
          <w:spacing w:val="44"/>
        </w:rPr>
        <w:t> </w:t>
      </w:r>
      <w:r>
        <w:rPr>
          <w:rFonts w:ascii="Times New Roman" w:hAnsi="Times New Roman" w:cs="Times New Roman" w:eastAsia="Times New Roman" w:hint="default"/>
        </w:rPr>
        <w:t>2006</w:t>
      </w:r>
    </w:p>
    <w:p>
      <w:pPr>
        <w:spacing w:line="240" w:lineRule="auto" w:before="3"/>
        <w:rPr>
          <w:rFonts w:ascii="Times New Roman" w:hAnsi="Times New Roman" w:cs="Times New Roman" w:eastAsia="Times New Roman" w:hint="default"/>
          <w:sz w:val="18"/>
          <w:szCs w:val="18"/>
        </w:rPr>
      </w:pPr>
    </w:p>
    <w:p>
      <w:pPr>
        <w:pStyle w:val="BodyText"/>
        <w:spacing w:line="240" w:lineRule="auto"/>
        <w:ind w:right="0"/>
        <w:jc w:val="both"/>
      </w:pPr>
      <w:r>
        <w:rPr/>
        <w:t>年</w:t>
      </w:r>
      <w:r>
        <w:rPr>
          <w:spacing w:val="-68"/>
        </w:rPr>
        <w:t> </w:t>
      </w:r>
      <w:r>
        <w:rPr>
          <w:rFonts w:ascii="Times New Roman" w:hAnsi="Times New Roman" w:cs="Times New Roman" w:eastAsia="Times New Roman" w:hint="default"/>
        </w:rPr>
        <w:t>3</w:t>
      </w:r>
      <w:r>
        <w:rPr>
          <w:rFonts w:ascii="Times New Roman" w:hAnsi="Times New Roman" w:cs="Times New Roman" w:eastAsia="Times New Roman" w:hint="default"/>
          <w:spacing w:val="-16"/>
        </w:rPr>
        <w:t> </w:t>
      </w:r>
      <w:r>
        <w:rPr/>
        <w:t>月底完成转让，股权转让价款按转让日安徽安泰新型包装材料有限公司注册资本与资本公积之</w:t>
      </w:r>
    </w:p>
    <w:p>
      <w:pPr>
        <w:spacing w:line="240" w:lineRule="auto" w:before="2"/>
        <w:rPr>
          <w:rFonts w:ascii="宋体" w:hAnsi="宋体" w:cs="宋体" w:eastAsia="宋体" w:hint="default"/>
          <w:sz w:val="16"/>
          <w:szCs w:val="16"/>
        </w:rPr>
      </w:pPr>
    </w:p>
    <w:p>
      <w:pPr>
        <w:pStyle w:val="BodyText"/>
        <w:spacing w:line="240" w:lineRule="auto"/>
        <w:ind w:right="0"/>
        <w:jc w:val="both"/>
      </w:pPr>
      <w:r>
        <w:rPr/>
        <w:t>和乘以相应的股权比例确定为人民币</w:t>
      </w:r>
      <w:r>
        <w:rPr>
          <w:spacing w:val="-55"/>
        </w:rPr>
        <w:t> </w:t>
      </w:r>
      <w:r>
        <w:rPr>
          <w:rFonts w:ascii="Times New Roman" w:hAnsi="Times New Roman" w:cs="Times New Roman" w:eastAsia="Times New Roman" w:hint="default"/>
        </w:rPr>
        <w:t>583</w:t>
      </w:r>
      <w:r>
        <w:rPr>
          <w:rFonts w:ascii="Times New Roman" w:hAnsi="Times New Roman" w:cs="Times New Roman" w:eastAsia="Times New Roman" w:hint="default"/>
          <w:spacing w:val="-2"/>
        </w:rPr>
        <w:t> </w:t>
      </w:r>
      <w:r>
        <w:rPr/>
        <w:t>万元。</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rFonts w:ascii="Times New Roman" w:hAnsi="Times New Roman" w:cs="Times New Roman" w:eastAsia="Times New Roman" w:hint="default"/>
          <w:spacing w:val="-5"/>
        </w:rPr>
        <w:t>*6</w:t>
      </w:r>
      <w:r>
        <w:rPr>
          <w:spacing w:val="-5"/>
        </w:rPr>
        <w:t>．</w:t>
      </w:r>
      <w:r>
        <w:rPr>
          <w:rFonts w:ascii="Times New Roman" w:hAnsi="Times New Roman" w:cs="Times New Roman" w:eastAsia="Times New Roman" w:hint="default"/>
          <w:spacing w:val="-5"/>
        </w:rPr>
        <w:t>2005</w:t>
      </w:r>
      <w:r>
        <w:rPr>
          <w:rFonts w:ascii="Times New Roman" w:hAnsi="Times New Roman" w:cs="Times New Roman" w:eastAsia="Times New Roman" w:hint="default"/>
          <w:spacing w:val="-11"/>
        </w:rPr>
        <w:t> </w:t>
      </w:r>
      <w:r>
        <w:rPr/>
        <w:t>年</w:t>
      </w:r>
      <w:r>
        <w:rPr>
          <w:spacing w:val="-64"/>
        </w:rPr>
        <w:t> </w:t>
      </w:r>
      <w:r>
        <w:rPr>
          <w:rFonts w:ascii="Times New Roman" w:hAnsi="Times New Roman" w:cs="Times New Roman" w:eastAsia="Times New Roman" w:hint="default"/>
        </w:rPr>
        <w:t>9</w:t>
      </w:r>
      <w:r>
        <w:rPr>
          <w:rFonts w:ascii="Times New Roman" w:hAnsi="Times New Roman" w:cs="Times New Roman" w:eastAsia="Times New Roman" w:hint="default"/>
          <w:spacing w:val="-11"/>
        </w:rPr>
        <w:t> </w:t>
      </w:r>
      <w:r>
        <w:rPr/>
        <w:t>月</w:t>
      </w:r>
      <w:r>
        <w:rPr>
          <w:spacing w:val="-64"/>
        </w:rPr>
        <w:t> </w:t>
      </w:r>
      <w:r>
        <w:rPr>
          <w:rFonts w:ascii="Times New Roman" w:hAnsi="Times New Roman" w:cs="Times New Roman" w:eastAsia="Times New Roman" w:hint="default"/>
        </w:rPr>
        <w:t>5</w:t>
      </w:r>
      <w:r>
        <w:rPr>
          <w:rFonts w:ascii="Times New Roman" w:hAnsi="Times New Roman" w:cs="Times New Roman" w:eastAsia="Times New Roman" w:hint="default"/>
          <w:spacing w:val="-11"/>
        </w:rPr>
        <w:t> </w:t>
      </w:r>
      <w:r>
        <w:rPr/>
        <w:t>日本公司分别与深圳市生命宝科技有限公司、自然人梁远萍签订了《股权转</w:t>
      </w:r>
    </w:p>
    <w:p>
      <w:pPr>
        <w:spacing w:after="0" w:line="240"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20" w:lineRule="auto" w:before="35"/>
        <w:ind w:right="181"/>
        <w:jc w:val="both"/>
      </w:pPr>
      <w:r>
        <w:rPr>
          <w:spacing w:val="-1"/>
        </w:rPr>
        <w:t>让协议》，分别受让深圳市生命宝科技有限公司和自然人梁远萍持有的深圳市万商物业管理有限公</w:t>
      </w:r>
      <w:r>
        <w:rPr>
          <w:spacing w:val="-103"/>
        </w:rPr>
        <w:t> </w:t>
      </w:r>
      <w:r>
        <w:rPr>
          <w:spacing w:val="-103"/>
        </w:rPr>
      </w:r>
      <w:r>
        <w:rPr/>
        <w:t>司</w:t>
      </w:r>
      <w:r>
        <w:rPr>
          <w:spacing w:val="-78"/>
        </w:rPr>
        <w:t> </w:t>
      </w:r>
      <w:r>
        <w:rPr>
          <w:rFonts w:ascii="Times New Roman" w:hAnsi="Times New Roman" w:cs="Times New Roman" w:eastAsia="Times New Roman" w:hint="default"/>
        </w:rPr>
        <w:t>88.89%</w:t>
      </w:r>
      <w:r>
        <w:rPr/>
        <w:t>和</w:t>
      </w:r>
      <w:r>
        <w:rPr>
          <w:spacing w:val="-79"/>
        </w:rPr>
        <w:t> </w:t>
      </w:r>
      <w:r>
        <w:rPr>
          <w:rFonts w:ascii="Times New Roman" w:hAnsi="Times New Roman" w:cs="Times New Roman" w:eastAsia="Times New Roman" w:hint="default"/>
        </w:rPr>
        <w:t>1.11%</w:t>
      </w:r>
      <w:r>
        <w:rPr/>
        <w:t>的股权，股权转让价款按深圳市万商物业管理有限公司注册资本金额乘以相应的 股权比例确定为人民币</w:t>
      </w:r>
      <w:r>
        <w:rPr>
          <w:spacing w:val="-54"/>
        </w:rPr>
        <w:t> </w:t>
      </w:r>
      <w:r>
        <w:rPr>
          <w:rFonts w:ascii="Times New Roman" w:hAnsi="Times New Roman" w:cs="Times New Roman" w:eastAsia="Times New Roman" w:hint="default"/>
        </w:rPr>
        <w:t>1620</w:t>
      </w:r>
      <w:r>
        <w:rPr>
          <w:rFonts w:ascii="Times New Roman" w:hAnsi="Times New Roman" w:cs="Times New Roman" w:eastAsia="Times New Roman" w:hint="default"/>
          <w:spacing w:val="-1"/>
        </w:rPr>
        <w:t> </w:t>
      </w:r>
      <w:r>
        <w:rPr/>
        <w:t>万元。股权变更登记于</w:t>
      </w:r>
      <w:r>
        <w:rPr>
          <w:spacing w:val="-54"/>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日办理完成。股权收购完成后， 本公司持有该公司</w:t>
      </w:r>
      <w:r>
        <w:rPr>
          <w:spacing w:val="-55"/>
        </w:rPr>
        <w:t> </w:t>
      </w:r>
      <w:r>
        <w:rPr>
          <w:rFonts w:ascii="Times New Roman" w:hAnsi="Times New Roman" w:cs="Times New Roman" w:eastAsia="Times New Roman" w:hint="default"/>
        </w:rPr>
        <w:t>90</w:t>
      </w:r>
      <w:r>
        <w:rPr/>
        <w:t>％的股权。</w:t>
      </w:r>
    </w:p>
    <w:p>
      <w:pPr>
        <w:pStyle w:val="BodyText"/>
        <w:spacing w:line="412" w:lineRule="auto" w:before="73"/>
        <w:ind w:right="198" w:firstLine="420"/>
        <w:jc w:val="left"/>
      </w:pPr>
      <w:r>
        <w:rPr>
          <w:rFonts w:ascii="Times New Roman" w:hAnsi="Times New Roman" w:cs="Times New Roman" w:eastAsia="Times New Roman" w:hint="default"/>
        </w:rPr>
        <w:t>*7</w:t>
      </w:r>
      <w:r>
        <w:rPr/>
        <w:t>．该公司前身为昆明彩印厂，成立于</w:t>
      </w:r>
      <w:r>
        <w:rPr>
          <w:spacing w:val="-47"/>
        </w:rPr>
        <w:t> </w:t>
      </w:r>
      <w:r>
        <w:rPr>
          <w:rFonts w:ascii="Times New Roman" w:hAnsi="Times New Roman" w:cs="Times New Roman" w:eastAsia="Times New Roman" w:hint="default"/>
        </w:rPr>
        <w:t>1965</w:t>
      </w:r>
      <w:r>
        <w:rPr>
          <w:rFonts w:ascii="Times New Roman" w:hAnsi="Times New Roman" w:cs="Times New Roman" w:eastAsia="Times New Roman" w:hint="default"/>
          <w:spacing w:val="6"/>
        </w:rPr>
        <w:t> </w:t>
      </w:r>
      <w:r>
        <w:rPr/>
        <w:t>年，</w:t>
      </w:r>
      <w:r>
        <w:rPr>
          <w:rFonts w:ascii="Times New Roman" w:hAnsi="Times New Roman" w:cs="Times New Roman" w:eastAsia="Times New Roman" w:hint="default"/>
        </w:rPr>
        <w:t>1998</w:t>
      </w:r>
      <w:r>
        <w:rPr>
          <w:rFonts w:ascii="Times New Roman" w:hAnsi="Times New Roman" w:cs="Times New Roman" w:eastAsia="Times New Roman" w:hint="default"/>
          <w:spacing w:val="6"/>
        </w:rPr>
        <w:t> </w:t>
      </w:r>
      <w:r>
        <w:rPr/>
        <w:t>年分立改制为昆明彩印有限责任公司， 注册资本</w:t>
      </w:r>
      <w:r>
        <w:rPr>
          <w:spacing w:val="-43"/>
        </w:rPr>
        <w:t> </w:t>
      </w:r>
      <w:r>
        <w:rPr>
          <w:rFonts w:ascii="Times New Roman" w:hAnsi="Times New Roman" w:cs="Times New Roman" w:eastAsia="Times New Roman" w:hint="default"/>
        </w:rPr>
        <w:t>1,600</w:t>
      </w:r>
      <w:r>
        <w:rPr>
          <w:rFonts w:ascii="Times New Roman" w:hAnsi="Times New Roman" w:cs="Times New Roman" w:eastAsia="Times New Roman" w:hint="default"/>
          <w:spacing w:val="10"/>
        </w:rPr>
        <w:t> </w:t>
      </w:r>
      <w:r>
        <w:rPr/>
        <w:t>万元。</w:t>
      </w:r>
      <w:r>
        <w:rPr>
          <w:rFonts w:ascii="Times New Roman" w:hAnsi="Times New Roman" w:cs="Times New Roman" w:eastAsia="Times New Roman" w:hint="default"/>
        </w:rPr>
        <w:t>2004</w:t>
      </w:r>
      <w:r>
        <w:rPr>
          <w:rFonts w:ascii="Times New Roman" w:hAnsi="Times New Roman" w:cs="Times New Roman" w:eastAsia="Times New Roman" w:hint="default"/>
          <w:spacing w:val="10"/>
        </w:rPr>
        <w:t> </w:t>
      </w:r>
      <w:r>
        <w:rPr/>
        <w:t>年</w:t>
      </w:r>
      <w:r>
        <w:rPr>
          <w:spacing w:val="-44"/>
        </w:rPr>
        <w:t> </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月</w:t>
      </w:r>
      <w:r>
        <w:rPr>
          <w:spacing w:val="-43"/>
        </w:rPr>
        <w:t> </w:t>
      </w:r>
      <w:r>
        <w:rPr>
          <w:rFonts w:ascii="Times New Roman" w:hAnsi="Times New Roman" w:cs="Times New Roman" w:eastAsia="Times New Roman" w:hint="default"/>
        </w:rPr>
        <w:t>30</w:t>
      </w:r>
      <w:r>
        <w:rPr>
          <w:rFonts w:ascii="Times New Roman" w:hAnsi="Times New Roman" w:cs="Times New Roman" w:eastAsia="Times New Roman" w:hint="default"/>
          <w:spacing w:val="9"/>
        </w:rPr>
        <w:t> </w:t>
      </w:r>
      <w:r>
        <w:rPr/>
        <w:t>日经云南省人民政府商外资滇胞字</w:t>
      </w:r>
      <w:r>
        <w:rPr>
          <w:rFonts w:ascii="Times New Roman" w:hAnsi="Times New Roman" w:cs="Times New Roman" w:eastAsia="Times New Roman" w:hint="default"/>
        </w:rPr>
        <w:t>[2004]0107</w:t>
      </w:r>
      <w:r>
        <w:rPr>
          <w:rFonts w:ascii="Times New Roman" w:hAnsi="Times New Roman" w:cs="Times New Roman" w:eastAsia="Times New Roman" w:hint="default"/>
          <w:spacing w:val="10"/>
        </w:rPr>
        <w:t> </w:t>
      </w:r>
      <w:r>
        <w:rPr/>
        <w:t>号批准成立中</w:t>
      </w:r>
    </w:p>
    <w:p>
      <w:pPr>
        <w:pStyle w:val="BodyText"/>
        <w:spacing w:line="240" w:lineRule="auto" w:before="42"/>
        <w:ind w:right="0"/>
        <w:jc w:val="both"/>
      </w:pPr>
      <w:r>
        <w:rPr/>
        <w:t>外合资昆明彩印有限责任公司</w:t>
      </w:r>
      <w:r>
        <w:rPr>
          <w:spacing w:val="-27"/>
        </w:rPr>
        <w:t>，</w:t>
      </w:r>
      <w:r>
        <w:rPr/>
        <w:t>该公司注册资本变更为</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5</w:t>
      </w:r>
      <w:r>
        <w:rPr>
          <w:rFonts w:ascii="Times New Roman" w:hAnsi="Times New Roman" w:cs="Times New Roman" w:eastAsia="Times New Roman" w:hint="default"/>
        </w:rPr>
        <w:t>0 </w:t>
      </w:r>
      <w:r>
        <w:rPr/>
        <w:t>万美</w:t>
      </w:r>
      <w:r>
        <w:rPr>
          <w:spacing w:val="-27"/>
        </w:rPr>
        <w:t>元</w:t>
      </w:r>
      <w:r>
        <w:rPr/>
        <w:t>（</w:t>
      </w:r>
      <w:r>
        <w:rPr>
          <w:spacing w:val="-2"/>
        </w:rPr>
        <w:t>折</w:t>
      </w:r>
      <w:r>
        <w:rPr/>
        <w:t>人民币</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万元</w:t>
      </w:r>
      <w:r>
        <w:rPr>
          <w:spacing w:val="-105"/>
        </w:rPr>
        <w:t>）</w:t>
      </w:r>
      <w:r>
        <w:rPr>
          <w:spacing w:val="-27"/>
        </w:rPr>
        <w:t>，</w:t>
      </w:r>
      <w:r>
        <w:rPr/>
        <w:t>其</w:t>
      </w:r>
      <w:r>
        <w:rPr>
          <w:spacing w:val="-2"/>
        </w:rPr>
        <w:t>中</w:t>
      </w:r>
      <w:r>
        <w:rPr/>
        <w:t>香</w:t>
      </w:r>
    </w:p>
    <w:p>
      <w:pPr>
        <w:spacing w:line="240" w:lineRule="auto" w:before="12"/>
        <w:rPr>
          <w:rFonts w:ascii="宋体" w:hAnsi="宋体" w:cs="宋体" w:eastAsia="宋体" w:hint="default"/>
          <w:sz w:val="15"/>
          <w:szCs w:val="15"/>
        </w:rPr>
      </w:pPr>
    </w:p>
    <w:p>
      <w:pPr>
        <w:pStyle w:val="BodyText"/>
        <w:spacing w:line="240" w:lineRule="auto"/>
        <w:ind w:right="0"/>
        <w:jc w:val="both"/>
      </w:pPr>
      <w:r>
        <w:rPr/>
        <w:t>港宝隆国际企业有限公司出资</w:t>
      </w:r>
      <w:r>
        <w:rPr>
          <w:spacing w:val="-43"/>
        </w:rPr>
        <w:t> </w:t>
      </w:r>
      <w:r>
        <w:rPr>
          <w:rFonts w:ascii="Times New Roman" w:hAnsi="Times New Roman" w:cs="Times New Roman" w:eastAsia="Times New Roman" w:hint="default"/>
        </w:rPr>
        <w:t>312.075</w:t>
      </w:r>
      <w:r>
        <w:rPr>
          <w:rFonts w:ascii="Times New Roman" w:hAnsi="Times New Roman" w:cs="Times New Roman" w:eastAsia="Times New Roman" w:hint="default"/>
          <w:spacing w:val="10"/>
        </w:rPr>
        <w:t> </w:t>
      </w:r>
      <w:r>
        <w:rPr/>
        <w:t>万美元，持有</w:t>
      </w:r>
      <w:r>
        <w:rPr>
          <w:spacing w:val="-43"/>
        </w:rPr>
        <w:t> </w:t>
      </w:r>
      <w:r>
        <w:rPr>
          <w:rFonts w:ascii="Times New Roman" w:hAnsi="Times New Roman" w:cs="Times New Roman" w:eastAsia="Times New Roman" w:hint="default"/>
        </w:rPr>
        <w:t>41.61%</w:t>
      </w:r>
      <w:r>
        <w:rPr/>
        <w:t>的股权；本公司出资</w:t>
      </w:r>
      <w:r>
        <w:rPr>
          <w:spacing w:val="-43"/>
        </w:rPr>
        <w:t> </w:t>
      </w:r>
      <w:r>
        <w:rPr>
          <w:rFonts w:ascii="Times New Roman" w:hAnsi="Times New Roman" w:cs="Times New Roman" w:eastAsia="Times New Roman" w:hint="default"/>
        </w:rPr>
        <w:t>75</w:t>
      </w:r>
      <w:r>
        <w:rPr>
          <w:rFonts w:ascii="Times New Roman" w:hAnsi="Times New Roman" w:cs="Times New Roman" w:eastAsia="Times New Roman" w:hint="default"/>
          <w:spacing w:val="9"/>
        </w:rPr>
        <w:t> </w:t>
      </w:r>
      <w:r>
        <w:rPr/>
        <w:t>万美元，持有</w:t>
      </w:r>
    </w:p>
    <w:p>
      <w:pPr>
        <w:spacing w:line="240" w:lineRule="auto" w:before="0"/>
        <w:rPr>
          <w:rFonts w:ascii="宋体" w:hAnsi="宋体" w:cs="宋体" w:eastAsia="宋体" w:hint="default"/>
          <w:sz w:val="16"/>
          <w:szCs w:val="16"/>
        </w:rPr>
      </w:pPr>
    </w:p>
    <w:p>
      <w:pPr>
        <w:pStyle w:val="BodyText"/>
        <w:spacing w:line="412" w:lineRule="auto"/>
        <w:ind w:right="209"/>
        <w:jc w:val="both"/>
      </w:pPr>
      <w:r>
        <w:rPr>
          <w:rFonts w:ascii="Times New Roman" w:hAnsi="Times New Roman" w:cs="Times New Roman" w:eastAsia="Times New Roman" w:hint="default"/>
        </w:rPr>
        <w:t>10%</w:t>
      </w:r>
      <w:r>
        <w:rPr/>
        <w:t>的股权。</w:t>
      </w:r>
      <w:r>
        <w:rPr>
          <w:rFonts w:ascii="Times New Roman" w:hAnsi="Times New Roman" w:cs="Times New Roman" w:eastAsia="Times New Roman" w:hint="default"/>
        </w:rPr>
        <w:t>2006</w:t>
      </w:r>
      <w:r>
        <w:rPr>
          <w:rFonts w:ascii="Times New Roman" w:hAnsi="Times New Roman" w:cs="Times New Roman" w:eastAsia="Times New Roman" w:hint="default"/>
          <w:spacing w:val="10"/>
        </w:rPr>
        <w:t> </w:t>
      </w:r>
      <w:r>
        <w:rPr/>
        <w:t>年</w:t>
      </w:r>
      <w:r>
        <w:rPr>
          <w:spacing w:val="-42"/>
        </w:rPr>
        <w:t> </w:t>
      </w:r>
      <w:r>
        <w:rPr>
          <w:rFonts w:ascii="Times New Roman" w:hAnsi="Times New Roman" w:cs="Times New Roman" w:eastAsia="Times New Roman" w:hint="default"/>
        </w:rPr>
        <w:t>9</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25</w:t>
      </w:r>
      <w:r>
        <w:rPr>
          <w:rFonts w:ascii="Times New Roman" w:hAnsi="Times New Roman" w:cs="Times New Roman" w:eastAsia="Times New Roman" w:hint="default"/>
          <w:spacing w:val="11"/>
        </w:rPr>
        <w:t> </w:t>
      </w:r>
      <w:r>
        <w:rPr/>
        <w:t>日，本公司下属全资子公司中华香港国际烟草集团有限公司与香港宝</w:t>
      </w:r>
      <w:r>
        <w:rPr>
          <w:w w:val="99"/>
        </w:rPr>
        <w:t> 隆国际企业有限公司签订了《关于昆明彩印有限责任公司</w:t>
      </w:r>
      <w:r>
        <w:rPr>
          <w:spacing w:val="-34"/>
          <w:w w:val="99"/>
        </w:rPr>
        <w:t> </w:t>
      </w:r>
      <w:r>
        <w:rPr>
          <w:rFonts w:ascii="Times New Roman" w:hAnsi="Times New Roman" w:cs="Times New Roman" w:eastAsia="Times New Roman" w:hint="default"/>
          <w:spacing w:val="-6"/>
          <w:w w:val="99"/>
        </w:rPr>
        <w:t>41.61%</w:t>
      </w:r>
      <w:r>
        <w:rPr>
          <w:spacing w:val="-6"/>
          <w:w w:val="99"/>
        </w:rPr>
        <w:t>股权的转让协议》，香港宝隆国际</w:t>
      </w:r>
      <w:r>
        <w:rPr>
          <w:spacing w:val="-103"/>
          <w:w w:val="99"/>
        </w:rPr>
        <w:t> </w:t>
      </w:r>
      <w:r>
        <w:rPr>
          <w:spacing w:val="-103"/>
          <w:w w:val="99"/>
        </w:rPr>
      </w:r>
      <w:r>
        <w:rPr/>
        <w:t>企业有限公司将其持有的昆明彩印有限责任公司</w:t>
      </w:r>
      <w:r>
        <w:rPr>
          <w:spacing w:val="38"/>
        </w:rPr>
        <w:t> </w:t>
      </w:r>
      <w:r>
        <w:rPr>
          <w:rFonts w:ascii="Times New Roman" w:hAnsi="Times New Roman" w:cs="Times New Roman" w:eastAsia="Times New Roman" w:hint="default"/>
        </w:rPr>
        <w:t>41.61%</w:t>
      </w:r>
      <w:r>
        <w:rPr/>
        <w:t>的股权转让给中华香港国际烟草集团有限</w:t>
      </w:r>
      <w:r>
        <w:rPr>
          <w:spacing w:val="-98"/>
        </w:rPr>
        <w:t> </w:t>
      </w:r>
      <w:r>
        <w:rPr>
          <w:spacing w:val="-98"/>
        </w:rPr>
      </w:r>
      <w:r>
        <w:rPr/>
        <w:t>公司，股权转让价款按昆明彩印有限责任公司</w:t>
      </w:r>
      <w:r>
        <w:rPr>
          <w:spacing w:val="-5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6"/>
        </w:rPr>
        <w:t> </w:t>
      </w:r>
      <w:r>
        <w:rPr/>
        <w:t>日经审计的净资产扣减以后年度需要</w:t>
      </w:r>
    </w:p>
    <w:p>
      <w:pPr>
        <w:pStyle w:val="BodyText"/>
        <w:spacing w:line="240" w:lineRule="auto" w:before="42"/>
        <w:ind w:right="0"/>
        <w:jc w:val="both"/>
      </w:pPr>
      <w:r>
        <w:rPr/>
        <w:t>支付的退养、离退休人员相关费用人民币</w:t>
      </w:r>
      <w:r>
        <w:rPr>
          <w:spacing w:val="-60"/>
        </w:rPr>
        <w:t> </w:t>
      </w:r>
      <w:r>
        <w:rPr>
          <w:rFonts w:ascii="Times New Roman" w:hAnsi="Times New Roman" w:cs="Times New Roman" w:eastAsia="Times New Roman" w:hint="default"/>
        </w:rPr>
        <w:t>2,836,276.25</w:t>
      </w:r>
      <w:r>
        <w:rPr>
          <w:rFonts w:ascii="Times New Roman" w:hAnsi="Times New Roman" w:cs="Times New Roman" w:eastAsia="Times New Roman" w:hint="default"/>
          <w:spacing w:val="-7"/>
        </w:rPr>
        <w:t> </w:t>
      </w:r>
      <w:r>
        <w:rPr/>
        <w:t>元后确定为人民币</w:t>
      </w:r>
      <w:r>
        <w:rPr>
          <w:spacing w:val="-60"/>
        </w:rPr>
        <w:t> </w:t>
      </w:r>
      <w:r>
        <w:rPr>
          <w:rFonts w:ascii="Times New Roman" w:hAnsi="Times New Roman" w:cs="Times New Roman" w:eastAsia="Times New Roman" w:hint="default"/>
        </w:rPr>
        <w:t>35,531,590.27</w:t>
      </w:r>
      <w:r>
        <w:rPr>
          <w:rFonts w:ascii="Times New Roman" w:hAnsi="Times New Roman" w:cs="Times New Roman" w:eastAsia="Times New Roman" w:hint="default"/>
          <w:spacing w:val="-7"/>
        </w:rPr>
        <w:t> </w:t>
      </w:r>
      <w:r>
        <w:rPr>
          <w:spacing w:val="-3"/>
        </w:rPr>
        <w:t>元。相关股</w:t>
      </w:r>
    </w:p>
    <w:p>
      <w:pPr>
        <w:spacing w:line="240" w:lineRule="auto" w:before="12"/>
        <w:rPr>
          <w:rFonts w:ascii="宋体" w:hAnsi="宋体" w:cs="宋体" w:eastAsia="宋体" w:hint="default"/>
          <w:sz w:val="15"/>
          <w:szCs w:val="15"/>
        </w:rPr>
      </w:pPr>
    </w:p>
    <w:p>
      <w:pPr>
        <w:pStyle w:val="BodyText"/>
        <w:spacing w:line="415" w:lineRule="auto"/>
        <w:ind w:right="209"/>
        <w:jc w:val="both"/>
      </w:pPr>
      <w:r>
        <w:rPr/>
        <w:t>权变更登记手续及股权转让款的</w:t>
      </w:r>
      <w:r>
        <w:rPr>
          <w:spacing w:val="-39"/>
        </w:rPr>
        <w:t> </w:t>
      </w:r>
      <w:r>
        <w:rPr>
          <w:rFonts w:ascii="Times New Roman" w:hAnsi="Times New Roman" w:cs="Times New Roman" w:eastAsia="Times New Roman" w:hint="default"/>
        </w:rPr>
        <w:t>82.66</w:t>
      </w:r>
      <w:r>
        <w:rPr/>
        <w:t>％支付已于</w:t>
      </w:r>
      <w:r>
        <w:rPr>
          <w:spacing w:val="-3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4"/>
        </w:rPr>
        <w:t> </w:t>
      </w:r>
      <w:r>
        <w:rPr/>
        <w:t>年</w:t>
      </w:r>
      <w:r>
        <w:rPr>
          <w:spacing w:val="-40"/>
        </w:rPr>
        <w:t> </w:t>
      </w:r>
      <w:r>
        <w:rPr>
          <w:rFonts w:ascii="Times New Roman" w:hAnsi="Times New Roman" w:cs="Times New Roman" w:eastAsia="Times New Roman" w:hint="default"/>
        </w:rPr>
        <w:t>12</w:t>
      </w:r>
      <w:r>
        <w:rPr>
          <w:rFonts w:ascii="Times New Roman" w:hAnsi="Times New Roman" w:cs="Times New Roman" w:eastAsia="Times New Roman" w:hint="default"/>
          <w:spacing w:val="14"/>
        </w:rPr>
        <w:t> </w:t>
      </w:r>
      <w:r>
        <w:rPr/>
        <w:t>月底完成。股权转让完成后，本公司 直接和间接共计持有昆明彩印有限责任公司</w:t>
      </w:r>
      <w:r>
        <w:rPr>
          <w:spacing w:val="-55"/>
        </w:rPr>
        <w:t> </w:t>
      </w:r>
      <w:r>
        <w:rPr>
          <w:rFonts w:ascii="Times New Roman" w:hAnsi="Times New Roman" w:cs="Times New Roman" w:eastAsia="Times New Roman" w:hint="default"/>
        </w:rPr>
        <w:t>51.61%</w:t>
      </w:r>
      <w:r>
        <w:rPr/>
        <w:t>的股权。</w:t>
      </w:r>
    </w:p>
    <w:p>
      <w:pPr>
        <w:pStyle w:val="BodyText"/>
        <w:spacing w:line="240" w:lineRule="auto" w:before="79"/>
        <w:ind w:left="571" w:right="0"/>
        <w:jc w:val="left"/>
      </w:pPr>
      <w:r>
        <w:rPr/>
        <w:t>根据上述昆明彩印有限责任公司实质控制权的转移情况对其购并日确定为</w:t>
      </w:r>
      <w:r>
        <w:rPr>
          <w:spacing w:val="-5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w:t>
      </w:r>
    </w:p>
    <w:p>
      <w:pPr>
        <w:spacing w:line="240" w:lineRule="auto" w:before="13"/>
        <w:rPr>
          <w:rFonts w:ascii="宋体" w:hAnsi="宋体" w:cs="宋体" w:eastAsia="宋体" w:hint="default"/>
          <w:sz w:val="18"/>
          <w:szCs w:val="18"/>
        </w:rPr>
      </w:pPr>
    </w:p>
    <w:p>
      <w:pPr>
        <w:pStyle w:val="BodyText"/>
        <w:spacing w:line="412" w:lineRule="auto"/>
        <w:ind w:right="92" w:firstLine="420"/>
        <w:jc w:val="left"/>
      </w:pPr>
      <w:r>
        <w:rPr>
          <w:rFonts w:ascii="Times New Roman" w:hAnsi="Times New Roman" w:cs="Times New Roman" w:eastAsia="Times New Roman" w:hint="default"/>
        </w:rPr>
        <w:t>*8</w:t>
      </w:r>
      <w:r>
        <w:rPr/>
        <w:t>．该公司为昆明彩印有限责任公司投资设立的子公司，注册资本 </w:t>
      </w:r>
      <w:r>
        <w:rPr>
          <w:rFonts w:ascii="Times New Roman" w:hAnsi="Times New Roman" w:cs="Times New Roman" w:eastAsia="Times New Roman" w:hint="default"/>
        </w:rPr>
        <w:t>80</w:t>
      </w:r>
      <w:r>
        <w:rPr>
          <w:rFonts w:ascii="Times New Roman" w:hAnsi="Times New Roman" w:cs="Times New Roman" w:eastAsia="Times New Roman" w:hint="default"/>
          <w:spacing w:val="21"/>
        </w:rPr>
        <w:t> </w:t>
      </w:r>
      <w:r>
        <w:rPr/>
        <w:t>万元，其中昆明彩印有 限责任公司投资 </w:t>
      </w:r>
      <w:r>
        <w:rPr>
          <w:rFonts w:ascii="Times New Roman" w:hAnsi="Times New Roman" w:cs="Times New Roman" w:eastAsia="Times New Roman" w:hint="default"/>
        </w:rPr>
        <w:t>48 </w:t>
      </w:r>
      <w:r>
        <w:rPr/>
        <w:t>万元，持有</w:t>
      </w:r>
      <w:r>
        <w:rPr>
          <w:spacing w:val="-83"/>
        </w:rPr>
        <w:t> </w:t>
      </w:r>
      <w:r>
        <w:rPr>
          <w:rFonts w:ascii="Times New Roman" w:hAnsi="Times New Roman" w:cs="Times New Roman" w:eastAsia="Times New Roman" w:hint="default"/>
        </w:rPr>
        <w:t>60</w:t>
      </w:r>
      <w:r>
        <w:rPr/>
        <w:t>％的股权。由于本公司直接和间接共计持有昆明彩印有限责任公 司</w:t>
      </w:r>
      <w:r>
        <w:rPr>
          <w:spacing w:val="-69"/>
        </w:rPr>
        <w:t> </w:t>
      </w:r>
      <w:r>
        <w:rPr>
          <w:rFonts w:ascii="Times New Roman" w:hAnsi="Times New Roman" w:cs="Times New Roman" w:eastAsia="Times New Roman" w:hint="default"/>
        </w:rPr>
        <w:t>51.61%</w:t>
      </w:r>
      <w:r>
        <w:rPr/>
        <w:t>的股权，故本公司间接持有昆明腾达磁卡票证印制有限责任公司</w:t>
      </w:r>
      <w:r>
        <w:rPr>
          <w:spacing w:val="-69"/>
        </w:rPr>
        <w:t> </w:t>
      </w:r>
      <w:r>
        <w:rPr>
          <w:rFonts w:ascii="Times New Roman" w:hAnsi="Times New Roman" w:cs="Times New Roman" w:eastAsia="Times New Roman" w:hint="default"/>
          <w:spacing w:val="-5"/>
        </w:rPr>
        <w:t>60</w:t>
      </w:r>
      <w:r>
        <w:rPr>
          <w:spacing w:val="-5"/>
        </w:rPr>
        <w:t>％的股权。</w:t>
      </w:r>
      <w:r>
        <w:rPr>
          <w:rFonts w:ascii="Times New Roman" w:hAnsi="Times New Roman" w:cs="Times New Roman" w:eastAsia="Times New Roman" w:hint="default"/>
          <w:spacing w:val="-5"/>
        </w:rPr>
        <w:t>2007</w:t>
      </w:r>
      <w:r>
        <w:rPr>
          <w:rFonts w:ascii="Times New Roman" w:hAnsi="Times New Roman" w:cs="Times New Roman" w:eastAsia="Times New Roman" w:hint="default"/>
          <w:spacing w:val="-16"/>
        </w:rPr>
        <w:t> </w:t>
      </w:r>
      <w:r>
        <w:rPr/>
        <w:t>年底， 该公司已进入注销清算程序。</w:t>
      </w:r>
    </w:p>
    <w:p>
      <w:pPr>
        <w:pStyle w:val="BodyText"/>
        <w:spacing w:line="415" w:lineRule="auto" w:before="112"/>
        <w:ind w:right="148" w:firstLine="420"/>
        <w:jc w:val="left"/>
      </w:pPr>
      <w:r>
        <w:rPr>
          <w:rFonts w:ascii="Times New Roman" w:hAnsi="Times New Roman" w:cs="Times New Roman" w:eastAsia="Times New Roman" w:hint="default"/>
        </w:rPr>
        <w:t>*9</w:t>
      </w:r>
      <w:r>
        <w:rPr/>
        <w:t>．该公司系由本公司于</w:t>
      </w:r>
      <w:r>
        <w:rPr>
          <w:spacing w:val="-5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t>日出资设立的全资子公司，注册资本</w:t>
      </w:r>
      <w:r>
        <w:rPr>
          <w:spacing w:val="-57"/>
        </w:rPr>
        <w:t> </w:t>
      </w:r>
      <w:r>
        <w:rPr>
          <w:rFonts w:ascii="Times New Roman" w:hAnsi="Times New Roman" w:cs="Times New Roman" w:eastAsia="Times New Roman" w:hint="default"/>
        </w:rPr>
        <w:t>1800</w:t>
      </w:r>
      <w:r>
        <w:rPr>
          <w:rFonts w:ascii="Times New Roman" w:hAnsi="Times New Roman" w:cs="Times New Roman" w:eastAsia="Times New Roman" w:hint="default"/>
          <w:spacing w:val="-4"/>
        </w:rPr>
        <w:t> </w:t>
      </w:r>
      <w:r>
        <w:rPr>
          <w:spacing w:val="-3"/>
        </w:rPr>
        <w:t>万元，本</w:t>
      </w:r>
      <w:r>
        <w:rPr/>
        <w:t> 公司投资金额</w:t>
      </w:r>
      <w:r>
        <w:rPr>
          <w:spacing w:val="-55"/>
        </w:rPr>
        <w:t> </w:t>
      </w:r>
      <w:r>
        <w:rPr>
          <w:rFonts w:ascii="Times New Roman" w:hAnsi="Times New Roman" w:cs="Times New Roman" w:eastAsia="Times New Roman" w:hint="default"/>
        </w:rPr>
        <w:t>1800</w:t>
      </w:r>
      <w:r>
        <w:rPr>
          <w:rFonts w:ascii="Times New Roman" w:hAnsi="Times New Roman" w:cs="Times New Roman" w:eastAsia="Times New Roman" w:hint="default"/>
          <w:spacing w:val="-2"/>
        </w:rPr>
        <w:t> </w:t>
      </w:r>
      <w:r>
        <w:rPr/>
        <w:t>万元，持股比例</w:t>
      </w:r>
      <w:r>
        <w:rPr>
          <w:spacing w:val="-55"/>
        </w:rPr>
        <w:t> </w:t>
      </w:r>
      <w:r>
        <w:rPr>
          <w:rFonts w:ascii="Times New Roman" w:hAnsi="Times New Roman" w:cs="Times New Roman" w:eastAsia="Times New Roman" w:hint="default"/>
        </w:rPr>
        <w:t>100</w:t>
      </w:r>
      <w:r>
        <w:rPr/>
        <w:t>％。</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5"/>
          <w:szCs w:val="25"/>
        </w:rPr>
      </w:pPr>
    </w:p>
    <w:p>
      <w:pPr>
        <w:pStyle w:val="BodyText"/>
        <w:spacing w:line="240" w:lineRule="auto"/>
        <w:ind w:left="571" w:right="2618"/>
        <w:jc w:val="left"/>
      </w:pPr>
      <w:r>
        <w:rPr>
          <w:rFonts w:ascii="Times New Roman" w:hAnsi="Times New Roman" w:cs="Times New Roman" w:eastAsia="Times New Roman" w:hint="default"/>
        </w:rPr>
        <w:t>2</w:t>
      </w:r>
      <w:r>
        <w:rPr/>
        <w:t>、通过同一控制下的企业合并取得的对子公司的长期股权投资</w:t>
      </w:r>
    </w:p>
    <w:p>
      <w:pPr>
        <w:spacing w:line="240" w:lineRule="auto" w:before="4"/>
        <w:rPr>
          <w:rFonts w:ascii="宋体" w:hAnsi="宋体" w:cs="宋体" w:eastAsia="宋体" w:hint="default"/>
          <w:sz w:val="26"/>
          <w:szCs w:val="26"/>
        </w:rPr>
      </w:pPr>
    </w:p>
    <w:tbl>
      <w:tblPr>
        <w:tblW w:w="0" w:type="auto"/>
        <w:jc w:val="left"/>
        <w:tblInd w:w="579" w:type="dxa"/>
        <w:tblLayout w:type="fixed"/>
        <w:tblCellMar>
          <w:top w:w="0" w:type="dxa"/>
          <w:left w:w="0" w:type="dxa"/>
          <w:bottom w:w="0" w:type="dxa"/>
          <w:right w:w="0" w:type="dxa"/>
        </w:tblCellMar>
        <w:tblLook w:val="01E0"/>
      </w:tblPr>
      <w:tblGrid>
        <w:gridCol w:w="1456"/>
        <w:gridCol w:w="106"/>
        <w:gridCol w:w="734"/>
        <w:gridCol w:w="106"/>
        <w:gridCol w:w="918"/>
        <w:gridCol w:w="102"/>
        <w:gridCol w:w="1050"/>
        <w:gridCol w:w="106"/>
        <w:gridCol w:w="1050"/>
        <w:gridCol w:w="104"/>
        <w:gridCol w:w="660"/>
        <w:gridCol w:w="104"/>
        <w:gridCol w:w="2100"/>
      </w:tblGrid>
      <w:tr>
        <w:trPr>
          <w:trHeight w:val="295" w:hRule="exact"/>
        </w:trPr>
        <w:tc>
          <w:tcPr>
            <w:tcW w:w="4577" w:type="dxa"/>
            <w:gridSpan w:val="8"/>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240" w:lineRule="auto" w:before="59"/>
              <w:ind w:left="272" w:right="0"/>
              <w:jc w:val="left"/>
              <w:rPr>
                <w:rFonts w:ascii="宋体" w:hAnsi="宋体" w:cs="宋体" w:eastAsia="宋体" w:hint="default"/>
                <w:sz w:val="13"/>
                <w:szCs w:val="13"/>
              </w:rPr>
            </w:pPr>
            <w:r>
              <w:rPr>
                <w:rFonts w:ascii="宋体" w:hAnsi="宋体" w:cs="宋体" w:eastAsia="宋体" w:hint="default"/>
                <w:sz w:val="13"/>
                <w:szCs w:val="13"/>
              </w:rPr>
              <w:t>持股比例</w:t>
            </w:r>
          </w:p>
        </w:tc>
        <w:tc>
          <w:tcPr>
            <w:tcW w:w="104"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4" w:right="0"/>
              <w:jc w:val="center"/>
              <w:rPr>
                <w:rFonts w:ascii="宋体" w:hAnsi="宋体" w:cs="宋体" w:eastAsia="宋体" w:hint="default"/>
                <w:sz w:val="13"/>
                <w:szCs w:val="13"/>
              </w:rPr>
            </w:pPr>
            <w:r>
              <w:rPr>
                <w:rFonts w:ascii="宋体" w:hAnsi="宋体" w:cs="宋体" w:eastAsia="宋体" w:hint="default"/>
                <w:sz w:val="13"/>
                <w:szCs w:val="13"/>
              </w:rPr>
              <w:t>表决权</w:t>
            </w:r>
          </w:p>
        </w:tc>
        <w:tc>
          <w:tcPr>
            <w:tcW w:w="2204" w:type="dxa"/>
            <w:gridSpan w:val="2"/>
            <w:tcBorders>
              <w:top w:val="nil" w:sz="6" w:space="0" w:color="auto"/>
              <w:left w:val="nil" w:sz="6" w:space="0" w:color="auto"/>
              <w:bottom w:val="nil" w:sz="6" w:space="0" w:color="auto"/>
              <w:right w:val="nil" w:sz="6" w:space="0" w:color="auto"/>
            </w:tcBorders>
          </w:tcPr>
          <w:p>
            <w:pPr/>
          </w:p>
        </w:tc>
      </w:tr>
      <w:tr>
        <w:trPr>
          <w:trHeight w:val="593" w:hRule="exact"/>
        </w:trPr>
        <w:tc>
          <w:tcPr>
            <w:tcW w:w="1456"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left="468" w:right="0"/>
              <w:jc w:val="left"/>
              <w:rPr>
                <w:rFonts w:ascii="宋体" w:hAnsi="宋体" w:cs="宋体" w:eastAsia="宋体" w:hint="default"/>
                <w:sz w:val="13"/>
                <w:szCs w:val="13"/>
              </w:rPr>
            </w:pPr>
            <w:r>
              <w:rPr>
                <w:rFonts w:ascii="宋体" w:hAnsi="宋体" w:cs="宋体" w:eastAsia="宋体" w:hint="default"/>
                <w:sz w:val="13"/>
                <w:szCs w:val="13"/>
              </w:rPr>
              <w:t>公司名称</w:t>
            </w:r>
          </w:p>
        </w:tc>
        <w:tc>
          <w:tcPr>
            <w:tcW w:w="106"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left="115" w:right="0"/>
              <w:jc w:val="left"/>
              <w:rPr>
                <w:rFonts w:ascii="宋体" w:hAnsi="宋体" w:cs="宋体" w:eastAsia="宋体" w:hint="default"/>
                <w:sz w:val="13"/>
                <w:szCs w:val="13"/>
              </w:rPr>
            </w:pPr>
            <w:r>
              <w:rPr>
                <w:rFonts w:ascii="宋体" w:hAnsi="宋体" w:cs="宋体" w:eastAsia="宋体" w:hint="default"/>
                <w:sz w:val="13"/>
                <w:szCs w:val="13"/>
              </w:rPr>
              <w:t>注册地点</w:t>
            </w:r>
          </w:p>
        </w:tc>
        <w:tc>
          <w:tcPr>
            <w:tcW w:w="106"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left="205" w:right="0"/>
              <w:jc w:val="left"/>
              <w:rPr>
                <w:rFonts w:ascii="宋体" w:hAnsi="宋体" w:cs="宋体" w:eastAsia="宋体" w:hint="default"/>
                <w:sz w:val="13"/>
                <w:szCs w:val="13"/>
              </w:rPr>
            </w:pPr>
            <w:r>
              <w:rPr>
                <w:rFonts w:ascii="宋体" w:hAnsi="宋体" w:cs="宋体" w:eastAsia="宋体" w:hint="default"/>
                <w:sz w:val="13"/>
                <w:szCs w:val="13"/>
              </w:rPr>
              <w:t>注册资本</w:t>
            </w:r>
          </w:p>
        </w:tc>
        <w:tc>
          <w:tcPr>
            <w:tcW w:w="102"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left="273" w:right="0"/>
              <w:jc w:val="left"/>
              <w:rPr>
                <w:rFonts w:ascii="宋体" w:hAnsi="宋体" w:cs="宋体" w:eastAsia="宋体" w:hint="default"/>
                <w:sz w:val="13"/>
                <w:szCs w:val="13"/>
              </w:rPr>
            </w:pPr>
            <w:r>
              <w:rPr>
                <w:rFonts w:ascii="宋体" w:hAnsi="宋体" w:cs="宋体" w:eastAsia="宋体" w:hint="default"/>
                <w:sz w:val="13"/>
                <w:szCs w:val="13"/>
              </w:rPr>
              <w:t>投资金额</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4"/>
                <w:szCs w:val="14"/>
              </w:rPr>
            </w:pPr>
          </w:p>
          <w:p>
            <w:pPr>
              <w:pStyle w:val="TableParagraph"/>
              <w:tabs>
                <w:tab w:pos="578" w:val="left" w:leader="none"/>
              </w:tabs>
              <w:spacing w:line="240" w:lineRule="auto"/>
              <w:ind w:right="125"/>
              <w:jc w:val="right"/>
              <w:rPr>
                <w:rFonts w:ascii="宋体" w:hAnsi="宋体" w:cs="宋体" w:eastAsia="宋体" w:hint="default"/>
                <w:sz w:val="13"/>
                <w:szCs w:val="13"/>
              </w:rPr>
            </w:pPr>
            <w:r>
              <w:rPr>
                <w:rFonts w:ascii="宋体" w:hAnsi="宋体" w:cs="宋体" w:eastAsia="宋体" w:hint="default"/>
                <w:w w:val="95"/>
                <w:sz w:val="13"/>
                <w:szCs w:val="13"/>
              </w:rPr>
              <w:t>直接</w:t>
              <w:tab/>
              <w:t>间接</w:t>
            </w:r>
            <w:r>
              <w:rPr>
                <w:rFonts w:ascii="宋体" w:hAnsi="宋体" w:cs="宋体" w:eastAsia="宋体" w:hint="default"/>
                <w:sz w:val="13"/>
                <w:szCs w:val="13"/>
              </w:rPr>
            </w:r>
          </w:p>
        </w:tc>
        <w:tc>
          <w:tcPr>
            <w:tcW w:w="104"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4" w:right="0"/>
              <w:jc w:val="center"/>
              <w:rPr>
                <w:rFonts w:ascii="宋体" w:hAnsi="宋体" w:cs="宋体" w:eastAsia="宋体" w:hint="default"/>
                <w:sz w:val="13"/>
                <w:szCs w:val="13"/>
              </w:rPr>
            </w:pPr>
            <w:r>
              <w:rPr>
                <w:rFonts w:ascii="宋体" w:hAnsi="宋体" w:cs="宋体" w:eastAsia="宋体" w:hint="default"/>
                <w:sz w:val="13"/>
                <w:szCs w:val="13"/>
              </w:rPr>
              <w:t>比例</w:t>
            </w: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left="14" w:right="0"/>
              <w:jc w:val="center"/>
              <w:rPr>
                <w:rFonts w:ascii="宋体" w:hAnsi="宋体" w:cs="宋体" w:eastAsia="宋体" w:hint="default"/>
                <w:sz w:val="13"/>
                <w:szCs w:val="13"/>
              </w:rPr>
            </w:pPr>
            <w:r>
              <w:rPr>
                <w:rFonts w:ascii="宋体" w:hAnsi="宋体" w:cs="宋体" w:eastAsia="宋体" w:hint="default"/>
                <w:sz w:val="13"/>
                <w:szCs w:val="13"/>
              </w:rPr>
              <w:t>经营范围</w:t>
            </w:r>
          </w:p>
        </w:tc>
      </w:tr>
      <w:tr>
        <w:trPr>
          <w:trHeight w:val="463" w:hRule="exact"/>
        </w:trPr>
        <w:tc>
          <w:tcPr>
            <w:tcW w:w="1456"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0"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东方英莎特有限公司</w:t>
            </w:r>
            <w:r>
              <w:rPr>
                <w:rFonts w:ascii="Times New Roman" w:hAnsi="Times New Roman" w:cs="Times New Roman" w:eastAsia="Times New Roman" w:hint="default"/>
                <w:sz w:val="13"/>
                <w:szCs w:val="13"/>
              </w:rPr>
              <w:t>*1</w:t>
            </w:r>
          </w:p>
        </w:tc>
        <w:tc>
          <w:tcPr>
            <w:tcW w:w="106" w:type="dxa"/>
            <w:tcBorders>
              <w:top w:val="nil" w:sz="6" w:space="0" w:color="auto"/>
              <w:left w:val="nil" w:sz="6" w:space="0" w:color="auto"/>
              <w:bottom w:val="nil" w:sz="6" w:space="0" w:color="auto"/>
              <w:right w:val="nil" w:sz="6" w:space="0" w:color="auto"/>
            </w:tcBorders>
          </w:tcPr>
          <w:p>
            <w:pPr/>
          </w:p>
        </w:tc>
        <w:tc>
          <w:tcPr>
            <w:tcW w:w="734"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9" w:right="0"/>
              <w:jc w:val="left"/>
              <w:rPr>
                <w:rFonts w:ascii="宋体" w:hAnsi="宋体" w:cs="宋体" w:eastAsia="宋体" w:hint="default"/>
                <w:sz w:val="13"/>
                <w:szCs w:val="13"/>
              </w:rPr>
            </w:pPr>
            <w:r>
              <w:rPr>
                <w:rFonts w:ascii="宋体" w:hAnsi="宋体" w:cs="宋体" w:eastAsia="宋体" w:hint="default"/>
                <w:sz w:val="13"/>
                <w:szCs w:val="13"/>
              </w:rPr>
              <w:t>英属维尔京</w:t>
            </w:r>
          </w:p>
        </w:tc>
        <w:tc>
          <w:tcPr>
            <w:tcW w:w="106" w:type="dxa"/>
            <w:tcBorders>
              <w:top w:val="nil" w:sz="6" w:space="0" w:color="auto"/>
              <w:left w:val="nil" w:sz="6" w:space="0" w:color="auto"/>
              <w:bottom w:val="nil" w:sz="6" w:space="0" w:color="auto"/>
              <w:right w:val="nil" w:sz="6" w:space="0" w:color="auto"/>
            </w:tcBorders>
          </w:tcPr>
          <w:p>
            <w:pPr/>
          </w:p>
        </w:tc>
        <w:tc>
          <w:tcPr>
            <w:tcW w:w="918"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31"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USD1</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元</w:t>
            </w:r>
          </w:p>
        </w:tc>
        <w:tc>
          <w:tcPr>
            <w:tcW w:w="102" w:type="dxa"/>
            <w:tcBorders>
              <w:top w:val="nil" w:sz="6" w:space="0" w:color="auto"/>
              <w:left w:val="nil" w:sz="6" w:space="0" w:color="auto"/>
              <w:bottom w:val="nil" w:sz="6" w:space="0" w:color="auto"/>
              <w:right w:val="nil" w:sz="6" w:space="0" w:color="auto"/>
            </w:tcBorders>
          </w:tcPr>
          <w:p>
            <w:pPr/>
          </w:p>
        </w:tc>
        <w:tc>
          <w:tcPr>
            <w:tcW w:w="1050"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5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RMB84.26</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106"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tabs>
                <w:tab w:pos="459" w:val="left" w:leader="none"/>
              </w:tabs>
              <w:spacing w:line="240" w:lineRule="auto"/>
              <w:ind w:right="91"/>
              <w:jc w:val="right"/>
              <w:rPr>
                <w:rFonts w:ascii="宋体" w:hAnsi="宋体" w:cs="宋体" w:eastAsia="宋体" w:hint="default"/>
                <w:sz w:val="13"/>
                <w:szCs w:val="13"/>
              </w:rPr>
            </w:pPr>
            <w:r>
              <w:rPr>
                <w:rFonts w:ascii="Times New Roman" w:hAnsi="Times New Roman" w:cs="Times New Roman" w:eastAsia="Times New Roman" w:hint="default"/>
                <w:w w:val="95"/>
                <w:sz w:val="13"/>
                <w:szCs w:val="13"/>
              </w:rPr>
              <w:t>--</w:t>
              <w:tab/>
            </w:r>
            <w:r>
              <w:rPr>
                <w:rFonts w:ascii="Times New Roman" w:hAnsi="Times New Roman" w:cs="Times New Roman" w:eastAsia="Times New Roman" w:hint="default"/>
                <w:w w:val="95"/>
                <w:position w:val="1"/>
                <w:sz w:val="13"/>
                <w:szCs w:val="13"/>
              </w:rPr>
              <w:t>100</w:t>
            </w:r>
            <w:r>
              <w:rPr>
                <w:rFonts w:ascii="宋体" w:hAnsi="宋体" w:cs="宋体" w:eastAsia="宋体" w:hint="default"/>
                <w:w w:val="95"/>
                <w:position w:val="1"/>
                <w:sz w:val="13"/>
                <w:szCs w:val="13"/>
              </w:rPr>
              <w:t>％</w:t>
            </w:r>
            <w:r>
              <w:rPr>
                <w:rFonts w:ascii="宋体" w:hAnsi="宋体" w:cs="宋体" w:eastAsia="宋体" w:hint="default"/>
                <w:sz w:val="13"/>
                <w:szCs w:val="13"/>
              </w:rPr>
            </w:r>
          </w:p>
        </w:tc>
        <w:tc>
          <w:tcPr>
            <w:tcW w:w="104" w:type="dxa"/>
            <w:tcBorders>
              <w:top w:val="nil" w:sz="6" w:space="0" w:color="auto"/>
              <w:left w:val="nil" w:sz="6" w:space="0" w:color="auto"/>
              <w:bottom w:val="nil" w:sz="6" w:space="0" w:color="auto"/>
              <w:right w:val="nil" w:sz="6" w:space="0" w:color="auto"/>
            </w:tcBorders>
          </w:tcPr>
          <w:p>
            <w:pPr/>
          </w:p>
        </w:tc>
        <w:tc>
          <w:tcPr>
            <w:tcW w:w="660"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4" w:right="0"/>
              <w:jc w:val="center"/>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宋体" w:hAnsi="宋体" w:cs="宋体" w:eastAsia="宋体" w:hint="default"/>
                <w:sz w:val="13"/>
                <w:szCs w:val="13"/>
              </w:rPr>
              <w:t>％</w:t>
            </w:r>
          </w:p>
        </w:tc>
        <w:tc>
          <w:tcPr>
            <w:tcW w:w="104" w:type="dxa"/>
            <w:tcBorders>
              <w:top w:val="nil" w:sz="6" w:space="0" w:color="auto"/>
              <w:left w:val="nil" w:sz="6" w:space="0" w:color="auto"/>
              <w:bottom w:val="nil" w:sz="6" w:space="0" w:color="auto"/>
              <w:right w:val="nil" w:sz="6" w:space="0" w:color="auto"/>
            </w:tcBorders>
          </w:tcPr>
          <w:p>
            <w:pPr/>
          </w:p>
        </w:tc>
        <w:tc>
          <w:tcPr>
            <w:tcW w:w="2100"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4" w:right="0"/>
              <w:jc w:val="left"/>
              <w:rPr>
                <w:rFonts w:ascii="宋体" w:hAnsi="宋体" w:cs="宋体" w:eastAsia="宋体" w:hint="default"/>
                <w:sz w:val="13"/>
                <w:szCs w:val="13"/>
              </w:rPr>
            </w:pPr>
            <w:r>
              <w:rPr>
                <w:rFonts w:ascii="宋体" w:hAnsi="宋体" w:cs="宋体" w:eastAsia="宋体" w:hint="default"/>
                <w:sz w:val="13"/>
                <w:szCs w:val="13"/>
              </w:rPr>
              <w:t>投资控股</w:t>
            </w:r>
          </w:p>
        </w:tc>
      </w:tr>
    </w:tbl>
    <w:p>
      <w:pPr>
        <w:spacing w:after="0" w:line="240" w:lineRule="auto"/>
        <w:jc w:val="left"/>
        <w:rPr>
          <w:rFonts w:ascii="宋体" w:hAnsi="宋体" w:cs="宋体" w:eastAsia="宋体" w:hint="default"/>
          <w:sz w:val="13"/>
          <w:szCs w:val="13"/>
        </w:rPr>
        <w:sectPr>
          <w:pgSz w:w="11910" w:h="16840"/>
          <w:pgMar w:header="0" w:footer="562" w:top="1140" w:bottom="760" w:left="1300" w:right="1240"/>
        </w:sectPr>
      </w:pPr>
    </w:p>
    <w:p>
      <w:pPr>
        <w:spacing w:line="240" w:lineRule="auto" w:before="1"/>
        <w:rPr>
          <w:rFonts w:ascii="宋体" w:hAnsi="宋体" w:cs="宋体" w:eastAsia="宋体" w:hint="default"/>
          <w:sz w:val="21"/>
          <w:szCs w:val="21"/>
        </w:rPr>
      </w:pPr>
    </w:p>
    <w:p>
      <w:pPr>
        <w:spacing w:before="59"/>
        <w:ind w:left="2385" w:right="2618" w:firstLine="0"/>
        <w:jc w:val="left"/>
        <w:rPr>
          <w:rFonts w:ascii="宋体" w:hAnsi="宋体" w:cs="宋体" w:eastAsia="宋体" w:hint="default"/>
          <w:sz w:val="13"/>
          <w:szCs w:val="13"/>
        </w:rPr>
      </w:pPr>
      <w:r>
        <w:rPr>
          <w:rFonts w:ascii="宋体" w:hAnsi="宋体" w:cs="宋体" w:eastAsia="宋体" w:hint="default"/>
          <w:sz w:val="13"/>
          <w:szCs w:val="13"/>
        </w:rPr>
        <w:t>群岛</w:t>
      </w:r>
    </w:p>
    <w:p>
      <w:pPr>
        <w:spacing w:line="240" w:lineRule="auto" w:before="11"/>
        <w:rPr>
          <w:rFonts w:ascii="宋体" w:hAnsi="宋体" w:cs="宋体" w:eastAsia="宋体" w:hint="default"/>
          <w:sz w:val="26"/>
          <w:szCs w:val="26"/>
        </w:rPr>
      </w:pPr>
    </w:p>
    <w:tbl>
      <w:tblPr>
        <w:tblW w:w="0" w:type="auto"/>
        <w:jc w:val="left"/>
        <w:tblInd w:w="564" w:type="dxa"/>
        <w:tblLayout w:type="fixed"/>
        <w:tblCellMar>
          <w:top w:w="0" w:type="dxa"/>
          <w:left w:w="0" w:type="dxa"/>
          <w:bottom w:w="0" w:type="dxa"/>
          <w:right w:w="0" w:type="dxa"/>
        </w:tblCellMar>
        <w:tblLook w:val="01E0"/>
      </w:tblPr>
      <w:tblGrid>
        <w:gridCol w:w="1617"/>
        <w:gridCol w:w="703"/>
        <w:gridCol w:w="1128"/>
        <w:gridCol w:w="1130"/>
        <w:gridCol w:w="498"/>
        <w:gridCol w:w="659"/>
        <w:gridCol w:w="661"/>
        <w:gridCol w:w="2134"/>
      </w:tblGrid>
      <w:tr>
        <w:trPr>
          <w:trHeight w:val="372"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淮安华丰彩印有限公司</w:t>
            </w:r>
            <w:r>
              <w:rPr>
                <w:rFonts w:ascii="Times New Roman" w:hAnsi="Times New Roman" w:cs="Times New Roman" w:eastAsia="Times New Roman" w:hint="default"/>
                <w:sz w:val="13"/>
                <w:szCs w:val="13"/>
              </w:rPr>
              <w:t>*2</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39" w:right="0"/>
              <w:jc w:val="left"/>
              <w:rPr>
                <w:rFonts w:ascii="宋体" w:hAnsi="宋体" w:cs="宋体" w:eastAsia="宋体" w:hint="default"/>
                <w:sz w:val="13"/>
                <w:szCs w:val="13"/>
              </w:rPr>
            </w:pPr>
            <w:r>
              <w:rPr>
                <w:rFonts w:ascii="宋体" w:hAnsi="宋体" w:cs="宋体" w:eastAsia="宋体" w:hint="default"/>
                <w:sz w:val="13"/>
                <w:szCs w:val="13"/>
              </w:rPr>
              <w:t>淮安市</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1"/>
              <w:jc w:val="right"/>
              <w:rPr>
                <w:rFonts w:ascii="宋体" w:hAnsi="宋体" w:cs="宋体" w:eastAsia="宋体" w:hint="default"/>
                <w:sz w:val="13"/>
                <w:szCs w:val="13"/>
              </w:rPr>
            </w:pPr>
            <w:r>
              <w:rPr>
                <w:rFonts w:ascii="Times New Roman" w:hAnsi="Times New Roman" w:cs="Times New Roman" w:eastAsia="Times New Roman" w:hint="default"/>
                <w:sz w:val="13"/>
                <w:szCs w:val="13"/>
              </w:rPr>
              <w:t>RMB1500</w:t>
            </w:r>
            <w:r>
              <w:rPr>
                <w:rFonts w:ascii="Times New Roman" w:hAnsi="Times New Roman" w:cs="Times New Roman" w:eastAsia="Times New Roman" w:hint="default"/>
                <w:spacing w:val="-8"/>
                <w:sz w:val="13"/>
                <w:szCs w:val="13"/>
              </w:rPr>
              <w:t> </w:t>
            </w:r>
            <w:r>
              <w:rPr>
                <w:rFonts w:ascii="宋体" w:hAnsi="宋体" w:cs="宋体" w:eastAsia="宋体" w:hint="default"/>
                <w:sz w:val="13"/>
                <w:szCs w:val="13"/>
              </w:rPr>
              <w:t>万元</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9"/>
              <w:jc w:val="right"/>
              <w:rPr>
                <w:rFonts w:ascii="宋体" w:hAnsi="宋体" w:cs="宋体" w:eastAsia="宋体" w:hint="default"/>
                <w:sz w:val="13"/>
                <w:szCs w:val="13"/>
              </w:rPr>
            </w:pPr>
            <w:r>
              <w:rPr>
                <w:rFonts w:ascii="Times New Roman" w:hAnsi="Times New Roman" w:cs="Times New Roman" w:eastAsia="Times New Roman" w:hint="default"/>
                <w:sz w:val="13"/>
                <w:szCs w:val="13"/>
              </w:rPr>
              <w:t>RMB825</w:t>
            </w:r>
            <w:r>
              <w:rPr>
                <w:rFonts w:ascii="Times New Roman" w:hAnsi="Times New Roman" w:cs="Times New Roman" w:eastAsia="Times New Roman" w:hint="default"/>
                <w:spacing w:val="-7"/>
                <w:sz w:val="13"/>
                <w:szCs w:val="13"/>
              </w:rPr>
              <w:t> </w:t>
            </w:r>
            <w:r>
              <w:rPr>
                <w:rFonts w:ascii="宋体" w:hAnsi="宋体" w:cs="宋体" w:eastAsia="宋体" w:hint="default"/>
                <w:sz w:val="13"/>
                <w:szCs w:val="13"/>
              </w:rPr>
              <w:t>万元</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5"/>
              <w:jc w:val="center"/>
              <w:rPr>
                <w:rFonts w:ascii="Times New Roman" w:hAnsi="Times New Roman" w:cs="Times New Roman" w:eastAsia="Times New Roman" w:hint="default"/>
                <w:sz w:val="13"/>
                <w:szCs w:val="13"/>
              </w:rPr>
            </w:pPr>
            <w:r>
              <w:rPr>
                <w:rFonts w:ascii="Times New Roman"/>
                <w:sz w:val="13"/>
              </w:rPr>
              <w:t>--</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91" w:right="0"/>
              <w:jc w:val="left"/>
              <w:rPr>
                <w:rFonts w:ascii="Times New Roman" w:hAnsi="Times New Roman" w:cs="Times New Roman" w:eastAsia="Times New Roman" w:hint="default"/>
                <w:sz w:val="13"/>
                <w:szCs w:val="13"/>
              </w:rPr>
            </w:pPr>
            <w:r>
              <w:rPr>
                <w:rFonts w:ascii="Times New Roman"/>
                <w:sz w:val="13"/>
              </w:rPr>
              <w:t>55%</w:t>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6" w:right="0"/>
              <w:jc w:val="center"/>
              <w:rPr>
                <w:rFonts w:ascii="宋体" w:hAnsi="宋体" w:cs="宋体" w:eastAsia="宋体" w:hint="default"/>
                <w:sz w:val="13"/>
                <w:szCs w:val="13"/>
              </w:rPr>
            </w:pPr>
            <w:r>
              <w:rPr>
                <w:rFonts w:ascii="Times New Roman" w:hAnsi="Times New Roman" w:cs="Times New Roman" w:eastAsia="Times New Roman" w:hint="default"/>
                <w:sz w:val="13"/>
                <w:szCs w:val="13"/>
              </w:rPr>
              <w:t>55</w:t>
            </w:r>
            <w:r>
              <w:rPr>
                <w:rFonts w:ascii="宋体" w:hAnsi="宋体" w:cs="宋体" w:eastAsia="宋体" w:hint="default"/>
                <w:sz w:val="13"/>
                <w:szCs w:val="13"/>
              </w:rPr>
              <w:t>％</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49" w:right="0"/>
              <w:jc w:val="left"/>
              <w:rPr>
                <w:rFonts w:ascii="宋体" w:hAnsi="宋体" w:cs="宋体" w:eastAsia="宋体" w:hint="default"/>
                <w:sz w:val="13"/>
                <w:szCs w:val="13"/>
              </w:rPr>
            </w:pPr>
            <w:r>
              <w:rPr>
                <w:rFonts w:ascii="宋体" w:hAnsi="宋体" w:cs="宋体" w:eastAsia="宋体" w:hint="default"/>
                <w:sz w:val="13"/>
                <w:szCs w:val="13"/>
              </w:rPr>
              <w:t>生产各种彩印包装制品并销售</w:t>
            </w:r>
          </w:p>
        </w:tc>
      </w:tr>
      <w:tr>
        <w:trPr>
          <w:trHeight w:val="635"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338" w:lineRule="auto" w:before="86"/>
              <w:ind w:left="35" w:right="137"/>
              <w:jc w:val="left"/>
              <w:rPr>
                <w:rFonts w:ascii="Times New Roman" w:hAnsi="Times New Roman" w:cs="Times New Roman" w:eastAsia="Times New Roman" w:hint="default"/>
                <w:sz w:val="13"/>
                <w:szCs w:val="13"/>
              </w:rPr>
            </w:pPr>
            <w:r>
              <w:rPr>
                <w:rFonts w:ascii="宋体" w:hAnsi="宋体" w:cs="宋体" w:eastAsia="宋体" w:hint="default"/>
                <w:sz w:val="13"/>
                <w:szCs w:val="13"/>
              </w:rPr>
              <w:t>江苏劲嘉新型包装材料有</w:t>
            </w:r>
            <w:r>
              <w:rPr>
                <w:rFonts w:ascii="宋体" w:hAnsi="宋体" w:cs="宋体" w:eastAsia="宋体" w:hint="default"/>
                <w:spacing w:val="-56"/>
                <w:sz w:val="13"/>
                <w:szCs w:val="13"/>
              </w:rPr>
              <w:t> </w:t>
            </w:r>
            <w:r>
              <w:rPr>
                <w:rFonts w:ascii="宋体" w:hAnsi="宋体" w:cs="宋体" w:eastAsia="宋体" w:hint="default"/>
                <w:spacing w:val="-56"/>
                <w:sz w:val="13"/>
                <w:szCs w:val="13"/>
              </w:rPr>
            </w:r>
            <w:r>
              <w:rPr>
                <w:rFonts w:ascii="宋体" w:hAnsi="宋体" w:cs="宋体" w:eastAsia="宋体" w:hint="default"/>
                <w:sz w:val="13"/>
                <w:szCs w:val="13"/>
              </w:rPr>
              <w:t>限公司</w:t>
            </w:r>
            <w:r>
              <w:rPr>
                <w:rFonts w:ascii="Times New Roman" w:hAnsi="Times New Roman" w:cs="Times New Roman" w:eastAsia="Times New Roman" w:hint="default"/>
                <w:sz w:val="13"/>
                <w:szCs w:val="13"/>
              </w:rPr>
              <w:t>*3</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39" w:right="0"/>
              <w:jc w:val="left"/>
              <w:rPr>
                <w:rFonts w:ascii="宋体" w:hAnsi="宋体" w:cs="宋体" w:eastAsia="宋体" w:hint="default"/>
                <w:sz w:val="13"/>
                <w:szCs w:val="13"/>
              </w:rPr>
            </w:pPr>
            <w:r>
              <w:rPr>
                <w:rFonts w:ascii="宋体" w:hAnsi="宋体" w:cs="宋体" w:eastAsia="宋体" w:hint="default"/>
                <w:sz w:val="13"/>
                <w:szCs w:val="13"/>
              </w:rPr>
              <w:t>淮安市</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1"/>
              <w:jc w:val="right"/>
              <w:rPr>
                <w:rFonts w:ascii="宋体" w:hAnsi="宋体" w:cs="宋体" w:eastAsia="宋体" w:hint="default"/>
                <w:sz w:val="13"/>
                <w:szCs w:val="13"/>
              </w:rPr>
            </w:pPr>
            <w:r>
              <w:rPr>
                <w:rFonts w:ascii="Times New Roman" w:hAnsi="Times New Roman" w:cs="Times New Roman" w:eastAsia="Times New Roman" w:hint="default"/>
                <w:sz w:val="13"/>
                <w:szCs w:val="13"/>
              </w:rPr>
              <w:t>RMB6000</w:t>
            </w:r>
            <w:r>
              <w:rPr>
                <w:rFonts w:ascii="Times New Roman" w:hAnsi="Times New Roman" w:cs="Times New Roman" w:eastAsia="Times New Roman" w:hint="default"/>
                <w:spacing w:val="-8"/>
                <w:sz w:val="13"/>
                <w:szCs w:val="13"/>
              </w:rPr>
              <w:t> </w:t>
            </w:r>
            <w:r>
              <w:rPr>
                <w:rFonts w:ascii="宋体" w:hAnsi="宋体" w:cs="宋体" w:eastAsia="宋体" w:hint="default"/>
                <w:sz w:val="13"/>
                <w:szCs w:val="13"/>
              </w:rPr>
              <w:t>万元</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9"/>
              <w:jc w:val="right"/>
              <w:rPr>
                <w:rFonts w:ascii="宋体" w:hAnsi="宋体" w:cs="宋体" w:eastAsia="宋体" w:hint="default"/>
                <w:sz w:val="13"/>
                <w:szCs w:val="13"/>
              </w:rPr>
            </w:pPr>
            <w:r>
              <w:rPr>
                <w:rFonts w:ascii="Times New Roman" w:hAnsi="Times New Roman" w:cs="Times New Roman" w:eastAsia="Times New Roman" w:hint="default"/>
                <w:sz w:val="13"/>
                <w:szCs w:val="13"/>
              </w:rPr>
              <w:t>RMB3600</w:t>
            </w:r>
            <w:r>
              <w:rPr>
                <w:rFonts w:ascii="Times New Roman" w:hAnsi="Times New Roman" w:cs="Times New Roman" w:eastAsia="Times New Roman" w:hint="default"/>
                <w:spacing w:val="-8"/>
                <w:sz w:val="13"/>
                <w:szCs w:val="13"/>
              </w:rPr>
              <w:t> </w:t>
            </w:r>
            <w:r>
              <w:rPr>
                <w:rFonts w:ascii="宋体" w:hAnsi="宋体" w:cs="宋体" w:eastAsia="宋体" w:hint="default"/>
                <w:sz w:val="13"/>
                <w:szCs w:val="13"/>
              </w:rPr>
              <w:t>万元</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35"/>
              <w:jc w:val="center"/>
              <w:rPr>
                <w:rFonts w:ascii="Times New Roman" w:hAnsi="Times New Roman" w:cs="Times New Roman" w:eastAsia="Times New Roman" w:hint="default"/>
                <w:sz w:val="13"/>
                <w:szCs w:val="13"/>
              </w:rPr>
            </w:pPr>
            <w:r>
              <w:rPr>
                <w:rFonts w:ascii="Times New Roman"/>
                <w:sz w:val="13"/>
              </w:rPr>
              <w:t>35%</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left="192" w:right="0"/>
              <w:jc w:val="left"/>
              <w:rPr>
                <w:rFonts w:ascii="Times New Roman" w:hAnsi="Times New Roman" w:cs="Times New Roman" w:eastAsia="Times New Roman" w:hint="default"/>
                <w:sz w:val="13"/>
                <w:szCs w:val="13"/>
              </w:rPr>
            </w:pPr>
            <w:r>
              <w:rPr>
                <w:rFonts w:ascii="Times New Roman"/>
                <w:sz w:val="13"/>
              </w:rPr>
              <w:t>25%</w:t>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6" w:right="0"/>
              <w:jc w:val="center"/>
              <w:rPr>
                <w:rFonts w:ascii="宋体" w:hAnsi="宋体" w:cs="宋体" w:eastAsia="宋体" w:hint="default"/>
                <w:sz w:val="13"/>
                <w:szCs w:val="13"/>
              </w:rPr>
            </w:pPr>
            <w:r>
              <w:rPr>
                <w:rFonts w:ascii="Times New Roman" w:hAnsi="Times New Roman" w:cs="Times New Roman" w:eastAsia="Times New Roman" w:hint="default"/>
                <w:sz w:val="13"/>
                <w:szCs w:val="13"/>
              </w:rPr>
              <w:t>60</w:t>
            </w:r>
            <w:r>
              <w:rPr>
                <w:rFonts w:ascii="宋体" w:hAnsi="宋体" w:cs="宋体" w:eastAsia="宋体" w:hint="default"/>
                <w:sz w:val="13"/>
                <w:szCs w:val="13"/>
              </w:rPr>
              <w:t>％</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49" w:right="0"/>
              <w:jc w:val="left"/>
              <w:rPr>
                <w:rFonts w:ascii="宋体" w:hAnsi="宋体" w:cs="宋体" w:eastAsia="宋体" w:hint="default"/>
                <w:sz w:val="13"/>
                <w:szCs w:val="13"/>
              </w:rPr>
            </w:pPr>
            <w:r>
              <w:rPr>
                <w:rFonts w:ascii="宋体" w:hAnsi="宋体" w:cs="宋体" w:eastAsia="宋体" w:hint="default"/>
                <w:sz w:val="13"/>
                <w:szCs w:val="13"/>
              </w:rPr>
              <w:t>生产新型包装材料，销售自产产品</w:t>
            </w:r>
          </w:p>
        </w:tc>
      </w:tr>
      <w:tr>
        <w:trPr>
          <w:trHeight w:val="608"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338" w:lineRule="auto" w:before="91"/>
              <w:ind w:left="35" w:right="137"/>
              <w:jc w:val="left"/>
              <w:rPr>
                <w:rFonts w:ascii="Times New Roman" w:hAnsi="Times New Roman" w:cs="Times New Roman" w:eastAsia="Times New Roman" w:hint="default"/>
                <w:sz w:val="13"/>
                <w:szCs w:val="13"/>
              </w:rPr>
            </w:pPr>
            <w:r>
              <w:rPr>
                <w:rFonts w:ascii="宋体" w:hAnsi="宋体" w:cs="宋体" w:eastAsia="宋体" w:hint="default"/>
                <w:sz w:val="13"/>
                <w:szCs w:val="13"/>
              </w:rPr>
              <w:t>淮安新劲嘉新型包装材料</w:t>
            </w:r>
            <w:r>
              <w:rPr>
                <w:rFonts w:ascii="宋体" w:hAnsi="宋体" w:cs="宋体" w:eastAsia="宋体" w:hint="default"/>
                <w:spacing w:val="-56"/>
                <w:sz w:val="13"/>
                <w:szCs w:val="13"/>
              </w:rPr>
              <w:t> </w:t>
            </w:r>
            <w:r>
              <w:rPr>
                <w:rFonts w:ascii="宋体" w:hAnsi="宋体" w:cs="宋体" w:eastAsia="宋体" w:hint="default"/>
                <w:spacing w:val="-56"/>
                <w:sz w:val="13"/>
                <w:szCs w:val="13"/>
              </w:rPr>
            </w:r>
            <w:r>
              <w:rPr>
                <w:rFonts w:ascii="宋体" w:hAnsi="宋体" w:cs="宋体" w:eastAsia="宋体" w:hint="default"/>
                <w:sz w:val="13"/>
                <w:szCs w:val="13"/>
              </w:rPr>
              <w:t>有限公司</w:t>
            </w:r>
            <w:r>
              <w:rPr>
                <w:rFonts w:ascii="Times New Roman" w:hAnsi="Times New Roman" w:cs="Times New Roman" w:eastAsia="Times New Roman" w:hint="default"/>
                <w:sz w:val="13"/>
                <w:szCs w:val="13"/>
              </w:rPr>
              <w:t>*4</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9" w:right="0"/>
              <w:jc w:val="left"/>
              <w:rPr>
                <w:rFonts w:ascii="宋体" w:hAnsi="宋体" w:cs="宋体" w:eastAsia="宋体" w:hint="default"/>
                <w:sz w:val="13"/>
                <w:szCs w:val="13"/>
              </w:rPr>
            </w:pPr>
            <w:r>
              <w:rPr>
                <w:rFonts w:ascii="宋体" w:hAnsi="宋体" w:cs="宋体" w:eastAsia="宋体" w:hint="default"/>
                <w:sz w:val="13"/>
                <w:szCs w:val="13"/>
              </w:rPr>
              <w:t>淮安市</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11"/>
              <w:jc w:val="right"/>
              <w:rPr>
                <w:rFonts w:ascii="宋体" w:hAnsi="宋体" w:cs="宋体" w:eastAsia="宋体" w:hint="default"/>
                <w:sz w:val="13"/>
                <w:szCs w:val="13"/>
              </w:rPr>
            </w:pPr>
            <w:r>
              <w:rPr>
                <w:rFonts w:ascii="Times New Roman" w:hAnsi="Times New Roman" w:cs="Times New Roman" w:eastAsia="Times New Roman" w:hint="default"/>
                <w:sz w:val="13"/>
                <w:szCs w:val="13"/>
              </w:rPr>
              <w:t>RMB1000</w:t>
            </w:r>
            <w:r>
              <w:rPr>
                <w:rFonts w:ascii="Times New Roman" w:hAnsi="Times New Roman" w:cs="Times New Roman" w:eastAsia="Times New Roman" w:hint="default"/>
                <w:spacing w:val="-8"/>
                <w:sz w:val="13"/>
                <w:szCs w:val="13"/>
              </w:rPr>
              <w:t> </w:t>
            </w:r>
            <w:r>
              <w:rPr>
                <w:rFonts w:ascii="宋体" w:hAnsi="宋体" w:cs="宋体" w:eastAsia="宋体" w:hint="default"/>
                <w:sz w:val="13"/>
                <w:szCs w:val="13"/>
              </w:rPr>
              <w:t>万元</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13"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RMB1000</w:t>
            </w:r>
            <w:r>
              <w:rPr>
                <w:rFonts w:ascii="Times New Roman" w:hAnsi="Times New Roman" w:cs="Times New Roman" w:eastAsia="Times New Roman" w:hint="default"/>
                <w:spacing w:val="-8"/>
                <w:sz w:val="13"/>
                <w:szCs w:val="13"/>
              </w:rPr>
              <w:t> </w:t>
            </w:r>
            <w:r>
              <w:rPr>
                <w:rFonts w:ascii="宋体" w:hAnsi="宋体" w:cs="宋体" w:eastAsia="宋体" w:hint="default"/>
                <w:sz w:val="13"/>
                <w:szCs w:val="13"/>
              </w:rPr>
              <w:t>万元</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35"/>
              <w:jc w:val="center"/>
              <w:rPr>
                <w:rFonts w:ascii="Times New Roman" w:hAnsi="Times New Roman" w:cs="Times New Roman" w:eastAsia="Times New Roman" w:hint="default"/>
                <w:sz w:val="13"/>
                <w:szCs w:val="13"/>
              </w:rPr>
            </w:pPr>
            <w:r>
              <w:rPr>
                <w:rFonts w:ascii="Times New Roman"/>
                <w:sz w:val="13"/>
              </w:rPr>
              <w:t>--</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宋体" w:hAnsi="宋体" w:cs="宋体" w:eastAsia="宋体" w:hint="default"/>
                <w:sz w:val="13"/>
                <w:szCs w:val="13"/>
              </w:rPr>
              <w:t>％</w:t>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6" w:right="0"/>
              <w:jc w:val="center"/>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宋体" w:hAnsi="宋体" w:cs="宋体" w:eastAsia="宋体" w:hint="default"/>
                <w:sz w:val="13"/>
                <w:szCs w:val="13"/>
              </w:rPr>
              <w:t>％</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0" w:right="0"/>
              <w:jc w:val="left"/>
              <w:rPr>
                <w:rFonts w:ascii="宋体" w:hAnsi="宋体" w:cs="宋体" w:eastAsia="宋体" w:hint="default"/>
                <w:sz w:val="13"/>
                <w:szCs w:val="13"/>
              </w:rPr>
            </w:pPr>
            <w:r>
              <w:rPr>
                <w:rFonts w:ascii="宋体" w:hAnsi="宋体" w:cs="宋体" w:eastAsia="宋体" w:hint="default"/>
                <w:sz w:val="13"/>
                <w:szCs w:val="13"/>
              </w:rPr>
              <w:t>高档新型包装材料生产、销售</w:t>
            </w:r>
          </w:p>
        </w:tc>
      </w:tr>
    </w:tbl>
    <w:p>
      <w:pPr>
        <w:spacing w:line="240" w:lineRule="auto" w:before="9"/>
        <w:rPr>
          <w:rFonts w:ascii="宋体" w:hAnsi="宋体" w:cs="宋体" w:eastAsia="宋体" w:hint="default"/>
          <w:sz w:val="11"/>
          <w:szCs w:val="11"/>
        </w:rPr>
      </w:pPr>
    </w:p>
    <w:p>
      <w:pPr>
        <w:pStyle w:val="BodyText"/>
        <w:spacing w:line="240" w:lineRule="auto" w:before="35"/>
        <w:ind w:left="571" w:right="148"/>
        <w:jc w:val="left"/>
      </w:pPr>
      <w:r>
        <w:rPr>
          <w:rFonts w:ascii="Times New Roman" w:hAnsi="Times New Roman" w:cs="Times New Roman" w:eastAsia="Times New Roman" w:hint="default"/>
        </w:rPr>
        <w:t>*1</w:t>
      </w:r>
      <w:r>
        <w:rPr/>
        <w:t>．该公司是由乔鲁予、陈零越委托庄德智于</w:t>
      </w:r>
      <w:r>
        <w:rPr>
          <w:spacing w:val="-5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7"/>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月</w:t>
      </w:r>
      <w:r>
        <w:rPr>
          <w:spacing w:val="-60"/>
        </w:rPr>
        <w:t> </w:t>
      </w:r>
      <w:r>
        <w:rPr>
          <w:rFonts w:ascii="Times New Roman" w:hAnsi="Times New Roman" w:cs="Times New Roman" w:eastAsia="Times New Roman" w:hint="default"/>
        </w:rPr>
        <w:t>27</w:t>
      </w:r>
      <w:r>
        <w:rPr>
          <w:rFonts w:ascii="Times New Roman" w:hAnsi="Times New Roman" w:cs="Times New Roman" w:eastAsia="Times New Roman" w:hint="default"/>
          <w:spacing w:val="-7"/>
        </w:rPr>
        <w:t> </w:t>
      </w:r>
      <w:r>
        <w:rPr/>
        <w:t>日在英属维尔京群岛正式注册成</w:t>
      </w:r>
    </w:p>
    <w:p>
      <w:pPr>
        <w:spacing w:line="240" w:lineRule="auto" w:before="12"/>
        <w:rPr>
          <w:rFonts w:ascii="宋体" w:hAnsi="宋体" w:cs="宋体" w:eastAsia="宋体" w:hint="default"/>
          <w:sz w:val="15"/>
          <w:szCs w:val="15"/>
        </w:rPr>
      </w:pPr>
    </w:p>
    <w:p>
      <w:pPr>
        <w:pStyle w:val="BodyText"/>
        <w:spacing w:line="412" w:lineRule="auto"/>
        <w:ind w:right="208"/>
        <w:jc w:val="both"/>
      </w:pPr>
      <w:r>
        <w:rPr/>
        <w:t>立的投资控股公司。</w:t>
      </w:r>
      <w:r>
        <w:rPr>
          <w:rFonts w:ascii="Times New Roman" w:hAnsi="Times New Roman" w:cs="Times New Roman" w:eastAsia="Times New Roman" w:hint="default"/>
        </w:rPr>
        <w:t>2006</w:t>
      </w:r>
      <w:r>
        <w:rPr>
          <w:rFonts w:ascii="Times New Roman" w:hAnsi="Times New Roman" w:cs="Times New Roman" w:eastAsia="Times New Roman" w:hint="default"/>
          <w:spacing w:val="4"/>
        </w:rPr>
        <w:t> </w:t>
      </w:r>
      <w:r>
        <w:rPr/>
        <w:t>年</w:t>
      </w:r>
      <w:r>
        <w:rPr>
          <w:spacing w:val="-50"/>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w:t>
      </w:r>
      <w:r>
        <w:rPr>
          <w:spacing w:val="-49"/>
        </w:rPr>
        <w:t> </w:t>
      </w:r>
      <w:r>
        <w:rPr>
          <w:rFonts w:ascii="Times New Roman" w:hAnsi="Times New Roman" w:cs="Times New Roman" w:eastAsia="Times New Roman" w:hint="default"/>
        </w:rPr>
        <w:t>25</w:t>
      </w:r>
      <w:r>
        <w:rPr>
          <w:rFonts w:ascii="Times New Roman" w:hAnsi="Times New Roman" w:cs="Times New Roman" w:eastAsia="Times New Roman" w:hint="default"/>
          <w:spacing w:val="3"/>
        </w:rPr>
        <w:t> </w:t>
      </w:r>
      <w:r>
        <w:rPr/>
        <w:t>日，中华香港国际烟草集团有限公司与庄德智签订了《关于转 让东方英莎特有限公司</w:t>
      </w:r>
      <w:r>
        <w:rPr>
          <w:spacing w:val="-37"/>
        </w:rPr>
        <w:t> </w:t>
      </w:r>
      <w:r>
        <w:rPr>
          <w:rFonts w:ascii="Times New Roman" w:hAnsi="Times New Roman" w:cs="Times New Roman" w:eastAsia="Times New Roman" w:hint="default"/>
          <w:spacing w:val="-5"/>
        </w:rPr>
        <w:t>100%</w:t>
      </w:r>
      <w:r>
        <w:rPr>
          <w:spacing w:val="-5"/>
        </w:rPr>
        <w:t>股权的转让协议》，中华香港国际烟草集团有限公司受让东方英莎特有</w:t>
      </w:r>
      <w:r>
        <w:rPr>
          <w:spacing w:val="-101"/>
        </w:rPr>
        <w:t> </w:t>
      </w:r>
      <w:r>
        <w:rPr>
          <w:spacing w:val="-101"/>
        </w:rPr>
      </w:r>
      <w:r>
        <w:rPr/>
        <w:t>限公司</w:t>
      </w:r>
      <w:r>
        <w:rPr>
          <w:spacing w:val="-45"/>
        </w:rPr>
        <w:t> </w:t>
      </w:r>
      <w:r>
        <w:rPr>
          <w:rFonts w:ascii="Times New Roman" w:hAnsi="Times New Roman" w:cs="Times New Roman" w:eastAsia="Times New Roman" w:hint="default"/>
        </w:rPr>
        <w:t>100%</w:t>
      </w:r>
      <w:r>
        <w:rPr/>
        <w:t>股权，股权转让价款按东方英莎特有限公司</w:t>
      </w:r>
      <w:r>
        <w:rPr>
          <w:spacing w:val="-45"/>
        </w:rPr>
        <w:t> </w:t>
      </w:r>
      <w:r>
        <w:rPr>
          <w:rFonts w:ascii="Times New Roman" w:hAnsi="Times New Roman" w:cs="Times New Roman" w:eastAsia="Times New Roman" w:hint="default"/>
        </w:rPr>
        <w:t>2006</w:t>
      </w:r>
      <w:r>
        <w:rPr>
          <w:rFonts w:ascii="Times New Roman" w:hAnsi="Times New Roman" w:cs="Times New Roman" w:eastAsia="Times New Roman" w:hint="default"/>
          <w:spacing w:val="8"/>
        </w:rPr>
        <w:t> </w:t>
      </w:r>
      <w:r>
        <w:rPr/>
        <w:t>年</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t>月</w:t>
      </w:r>
      <w:r>
        <w:rPr>
          <w:spacing w:val="-45"/>
        </w:rPr>
        <w:t> </w:t>
      </w:r>
      <w:r>
        <w:rPr>
          <w:rFonts w:ascii="Times New Roman" w:hAnsi="Times New Roman" w:cs="Times New Roman" w:eastAsia="Times New Roman" w:hint="default"/>
        </w:rPr>
        <w:t>30</w:t>
      </w:r>
      <w:r>
        <w:rPr>
          <w:rFonts w:ascii="Times New Roman" w:hAnsi="Times New Roman" w:cs="Times New Roman" w:eastAsia="Times New Roman" w:hint="default"/>
          <w:spacing w:val="7"/>
        </w:rPr>
        <w:t> </w:t>
      </w:r>
      <w:r>
        <w:rPr/>
        <w:t>日经审计的净资产确认为</w:t>
      </w:r>
    </w:p>
    <w:p>
      <w:pPr>
        <w:pStyle w:val="BodyText"/>
        <w:spacing w:line="420" w:lineRule="auto" w:before="42"/>
        <w:ind w:right="206"/>
        <w:jc w:val="both"/>
      </w:pPr>
      <w:r>
        <w:rPr/>
        <w:t>人民币</w:t>
      </w:r>
      <w:r>
        <w:rPr>
          <w:spacing w:val="-56"/>
        </w:rPr>
        <w:t> </w:t>
      </w:r>
      <w:r>
        <w:rPr>
          <w:rFonts w:ascii="Times New Roman" w:hAnsi="Times New Roman" w:cs="Times New Roman" w:eastAsia="Times New Roman" w:hint="default"/>
        </w:rPr>
        <w:t>842,562.37</w:t>
      </w:r>
      <w:r>
        <w:rPr>
          <w:rFonts w:ascii="Times New Roman" w:hAnsi="Times New Roman" w:cs="Times New Roman" w:eastAsia="Times New Roman" w:hint="default"/>
          <w:spacing w:val="-3"/>
        </w:rPr>
        <w:t> </w:t>
      </w:r>
      <w:r>
        <w:rPr/>
        <w:t>元。相关股权变更登记手续及股权转让款的支付已于</w:t>
      </w:r>
      <w:r>
        <w:rPr>
          <w:spacing w:val="-5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spacing w:val="-3"/>
        </w:rPr>
        <w:t>月底完成。股权</w:t>
      </w:r>
      <w:r>
        <w:rPr/>
        <w:t> 转让完成后，本公司间接持有东方英莎特有限公司</w:t>
      </w:r>
      <w:r>
        <w:rPr>
          <w:spacing w:val="3"/>
        </w:rPr>
        <w:t> </w:t>
      </w:r>
      <w:r>
        <w:rPr>
          <w:rFonts w:ascii="Times New Roman" w:hAnsi="Times New Roman" w:cs="Times New Roman" w:eastAsia="Times New Roman" w:hint="default"/>
        </w:rPr>
        <w:t>100%</w:t>
      </w:r>
      <w:r>
        <w:rPr/>
        <w:t>股权。由于中华香港国际烟草集团有限公 </w:t>
      </w:r>
      <w:r>
        <w:rPr>
          <w:spacing w:val="-1"/>
        </w:rPr>
        <w:t>司与东方英莎特有限公司在合并前后同受本公司的实质控制人乔鲁予控制，故本次收购行为属于同</w:t>
      </w:r>
      <w:r>
        <w:rPr>
          <w:spacing w:val="-90"/>
        </w:rPr>
        <w:t> </w:t>
      </w:r>
      <w:r>
        <w:rPr>
          <w:spacing w:val="-90"/>
        </w:rPr>
      </w:r>
      <w:r>
        <w:rPr/>
        <w:t>一控制下企业合并取得的长期股权投资。</w:t>
      </w:r>
    </w:p>
    <w:p>
      <w:pPr>
        <w:pStyle w:val="BodyText"/>
        <w:spacing w:line="240" w:lineRule="auto" w:before="106"/>
        <w:ind w:left="571" w:right="148"/>
        <w:jc w:val="left"/>
      </w:pPr>
      <w:r>
        <w:rPr>
          <w:rFonts w:ascii="Times New Roman" w:hAnsi="Times New Roman" w:cs="Times New Roman" w:eastAsia="Times New Roman" w:hint="default"/>
        </w:rPr>
        <w:t>*2</w:t>
      </w:r>
      <w:r>
        <w:rPr/>
        <w:t>．该公司于</w:t>
      </w:r>
      <w:r>
        <w:rPr>
          <w:spacing w:val="-52"/>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日成立，注册资本为</w:t>
      </w:r>
      <w:r>
        <w:rPr>
          <w:spacing w:val="-52"/>
        </w:rPr>
        <w:t> </w:t>
      </w:r>
      <w:r>
        <w:rPr>
          <w:rFonts w:ascii="Times New Roman" w:hAnsi="Times New Roman" w:cs="Times New Roman" w:eastAsia="Times New Roman" w:hint="default"/>
        </w:rPr>
        <w:t>1500</w:t>
      </w:r>
      <w:r>
        <w:rPr>
          <w:rFonts w:ascii="Times New Roman" w:hAnsi="Times New Roman" w:cs="Times New Roman" w:eastAsia="Times New Roman" w:hint="default"/>
          <w:spacing w:val="1"/>
        </w:rPr>
        <w:t> </w:t>
      </w:r>
      <w:r>
        <w:rPr/>
        <w:t>万人民币。</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日，东方</w:t>
      </w:r>
    </w:p>
    <w:p>
      <w:pPr>
        <w:spacing w:line="240" w:lineRule="auto" w:before="12"/>
        <w:rPr>
          <w:rFonts w:ascii="宋体" w:hAnsi="宋体" w:cs="宋体" w:eastAsia="宋体" w:hint="default"/>
          <w:sz w:val="15"/>
          <w:szCs w:val="15"/>
        </w:rPr>
      </w:pPr>
    </w:p>
    <w:p>
      <w:pPr>
        <w:pStyle w:val="BodyText"/>
        <w:spacing w:line="240" w:lineRule="auto"/>
        <w:ind w:right="0"/>
        <w:jc w:val="both"/>
      </w:pPr>
      <w:r>
        <w:rPr/>
        <w:t>英莎特有限公司与香港肇丰投资有限公司签订股权转让协议，以人民币</w:t>
      </w:r>
      <w:r>
        <w:rPr>
          <w:spacing w:val="-69"/>
        </w:rPr>
        <w:t> </w:t>
      </w:r>
      <w:r>
        <w:rPr>
          <w:rFonts w:ascii="Times New Roman" w:hAnsi="Times New Roman" w:cs="Times New Roman" w:eastAsia="Times New Roman" w:hint="default"/>
        </w:rPr>
        <w:t>825</w:t>
      </w:r>
      <w:r>
        <w:rPr>
          <w:rFonts w:ascii="Times New Roman" w:hAnsi="Times New Roman" w:cs="Times New Roman" w:eastAsia="Times New Roman" w:hint="default"/>
          <w:spacing w:val="-16"/>
        </w:rPr>
        <w:t> </w:t>
      </w:r>
      <w:r>
        <w:rPr/>
        <w:t>万元受让其持有的淮安</w:t>
      </w:r>
    </w:p>
    <w:p>
      <w:pPr>
        <w:spacing w:line="240" w:lineRule="auto" w:before="0"/>
        <w:rPr>
          <w:rFonts w:ascii="宋体" w:hAnsi="宋体" w:cs="宋体" w:eastAsia="宋体" w:hint="default"/>
          <w:sz w:val="16"/>
          <w:szCs w:val="16"/>
        </w:rPr>
      </w:pPr>
    </w:p>
    <w:p>
      <w:pPr>
        <w:pStyle w:val="BodyText"/>
        <w:spacing w:line="240" w:lineRule="auto"/>
        <w:ind w:right="0"/>
        <w:jc w:val="both"/>
        <w:rPr>
          <w:rFonts w:ascii="Times New Roman" w:hAnsi="Times New Roman" w:cs="Times New Roman" w:eastAsia="Times New Roman" w:hint="default"/>
        </w:rPr>
      </w:pPr>
      <w:r>
        <w:rPr/>
        <w:t>华丰彩印有限公司</w:t>
      </w:r>
      <w:r>
        <w:rPr>
          <w:spacing w:val="-42"/>
        </w:rPr>
        <w:t> </w:t>
      </w:r>
      <w:r>
        <w:rPr>
          <w:rFonts w:ascii="Times New Roman" w:hAnsi="Times New Roman" w:cs="Times New Roman" w:eastAsia="Times New Roman" w:hint="default"/>
        </w:rPr>
        <w:t>55%</w:t>
      </w:r>
      <w:r>
        <w:rPr/>
        <w:t>的股权，并于</w:t>
      </w:r>
      <w:r>
        <w:rPr>
          <w:spacing w:val="-42"/>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t>年</w:t>
      </w:r>
      <w:r>
        <w:rPr>
          <w:spacing w:val="-43"/>
        </w:rPr>
        <w:t> </w:t>
      </w:r>
      <w:r>
        <w:rPr>
          <w:rFonts w:ascii="Times New Roman" w:hAnsi="Times New Roman" w:cs="Times New Roman" w:eastAsia="Times New Roman" w:hint="default"/>
        </w:rPr>
        <w:t>8</w:t>
      </w:r>
      <w:r>
        <w:rPr>
          <w:rFonts w:ascii="Times New Roman" w:hAnsi="Times New Roman" w:cs="Times New Roman" w:eastAsia="Times New Roman" w:hint="default"/>
          <w:spacing w:val="10"/>
        </w:rPr>
        <w:t> </w:t>
      </w:r>
      <w:r>
        <w:rPr/>
        <w:t>月支付股权转让款及完成股权变更登记手续。</w:t>
      </w:r>
      <w:r>
        <w:rPr>
          <w:rFonts w:ascii="Times New Roman" w:hAnsi="Times New Roman" w:cs="Times New Roman" w:eastAsia="Times New Roman" w:hint="default"/>
        </w:rPr>
        <w:t>2006</w:t>
      </w:r>
    </w:p>
    <w:p>
      <w:pPr>
        <w:spacing w:line="240" w:lineRule="auto" w:before="3"/>
        <w:rPr>
          <w:rFonts w:ascii="Times New Roman" w:hAnsi="Times New Roman" w:cs="Times New Roman" w:eastAsia="Times New Roman" w:hint="default"/>
          <w:sz w:val="18"/>
          <w:szCs w:val="18"/>
        </w:rPr>
      </w:pPr>
    </w:p>
    <w:p>
      <w:pPr>
        <w:pStyle w:val="BodyText"/>
        <w:spacing w:line="240" w:lineRule="auto"/>
        <w:ind w:right="0"/>
        <w:jc w:val="both"/>
      </w:pPr>
      <w:r>
        <w:rPr/>
        <w:t>年 </w:t>
      </w:r>
      <w:r>
        <w:rPr>
          <w:rFonts w:ascii="Times New Roman" w:hAnsi="Times New Roman" w:cs="Times New Roman" w:eastAsia="Times New Roman" w:hint="default"/>
        </w:rPr>
        <w:t>12 </w:t>
      </w:r>
      <w:r>
        <w:rPr>
          <w:rFonts w:ascii="Times New Roman" w:hAnsi="Times New Roman" w:cs="Times New Roman" w:eastAsia="Times New Roman" w:hint="default"/>
          <w:spacing w:val="23"/>
        </w:rPr>
        <w:t> </w:t>
      </w:r>
      <w:r>
        <w:rPr>
          <w:spacing w:val="9"/>
        </w:rPr>
        <w:t>月本公司下属全资子公司中华香港国际烟草集团有限公司完成受让东方英莎特有限公司</w:t>
      </w:r>
    </w:p>
    <w:p>
      <w:pPr>
        <w:spacing w:line="240" w:lineRule="auto" w:before="0"/>
        <w:rPr>
          <w:rFonts w:ascii="宋体" w:hAnsi="宋体" w:cs="宋体" w:eastAsia="宋体" w:hint="default"/>
          <w:sz w:val="16"/>
          <w:szCs w:val="16"/>
        </w:rPr>
      </w:pPr>
    </w:p>
    <w:p>
      <w:pPr>
        <w:pStyle w:val="BodyText"/>
        <w:spacing w:line="240" w:lineRule="auto"/>
        <w:ind w:right="0"/>
        <w:jc w:val="both"/>
      </w:pPr>
      <w:r>
        <w:rPr>
          <w:rFonts w:ascii="Times New Roman" w:hAnsi="Times New Roman" w:cs="Times New Roman" w:eastAsia="Times New Roman" w:hint="default"/>
        </w:rPr>
        <w:t>100%</w:t>
      </w:r>
      <w:r>
        <w:rPr/>
        <w:t>股权后，本公司间接持有淮安华丰彩印有限公司</w:t>
      </w:r>
      <w:r>
        <w:rPr>
          <w:spacing w:val="-58"/>
        </w:rPr>
        <w:t> </w:t>
      </w:r>
      <w:r>
        <w:rPr>
          <w:rFonts w:ascii="Times New Roman" w:hAnsi="Times New Roman" w:cs="Times New Roman" w:eastAsia="Times New Roman" w:hint="default"/>
        </w:rPr>
        <w:t>55%</w:t>
      </w:r>
      <w:r>
        <w:rPr/>
        <w:t>的股权。</w:t>
      </w:r>
    </w:p>
    <w:p>
      <w:pPr>
        <w:spacing w:line="240" w:lineRule="auto" w:before="13"/>
        <w:rPr>
          <w:rFonts w:ascii="宋体" w:hAnsi="宋体" w:cs="宋体" w:eastAsia="宋体" w:hint="default"/>
          <w:sz w:val="18"/>
          <w:szCs w:val="18"/>
        </w:rPr>
      </w:pPr>
    </w:p>
    <w:p>
      <w:pPr>
        <w:pStyle w:val="BodyText"/>
        <w:spacing w:line="240" w:lineRule="auto"/>
        <w:ind w:left="571" w:right="148"/>
        <w:jc w:val="left"/>
        <w:rPr>
          <w:rFonts w:ascii="Times New Roman" w:hAnsi="Times New Roman" w:cs="Times New Roman" w:eastAsia="Times New Roman" w:hint="default"/>
        </w:rPr>
      </w:pPr>
      <w:r>
        <w:rPr>
          <w:rFonts w:ascii="Times New Roman" w:hAnsi="Times New Roman" w:cs="Times New Roman" w:eastAsia="Times New Roman" w:hint="default"/>
        </w:rPr>
        <w:t>*3</w:t>
      </w:r>
      <w:r>
        <w:rPr/>
        <w:t>．该公司系由本公司与江苏淮阴华新实业有限公司、东方英莎特有限公司于</w:t>
      </w:r>
      <w:r>
        <w:rPr>
          <w:spacing w:val="-50"/>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0"/>
        </w:rPr>
        <w:t> </w:t>
      </w:r>
      <w:r>
        <w:rPr>
          <w:rFonts w:ascii="Times New Roman" w:hAnsi="Times New Roman" w:cs="Times New Roman" w:eastAsia="Times New Roman" w:hint="default"/>
        </w:rPr>
        <w:t>26</w:t>
      </w:r>
    </w:p>
    <w:p>
      <w:pPr>
        <w:spacing w:line="240" w:lineRule="auto" w:before="3"/>
        <w:rPr>
          <w:rFonts w:ascii="Times New Roman" w:hAnsi="Times New Roman" w:cs="Times New Roman" w:eastAsia="Times New Roman" w:hint="default"/>
          <w:sz w:val="18"/>
          <w:szCs w:val="18"/>
        </w:rPr>
      </w:pPr>
    </w:p>
    <w:p>
      <w:pPr>
        <w:pStyle w:val="BodyText"/>
        <w:spacing w:line="412" w:lineRule="auto"/>
        <w:ind w:right="206"/>
        <w:jc w:val="both"/>
      </w:pPr>
      <w:r>
        <w:rPr/>
        <w:t>日共同出资设立的有限公司，注册资本</w:t>
      </w:r>
      <w:r>
        <w:rPr>
          <w:spacing w:val="-60"/>
        </w:rPr>
        <w:t> </w:t>
      </w:r>
      <w:r>
        <w:rPr>
          <w:rFonts w:ascii="Times New Roman" w:hAnsi="Times New Roman" w:cs="Times New Roman" w:eastAsia="Times New Roman" w:hint="default"/>
        </w:rPr>
        <w:t>6000</w:t>
      </w:r>
      <w:r>
        <w:rPr>
          <w:rFonts w:ascii="Times New Roman" w:hAnsi="Times New Roman" w:cs="Times New Roman" w:eastAsia="Times New Roman" w:hint="default"/>
          <w:spacing w:val="-7"/>
        </w:rPr>
        <w:t> </w:t>
      </w:r>
      <w:r>
        <w:rPr/>
        <w:t>万元。其中本公司出资人民币</w:t>
      </w:r>
      <w:r>
        <w:rPr>
          <w:spacing w:val="-60"/>
        </w:rPr>
        <w:t> </w:t>
      </w:r>
      <w:r>
        <w:rPr>
          <w:rFonts w:ascii="Times New Roman" w:hAnsi="Times New Roman" w:cs="Times New Roman" w:eastAsia="Times New Roman" w:hint="default"/>
        </w:rPr>
        <w:t>2100</w:t>
      </w:r>
      <w:r>
        <w:rPr>
          <w:rFonts w:ascii="Times New Roman" w:hAnsi="Times New Roman" w:cs="Times New Roman" w:eastAsia="Times New Roman" w:hint="default"/>
          <w:spacing w:val="-7"/>
        </w:rPr>
        <w:t> </w:t>
      </w:r>
      <w:r>
        <w:rPr>
          <w:spacing w:val="-4"/>
        </w:rPr>
        <w:t>万元，持有</w:t>
      </w:r>
      <w:r>
        <w:rPr>
          <w:spacing w:val="-60"/>
        </w:rPr>
        <w:t> </w:t>
      </w:r>
      <w:r>
        <w:rPr>
          <w:rFonts w:ascii="Times New Roman" w:hAnsi="Times New Roman" w:cs="Times New Roman" w:eastAsia="Times New Roman" w:hint="default"/>
        </w:rPr>
        <w:t>35%</w:t>
      </w:r>
      <w:r>
        <w:rPr/>
        <w:t>的 股权；东方英莎特有限公司出资港币</w:t>
      </w:r>
      <w:r>
        <w:rPr>
          <w:spacing w:val="-58"/>
        </w:rPr>
        <w:t> </w:t>
      </w:r>
      <w:r>
        <w:rPr>
          <w:rFonts w:ascii="Times New Roman" w:hAnsi="Times New Roman" w:cs="Times New Roman" w:eastAsia="Times New Roman" w:hint="default"/>
        </w:rPr>
        <w:t>1452.9</w:t>
      </w:r>
      <w:r>
        <w:rPr>
          <w:rFonts w:ascii="Times New Roman" w:hAnsi="Times New Roman" w:cs="Times New Roman" w:eastAsia="Times New Roman" w:hint="default"/>
          <w:spacing w:val="-5"/>
        </w:rPr>
        <w:t> </w:t>
      </w:r>
      <w:r>
        <w:rPr>
          <w:spacing w:val="-6"/>
        </w:rPr>
        <w:t>万元，持有</w:t>
      </w:r>
      <w:r>
        <w:rPr>
          <w:spacing w:val="-58"/>
        </w:rPr>
        <w:t> </w:t>
      </w:r>
      <w:r>
        <w:rPr>
          <w:rFonts w:ascii="Times New Roman" w:hAnsi="Times New Roman" w:cs="Times New Roman" w:eastAsia="Times New Roman" w:hint="default"/>
          <w:spacing w:val="-3"/>
        </w:rPr>
        <w:t>25</w:t>
      </w:r>
      <w:r>
        <w:rPr>
          <w:spacing w:val="-3"/>
        </w:rPr>
        <w:t>％的股权。</w:t>
      </w:r>
      <w:r>
        <w:rPr>
          <w:rFonts w:ascii="Times New Roman" w:hAnsi="Times New Roman" w:cs="Times New Roman" w:eastAsia="Times New Roman" w:hint="default"/>
          <w:spacing w:val="-3"/>
        </w:rPr>
        <w:t>2006</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月本公司下属全资 子公司中华香港国际烟草集团有限公司完成受让东方英莎特有限公司</w:t>
      </w:r>
      <w:r>
        <w:rPr>
          <w:spacing w:val="4"/>
        </w:rPr>
        <w:t> </w:t>
      </w:r>
      <w:r>
        <w:rPr>
          <w:rFonts w:ascii="Times New Roman" w:hAnsi="Times New Roman" w:cs="Times New Roman" w:eastAsia="Times New Roman" w:hint="default"/>
        </w:rPr>
        <w:t>100%</w:t>
      </w:r>
      <w:r>
        <w:rPr/>
        <w:t>股权后，本公司直接和 间接共计持有江苏劲嘉新型包装材料有限公司</w:t>
      </w:r>
      <w:r>
        <w:rPr>
          <w:spacing w:val="-54"/>
        </w:rPr>
        <w:t> </w:t>
      </w:r>
      <w:r>
        <w:rPr>
          <w:rFonts w:ascii="Times New Roman" w:hAnsi="Times New Roman" w:cs="Times New Roman" w:eastAsia="Times New Roman" w:hint="default"/>
        </w:rPr>
        <w:t>60%</w:t>
      </w:r>
      <w:r>
        <w:rPr/>
        <w:t>的股权。</w:t>
      </w:r>
    </w:p>
    <w:p>
      <w:pPr>
        <w:pStyle w:val="BodyText"/>
        <w:spacing w:line="240" w:lineRule="auto" w:before="80"/>
        <w:ind w:left="571" w:right="0"/>
        <w:jc w:val="left"/>
      </w:pPr>
      <w:r>
        <w:rPr>
          <w:rFonts w:ascii="Times New Roman" w:hAnsi="Times New Roman" w:cs="Times New Roman" w:eastAsia="Times New Roman" w:hint="default"/>
        </w:rPr>
        <w:t>*4</w:t>
      </w:r>
      <w:r>
        <w:rPr/>
        <w:t>．该公司系由江苏劲嘉新型包装材料有限公司于</w:t>
      </w:r>
      <w:r>
        <w:rPr>
          <w:spacing w:val="-59"/>
        </w:rPr>
        <w:t> </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9"/>
        </w:rPr>
        <w:t> </w:t>
      </w:r>
      <w:r>
        <w:rPr>
          <w:rFonts w:ascii="Times New Roman" w:hAnsi="Times New Roman" w:cs="Times New Roman" w:eastAsia="Times New Roman" w:hint="default"/>
        </w:rPr>
        <w:t>26</w:t>
      </w:r>
      <w:r>
        <w:rPr>
          <w:rFonts w:ascii="Times New Roman" w:hAnsi="Times New Roman" w:cs="Times New Roman" w:eastAsia="Times New Roman" w:hint="default"/>
          <w:spacing w:val="-6"/>
        </w:rPr>
        <w:t> </w:t>
      </w:r>
      <w:r>
        <w:rPr/>
        <w:t>日出资设立的全资子公司，</w:t>
      </w:r>
    </w:p>
    <w:p>
      <w:pPr>
        <w:spacing w:line="240" w:lineRule="auto" w:before="0"/>
        <w:rPr>
          <w:rFonts w:ascii="宋体" w:hAnsi="宋体" w:cs="宋体" w:eastAsia="宋体" w:hint="default"/>
          <w:sz w:val="16"/>
          <w:szCs w:val="16"/>
        </w:rPr>
      </w:pPr>
    </w:p>
    <w:p>
      <w:pPr>
        <w:pStyle w:val="BodyText"/>
        <w:spacing w:line="412" w:lineRule="auto"/>
        <w:ind w:left="152" w:right="206" w:hanging="1"/>
        <w:jc w:val="both"/>
      </w:pPr>
      <w:r>
        <w:rPr/>
        <w:t>注册资本</w:t>
      </w:r>
      <w:r>
        <w:rPr>
          <w:spacing w:val="-51"/>
        </w:rPr>
        <w:t> </w:t>
      </w:r>
      <w:r>
        <w:rPr>
          <w:rFonts w:ascii="Times New Roman" w:hAnsi="Times New Roman" w:cs="Times New Roman" w:eastAsia="Times New Roman" w:hint="default"/>
        </w:rPr>
        <w:t>1000</w:t>
      </w:r>
      <w:r>
        <w:rPr>
          <w:rFonts w:ascii="Times New Roman" w:hAnsi="Times New Roman" w:cs="Times New Roman" w:eastAsia="Times New Roman" w:hint="default"/>
          <w:spacing w:val="2"/>
        </w:rPr>
        <w:t> </w:t>
      </w:r>
      <w:r>
        <w:rPr/>
        <w:t>万元，投资金额</w:t>
      </w:r>
      <w:r>
        <w:rPr>
          <w:spacing w:val="-51"/>
        </w:rPr>
        <w:t> </w:t>
      </w:r>
      <w:r>
        <w:rPr>
          <w:rFonts w:ascii="Times New Roman" w:hAnsi="Times New Roman" w:cs="Times New Roman" w:eastAsia="Times New Roman" w:hint="default"/>
        </w:rPr>
        <w:t>1000</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月本公司下属全资子公司中华香港国际烟草 集团有限公司完成受让东方英莎特有限公司</w:t>
      </w:r>
      <w:r>
        <w:rPr>
          <w:spacing w:val="4"/>
        </w:rPr>
        <w:t> </w:t>
      </w:r>
      <w:r>
        <w:rPr>
          <w:rFonts w:ascii="Times New Roman" w:hAnsi="Times New Roman" w:cs="Times New Roman" w:eastAsia="Times New Roman" w:hint="default"/>
        </w:rPr>
        <w:t>100%</w:t>
      </w:r>
      <w:r>
        <w:rPr/>
        <w:t>股权后，本公司直接和间接共计持有江苏劲嘉新 型包装材料有限公司</w:t>
      </w:r>
      <w:r>
        <w:rPr>
          <w:spacing w:val="-55"/>
        </w:rPr>
        <w:t> </w:t>
      </w:r>
      <w:r>
        <w:rPr>
          <w:rFonts w:ascii="Times New Roman" w:hAnsi="Times New Roman" w:cs="Times New Roman" w:eastAsia="Times New Roman" w:hint="default"/>
        </w:rPr>
        <w:t>60%</w:t>
      </w:r>
      <w:r>
        <w:rPr/>
        <w:t>的股权，间接持有淮安新劲嘉新型包装材料有限公司</w:t>
      </w:r>
      <w:r>
        <w:rPr>
          <w:spacing w:val="-55"/>
        </w:rPr>
        <w:t> </w:t>
      </w:r>
      <w:r>
        <w:rPr>
          <w:rFonts w:ascii="Times New Roman" w:hAnsi="Times New Roman" w:cs="Times New Roman" w:eastAsia="Times New Roman" w:hint="default"/>
        </w:rPr>
        <w:t>100</w:t>
      </w:r>
      <w:r>
        <w:rPr/>
        <w:t>％的股权。</w:t>
      </w:r>
    </w:p>
    <w:p>
      <w:pPr>
        <w:spacing w:after="0" w:line="412" w:lineRule="auto"/>
        <w:jc w:val="both"/>
        <w:sectPr>
          <w:pgSz w:w="11910" w:h="16840"/>
          <w:pgMar w:header="0" w:footer="562" w:top="1140" w:bottom="760" w:left="1300" w:right="124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571" w:right="235"/>
        <w:jc w:val="left"/>
        <w:rPr>
          <w:rFonts w:ascii="黑体" w:hAnsi="黑体" w:cs="黑体" w:eastAsia="黑体" w:hint="default"/>
        </w:rPr>
      </w:pPr>
      <w:r>
        <w:rPr>
          <w:rFonts w:ascii="黑体" w:hAnsi="黑体" w:cs="黑体" w:eastAsia="黑体" w:hint="default"/>
        </w:rPr>
        <w:t>七、合并财务报表主要项目注释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21"/>
          <w:szCs w:val="21"/>
        </w:rPr>
      </w:pPr>
    </w:p>
    <w:p>
      <w:pPr>
        <w:pStyle w:val="BodyText"/>
        <w:spacing w:line="240" w:lineRule="auto"/>
        <w:ind w:left="571" w:right="235"/>
        <w:jc w:val="left"/>
      </w:pPr>
      <w:r>
        <w:rPr>
          <w:rFonts w:ascii="Times New Roman" w:hAnsi="Times New Roman" w:cs="Times New Roman" w:eastAsia="Times New Roman" w:hint="default"/>
        </w:rPr>
        <w:t>1.</w:t>
      </w:r>
      <w:r>
        <w:rPr/>
        <w:t>货币资金</w:t>
      </w:r>
    </w:p>
    <w:p>
      <w:pPr>
        <w:spacing w:line="240" w:lineRule="auto" w:before="5"/>
        <w:rPr>
          <w:rFonts w:ascii="宋体" w:hAnsi="宋体" w:cs="宋体" w:eastAsia="宋体" w:hint="default"/>
          <w:sz w:val="29"/>
          <w:szCs w:val="29"/>
        </w:rPr>
      </w:pPr>
    </w:p>
    <w:p>
      <w:pPr>
        <w:tabs>
          <w:tab w:pos="7499" w:val="left" w:leader="none"/>
        </w:tabs>
        <w:spacing w:before="0"/>
        <w:ind w:left="3503" w:right="235" w:firstLine="0"/>
        <w:jc w:val="left"/>
        <w:rPr>
          <w:rFonts w:ascii="Times New Roman" w:hAnsi="Times New Roman" w:cs="Times New Roman" w:eastAsia="Times New Roman" w:hint="default"/>
          <w:sz w:val="18"/>
          <w:szCs w:val="18"/>
        </w:rPr>
      </w:pPr>
      <w:r>
        <w:rPr>
          <w:rFonts w:ascii="Times New Roman"/>
          <w:sz w:val="18"/>
        </w:rPr>
        <w:t>2007-12-31</w:t>
        <w:tab/>
        <w:t>2007-1-1</w:t>
      </w:r>
    </w:p>
    <w:p>
      <w:pPr>
        <w:spacing w:line="240" w:lineRule="auto" w:before="9"/>
        <w:rPr>
          <w:rFonts w:ascii="Times New Roman" w:hAnsi="Times New Roman" w:cs="Times New Roman" w:eastAsia="Times New Roman" w:hint="default"/>
          <w:sz w:val="3"/>
          <w:szCs w:val="3"/>
        </w:rPr>
      </w:pPr>
    </w:p>
    <w:p>
      <w:pPr>
        <w:tabs>
          <w:tab w:pos="6360" w:val="left" w:leader="none"/>
        </w:tabs>
        <w:spacing w:line="20" w:lineRule="exact"/>
        <w:ind w:left="1700" w:right="0" w:firstLine="0"/>
        <w:rPr>
          <w:rFonts w:ascii="Times New Roman" w:hAnsi="Times New Roman" w:cs="Times New Roman" w:eastAsia="Times New Roman" w:hint="default"/>
          <w:sz w:val="2"/>
          <w:szCs w:val="2"/>
        </w:rPr>
      </w:pPr>
      <w:r>
        <w:rPr>
          <w:rFonts w:ascii="Times New Roman"/>
          <w:sz w:val="2"/>
        </w:rPr>
        <w:pict>
          <v:group style="width:221.8pt;height:.5pt;mso-position-horizontal-relative:char;mso-position-vertical-relative:line" coordorigin="0,0" coordsize="4436,10">
            <v:group style="position:absolute;left:5;top:5;width:4426;height:2" coordorigin="5,5" coordsize="4426,2">
              <v:shape style="position:absolute;left:5;top:5;width:4426;height:2" coordorigin="5,5" coordsize="4426,0" path="m5,5l4430,5e" filled="false" stroked="true" strokeweight=".47998pt" strokecolor="#000000">
                <v:path arrowok="t"/>
              </v:shape>
            </v:group>
          </v:group>
        </w:pict>
      </w:r>
      <w:r>
        <w:rPr>
          <w:rFonts w:ascii="Times New Roman"/>
          <w:sz w:val="2"/>
        </w:rPr>
      </w:r>
      <w:r>
        <w:rPr>
          <w:rFonts w:ascii="Times New Roman"/>
          <w:sz w:val="2"/>
        </w:rPr>
        <w:tab/>
      </w:r>
      <w:r>
        <w:rPr>
          <w:rFonts w:ascii="Times New Roman"/>
          <w:sz w:val="2"/>
        </w:rPr>
        <w:pict>
          <v:group style="width:146.25pt;height:.5pt;mso-position-horizontal-relative:char;mso-position-vertical-relative:line" coordorigin="0,0" coordsize="2925,10">
            <v:group style="position:absolute;left:5;top:5;width:1340;height:2" coordorigin="5,5" coordsize="1340,2">
              <v:shape style="position:absolute;left:5;top:5;width:1340;height:2" coordorigin="5,5" coordsize="1340,0" path="m5,5l1344,5e" filled="false" stroked="true" strokeweight=".48pt" strokecolor="#000000">
                <v:path arrowok="t"/>
              </v:shape>
            </v:group>
            <v:group style="position:absolute;left:1344;top:5;width:1576;height:2" coordorigin="1344,5" coordsize="1576,2">
              <v:shape style="position:absolute;left:1344;top:5;width:1576;height:2" coordorigin="1344,5" coordsize="1576,0" path="m1344,5l2920,5e" filled="false" stroked="true" strokeweight=".47998pt" strokecolor="#000000">
                <v:path arrowok="t"/>
              </v:shape>
            </v:group>
          </v:group>
        </w:pict>
      </w:r>
      <w:r>
        <w:rPr>
          <w:rFonts w:ascii="Times New Roman"/>
          <w:sz w:val="2"/>
        </w:rPr>
      </w:r>
    </w:p>
    <w:p>
      <w:pPr>
        <w:spacing w:line="240" w:lineRule="auto" w:before="2"/>
        <w:rPr>
          <w:rFonts w:ascii="Times New Roman" w:hAnsi="Times New Roman" w:cs="Times New Roman" w:eastAsia="Times New Roman" w:hint="default"/>
          <w:sz w:val="23"/>
          <w:szCs w:val="23"/>
        </w:rPr>
      </w:pPr>
    </w:p>
    <w:p>
      <w:pPr>
        <w:tabs>
          <w:tab w:pos="1885" w:val="left" w:leader="none"/>
          <w:tab w:pos="3213" w:val="left" w:leader="none"/>
          <w:tab w:pos="4891" w:val="left" w:leader="none"/>
          <w:tab w:pos="6772" w:val="left" w:leader="none"/>
          <w:tab w:pos="8167" w:val="left" w:leader="none"/>
        </w:tabs>
        <w:spacing w:before="0"/>
        <w:ind w:left="590" w:right="235" w:firstLine="0"/>
        <w:jc w:val="left"/>
        <w:rPr>
          <w:rFonts w:ascii="宋体" w:hAnsi="宋体" w:cs="宋体" w:eastAsia="宋体" w:hint="default"/>
          <w:sz w:val="18"/>
          <w:szCs w:val="18"/>
        </w:rPr>
      </w:pPr>
      <w:r>
        <w:rPr>
          <w:rFonts w:ascii="宋体" w:hAnsi="宋体" w:cs="宋体" w:eastAsia="宋体" w:hint="default"/>
          <w:sz w:val="18"/>
          <w:szCs w:val="18"/>
        </w:rPr>
        <w:t>项  目</w:t>
        <w:tab/>
        <w:t>币种</w:t>
        <w:tab/>
        <w:t>原  币</w:t>
        <w:tab/>
        <w:t>折合人民币</w:t>
        <w:tab/>
        <w:t>原  币</w:t>
        <w:tab/>
        <w:t>折合人民币</w:t>
      </w:r>
    </w:p>
    <w:p>
      <w:pPr>
        <w:spacing w:line="240" w:lineRule="auto" w:before="3"/>
        <w:rPr>
          <w:rFonts w:ascii="宋体" w:hAnsi="宋体" w:cs="宋体" w:eastAsia="宋体" w:hint="default"/>
          <w:sz w:val="5"/>
          <w:szCs w:val="5"/>
        </w:rPr>
      </w:pPr>
    </w:p>
    <w:p>
      <w:pPr>
        <w:tabs>
          <w:tab w:pos="1700" w:val="left" w:leader="none"/>
          <w:tab w:pos="2692" w:val="left" w:leader="none"/>
          <w:tab w:pos="4535" w:val="left" w:leader="none"/>
          <w:tab w:pos="6360" w:val="left" w:leader="none"/>
          <w:tab w:pos="7936" w:val="left" w:leader="none"/>
        </w:tabs>
        <w:spacing w:line="20" w:lineRule="exact"/>
        <w:ind w:left="288" w:right="0" w:firstLine="0"/>
        <w:rPr>
          <w:rFonts w:ascii="宋体" w:hAnsi="宋体" w:cs="宋体" w:eastAsia="宋体" w:hint="default"/>
          <w:sz w:val="2"/>
          <w:szCs w:val="2"/>
        </w:rPr>
      </w:pPr>
      <w:r>
        <w:rPr>
          <w:rFonts w:ascii="宋体"/>
          <w:sz w:val="2"/>
        </w:rPr>
        <w:pict>
          <v:group style="width:56.85pt;height:.5pt;mso-position-horizontal-relative:char;mso-position-vertical-relative:line" coordorigin="0,0" coordsize="1137,10">
            <v:group style="position:absolute;left:5;top:5;width:1127;height:2" coordorigin="5,5" coordsize="1127,2">
              <v:shape style="position:absolute;left:5;top:5;width:1127;height:2" coordorigin="5,5" coordsize="1127,0" path="m5,5l1132,5e" filled="false" stroked="true" strokeweight=".48004pt" strokecolor="#000000">
                <v:path arrowok="t"/>
              </v:shape>
            </v:group>
          </v:group>
        </w:pict>
      </w:r>
      <w:r>
        <w:rPr>
          <w:rFonts w:ascii="宋体"/>
          <w:sz w:val="2"/>
        </w:rPr>
      </w:r>
      <w:r>
        <w:rPr>
          <w:rFonts w:ascii="宋体"/>
          <w:sz w:val="2"/>
        </w:rPr>
        <w:tab/>
      </w:r>
      <w:r>
        <w:rPr>
          <w:rFonts w:ascii="宋体"/>
          <w:sz w:val="2"/>
        </w:rPr>
        <w:pict>
          <v:group style="width:35.9pt;height:.5pt;mso-position-horizontal-relative:char;mso-position-vertical-relative:line" coordorigin="0,0" coordsize="718,10">
            <v:group style="position:absolute;left:5;top:5;width:708;height:2" coordorigin="5,5" coordsize="708,2">
              <v:shape style="position:absolute;left:5;top:5;width:708;height:2" coordorigin="5,5" coordsize="708,0" path="m5,5l713,5e" filled="false" stroked="true" strokeweight=".48004pt" strokecolor="#000000">
                <v:path arrowok="t"/>
              </v:shape>
            </v:group>
          </v:group>
        </w:pict>
      </w:r>
      <w:r>
        <w:rPr>
          <w:rFonts w:ascii="宋体"/>
          <w:sz w:val="2"/>
        </w:rPr>
      </w:r>
      <w:r>
        <w:rPr>
          <w:rFonts w:ascii="宋体"/>
          <w:sz w:val="2"/>
        </w:rPr>
        <w:tab/>
      </w:r>
      <w:r>
        <w:rPr>
          <w:rFonts w:ascii="宋体"/>
          <w:sz w:val="2"/>
        </w:rPr>
        <w:pict>
          <v:group style="width:78.45pt;height:.5pt;mso-position-horizontal-relative:char;mso-position-vertical-relative:line" coordorigin="0,0" coordsize="1569,10">
            <v:group style="position:absolute;left:5;top:5;width:1559;height:2" coordorigin="5,5" coordsize="1559,2">
              <v:shape style="position:absolute;left:5;top:5;width:1559;height:2" coordorigin="5,5" coordsize="1559,0" path="m5,5l1564,5e" filled="false" stroked="true" strokeweight=".48004pt" strokecolor="#000000">
                <v:path arrowok="t"/>
              </v:shape>
            </v:group>
          </v:group>
        </w:pict>
      </w:r>
      <w:r>
        <w:rPr>
          <w:rFonts w:ascii="宋体"/>
          <w:sz w:val="2"/>
        </w:rPr>
      </w:r>
      <w:r>
        <w:rPr>
          <w:rFonts w:ascii="宋体"/>
          <w:sz w:val="2"/>
        </w:rPr>
        <w:tab/>
      </w:r>
      <w:r>
        <w:rPr>
          <w:rFonts w:ascii="宋体"/>
          <w:sz w:val="2"/>
        </w:rPr>
        <w:pict>
          <v:group style="width:80pt;height:.5pt;mso-position-horizontal-relative:char;mso-position-vertical-relative:line" coordorigin="0,0" coordsize="1600,10">
            <v:group style="position:absolute;left:5;top:5;width:1590;height:2" coordorigin="5,5" coordsize="1590,2">
              <v:shape style="position:absolute;left:5;top:5;width:1590;height:2" coordorigin="5,5" coordsize="1590,0" path="m5,5l1595,5e" filled="false" stroked="true" strokeweight=".48004pt" strokecolor="#000000">
                <v:path arrowok="t"/>
              </v:shape>
            </v:group>
          </v:group>
        </w:pict>
      </w:r>
      <w:r>
        <w:rPr>
          <w:rFonts w:ascii="宋体"/>
          <w:sz w:val="2"/>
        </w:rPr>
      </w:r>
      <w:r>
        <w:rPr>
          <w:rFonts w:ascii="宋体"/>
          <w:sz w:val="2"/>
        </w:rPr>
        <w:tab/>
      </w:r>
      <w:r>
        <w:rPr>
          <w:rFonts w:ascii="宋体"/>
          <w:sz w:val="2"/>
        </w:rPr>
        <w:pict>
          <v:group style="width:67.45pt;height:.5pt;mso-position-horizontal-relative:char;mso-position-vertical-relative:line" coordorigin="0,0" coordsize="1349,10">
            <v:group style="position:absolute;left:5;top:5;width:1340;height:2" coordorigin="5,5" coordsize="1340,2">
              <v:shape style="position:absolute;left:5;top:5;width:1340;height:2" coordorigin="5,5" coordsize="1340,0" path="m5,5l1344,5e" filled="false" stroked="true" strokeweight=".48pt" strokecolor="#000000">
                <v:path arrowok="t"/>
              </v:shape>
            </v:group>
          </v:group>
        </w:pict>
      </w:r>
      <w:r>
        <w:rPr>
          <w:rFonts w:ascii="宋体"/>
          <w:sz w:val="2"/>
        </w:rPr>
      </w:r>
      <w:r>
        <w:rPr>
          <w:rFonts w:ascii="宋体"/>
          <w:sz w:val="2"/>
        </w:rPr>
        <w:tab/>
      </w:r>
      <w:r>
        <w:rPr>
          <w:rFonts w:ascii="宋体"/>
          <w:sz w:val="2"/>
        </w:rPr>
        <w:pict>
          <v:group style="width:67.45pt;height:.5pt;mso-position-horizontal-relative:char;mso-position-vertical-relative:line" coordorigin="0,0" coordsize="1349,10">
            <v:group style="position:absolute;left:5;top:5;width:1340;height:2" coordorigin="5,5" coordsize="1340,2">
              <v:shape style="position:absolute;left:5;top:5;width:1340;height:2" coordorigin="5,5" coordsize="1340,0" path="m5,5l1344,5e" filled="false" stroked="true" strokeweight=".48004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tbl>
      <w:tblPr>
        <w:tblW w:w="0" w:type="auto"/>
        <w:jc w:val="left"/>
        <w:tblInd w:w="259" w:type="dxa"/>
        <w:tblLayout w:type="fixed"/>
        <w:tblCellMar>
          <w:top w:w="0" w:type="dxa"/>
          <w:left w:w="0" w:type="dxa"/>
          <w:bottom w:w="0" w:type="dxa"/>
          <w:right w:w="0" w:type="dxa"/>
        </w:tblCellMar>
        <w:tblLook w:val="01E0"/>
      </w:tblPr>
      <w:tblGrid>
        <w:gridCol w:w="1346"/>
        <w:gridCol w:w="990"/>
        <w:gridCol w:w="1945"/>
        <w:gridCol w:w="1590"/>
        <w:gridCol w:w="1811"/>
        <w:gridCol w:w="1339"/>
      </w:tblGrid>
      <w:tr>
        <w:trPr>
          <w:trHeight w:val="352"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1" w:right="0"/>
              <w:jc w:val="left"/>
              <w:rPr>
                <w:rFonts w:ascii="宋体" w:hAnsi="宋体" w:cs="宋体" w:eastAsia="宋体" w:hint="default"/>
                <w:sz w:val="18"/>
                <w:szCs w:val="18"/>
              </w:rPr>
            </w:pPr>
            <w:r>
              <w:rPr>
                <w:rFonts w:ascii="宋体" w:hAnsi="宋体" w:cs="宋体" w:eastAsia="宋体" w:hint="default"/>
                <w:sz w:val="18"/>
                <w:szCs w:val="18"/>
              </w:rPr>
              <w:t>现  金</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30" w:right="0"/>
              <w:jc w:val="left"/>
              <w:rPr>
                <w:rFonts w:ascii="Times New Roman" w:hAnsi="Times New Roman" w:cs="Times New Roman" w:eastAsia="Times New Roman" w:hint="default"/>
                <w:sz w:val="18"/>
                <w:szCs w:val="18"/>
              </w:rPr>
            </w:pPr>
            <w:r>
              <w:rPr>
                <w:rFonts w:ascii="Times New Roman"/>
                <w:sz w:val="18"/>
              </w:rPr>
              <w:t>RMB</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24"/>
              <w:jc w:val="right"/>
              <w:rPr>
                <w:rFonts w:ascii="Times New Roman" w:hAnsi="Times New Roman" w:cs="Times New Roman" w:eastAsia="Times New Roman" w:hint="default"/>
                <w:sz w:val="18"/>
                <w:szCs w:val="18"/>
              </w:rPr>
            </w:pPr>
            <w:r>
              <w:rPr>
                <w:rFonts w:ascii="Times New Roman"/>
                <w:spacing w:val="-1"/>
                <w:sz w:val="18"/>
              </w:rPr>
              <w:t>2,166,595.48</w:t>
            </w:r>
          </w:p>
        </w:tc>
        <w:tc>
          <w:tcPr>
            <w:tcW w:w="1590"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41"/>
              <w:jc w:val="right"/>
              <w:rPr>
                <w:rFonts w:ascii="Times New Roman" w:hAnsi="Times New Roman" w:cs="Times New Roman" w:eastAsia="Times New Roman" w:hint="default"/>
                <w:sz w:val="18"/>
                <w:szCs w:val="18"/>
              </w:rPr>
            </w:pPr>
            <w:r>
              <w:rPr>
                <w:rFonts w:ascii="Times New Roman"/>
                <w:spacing w:val="-1"/>
                <w:sz w:val="18"/>
              </w:rPr>
              <w:t>2,166,595.48</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78"/>
              <w:jc w:val="right"/>
              <w:rPr>
                <w:rFonts w:ascii="Times New Roman" w:hAnsi="Times New Roman" w:cs="Times New Roman" w:eastAsia="Times New Roman" w:hint="default"/>
                <w:sz w:val="18"/>
                <w:szCs w:val="18"/>
              </w:rPr>
            </w:pPr>
            <w:r>
              <w:rPr>
                <w:rFonts w:ascii="Times New Roman"/>
                <w:spacing w:val="-1"/>
                <w:sz w:val="18"/>
              </w:rPr>
              <w:t>1,877,830.12</w:t>
            </w:r>
          </w:p>
        </w:tc>
        <w:tc>
          <w:tcPr>
            <w:tcW w:w="1339"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42"/>
              <w:jc w:val="right"/>
              <w:rPr>
                <w:rFonts w:ascii="Times New Roman" w:hAnsi="Times New Roman" w:cs="Times New Roman" w:eastAsia="Times New Roman" w:hint="default"/>
                <w:sz w:val="18"/>
                <w:szCs w:val="18"/>
              </w:rPr>
            </w:pPr>
            <w:r>
              <w:rPr>
                <w:rFonts w:ascii="Times New Roman"/>
                <w:spacing w:val="-1"/>
                <w:sz w:val="18"/>
              </w:rPr>
              <w:t>1,877,830.12</w:t>
            </w:r>
          </w:p>
        </w:tc>
      </w:tr>
      <w:tr>
        <w:trPr>
          <w:trHeight w:val="737"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RMB</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325"/>
              <w:jc w:val="right"/>
              <w:rPr>
                <w:rFonts w:ascii="Times New Roman" w:hAnsi="Times New Roman" w:cs="Times New Roman" w:eastAsia="Times New Roman" w:hint="default"/>
                <w:sz w:val="18"/>
                <w:szCs w:val="18"/>
              </w:rPr>
            </w:pPr>
            <w:r>
              <w:rPr>
                <w:rFonts w:ascii="Times New Roman"/>
                <w:spacing w:val="-1"/>
                <w:sz w:val="18"/>
              </w:rPr>
              <w:t>1,229,807,019.59</w:t>
            </w:r>
          </w:p>
        </w:tc>
        <w:tc>
          <w:tcPr>
            <w:tcW w:w="159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1,229,807,019.59</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77"/>
              <w:jc w:val="right"/>
              <w:rPr>
                <w:rFonts w:ascii="Times New Roman" w:hAnsi="Times New Roman" w:cs="Times New Roman" w:eastAsia="Times New Roman" w:hint="default"/>
                <w:sz w:val="18"/>
                <w:szCs w:val="18"/>
              </w:rPr>
            </w:pPr>
            <w:r>
              <w:rPr>
                <w:rFonts w:ascii="Times New Roman"/>
                <w:spacing w:val="-1"/>
                <w:sz w:val="18"/>
              </w:rPr>
              <w:t>113,516,570.09</w:t>
            </w:r>
          </w:p>
        </w:tc>
        <w:tc>
          <w:tcPr>
            <w:tcW w:w="133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113,516,570.09</w:t>
            </w:r>
          </w:p>
        </w:tc>
      </w:tr>
      <w:tr>
        <w:trPr>
          <w:trHeight w:val="580" w:hRule="exact"/>
        </w:trPr>
        <w:tc>
          <w:tcPr>
            <w:tcW w:w="1346"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HKD</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26"/>
              <w:jc w:val="right"/>
              <w:rPr>
                <w:rFonts w:ascii="Times New Roman" w:hAnsi="Times New Roman" w:cs="Times New Roman" w:eastAsia="Times New Roman" w:hint="default"/>
                <w:sz w:val="18"/>
                <w:szCs w:val="18"/>
              </w:rPr>
            </w:pPr>
            <w:r>
              <w:rPr>
                <w:rFonts w:ascii="Times New Roman"/>
                <w:spacing w:val="-1"/>
                <w:sz w:val="18"/>
              </w:rPr>
              <w:t>10,084,497.08</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9,442,105.13</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pacing w:val="-1"/>
                <w:sz w:val="18"/>
              </w:rPr>
              <w:t>24,638,855.40</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3"/>
              <w:jc w:val="right"/>
              <w:rPr>
                <w:rFonts w:ascii="Times New Roman" w:hAnsi="Times New Roman" w:cs="Times New Roman" w:eastAsia="Times New Roman" w:hint="default"/>
                <w:sz w:val="18"/>
                <w:szCs w:val="18"/>
              </w:rPr>
            </w:pPr>
            <w:r>
              <w:rPr>
                <w:rFonts w:ascii="Times New Roman"/>
                <w:spacing w:val="-1"/>
                <w:sz w:val="18"/>
              </w:rPr>
              <w:t>24,754,610.88</w:t>
            </w:r>
          </w:p>
        </w:tc>
      </w:tr>
      <w:tr>
        <w:trPr>
          <w:trHeight w:val="433" w:hRule="exact"/>
        </w:trPr>
        <w:tc>
          <w:tcPr>
            <w:tcW w:w="1346"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51" w:right="0"/>
              <w:jc w:val="left"/>
              <w:rPr>
                <w:rFonts w:ascii="Times New Roman" w:hAnsi="Times New Roman" w:cs="Times New Roman" w:eastAsia="Times New Roman" w:hint="default"/>
                <w:sz w:val="18"/>
                <w:szCs w:val="18"/>
              </w:rPr>
            </w:pPr>
            <w:r>
              <w:rPr>
                <w:rFonts w:ascii="Times New Roman"/>
                <w:sz w:val="18"/>
              </w:rPr>
              <w:t>USD</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26"/>
              <w:jc w:val="right"/>
              <w:rPr>
                <w:rFonts w:ascii="Times New Roman" w:hAnsi="Times New Roman" w:cs="Times New Roman" w:eastAsia="Times New Roman" w:hint="default"/>
                <w:sz w:val="18"/>
                <w:szCs w:val="18"/>
              </w:rPr>
            </w:pPr>
            <w:r>
              <w:rPr>
                <w:rFonts w:ascii="Times New Roman"/>
                <w:spacing w:val="-1"/>
                <w:sz w:val="18"/>
              </w:rPr>
              <w:t>713,288.03</w:t>
            </w:r>
          </w:p>
        </w:tc>
        <w:tc>
          <w:tcPr>
            <w:tcW w:w="159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5,210,283.73</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386,144.56</w:t>
            </w:r>
          </w:p>
        </w:tc>
        <w:tc>
          <w:tcPr>
            <w:tcW w:w="1339"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2"/>
              <w:jc w:val="right"/>
              <w:rPr>
                <w:rFonts w:ascii="Times New Roman" w:hAnsi="Times New Roman" w:cs="Times New Roman" w:eastAsia="Times New Roman" w:hint="default"/>
                <w:sz w:val="18"/>
                <w:szCs w:val="18"/>
              </w:rPr>
            </w:pPr>
            <w:r>
              <w:rPr>
                <w:rFonts w:ascii="Times New Roman"/>
                <w:spacing w:val="-1"/>
                <w:sz w:val="18"/>
              </w:rPr>
              <w:t>3,015,286.72</w:t>
            </w:r>
          </w:p>
        </w:tc>
      </w:tr>
      <w:tr>
        <w:trPr>
          <w:trHeight w:val="589"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tabs>
                <w:tab w:pos="735" w:val="left" w:leader="none"/>
              </w:tabs>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990" w:type="dxa"/>
            <w:tcBorders>
              <w:top w:val="nil" w:sz="6" w:space="0" w:color="auto"/>
              <w:left w:val="nil" w:sz="6" w:space="0" w:color="auto"/>
              <w:bottom w:val="nil" w:sz="6" w:space="0" w:color="auto"/>
              <w:right w:val="nil" w:sz="6" w:space="0" w:color="auto"/>
            </w:tcBorders>
          </w:tcPr>
          <w:p>
            <w:pPr/>
          </w:p>
        </w:tc>
        <w:tc>
          <w:tcPr>
            <w:tcW w:w="1945" w:type="dxa"/>
            <w:tcBorders>
              <w:top w:val="nil" w:sz="6" w:space="0" w:color="auto"/>
              <w:left w:val="nil" w:sz="6" w:space="0" w:color="auto"/>
              <w:bottom w:val="nil" w:sz="6" w:space="0" w:color="auto"/>
              <w:right w:val="nil" w:sz="6" w:space="0" w:color="auto"/>
            </w:tcBorders>
          </w:tcPr>
          <w:p>
            <w:pPr/>
          </w:p>
        </w:tc>
        <w:tc>
          <w:tcPr>
            <w:tcW w:w="1590"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1,244,459,408.45</w:t>
            </w:r>
          </w:p>
        </w:tc>
        <w:tc>
          <w:tcPr>
            <w:tcW w:w="1811" w:type="dxa"/>
            <w:tcBorders>
              <w:top w:val="nil" w:sz="6" w:space="0" w:color="auto"/>
              <w:left w:val="nil" w:sz="6" w:space="0" w:color="auto"/>
              <w:bottom w:val="nil" w:sz="6" w:space="0" w:color="auto"/>
              <w:right w:val="nil" w:sz="6" w:space="0" w:color="auto"/>
            </w:tcBorders>
          </w:tcPr>
          <w:p>
            <w:pPr/>
          </w:p>
        </w:tc>
        <w:tc>
          <w:tcPr>
            <w:tcW w:w="1339"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141,286,467.69</w:t>
            </w:r>
          </w:p>
        </w:tc>
      </w:tr>
      <w:tr>
        <w:trPr>
          <w:trHeight w:val="590"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30" w:right="0"/>
              <w:jc w:val="left"/>
              <w:rPr>
                <w:rFonts w:ascii="Times New Roman" w:hAnsi="Times New Roman" w:cs="Times New Roman" w:eastAsia="Times New Roman" w:hint="default"/>
                <w:sz w:val="18"/>
                <w:szCs w:val="18"/>
              </w:rPr>
            </w:pPr>
            <w:r>
              <w:rPr>
                <w:rFonts w:ascii="Times New Roman"/>
                <w:sz w:val="18"/>
              </w:rPr>
              <w:t>RMB</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325"/>
              <w:jc w:val="right"/>
              <w:rPr>
                <w:rFonts w:ascii="Times New Roman" w:hAnsi="Times New Roman" w:cs="Times New Roman" w:eastAsia="Times New Roman" w:hint="default"/>
                <w:sz w:val="18"/>
                <w:szCs w:val="18"/>
              </w:rPr>
            </w:pPr>
            <w:r>
              <w:rPr>
                <w:rFonts w:ascii="Times New Roman"/>
                <w:spacing w:val="-1"/>
                <w:sz w:val="18"/>
              </w:rPr>
              <w:t>41,885,599.84</w:t>
            </w:r>
          </w:p>
        </w:tc>
        <w:tc>
          <w:tcPr>
            <w:tcW w:w="1590"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41,885,599.84</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77"/>
              <w:jc w:val="right"/>
              <w:rPr>
                <w:rFonts w:ascii="Times New Roman" w:hAnsi="Times New Roman" w:cs="Times New Roman" w:eastAsia="Times New Roman" w:hint="default"/>
                <w:sz w:val="18"/>
                <w:szCs w:val="18"/>
              </w:rPr>
            </w:pPr>
            <w:r>
              <w:rPr>
                <w:rFonts w:ascii="Times New Roman"/>
                <w:spacing w:val="-2"/>
                <w:sz w:val="18"/>
              </w:rPr>
              <w:t>118,235,114.70</w:t>
            </w:r>
          </w:p>
        </w:tc>
        <w:tc>
          <w:tcPr>
            <w:tcW w:w="1339"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2"/>
                <w:sz w:val="18"/>
              </w:rPr>
              <w:t>118,235,114.70</w:t>
            </w:r>
          </w:p>
        </w:tc>
      </w:tr>
      <w:tr>
        <w:trPr>
          <w:trHeight w:val="601"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990" w:type="dxa"/>
            <w:tcBorders>
              <w:top w:val="nil" w:sz="6" w:space="0" w:color="auto"/>
              <w:left w:val="nil" w:sz="6" w:space="0" w:color="auto"/>
              <w:bottom w:val="nil" w:sz="6" w:space="0" w:color="auto"/>
              <w:right w:val="nil" w:sz="6" w:space="0" w:color="auto"/>
            </w:tcBorders>
          </w:tcPr>
          <w:p>
            <w:pPr/>
          </w:p>
        </w:tc>
        <w:tc>
          <w:tcPr>
            <w:tcW w:w="1945" w:type="dxa"/>
            <w:tcBorders>
              <w:top w:val="nil" w:sz="6" w:space="0" w:color="auto"/>
              <w:left w:val="nil" w:sz="6" w:space="0" w:color="auto"/>
              <w:bottom w:val="nil" w:sz="6" w:space="0" w:color="auto"/>
              <w:right w:val="nil" w:sz="6" w:space="0" w:color="auto"/>
            </w:tcBorders>
          </w:tcPr>
          <w:p>
            <w:pPr/>
          </w:p>
        </w:tc>
        <w:tc>
          <w:tcPr>
            <w:tcW w:w="1590"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1,288,511,603.77</w:t>
            </w:r>
          </w:p>
        </w:tc>
        <w:tc>
          <w:tcPr>
            <w:tcW w:w="1811" w:type="dxa"/>
            <w:tcBorders>
              <w:top w:val="nil" w:sz="6" w:space="0" w:color="auto"/>
              <w:left w:val="nil" w:sz="6" w:space="0" w:color="auto"/>
              <w:bottom w:val="nil" w:sz="6" w:space="0" w:color="auto"/>
              <w:right w:val="nil" w:sz="6" w:space="0" w:color="auto"/>
            </w:tcBorders>
          </w:tcPr>
          <w:p>
            <w:pPr/>
          </w:p>
        </w:tc>
        <w:tc>
          <w:tcPr>
            <w:tcW w:w="133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261,399,412.51</w:t>
            </w:r>
          </w:p>
        </w:tc>
      </w:tr>
    </w:tbl>
    <w:p>
      <w:pPr>
        <w:spacing w:line="240" w:lineRule="auto" w:before="1"/>
        <w:rPr>
          <w:rFonts w:ascii="宋体" w:hAnsi="宋体" w:cs="宋体" w:eastAsia="宋体" w:hint="default"/>
          <w:sz w:val="14"/>
          <w:szCs w:val="14"/>
        </w:rPr>
      </w:pPr>
    </w:p>
    <w:p>
      <w:pPr>
        <w:pStyle w:val="BodyText"/>
        <w:spacing w:line="470" w:lineRule="auto" w:before="35"/>
        <w:ind w:left="572" w:right="235"/>
        <w:jc w:val="left"/>
      </w:pPr>
      <w:r>
        <w:rPr/>
        <w:t>其他货币资金主要为银行承兑汇票保证金存款。 </w:t>
      </w:r>
      <w:r>
        <w:rPr>
          <w:spacing w:val="3"/>
        </w:rPr>
        <w:t>货币资金期末余额中包含注册地在境外的子公司中华香港国际烟草集团有限公司的货币资金</w:t>
      </w:r>
    </w:p>
    <w:p>
      <w:pPr>
        <w:pStyle w:val="BodyText"/>
        <w:spacing w:line="444" w:lineRule="auto" w:before="25"/>
        <w:ind w:left="572" w:right="304" w:hanging="420"/>
        <w:jc w:val="left"/>
      </w:pPr>
      <w:r>
        <w:rPr/>
        <w:t>折合为人民币</w:t>
      </w:r>
      <w:r>
        <w:rPr>
          <w:spacing w:val="-54"/>
        </w:rPr>
        <w:t> </w:t>
      </w:r>
      <w:r>
        <w:rPr>
          <w:rFonts w:ascii="Times New Roman" w:hAnsi="Times New Roman" w:cs="Times New Roman" w:eastAsia="Times New Roman" w:hint="default"/>
        </w:rPr>
        <w:t>7,196,049.63</w:t>
      </w:r>
      <w:r>
        <w:rPr>
          <w:rFonts w:ascii="Times New Roman" w:hAnsi="Times New Roman" w:cs="Times New Roman" w:eastAsia="Times New Roman" w:hint="default"/>
          <w:spacing w:val="-1"/>
        </w:rPr>
        <w:t> </w:t>
      </w:r>
      <w:r>
        <w:rPr/>
        <w:t>元和东方英莎特有限公司的货币资金折合为人民币</w:t>
      </w:r>
      <w:r>
        <w:rPr>
          <w:spacing w:val="-54"/>
        </w:rPr>
        <w:t> </w:t>
      </w:r>
      <w:r>
        <w:rPr>
          <w:rFonts w:ascii="Times New Roman" w:hAnsi="Times New Roman" w:cs="Times New Roman" w:eastAsia="Times New Roman" w:hint="default"/>
        </w:rPr>
        <w:t>99,271.68 </w:t>
      </w:r>
      <w:r>
        <w:rPr/>
        <w:t>元。 货币资金期末余额较期初增加</w:t>
      </w:r>
      <w:r>
        <w:rPr>
          <w:spacing w:val="-54"/>
        </w:rPr>
        <w:t> </w:t>
      </w:r>
      <w:r>
        <w:rPr>
          <w:rFonts w:ascii="Times New Roman" w:hAnsi="Times New Roman" w:cs="Times New Roman" w:eastAsia="Times New Roman" w:hint="default"/>
        </w:rPr>
        <w:t>1,027,112,191.26</w:t>
      </w:r>
      <w:r>
        <w:rPr>
          <w:rFonts w:ascii="Times New Roman" w:hAnsi="Times New Roman" w:cs="Times New Roman" w:eastAsia="Times New Roman" w:hint="default"/>
          <w:spacing w:val="-1"/>
        </w:rPr>
        <w:t> </w:t>
      </w:r>
      <w:r>
        <w:rPr>
          <w:spacing w:val="-12"/>
        </w:rPr>
        <w:t>元，增长</w:t>
      </w:r>
      <w:r>
        <w:rPr>
          <w:spacing w:val="-54"/>
        </w:rPr>
        <w:t> </w:t>
      </w:r>
      <w:r>
        <w:rPr>
          <w:rFonts w:ascii="Times New Roman" w:hAnsi="Times New Roman" w:cs="Times New Roman" w:eastAsia="Times New Roman" w:hint="default"/>
          <w:spacing w:val="-3"/>
        </w:rPr>
        <w:t>392.93%</w:t>
      </w:r>
      <w:r>
        <w:rPr>
          <w:spacing w:val="-3"/>
        </w:rPr>
        <w:t>，主要系本公司首次公开发行</w:t>
      </w:r>
    </w:p>
    <w:p>
      <w:pPr>
        <w:pStyle w:val="BodyText"/>
        <w:spacing w:line="240" w:lineRule="auto" w:before="12"/>
        <w:ind w:left="152" w:right="235"/>
        <w:jc w:val="left"/>
      </w:pPr>
      <w:r>
        <w:rPr/>
        <w:t>股票募集资金于</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月到位所致。</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571" w:right="235"/>
        <w:jc w:val="left"/>
      </w:pPr>
      <w:r>
        <w:rPr>
          <w:rFonts w:ascii="Times New Roman" w:hAnsi="Times New Roman" w:cs="Times New Roman" w:eastAsia="Times New Roman" w:hint="default"/>
        </w:rPr>
        <w:t>2.</w:t>
      </w:r>
      <w:r>
        <w:rPr/>
        <w:t>应收票据</w:t>
      </w:r>
    </w:p>
    <w:p>
      <w:pPr>
        <w:spacing w:line="240" w:lineRule="auto" w:before="13"/>
        <w:rPr>
          <w:rFonts w:ascii="宋体" w:hAnsi="宋体" w:cs="宋体" w:eastAsia="宋体" w:hint="default"/>
          <w:sz w:val="21"/>
          <w:szCs w:val="21"/>
        </w:rPr>
      </w:pPr>
    </w:p>
    <w:tbl>
      <w:tblPr>
        <w:tblW w:w="0" w:type="auto"/>
        <w:jc w:val="left"/>
        <w:tblInd w:w="572" w:type="dxa"/>
        <w:tblLayout w:type="fixed"/>
        <w:tblCellMar>
          <w:top w:w="0" w:type="dxa"/>
          <w:left w:w="0" w:type="dxa"/>
          <w:bottom w:w="0" w:type="dxa"/>
          <w:right w:w="0" w:type="dxa"/>
        </w:tblCellMar>
        <w:tblLook w:val="01E0"/>
      </w:tblPr>
      <w:tblGrid>
        <w:gridCol w:w="2198"/>
        <w:gridCol w:w="1151"/>
        <w:gridCol w:w="2209"/>
        <w:gridCol w:w="1256"/>
        <w:gridCol w:w="1972"/>
      </w:tblGrid>
      <w:tr>
        <w:trPr>
          <w:trHeight w:val="353" w:hRule="exact"/>
        </w:trPr>
        <w:tc>
          <w:tcPr>
            <w:tcW w:w="219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914"/>
              <w:jc w:val="right"/>
              <w:rPr>
                <w:rFonts w:ascii="宋体" w:hAnsi="宋体" w:cs="宋体" w:eastAsia="宋体" w:hint="default"/>
                <w:sz w:val="18"/>
                <w:szCs w:val="18"/>
              </w:rPr>
            </w:pPr>
            <w:r>
              <w:rPr>
                <w:rFonts w:ascii="宋体" w:hAnsi="宋体" w:cs="宋体" w:eastAsia="宋体" w:hint="default"/>
                <w:sz w:val="18"/>
                <w:szCs w:val="18"/>
              </w:rPr>
              <w:t>项目</w:t>
            </w:r>
          </w:p>
        </w:tc>
        <w:tc>
          <w:tcPr>
            <w:tcW w:w="115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692" w:right="0"/>
              <w:jc w:val="left"/>
              <w:rPr>
                <w:rFonts w:ascii="Times New Roman" w:hAnsi="Times New Roman" w:cs="Times New Roman" w:eastAsia="Times New Roman" w:hint="default"/>
                <w:sz w:val="18"/>
                <w:szCs w:val="18"/>
              </w:rPr>
            </w:pPr>
            <w:r>
              <w:rPr>
                <w:rFonts w:ascii="Times New Roman"/>
                <w:sz w:val="18"/>
              </w:rPr>
              <w:t>2007-12-31</w:t>
            </w:r>
          </w:p>
        </w:tc>
        <w:tc>
          <w:tcPr>
            <w:tcW w:w="1256" w:type="dxa"/>
            <w:tcBorders>
              <w:top w:val="nil" w:sz="6" w:space="0" w:color="auto"/>
              <w:left w:val="nil" w:sz="6" w:space="0" w:color="auto"/>
              <w:bottom w:val="nil" w:sz="6" w:space="0" w:color="auto"/>
              <w:right w:val="nil" w:sz="6" w:space="0" w:color="auto"/>
            </w:tcBorders>
          </w:tcPr>
          <w:p>
            <w:pPr/>
          </w:p>
        </w:tc>
        <w:tc>
          <w:tcPr>
            <w:tcW w:w="197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664" w:right="0"/>
              <w:jc w:val="left"/>
              <w:rPr>
                <w:rFonts w:ascii="Times New Roman" w:hAnsi="Times New Roman" w:cs="Times New Roman" w:eastAsia="Times New Roman" w:hint="default"/>
                <w:sz w:val="18"/>
                <w:szCs w:val="18"/>
              </w:rPr>
            </w:pPr>
            <w:r>
              <w:rPr>
                <w:rFonts w:ascii="Times New Roman"/>
                <w:sz w:val="18"/>
              </w:rPr>
              <w:t>2007-1-1</w:t>
            </w:r>
          </w:p>
        </w:tc>
      </w:tr>
      <w:tr>
        <w:trPr>
          <w:trHeight w:val="727" w:hRule="exact"/>
        </w:trPr>
        <w:tc>
          <w:tcPr>
            <w:tcW w:w="219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1151" w:type="dxa"/>
            <w:tcBorders>
              <w:top w:val="nil" w:sz="6" w:space="0" w:color="auto"/>
              <w:left w:val="nil" w:sz="6" w:space="0" w:color="auto"/>
              <w:bottom w:val="nil" w:sz="6" w:space="0" w:color="auto"/>
              <w:right w:val="nil" w:sz="6" w:space="0" w:color="auto"/>
            </w:tcBorders>
          </w:tcPr>
          <w:p>
            <w:pPr/>
          </w:p>
        </w:tc>
        <w:tc>
          <w:tcPr>
            <w:tcW w:w="220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2"/>
              <w:jc w:val="right"/>
              <w:rPr>
                <w:rFonts w:ascii="Times New Roman" w:hAnsi="Times New Roman" w:cs="Times New Roman" w:eastAsia="Times New Roman" w:hint="default"/>
                <w:sz w:val="18"/>
                <w:szCs w:val="18"/>
              </w:rPr>
            </w:pPr>
            <w:r>
              <w:rPr>
                <w:rFonts w:ascii="Times New Roman"/>
                <w:spacing w:val="-1"/>
                <w:sz w:val="18"/>
              </w:rPr>
              <w:t>28,357,695.29</w:t>
            </w:r>
          </w:p>
        </w:tc>
        <w:tc>
          <w:tcPr>
            <w:tcW w:w="1256" w:type="dxa"/>
            <w:tcBorders>
              <w:top w:val="nil" w:sz="6" w:space="0" w:color="auto"/>
              <w:left w:val="nil" w:sz="6" w:space="0" w:color="auto"/>
              <w:bottom w:val="nil" w:sz="6" w:space="0" w:color="auto"/>
              <w:right w:val="nil" w:sz="6" w:space="0" w:color="auto"/>
            </w:tcBorders>
          </w:tcPr>
          <w:p>
            <w:pPr/>
          </w:p>
        </w:tc>
        <w:tc>
          <w:tcPr>
            <w:tcW w:w="197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53,498,674.51</w:t>
            </w:r>
          </w:p>
        </w:tc>
      </w:tr>
      <w:tr>
        <w:trPr>
          <w:trHeight w:val="443" w:hRule="exact"/>
        </w:trPr>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115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2"/>
              <w:jc w:val="right"/>
              <w:rPr>
                <w:rFonts w:ascii="Times New Roman" w:hAnsi="Times New Roman" w:cs="Times New Roman" w:eastAsia="Times New Roman" w:hint="default"/>
                <w:sz w:val="18"/>
                <w:szCs w:val="18"/>
              </w:rPr>
            </w:pPr>
            <w:r>
              <w:rPr>
                <w:rFonts w:ascii="Times New Roman"/>
                <w:spacing w:val="-1"/>
                <w:sz w:val="18"/>
              </w:rPr>
              <w:t>14,800,000.00</w:t>
            </w:r>
          </w:p>
        </w:tc>
        <w:tc>
          <w:tcPr>
            <w:tcW w:w="1256" w:type="dxa"/>
            <w:tcBorders>
              <w:top w:val="nil" w:sz="6" w:space="0" w:color="auto"/>
              <w:left w:val="nil" w:sz="6" w:space="0" w:color="auto"/>
              <w:bottom w:val="nil" w:sz="6" w:space="0" w:color="auto"/>
              <w:right w:val="nil" w:sz="6" w:space="0" w:color="auto"/>
            </w:tcBorders>
          </w:tcPr>
          <w:p>
            <w:pPr/>
          </w:p>
        </w:tc>
        <w:tc>
          <w:tcPr>
            <w:tcW w:w="197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z w:val="18"/>
              </w:rPr>
              <w:t>--</w:t>
            </w:r>
          </w:p>
        </w:tc>
      </w:tr>
      <w:tr>
        <w:trPr>
          <w:trHeight w:val="600" w:hRule="exact"/>
        </w:trPr>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869"/>
              <w:jc w:val="right"/>
              <w:rPr>
                <w:rFonts w:ascii="宋体" w:hAnsi="宋体" w:cs="宋体" w:eastAsia="宋体" w:hint="default"/>
                <w:sz w:val="18"/>
                <w:szCs w:val="18"/>
              </w:rPr>
            </w:pPr>
            <w:r>
              <w:rPr>
                <w:rFonts w:ascii="宋体" w:hAnsi="宋体" w:cs="宋体" w:eastAsia="宋体" w:hint="default"/>
                <w:sz w:val="18"/>
                <w:szCs w:val="18"/>
              </w:rPr>
              <w:t>合 计</w:t>
            </w:r>
          </w:p>
        </w:tc>
        <w:tc>
          <w:tcPr>
            <w:tcW w:w="1151" w:type="dxa"/>
            <w:tcBorders>
              <w:top w:val="nil" w:sz="6" w:space="0" w:color="auto"/>
              <w:left w:val="nil" w:sz="6" w:space="0" w:color="auto"/>
              <w:bottom w:val="nil" w:sz="6" w:space="0" w:color="auto"/>
              <w:right w:val="nil" w:sz="6" w:space="0" w:color="auto"/>
            </w:tcBorders>
          </w:tcPr>
          <w:p>
            <w:pPr/>
          </w:p>
        </w:tc>
        <w:tc>
          <w:tcPr>
            <w:tcW w:w="220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2"/>
              <w:jc w:val="right"/>
              <w:rPr>
                <w:rFonts w:ascii="Times New Roman" w:hAnsi="Times New Roman" w:cs="Times New Roman" w:eastAsia="Times New Roman" w:hint="default"/>
                <w:sz w:val="18"/>
                <w:szCs w:val="18"/>
              </w:rPr>
            </w:pPr>
            <w:r>
              <w:rPr>
                <w:rFonts w:ascii="Times New Roman"/>
                <w:spacing w:val="-1"/>
                <w:sz w:val="18"/>
              </w:rPr>
              <w:t>43,157,695.29</w:t>
            </w:r>
          </w:p>
        </w:tc>
        <w:tc>
          <w:tcPr>
            <w:tcW w:w="1256" w:type="dxa"/>
            <w:tcBorders>
              <w:top w:val="nil" w:sz="6" w:space="0" w:color="auto"/>
              <w:left w:val="nil" w:sz="6" w:space="0" w:color="auto"/>
              <w:bottom w:val="nil" w:sz="6" w:space="0" w:color="auto"/>
              <w:right w:val="nil" w:sz="6" w:space="0" w:color="auto"/>
            </w:tcBorders>
          </w:tcPr>
          <w:p>
            <w:pPr/>
          </w:p>
        </w:tc>
        <w:tc>
          <w:tcPr>
            <w:tcW w:w="197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53,498,674.51</w:t>
            </w:r>
          </w:p>
        </w:tc>
      </w:tr>
    </w:tbl>
    <w:p>
      <w:pPr>
        <w:spacing w:line="240" w:lineRule="auto" w:before="1"/>
        <w:rPr>
          <w:rFonts w:ascii="宋体" w:hAnsi="宋体" w:cs="宋体" w:eastAsia="宋体" w:hint="default"/>
          <w:sz w:val="14"/>
          <w:szCs w:val="14"/>
        </w:rPr>
      </w:pPr>
    </w:p>
    <w:p>
      <w:pPr>
        <w:pStyle w:val="BodyText"/>
        <w:spacing w:line="240" w:lineRule="auto" w:before="35"/>
        <w:ind w:left="571" w:right="235"/>
        <w:jc w:val="left"/>
      </w:pPr>
      <w:r>
        <w:rPr/>
        <w:t>应收票据期末余额中无应收持本公司</w:t>
      </w:r>
      <w:r>
        <w:rPr>
          <w:spacing w:val="-55"/>
        </w:rPr>
        <w:t> </w:t>
      </w:r>
      <w:r>
        <w:rPr>
          <w:rFonts w:ascii="Times New Roman" w:hAnsi="Times New Roman" w:cs="Times New Roman" w:eastAsia="Times New Roman" w:hint="default"/>
        </w:rPr>
        <w:t>5%(</w:t>
      </w:r>
      <w:r>
        <w:rPr/>
        <w:t>含</w:t>
      </w:r>
      <w:r>
        <w:rPr>
          <w:spacing w:val="-55"/>
        </w:rPr>
        <w:t> </w:t>
      </w:r>
      <w:r>
        <w:rPr>
          <w:rFonts w:ascii="Times New Roman" w:hAnsi="Times New Roman" w:cs="Times New Roman" w:eastAsia="Times New Roman" w:hint="default"/>
        </w:rPr>
        <w:t>5%)</w:t>
      </w:r>
      <w:r>
        <w:rPr/>
        <w:t>以上股份的股东单位的款项。</w:t>
      </w:r>
    </w:p>
    <w:p>
      <w:pPr>
        <w:spacing w:after="0" w:line="240" w:lineRule="auto"/>
        <w:jc w:val="left"/>
        <w:sectPr>
          <w:pgSz w:w="11910" w:h="16840"/>
          <w:pgMar w:header="0" w:footer="562" w:top="1140" w:bottom="760" w:left="1300" w:right="11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15" w:lineRule="auto" w:before="35"/>
        <w:ind w:right="305" w:firstLine="422"/>
        <w:jc w:val="left"/>
      </w:pPr>
      <w:r>
        <w:rPr>
          <w:rFonts w:ascii="Times New Roman" w:hAnsi="Times New Roman" w:cs="Times New Roman" w:eastAsia="Times New Roman" w:hint="default"/>
        </w:rPr>
        <w:t>(1)</w:t>
      </w:r>
      <w:r>
        <w:rPr/>
        <w:t>截止</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日，应收票据中的银行承兑汇票按客户名称、票面金额、形成原因、</w:t>
      </w:r>
      <w:r>
        <w:rPr>
          <w:w w:val="99"/>
        </w:rPr>
        <w:t> </w:t>
      </w:r>
      <w:r>
        <w:rPr/>
        <w:t>到期时间列示如下：</w:t>
      </w:r>
    </w:p>
    <w:p>
      <w:pPr>
        <w:spacing w:line="240" w:lineRule="auto" w:before="7"/>
        <w:rPr>
          <w:rFonts w:ascii="宋体" w:hAnsi="宋体" w:cs="宋体" w:eastAsia="宋体" w:hint="default"/>
          <w:sz w:val="11"/>
          <w:szCs w:val="11"/>
        </w:rPr>
      </w:pPr>
    </w:p>
    <w:tbl>
      <w:tblPr>
        <w:tblW w:w="0" w:type="auto"/>
        <w:jc w:val="left"/>
        <w:tblInd w:w="572" w:type="dxa"/>
        <w:tblLayout w:type="fixed"/>
        <w:tblCellMar>
          <w:top w:w="0" w:type="dxa"/>
          <w:left w:w="0" w:type="dxa"/>
          <w:bottom w:w="0" w:type="dxa"/>
          <w:right w:w="0" w:type="dxa"/>
        </w:tblCellMar>
        <w:tblLook w:val="01E0"/>
      </w:tblPr>
      <w:tblGrid>
        <w:gridCol w:w="2975"/>
        <w:gridCol w:w="281"/>
        <w:gridCol w:w="1704"/>
        <w:gridCol w:w="283"/>
        <w:gridCol w:w="1465"/>
        <w:gridCol w:w="236"/>
        <w:gridCol w:w="1842"/>
      </w:tblGrid>
      <w:tr>
        <w:trPr>
          <w:trHeight w:val="352" w:hRule="exact"/>
        </w:trPr>
        <w:tc>
          <w:tcPr>
            <w:tcW w:w="297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01" w:right="0"/>
              <w:jc w:val="left"/>
              <w:rPr>
                <w:rFonts w:ascii="宋体" w:hAnsi="宋体" w:cs="宋体" w:eastAsia="宋体" w:hint="default"/>
                <w:sz w:val="18"/>
                <w:szCs w:val="18"/>
              </w:rPr>
            </w:pPr>
            <w:r>
              <w:rPr>
                <w:rFonts w:ascii="宋体" w:hAnsi="宋体" w:cs="宋体" w:eastAsia="宋体" w:hint="default"/>
                <w:sz w:val="18"/>
                <w:szCs w:val="18"/>
              </w:rPr>
              <w:t>票面金额</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364"/>
              <w:jc w:val="right"/>
              <w:rPr>
                <w:rFonts w:ascii="宋体" w:hAnsi="宋体" w:cs="宋体" w:eastAsia="宋体" w:hint="default"/>
                <w:sz w:val="18"/>
                <w:szCs w:val="18"/>
              </w:rPr>
            </w:pPr>
            <w:r>
              <w:rPr>
                <w:rFonts w:ascii="宋体" w:hAnsi="宋体" w:cs="宋体" w:eastAsia="宋体" w:hint="default"/>
                <w:sz w:val="18"/>
                <w:szCs w:val="18"/>
              </w:rPr>
              <w:t>形成原因</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68" w:right="0"/>
              <w:jc w:val="left"/>
              <w:rPr>
                <w:rFonts w:ascii="宋体" w:hAnsi="宋体" w:cs="宋体" w:eastAsia="宋体" w:hint="default"/>
                <w:sz w:val="18"/>
                <w:szCs w:val="18"/>
              </w:rPr>
            </w:pPr>
            <w:r>
              <w:rPr>
                <w:rFonts w:ascii="宋体" w:hAnsi="宋体" w:cs="宋体" w:eastAsia="宋体" w:hint="default"/>
                <w:sz w:val="18"/>
                <w:szCs w:val="18"/>
              </w:rPr>
              <w:t>到期时间</w:t>
            </w:r>
          </w:p>
        </w:tc>
      </w:tr>
      <w:tr>
        <w:trPr>
          <w:trHeight w:val="727" w:hRule="exact"/>
        </w:trPr>
        <w:tc>
          <w:tcPr>
            <w:tcW w:w="297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龙岩卷烟厂</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6,000,000.00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川渝中烟工业公司</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6,000,000.00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龙岩卷烟厂</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5,000,000.00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南昌卷烟厂</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5,000,000.00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河南中烟工业公司</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2,000,000.00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江阴新联通包装复合材料有限公司</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1,000,000.00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四川烟草工业有限责任公司</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1,000,000.00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山东中烟工业公司</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600,000.00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山东中烟工业公司</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z w:val="18"/>
              </w:rPr>
              <w:t>500,000.00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580"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安徽医科大学第一附属医院</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z w:val="18"/>
              </w:rPr>
              <w:t>500,000.00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1"/>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r>
      <w:tr>
        <w:trPr>
          <w:trHeight w:val="442"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z w:val="18"/>
              </w:rPr>
              <w:t>757,695.29</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5"/>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
        </w:tc>
      </w:tr>
      <w:tr>
        <w:trPr>
          <w:trHeight w:val="601" w:hRule="exact"/>
        </w:trPr>
        <w:tc>
          <w:tcPr>
            <w:tcW w:w="29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63"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28,357,695.29</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14"/>
          <w:szCs w:val="14"/>
        </w:rPr>
      </w:pPr>
    </w:p>
    <w:p>
      <w:pPr>
        <w:pStyle w:val="BodyText"/>
        <w:spacing w:line="412" w:lineRule="auto" w:before="35"/>
        <w:ind w:right="305" w:firstLine="422"/>
        <w:jc w:val="left"/>
      </w:pPr>
      <w:r>
        <w:rPr>
          <w:rFonts w:ascii="Times New Roman" w:hAnsi="Times New Roman" w:cs="Times New Roman" w:eastAsia="Times New Roman" w:hint="default"/>
        </w:rPr>
        <w:t>(2)</w:t>
      </w:r>
      <w:r>
        <w:rPr/>
        <w:t>截止</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日，应收票据中的商业承兑汇票按客户名称、票面金额、形成原因、</w:t>
      </w:r>
      <w:r>
        <w:rPr>
          <w:w w:val="99"/>
        </w:rPr>
        <w:t> </w:t>
      </w:r>
      <w:r>
        <w:rPr/>
        <w:t>到期时间列示如下：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2"/>
          <w:szCs w:val="12"/>
        </w:rPr>
      </w:pPr>
    </w:p>
    <w:tbl>
      <w:tblPr>
        <w:tblW w:w="0" w:type="auto"/>
        <w:jc w:val="left"/>
        <w:tblInd w:w="293" w:type="dxa"/>
        <w:tblLayout w:type="fixed"/>
        <w:tblCellMar>
          <w:top w:w="0" w:type="dxa"/>
          <w:left w:w="0" w:type="dxa"/>
          <w:bottom w:w="0" w:type="dxa"/>
          <w:right w:w="0" w:type="dxa"/>
        </w:tblCellMar>
        <w:tblLook w:val="01E0"/>
      </w:tblPr>
      <w:tblGrid>
        <w:gridCol w:w="1139"/>
        <w:gridCol w:w="2114"/>
        <w:gridCol w:w="281"/>
        <w:gridCol w:w="1704"/>
        <w:gridCol w:w="283"/>
        <w:gridCol w:w="1465"/>
        <w:gridCol w:w="236"/>
        <w:gridCol w:w="1842"/>
      </w:tblGrid>
      <w:tr>
        <w:trPr>
          <w:trHeight w:val="352" w:hRule="exact"/>
        </w:trPr>
        <w:tc>
          <w:tcPr>
            <w:tcW w:w="1139" w:type="dxa"/>
            <w:tcBorders>
              <w:top w:val="nil" w:sz="6" w:space="0" w:color="auto"/>
              <w:left w:val="nil" w:sz="6" w:space="0" w:color="auto"/>
              <w:bottom w:val="single" w:sz="4" w:space="0" w:color="000000"/>
              <w:right w:val="nil" w:sz="6" w:space="0" w:color="auto"/>
            </w:tcBorders>
          </w:tcPr>
          <w:p>
            <w:pPr/>
          </w:p>
        </w:tc>
        <w:tc>
          <w:tcPr>
            <w:tcW w:w="211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13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01" w:right="0"/>
              <w:jc w:val="left"/>
              <w:rPr>
                <w:rFonts w:ascii="宋体" w:hAnsi="宋体" w:cs="宋体" w:eastAsia="宋体" w:hint="default"/>
                <w:sz w:val="18"/>
                <w:szCs w:val="18"/>
              </w:rPr>
            </w:pPr>
            <w:r>
              <w:rPr>
                <w:rFonts w:ascii="宋体" w:hAnsi="宋体" w:cs="宋体" w:eastAsia="宋体" w:hint="default"/>
                <w:sz w:val="18"/>
                <w:szCs w:val="18"/>
              </w:rPr>
              <w:t>票面金额</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79"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68" w:right="0"/>
              <w:jc w:val="left"/>
              <w:rPr>
                <w:rFonts w:ascii="宋体" w:hAnsi="宋体" w:cs="宋体" w:eastAsia="宋体" w:hint="default"/>
                <w:sz w:val="18"/>
                <w:szCs w:val="18"/>
              </w:rPr>
            </w:pPr>
            <w:r>
              <w:rPr>
                <w:rFonts w:ascii="宋体" w:hAnsi="宋体" w:cs="宋体" w:eastAsia="宋体" w:hint="default"/>
                <w:sz w:val="18"/>
                <w:szCs w:val="18"/>
              </w:rPr>
              <w:t>到期时间</w:t>
            </w:r>
          </w:p>
        </w:tc>
      </w:tr>
      <w:tr>
        <w:trPr>
          <w:trHeight w:val="727" w:hRule="exact"/>
        </w:trPr>
        <w:tc>
          <w:tcPr>
            <w:tcW w:w="113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0"/>
              <w:jc w:val="center"/>
              <w:rPr>
                <w:rFonts w:ascii="宋体" w:hAnsi="宋体" w:cs="宋体" w:eastAsia="宋体" w:hint="default"/>
                <w:sz w:val="18"/>
                <w:szCs w:val="18"/>
              </w:rPr>
            </w:pPr>
            <w:r>
              <w:rPr>
                <w:rFonts w:ascii="宋体" w:hAnsi="宋体" w:cs="宋体" w:eastAsia="宋体" w:hint="default"/>
                <w:sz w:val="18"/>
                <w:szCs w:val="18"/>
              </w:rPr>
              <w:t>龙岩卷烟厂</w:t>
            </w:r>
          </w:p>
        </w:tc>
        <w:tc>
          <w:tcPr>
            <w:tcW w:w="2114" w:type="dxa"/>
            <w:tcBorders>
              <w:top w:val="single" w:sz="4" w:space="0" w:color="000000"/>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7,000,000.00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single" w:sz="4" w:space="0" w:color="000000"/>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97"/>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43" w:hRule="exact"/>
        </w:trPr>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0"/>
              <w:jc w:val="center"/>
              <w:rPr>
                <w:rFonts w:ascii="宋体" w:hAnsi="宋体" w:cs="宋体" w:eastAsia="宋体" w:hint="default"/>
                <w:sz w:val="18"/>
                <w:szCs w:val="18"/>
              </w:rPr>
            </w:pPr>
            <w:r>
              <w:rPr>
                <w:rFonts w:ascii="宋体" w:hAnsi="宋体" w:cs="宋体" w:eastAsia="宋体" w:hint="default"/>
                <w:sz w:val="18"/>
                <w:szCs w:val="18"/>
              </w:rPr>
              <w:t>龙岩卷烟厂</w:t>
            </w:r>
          </w:p>
        </w:tc>
        <w:tc>
          <w:tcPr>
            <w:tcW w:w="2114"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7,800,000.00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97"/>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601" w:hRule="exact"/>
        </w:trPr>
        <w:tc>
          <w:tcPr>
            <w:tcW w:w="1139" w:type="dxa"/>
            <w:tcBorders>
              <w:top w:val="nil" w:sz="6" w:space="0" w:color="auto"/>
              <w:left w:val="nil" w:sz="6" w:space="0" w:color="auto"/>
              <w:bottom w:val="nil" w:sz="6" w:space="0" w:color="auto"/>
              <w:right w:val="nil" w:sz="6" w:space="0" w:color="auto"/>
            </w:tcBorders>
          </w:tcPr>
          <w:p>
            <w:pPr/>
          </w:p>
        </w:tc>
        <w:tc>
          <w:tcPr>
            <w:tcW w:w="211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73"/>
              <w:jc w:val="center"/>
              <w:rPr>
                <w:rFonts w:ascii="宋体" w:hAnsi="宋体" w:cs="宋体" w:eastAsia="宋体" w:hint="default"/>
                <w:sz w:val="18"/>
                <w:szCs w:val="18"/>
              </w:rPr>
            </w:pPr>
            <w:r>
              <w:rPr>
                <w:rFonts w:ascii="宋体" w:hAnsi="宋体" w:cs="宋体" w:eastAsia="宋体" w:hint="default"/>
                <w:sz w:val="18"/>
                <w:szCs w:val="18"/>
              </w:rPr>
              <w:t>合计</w:t>
            </w:r>
          </w:p>
        </w:tc>
        <w:tc>
          <w:tcPr>
            <w:tcW w:w="281" w:type="dxa"/>
            <w:tcBorders>
              <w:top w:val="nil" w:sz="6" w:space="0" w:color="auto"/>
              <w:left w:val="nil" w:sz="6" w:space="0" w:color="auto"/>
              <w:bottom w:val="nil" w:sz="6" w:space="0" w:color="auto"/>
              <w:right w:val="nil" w:sz="6" w:space="0" w:color="auto"/>
            </w:tcBorders>
          </w:tcPr>
          <w:p>
            <w:pPr/>
          </w:p>
        </w:tc>
        <w:tc>
          <w:tcPr>
            <w:tcW w:w="170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14,800,000.00</w:t>
            </w:r>
          </w:p>
        </w:tc>
        <w:tc>
          <w:tcPr>
            <w:tcW w:w="283"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14"/>
          <w:szCs w:val="14"/>
        </w:rPr>
      </w:pPr>
    </w:p>
    <w:p>
      <w:pPr>
        <w:pStyle w:val="BodyText"/>
        <w:spacing w:line="240" w:lineRule="auto" w:before="35"/>
        <w:ind w:left="571" w:right="235"/>
        <w:jc w:val="left"/>
      </w:pPr>
      <w:r>
        <w:rPr>
          <w:rFonts w:ascii="Times New Roman" w:hAnsi="Times New Roman" w:cs="Times New Roman" w:eastAsia="Times New Roman" w:hint="default"/>
        </w:rPr>
        <w:t>(3)</w:t>
      </w:r>
      <w:r>
        <w:rPr/>
        <w:t>截止</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日，未到期已背书转让的银行承兑汇票金额为</w:t>
      </w:r>
      <w:r>
        <w:rPr>
          <w:spacing w:val="-56"/>
        </w:rPr>
        <w:t> </w:t>
      </w:r>
      <w:r>
        <w:rPr>
          <w:rFonts w:ascii="Times New Roman" w:hAnsi="Times New Roman" w:cs="Times New Roman" w:eastAsia="Times New Roman" w:hint="default"/>
        </w:rPr>
        <w:t>46,000,000.00</w:t>
      </w:r>
      <w:r>
        <w:rPr>
          <w:rFonts w:ascii="Times New Roman" w:hAnsi="Times New Roman" w:cs="Times New Roman" w:eastAsia="Times New Roman" w:hint="default"/>
          <w:spacing w:val="-4"/>
        </w:rPr>
        <w:t> </w:t>
      </w:r>
      <w:r>
        <w:rPr/>
        <w:t>元、未到</w:t>
      </w:r>
    </w:p>
    <w:p>
      <w:pPr>
        <w:spacing w:line="240" w:lineRule="auto" w:before="0"/>
        <w:rPr>
          <w:rFonts w:ascii="宋体" w:hAnsi="宋体" w:cs="宋体" w:eastAsia="宋体" w:hint="default"/>
          <w:sz w:val="16"/>
          <w:szCs w:val="16"/>
        </w:rPr>
      </w:pPr>
    </w:p>
    <w:p>
      <w:pPr>
        <w:pStyle w:val="BodyText"/>
        <w:spacing w:line="240" w:lineRule="auto"/>
        <w:ind w:right="235"/>
        <w:jc w:val="left"/>
      </w:pPr>
      <w:r>
        <w:rPr/>
        <w:t>期已贴现的银行承兑汇票金额为</w:t>
      </w:r>
      <w:r>
        <w:rPr>
          <w:spacing w:val="-58"/>
        </w:rPr>
        <w:t> </w:t>
      </w:r>
      <w:r>
        <w:rPr>
          <w:rFonts w:ascii="Times New Roman" w:hAnsi="Times New Roman" w:cs="Times New Roman" w:eastAsia="Times New Roman" w:hint="default"/>
        </w:rPr>
        <w:t>92,904,193.29</w:t>
      </w:r>
      <w:r>
        <w:rPr>
          <w:rFonts w:ascii="Times New Roman" w:hAnsi="Times New Roman" w:cs="Times New Roman" w:eastAsia="Times New Roman" w:hint="default"/>
          <w:spacing w:val="-5"/>
        </w:rPr>
        <w:t> </w:t>
      </w:r>
      <w:r>
        <w:rPr/>
        <w:t>元。</w:t>
      </w:r>
    </w:p>
    <w:p>
      <w:pPr>
        <w:spacing w:after="0" w:line="240" w:lineRule="auto"/>
        <w:jc w:val="left"/>
        <w:sectPr>
          <w:pgSz w:w="11910" w:h="16840"/>
          <w:pgMar w:header="0" w:footer="562" w:top="1140" w:bottom="760" w:left="130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240" w:lineRule="auto" w:before="35"/>
        <w:ind w:left="571" w:right="0"/>
        <w:jc w:val="left"/>
      </w:pPr>
      <w:r>
        <w:rPr>
          <w:rFonts w:ascii="Times New Roman" w:hAnsi="Times New Roman" w:cs="Times New Roman" w:eastAsia="Times New Roman" w:hint="default"/>
        </w:rPr>
        <w:t>3.</w:t>
      </w:r>
      <w:r>
        <w:rPr/>
        <w:t>应收账款</w:t>
      </w:r>
    </w:p>
    <w:p>
      <w:pPr>
        <w:spacing w:line="240" w:lineRule="auto" w:before="1"/>
        <w:rPr>
          <w:rFonts w:ascii="宋体" w:hAnsi="宋体" w:cs="宋体" w:eastAsia="宋体" w:hint="default"/>
          <w:sz w:val="19"/>
          <w:szCs w:val="19"/>
        </w:rPr>
      </w:pPr>
    </w:p>
    <w:p>
      <w:pPr>
        <w:pStyle w:val="BodyText"/>
        <w:spacing w:line="240" w:lineRule="auto"/>
        <w:ind w:left="571" w:right="0"/>
        <w:jc w:val="left"/>
      </w:pPr>
      <w:r>
        <w:rPr/>
        <w:t>（</w:t>
      </w:r>
      <w:r>
        <w:rPr>
          <w:rFonts w:ascii="Times New Roman" w:hAnsi="Times New Roman" w:cs="Times New Roman" w:eastAsia="Times New Roman" w:hint="default"/>
        </w:rPr>
        <w:t>1</w:t>
      </w:r>
      <w:r>
        <w:rPr/>
        <w:t>）应收账款风险分析：</w:t>
      </w:r>
    </w:p>
    <w:p>
      <w:pPr>
        <w:spacing w:line="240" w:lineRule="auto" w:before="6"/>
        <w:rPr>
          <w:rFonts w:ascii="宋体" w:hAnsi="宋体" w:cs="宋体" w:eastAsia="宋体" w:hint="default"/>
          <w:sz w:val="23"/>
          <w:szCs w:val="23"/>
        </w:rPr>
      </w:pPr>
    </w:p>
    <w:p>
      <w:pPr>
        <w:spacing w:before="76"/>
        <w:ind w:left="5939" w:right="0" w:firstLine="0"/>
        <w:jc w:val="left"/>
        <w:rPr>
          <w:rFonts w:ascii="Times New Roman" w:hAnsi="Times New Roman" w:cs="Times New Roman" w:eastAsia="Times New Roman" w:hint="default"/>
          <w:sz w:val="18"/>
          <w:szCs w:val="18"/>
        </w:rPr>
      </w:pPr>
      <w:r>
        <w:rPr>
          <w:rFonts w:ascii="Times New Roman"/>
          <w:sz w:val="18"/>
        </w:rPr>
        <w:t>2007-12-31</w:t>
      </w:r>
    </w:p>
    <w:p>
      <w:pPr>
        <w:spacing w:line="240" w:lineRule="auto" w:before="11"/>
        <w:rPr>
          <w:rFonts w:ascii="Times New Roman" w:hAnsi="Times New Roman" w:cs="Times New Roman" w:eastAsia="Times New Roman" w:hint="default"/>
          <w:sz w:val="3"/>
          <w:szCs w:val="3"/>
        </w:rPr>
      </w:pPr>
    </w:p>
    <w:p>
      <w:pPr>
        <w:spacing w:line="20" w:lineRule="exact"/>
        <w:ind w:left="33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03.7pt;height:.5pt;mso-position-horizontal-relative:char;mso-position-vertical-relative:line" coordorigin="0,0" coordsize="6074,10">
            <v:group style="position:absolute;left:5;top:5;width:6064;height:2" coordorigin="5,5" coordsize="6064,2">
              <v:shape style="position:absolute;left:5;top:5;width:6064;height:2" coordorigin="5,5" coordsize="6064,0" path="m5,5l6068,5e" filled="false" stroked="true" strokeweight=".48004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3"/>
          <w:szCs w:val="23"/>
        </w:rPr>
      </w:pPr>
    </w:p>
    <w:p>
      <w:pPr>
        <w:tabs>
          <w:tab w:pos="3839" w:val="left" w:leader="none"/>
          <w:tab w:pos="4289" w:val="left" w:leader="none"/>
          <w:tab w:pos="5412" w:val="left" w:leader="none"/>
          <w:tab w:pos="6642" w:val="left" w:leader="none"/>
          <w:tab w:pos="8400" w:val="left" w:leader="none"/>
        </w:tabs>
        <w:spacing w:before="0"/>
        <w:ind w:left="1404" w:right="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tab/>
        <w:t>坏账准备</w:t>
        <w:tab/>
        <w:t>净  额</w:t>
      </w:r>
    </w:p>
    <w:p>
      <w:pPr>
        <w:spacing w:line="240" w:lineRule="auto" w:before="2"/>
        <w:rPr>
          <w:rFonts w:ascii="宋体" w:hAnsi="宋体" w:cs="宋体" w:eastAsia="宋体" w:hint="default"/>
          <w:sz w:val="5"/>
          <w:szCs w:val="5"/>
        </w:rPr>
      </w:pPr>
    </w:p>
    <w:p>
      <w:pPr>
        <w:tabs>
          <w:tab w:pos="3316" w:val="left" w:leader="none"/>
          <w:tab w:pos="5206" w:val="left" w:leader="none"/>
          <w:tab w:pos="6281" w:val="left" w:leader="none"/>
          <w:tab w:pos="7937" w:val="left" w:leader="none"/>
        </w:tabs>
        <w:spacing w:line="20" w:lineRule="exact"/>
        <w:ind w:left="252" w:right="0" w:firstLine="0"/>
        <w:rPr>
          <w:rFonts w:ascii="宋体" w:hAnsi="宋体" w:cs="宋体" w:eastAsia="宋体" w:hint="default"/>
          <w:sz w:val="2"/>
          <w:szCs w:val="2"/>
        </w:rPr>
      </w:pPr>
      <w:r>
        <w:rPr>
          <w:rFonts w:ascii="宋体"/>
          <w:sz w:val="2"/>
        </w:rPr>
        <w:pict>
          <v:group style="width:141.85pt;height:.5pt;mso-position-horizontal-relative:char;mso-position-vertical-relative:line" coordorigin="0,0" coordsize="2837,10">
            <v:group style="position:absolute;left:5;top:5;width:2828;height:2" coordorigin="5,5" coordsize="2828,2">
              <v:shape style="position:absolute;left:5;top:5;width:2828;height:2" coordorigin="5,5" coordsize="2828,0" path="m5,5l2832,5e" filled="false" stroked="true" strokeweight=".47998pt" strokecolor="#000000">
                <v:path arrowok="t"/>
              </v:shape>
            </v:group>
          </v:group>
        </w:pict>
      </w:r>
      <w:r>
        <w:rPr>
          <w:rFonts w:ascii="宋体"/>
          <w:sz w:val="2"/>
        </w:rPr>
      </w:r>
      <w:r>
        <w:rPr>
          <w:rFonts w:ascii="宋体"/>
          <w:sz w:val="2"/>
        </w:rPr>
        <w:tab/>
      </w:r>
      <w:r>
        <w:rPr>
          <w:rFonts w:ascii="宋体"/>
          <w:sz w:val="2"/>
        </w:rPr>
        <w:pict>
          <v:group style="width:83.2pt;height:.5pt;mso-position-horizontal-relative:char;mso-position-vertical-relative:line" coordorigin="0,0" coordsize="1664,10">
            <v:group style="position:absolute;left:5;top:5;width:1654;height:2" coordorigin="5,5" coordsize="1654,2">
              <v:shape style="position:absolute;left:5;top:5;width:1654;height:2" coordorigin="5,5" coordsize="1654,0" path="m5,5l1658,5e" filled="false" stroked="true" strokeweight=".47998pt" strokecolor="#000000">
                <v:path arrowok="t"/>
              </v:shape>
            </v:group>
          </v:group>
        </w:pict>
      </w:r>
      <w:r>
        <w:rPr>
          <w:rFonts w:ascii="宋体"/>
          <w:sz w:val="2"/>
        </w:rPr>
      </w:r>
      <w:r>
        <w:rPr>
          <w:rFonts w:ascii="宋体"/>
          <w:sz w:val="2"/>
        </w:rPr>
        <w:tab/>
      </w:r>
      <w:r>
        <w:rPr>
          <w:rFonts w:ascii="宋体"/>
          <w:sz w:val="2"/>
        </w:rPr>
        <w:pict>
          <v:group style="width:42.5pt;height:.5pt;mso-position-horizontal-relative:char;mso-position-vertical-relative:line" coordorigin="0,0" coordsize="850,10">
            <v:group style="position:absolute;left:5;top:5;width:840;height:2" coordorigin="5,5" coordsize="840,2">
              <v:shape style="position:absolute;left:5;top:5;width:840;height:2" coordorigin="5,5" coordsize="840,0" path="m5,5l845,5e" filled="false" stroked="true" strokeweight=".48pt" strokecolor="#000000">
                <v:path arrowok="t"/>
              </v:shape>
            </v:group>
          </v:group>
        </w:pict>
      </w:r>
      <w:r>
        <w:rPr>
          <w:rFonts w:ascii="宋体"/>
          <w:sz w:val="2"/>
        </w:rPr>
      </w:r>
      <w:r>
        <w:rPr>
          <w:rFonts w:ascii="宋体"/>
          <w:sz w:val="2"/>
        </w:rPr>
        <w:tab/>
      </w:r>
      <w:r>
        <w:rPr>
          <w:rFonts w:ascii="宋体"/>
          <w:sz w:val="2"/>
        </w:rPr>
        <w:pict>
          <v:group style="width:71.4pt;height:.5pt;mso-position-horizontal-relative:char;mso-position-vertical-relative:line" coordorigin="0,0" coordsize="1428,10">
            <v:group style="position:absolute;left:5;top:5;width:1419;height:2" coordorigin="5,5" coordsize="1419,2">
              <v:shape style="position:absolute;left:5;top:5;width:1419;height:2" coordorigin="5,5" coordsize="1419,0" path="m5,5l1423,5e" filled="false" stroked="true" strokeweight=".47998pt" strokecolor="#000000">
                <v:path arrowok="t"/>
              </v:shape>
            </v:group>
          </v:group>
        </w:pict>
      </w:r>
      <w:r>
        <w:rPr>
          <w:rFonts w:ascii="宋体"/>
          <w:sz w:val="2"/>
        </w:rPr>
      </w:r>
      <w:r>
        <w:rPr>
          <w:rFonts w:ascii="宋体"/>
          <w:sz w:val="2"/>
        </w:rPr>
        <w:tab/>
      </w:r>
      <w:r>
        <w:rPr>
          <w:rFonts w:ascii="宋体"/>
          <w:sz w:val="2"/>
        </w:rPr>
        <w:pict>
          <v:group style="width:72.6pt;height:.5pt;mso-position-horizontal-relative:char;mso-position-vertical-relative:line" coordorigin="0,0" coordsize="1452,10">
            <v:group style="position:absolute;left:5;top:5;width:1443;height:2" coordorigin="5,5" coordsize="1443,2">
              <v:shape style="position:absolute;left:5;top:5;width:1443;height:2" coordorigin="5,5" coordsize="1443,0" path="m5,5l1447,5e" filled="false" stroked="true" strokeweight=".47998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tbl>
      <w:tblPr>
        <w:tblW w:w="0" w:type="auto"/>
        <w:jc w:val="left"/>
        <w:tblInd w:w="330" w:type="dxa"/>
        <w:tblLayout w:type="fixed"/>
        <w:tblCellMar>
          <w:top w:w="0" w:type="dxa"/>
          <w:left w:w="0" w:type="dxa"/>
          <w:bottom w:w="0" w:type="dxa"/>
          <w:right w:w="0" w:type="dxa"/>
        </w:tblCellMar>
        <w:tblLook w:val="01E0"/>
      </w:tblPr>
      <w:tblGrid>
        <w:gridCol w:w="2991"/>
        <w:gridCol w:w="1654"/>
        <w:gridCol w:w="233"/>
        <w:gridCol w:w="844"/>
        <w:gridCol w:w="232"/>
        <w:gridCol w:w="1422"/>
        <w:gridCol w:w="234"/>
        <w:gridCol w:w="1446"/>
      </w:tblGrid>
      <w:tr>
        <w:trPr>
          <w:trHeight w:val="711" w:hRule="exact"/>
        </w:trPr>
        <w:tc>
          <w:tcPr>
            <w:tcW w:w="29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7"/>
                <w:sz w:val="18"/>
                <w:szCs w:val="18"/>
              </w:rPr>
              <w:t>单项金额不重大但按信用风险特</w:t>
            </w:r>
            <w:r>
              <w:rPr>
                <w:rFonts w:ascii="宋体" w:hAnsi="宋体" w:cs="宋体" w:eastAsia="宋体" w:hint="default"/>
                <w:sz w:val="18"/>
                <w:szCs w:val="18"/>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pacing w:val="-1"/>
                <w:sz w:val="18"/>
              </w:rPr>
              <w:t>164,292,960.67</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86" w:right="0"/>
              <w:jc w:val="left"/>
              <w:rPr>
                <w:rFonts w:ascii="Times New Roman" w:hAnsi="Times New Roman" w:cs="Times New Roman" w:eastAsia="Times New Roman" w:hint="default"/>
                <w:sz w:val="18"/>
                <w:szCs w:val="18"/>
              </w:rPr>
            </w:pPr>
            <w:r>
              <w:rPr>
                <w:rFonts w:ascii="Times New Roman"/>
                <w:sz w:val="18"/>
              </w:rPr>
              <w:t>73.79%</w:t>
            </w:r>
          </w:p>
        </w:tc>
        <w:tc>
          <w:tcPr>
            <w:tcW w:w="232"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8,214,648.03</w:t>
            </w:r>
          </w:p>
        </w:tc>
        <w:tc>
          <w:tcPr>
            <w:tcW w:w="234"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pacing w:val="-1"/>
                <w:sz w:val="18"/>
              </w:rPr>
              <w:t>156,078,312.64</w:t>
            </w:r>
          </w:p>
        </w:tc>
      </w:tr>
      <w:tr>
        <w:trPr>
          <w:trHeight w:val="650" w:hRule="exact"/>
        </w:trPr>
        <w:tc>
          <w:tcPr>
            <w:tcW w:w="2991"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18"/>
                <w:szCs w:val="18"/>
              </w:rPr>
            </w:pPr>
            <w:r>
              <w:rPr>
                <w:rFonts w:ascii="宋体" w:hAnsi="宋体" w:cs="宋体" w:eastAsia="宋体" w:hint="default"/>
                <w:spacing w:val="7"/>
                <w:sz w:val="18"/>
                <w:szCs w:val="18"/>
              </w:rPr>
              <w:t>征组合后该组合的风险较大的应</w:t>
            </w:r>
            <w:r>
              <w:rPr>
                <w:rFonts w:ascii="宋体" w:hAnsi="宋体" w:cs="宋体" w:eastAsia="宋体" w:hint="default"/>
                <w:sz w:val="18"/>
                <w:szCs w:val="18"/>
              </w:rPr>
            </w:r>
          </w:p>
          <w:p>
            <w:pPr>
              <w:pStyle w:val="TableParagraph"/>
              <w:spacing w:line="240" w:lineRule="auto" w:before="4"/>
              <w:ind w:left="35" w:right="0"/>
              <w:jc w:val="left"/>
              <w:rPr>
                <w:rFonts w:ascii="宋体" w:hAnsi="宋体" w:cs="宋体" w:eastAsia="宋体" w:hint="default"/>
                <w:sz w:val="18"/>
                <w:szCs w:val="18"/>
              </w:rPr>
            </w:pPr>
            <w:r>
              <w:rPr>
                <w:rFonts w:ascii="宋体" w:hAnsi="宋体" w:cs="宋体" w:eastAsia="宋体" w:hint="default"/>
                <w:sz w:val="18"/>
                <w:szCs w:val="18"/>
              </w:rPr>
              <w:t>收账款</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544,259.10</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
              <w:jc w:val="right"/>
              <w:rPr>
                <w:rFonts w:ascii="Times New Roman" w:hAnsi="Times New Roman" w:cs="Times New Roman" w:eastAsia="Times New Roman" w:hint="default"/>
                <w:sz w:val="18"/>
                <w:szCs w:val="18"/>
              </w:rPr>
            </w:pPr>
            <w:r>
              <w:rPr>
                <w:rFonts w:ascii="Times New Roman"/>
                <w:w w:val="95"/>
                <w:sz w:val="18"/>
              </w:rPr>
              <w:t>0.24%</w:t>
            </w:r>
            <w:r>
              <w:rPr>
                <w:rFonts w:ascii="Times New Roman"/>
                <w:sz w:val="18"/>
              </w:rPr>
            </w:r>
          </w:p>
        </w:tc>
        <w:tc>
          <w:tcPr>
            <w:tcW w:w="232"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z w:val="18"/>
              </w:rPr>
              <w:t>544,259.10</w:t>
            </w:r>
          </w:p>
        </w:tc>
        <w:tc>
          <w:tcPr>
            <w:tcW w:w="234"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w:t>
            </w:r>
          </w:p>
        </w:tc>
      </w:tr>
      <w:tr>
        <w:trPr>
          <w:trHeight w:val="453" w:hRule="exact"/>
        </w:trPr>
        <w:tc>
          <w:tcPr>
            <w:tcW w:w="2991"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98"/>
              <w:jc w:val="center"/>
              <w:rPr>
                <w:rFonts w:ascii="宋体" w:hAnsi="宋体" w:cs="宋体" w:eastAsia="宋体" w:hint="default"/>
                <w:sz w:val="18"/>
                <w:szCs w:val="18"/>
              </w:rPr>
            </w:pPr>
            <w:r>
              <w:rPr>
                <w:rFonts w:ascii="宋体" w:hAnsi="宋体" w:cs="宋体" w:eastAsia="宋体" w:hint="default"/>
                <w:sz w:val="18"/>
                <w:szCs w:val="18"/>
              </w:rPr>
              <w:t>其他单项金额不重大的应收账款</w:t>
            </w:r>
          </w:p>
        </w:tc>
        <w:tc>
          <w:tcPr>
            <w:tcW w:w="1654"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57,802,900.90</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25.97%</w:t>
            </w:r>
          </w:p>
        </w:tc>
        <w:tc>
          <w:tcPr>
            <w:tcW w:w="232"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2,763,358.99</w:t>
            </w:r>
          </w:p>
        </w:tc>
        <w:tc>
          <w:tcPr>
            <w:tcW w:w="234"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55,039,541.91</w:t>
            </w:r>
          </w:p>
        </w:tc>
      </w:tr>
      <w:tr>
        <w:trPr>
          <w:trHeight w:val="600" w:hRule="exact"/>
        </w:trPr>
        <w:tc>
          <w:tcPr>
            <w:tcW w:w="299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tabs>
                <w:tab w:pos="449" w:val="left" w:leader="none"/>
              </w:tabs>
              <w:spacing w:line="240" w:lineRule="auto"/>
              <w:ind w:right="30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65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222,640,120.67</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2" w:type="dxa"/>
            <w:tcBorders>
              <w:top w:val="nil" w:sz="6" w:space="0" w:color="auto"/>
              <w:left w:val="nil" w:sz="6" w:space="0" w:color="auto"/>
              <w:bottom w:val="nil" w:sz="6" w:space="0" w:color="auto"/>
              <w:right w:val="nil" w:sz="6" w:space="0" w:color="auto"/>
            </w:tcBorders>
          </w:tcPr>
          <w:p>
            <w:pPr/>
          </w:p>
        </w:tc>
        <w:tc>
          <w:tcPr>
            <w:tcW w:w="142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11,522,266.12</w:t>
            </w:r>
          </w:p>
        </w:tc>
        <w:tc>
          <w:tcPr>
            <w:tcW w:w="234" w:type="dxa"/>
            <w:tcBorders>
              <w:top w:val="nil" w:sz="6" w:space="0" w:color="auto"/>
              <w:left w:val="nil" w:sz="6" w:space="0" w:color="auto"/>
              <w:bottom w:val="nil" w:sz="6" w:space="0" w:color="auto"/>
              <w:right w:val="nil" w:sz="6" w:space="0" w:color="auto"/>
            </w:tcBorders>
          </w:tcPr>
          <w:p>
            <w:pPr/>
          </w:p>
        </w:tc>
        <w:tc>
          <w:tcPr>
            <w:tcW w:w="1446"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211,117,854.55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spacing w:before="76"/>
        <w:ind w:left="6090" w:right="0" w:firstLine="0"/>
        <w:jc w:val="left"/>
        <w:rPr>
          <w:rFonts w:ascii="Times New Roman" w:hAnsi="Times New Roman" w:cs="Times New Roman" w:eastAsia="Times New Roman" w:hint="default"/>
          <w:sz w:val="18"/>
          <w:szCs w:val="18"/>
        </w:rPr>
      </w:pPr>
      <w:r>
        <w:rPr>
          <w:rFonts w:ascii="Times New Roman"/>
          <w:sz w:val="18"/>
        </w:rPr>
        <w:t>2007-1-1</w:t>
      </w:r>
    </w:p>
    <w:p>
      <w:pPr>
        <w:spacing w:line="240" w:lineRule="auto" w:before="9"/>
        <w:rPr>
          <w:rFonts w:ascii="Times New Roman" w:hAnsi="Times New Roman" w:cs="Times New Roman" w:eastAsia="Times New Roman" w:hint="default"/>
          <w:sz w:val="3"/>
          <w:szCs w:val="3"/>
        </w:rPr>
      </w:pPr>
    </w:p>
    <w:p>
      <w:pPr>
        <w:spacing w:line="20" w:lineRule="exact"/>
        <w:ind w:left="338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02.4pt;height:.5pt;mso-position-horizontal-relative:char;mso-position-vertical-relative:line" coordorigin="0,0" coordsize="6048,10">
            <v:group style="position:absolute;left:5;top:5;width:6039;height:2" coordorigin="5,5" coordsize="6039,2">
              <v:shape style="position:absolute;left:5;top:5;width:6039;height:2" coordorigin="5,5" coordsize="6039,0" path="m5,5l6043,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4"/>
        <w:rPr>
          <w:rFonts w:ascii="Times New Roman" w:hAnsi="Times New Roman" w:cs="Times New Roman" w:eastAsia="Times New Roman" w:hint="default"/>
          <w:sz w:val="19"/>
          <w:szCs w:val="19"/>
        </w:rPr>
      </w:pPr>
    </w:p>
    <w:tbl>
      <w:tblPr>
        <w:tblW w:w="0" w:type="auto"/>
        <w:jc w:val="left"/>
        <w:tblInd w:w="257" w:type="dxa"/>
        <w:tblLayout w:type="fixed"/>
        <w:tblCellMar>
          <w:top w:w="0" w:type="dxa"/>
          <w:left w:w="0" w:type="dxa"/>
          <w:bottom w:w="0" w:type="dxa"/>
          <w:right w:w="0" w:type="dxa"/>
        </w:tblCellMar>
        <w:tblLook w:val="01E0"/>
      </w:tblPr>
      <w:tblGrid>
        <w:gridCol w:w="2902"/>
        <w:gridCol w:w="232"/>
        <w:gridCol w:w="1553"/>
        <w:gridCol w:w="233"/>
        <w:gridCol w:w="844"/>
        <w:gridCol w:w="233"/>
        <w:gridCol w:w="1474"/>
        <w:gridCol w:w="233"/>
        <w:gridCol w:w="1474"/>
      </w:tblGrid>
      <w:tr>
        <w:trPr>
          <w:trHeight w:val="353" w:hRule="exact"/>
        </w:trPr>
        <w:tc>
          <w:tcPr>
            <w:tcW w:w="290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 w:right="0"/>
              <w:jc w:val="center"/>
              <w:rPr>
                <w:rFonts w:ascii="宋体" w:hAnsi="宋体" w:cs="宋体" w:eastAsia="宋体" w:hint="default"/>
                <w:sz w:val="18"/>
                <w:szCs w:val="18"/>
              </w:rPr>
            </w:pPr>
            <w:r>
              <w:rPr>
                <w:rFonts w:ascii="宋体" w:hAnsi="宋体" w:cs="宋体" w:eastAsia="宋体" w:hint="default"/>
                <w:sz w:val="18"/>
                <w:szCs w:val="18"/>
              </w:rPr>
              <w:t>账  龄</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4" w:space="0" w:color="000000"/>
              <w:right w:val="nil" w:sz="6" w:space="0" w:color="auto"/>
            </w:tcBorders>
          </w:tcPr>
          <w:p>
            <w:pPr>
              <w:pStyle w:val="TableParagraph"/>
              <w:tabs>
                <w:tab w:pos="920" w:val="left" w:leader="none"/>
              </w:tabs>
              <w:spacing w:line="240" w:lineRule="auto" w:before="44"/>
              <w:ind w:left="470" w:right="0"/>
              <w:jc w:val="left"/>
              <w:rPr>
                <w:rFonts w:ascii="宋体" w:hAnsi="宋体" w:cs="宋体" w:eastAsia="宋体" w:hint="default"/>
                <w:sz w:val="18"/>
                <w:szCs w:val="18"/>
              </w:rPr>
            </w:pPr>
            <w:r>
              <w:rPr>
                <w:rFonts w:ascii="宋体" w:hAnsi="宋体" w:cs="宋体" w:eastAsia="宋体" w:hint="default"/>
                <w:sz w:val="18"/>
                <w:szCs w:val="18"/>
              </w:rPr>
              <w:t>金</w:t>
              <w:tab/>
              <w:t>额</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05" w:right="0"/>
              <w:jc w:val="left"/>
              <w:rPr>
                <w:rFonts w:ascii="宋体" w:hAnsi="宋体" w:cs="宋体" w:eastAsia="宋体" w:hint="default"/>
                <w:sz w:val="18"/>
                <w:szCs w:val="18"/>
              </w:rPr>
            </w:pPr>
            <w:r>
              <w:rPr>
                <w:rFonts w:ascii="宋体" w:hAnsi="宋体" w:cs="宋体" w:eastAsia="宋体" w:hint="default"/>
                <w:sz w:val="18"/>
                <w:szCs w:val="18"/>
              </w:rPr>
              <w:t>比 例</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8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75"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637" w:hRule="exact"/>
        </w:trPr>
        <w:tc>
          <w:tcPr>
            <w:tcW w:w="2902"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pacing w:val="-1"/>
                <w:sz w:val="18"/>
              </w:rPr>
              <w:t>216,989,305.20</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6"/>
              <w:jc w:val="right"/>
              <w:rPr>
                <w:rFonts w:ascii="Times New Roman" w:hAnsi="Times New Roman" w:cs="Times New Roman" w:eastAsia="Times New Roman" w:hint="default"/>
                <w:sz w:val="18"/>
                <w:szCs w:val="18"/>
              </w:rPr>
            </w:pPr>
            <w:r>
              <w:rPr>
                <w:rFonts w:ascii="Times New Roman"/>
                <w:sz w:val="18"/>
              </w:rPr>
              <w:t>78.18%</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336" w:right="0"/>
              <w:jc w:val="left"/>
              <w:rPr>
                <w:rFonts w:ascii="Times New Roman" w:hAnsi="Times New Roman" w:cs="Times New Roman" w:eastAsia="Times New Roman" w:hint="default"/>
                <w:sz w:val="18"/>
                <w:szCs w:val="18"/>
              </w:rPr>
            </w:pPr>
            <w:r>
              <w:rPr>
                <w:rFonts w:ascii="Times New Roman"/>
                <w:sz w:val="18"/>
              </w:rPr>
              <w:t>10,849,541.24</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pacing w:val="-1"/>
                <w:sz w:val="18"/>
              </w:rPr>
              <w:t>206,139,763.96</w:t>
            </w:r>
          </w:p>
        </w:tc>
      </w:tr>
      <w:tr>
        <w:trPr>
          <w:trHeight w:val="310"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pacing w:val="13"/>
                <w:sz w:val="18"/>
                <w:szCs w:val="18"/>
              </w:rPr>
              <w:t>单项金额不重大但按信用风险特</w:t>
            </w:r>
            <w:r>
              <w:rPr>
                <w:rFonts w:ascii="宋体" w:hAnsi="宋体" w:cs="宋体" w:eastAsia="宋体" w:hint="default"/>
                <w:sz w:val="18"/>
                <w:szCs w:val="18"/>
              </w:rPr>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650"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18"/>
                <w:szCs w:val="18"/>
              </w:rPr>
            </w:pPr>
            <w:r>
              <w:rPr>
                <w:rFonts w:ascii="宋体" w:hAnsi="宋体" w:cs="宋体" w:eastAsia="宋体" w:hint="default"/>
                <w:spacing w:val="13"/>
                <w:sz w:val="18"/>
                <w:szCs w:val="18"/>
              </w:rPr>
              <w:t>征组合后该组合的风险较大的应</w:t>
            </w:r>
            <w:r>
              <w:rPr>
                <w:rFonts w:ascii="宋体" w:hAnsi="宋体" w:cs="宋体" w:eastAsia="宋体" w:hint="default"/>
                <w:sz w:val="18"/>
                <w:szCs w:val="18"/>
              </w:rPr>
            </w:r>
          </w:p>
          <w:p>
            <w:pPr>
              <w:pStyle w:val="TableParagraph"/>
              <w:spacing w:line="240" w:lineRule="auto" w:before="4"/>
              <w:ind w:left="108" w:right="0"/>
              <w:jc w:val="left"/>
              <w:rPr>
                <w:rFonts w:ascii="宋体" w:hAnsi="宋体" w:cs="宋体" w:eastAsia="宋体" w:hint="default"/>
                <w:sz w:val="18"/>
                <w:szCs w:val="18"/>
              </w:rPr>
            </w:pPr>
            <w:r>
              <w:rPr>
                <w:rFonts w:ascii="宋体" w:hAnsi="宋体" w:cs="宋体" w:eastAsia="宋体" w:hint="default"/>
                <w:sz w:val="18"/>
                <w:szCs w:val="18"/>
              </w:rPr>
              <w:t>收账款</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pacing w:val="-1"/>
                <w:sz w:val="18"/>
              </w:rPr>
              <w:t>1,091,416.56</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
              <w:jc w:val="right"/>
              <w:rPr>
                <w:rFonts w:ascii="Times New Roman" w:hAnsi="Times New Roman" w:cs="Times New Roman" w:eastAsia="Times New Roman" w:hint="default"/>
                <w:sz w:val="18"/>
                <w:szCs w:val="18"/>
              </w:rPr>
            </w:pPr>
            <w:r>
              <w:rPr>
                <w:rFonts w:ascii="Times New Roman"/>
                <w:sz w:val="18"/>
              </w:rPr>
              <w:t>0.39%</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26" w:right="0"/>
              <w:jc w:val="left"/>
              <w:rPr>
                <w:rFonts w:ascii="Times New Roman" w:hAnsi="Times New Roman" w:cs="Times New Roman" w:eastAsia="Times New Roman" w:hint="default"/>
                <w:sz w:val="18"/>
                <w:szCs w:val="18"/>
              </w:rPr>
            </w:pPr>
            <w:r>
              <w:rPr>
                <w:rFonts w:ascii="Times New Roman"/>
                <w:sz w:val="18"/>
              </w:rPr>
              <w:t>1,091,416.56</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z w:val="18"/>
              </w:rPr>
              <w:t>--</w:t>
            </w:r>
          </w:p>
        </w:tc>
      </w:tr>
      <w:tr>
        <w:trPr>
          <w:trHeight w:val="452"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8" w:right="0"/>
              <w:jc w:val="left"/>
              <w:rPr>
                <w:rFonts w:ascii="宋体" w:hAnsi="宋体" w:cs="宋体" w:eastAsia="宋体" w:hint="default"/>
                <w:sz w:val="18"/>
                <w:szCs w:val="18"/>
              </w:rPr>
            </w:pPr>
            <w:r>
              <w:rPr>
                <w:rFonts w:ascii="宋体" w:hAnsi="宋体" w:cs="宋体" w:eastAsia="宋体" w:hint="default"/>
                <w:sz w:val="18"/>
                <w:szCs w:val="18"/>
              </w:rPr>
              <w:t>其他单项金额不重大的应收账款</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59,461,931.90</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21.43%</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2,973,096.59</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56,488,835.31</w:t>
            </w:r>
          </w:p>
        </w:tc>
      </w:tr>
      <w:tr>
        <w:trPr>
          <w:trHeight w:val="601" w:hRule="exact"/>
        </w:trPr>
        <w:tc>
          <w:tcPr>
            <w:tcW w:w="29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tabs>
                <w:tab w:pos="455" w:val="left" w:leader="none"/>
              </w:tabs>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9"/>
              <w:jc w:val="right"/>
              <w:rPr>
                <w:rFonts w:ascii="Times New Roman" w:hAnsi="Times New Roman" w:cs="Times New Roman" w:eastAsia="Times New Roman" w:hint="default"/>
                <w:sz w:val="18"/>
                <w:szCs w:val="18"/>
              </w:rPr>
            </w:pPr>
            <w:r>
              <w:rPr>
                <w:rFonts w:ascii="Times New Roman"/>
                <w:spacing w:val="-1"/>
                <w:sz w:val="18"/>
              </w:rPr>
              <w:t>277,542,653.66</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336" w:right="0"/>
              <w:jc w:val="left"/>
              <w:rPr>
                <w:rFonts w:ascii="Times New Roman" w:hAnsi="Times New Roman" w:cs="Times New Roman" w:eastAsia="Times New Roman" w:hint="default"/>
                <w:sz w:val="18"/>
                <w:szCs w:val="18"/>
              </w:rPr>
            </w:pPr>
            <w:r>
              <w:rPr>
                <w:rFonts w:ascii="Times New Roman"/>
                <w:sz w:val="18"/>
              </w:rPr>
              <w:t>14,914,054.39</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pacing w:val="-1"/>
                <w:sz w:val="18"/>
              </w:rPr>
              <w:t>262,628,599.27</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2"/>
          <w:szCs w:val="22"/>
        </w:rPr>
      </w:pPr>
    </w:p>
    <w:p>
      <w:pPr>
        <w:pStyle w:val="BodyText"/>
        <w:spacing w:line="240" w:lineRule="auto" w:before="35"/>
        <w:ind w:left="571" w:right="0"/>
        <w:jc w:val="left"/>
      </w:pPr>
      <w:r>
        <w:rPr>
          <w:spacing w:val="3"/>
        </w:rPr>
        <w:t>本公司根据公司经营规模、业务性质及客户结算状况等确定单项金额重大的应收账款标准为</w:t>
      </w:r>
    </w:p>
    <w:p>
      <w:pPr>
        <w:spacing w:line="240" w:lineRule="auto" w:before="4"/>
        <w:rPr>
          <w:rFonts w:ascii="宋体" w:hAnsi="宋体" w:cs="宋体" w:eastAsia="宋体" w:hint="default"/>
          <w:sz w:val="17"/>
          <w:szCs w:val="17"/>
        </w:rPr>
      </w:pPr>
    </w:p>
    <w:p>
      <w:pPr>
        <w:pStyle w:val="BodyText"/>
        <w:spacing w:line="240" w:lineRule="auto"/>
        <w:ind w:right="0"/>
        <w:jc w:val="left"/>
      </w:pPr>
      <w:r>
        <w:rPr>
          <w:rFonts w:ascii="Times New Roman" w:hAnsi="Times New Roman" w:cs="Times New Roman" w:eastAsia="Times New Roman" w:hint="default"/>
        </w:rPr>
        <w:t>1000</w:t>
      </w:r>
      <w:r>
        <w:rPr>
          <w:rFonts w:ascii="Times New Roman" w:hAnsi="Times New Roman" w:cs="Times New Roman" w:eastAsia="Times New Roman" w:hint="default"/>
          <w:spacing w:val="-1"/>
        </w:rPr>
        <w:t> </w:t>
      </w:r>
      <w:r>
        <w:rPr/>
        <w:t>万元。</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t>单项金额不重大但按信用风险特征组合后该组合的风险较大的应收账款，该组合的确定依据为</w:t>
      </w:r>
    </w:p>
    <w:p>
      <w:pPr>
        <w:spacing w:line="240" w:lineRule="auto" w:before="7"/>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0" w:footer="562" w:top="1140" w:bottom="760" w:left="1300" w:right="1000"/>
        </w:sectPr>
      </w:pPr>
    </w:p>
    <w:p>
      <w:pPr>
        <w:pStyle w:val="BodyText"/>
        <w:spacing w:line="240" w:lineRule="auto" w:before="35"/>
        <w:ind w:right="-19"/>
        <w:jc w:val="left"/>
      </w:pPr>
      <w:r>
        <w:rPr/>
        <w:t>有明显特征表明该等款项难以收回，明细列示如下：</w:t>
      </w:r>
    </w:p>
    <w:p>
      <w:pPr>
        <w:spacing w:line="208" w:lineRule="exact" w:before="168"/>
        <w:ind w:left="0" w:right="436" w:firstLine="0"/>
        <w:jc w:val="right"/>
        <w:rPr>
          <w:rFonts w:ascii="宋体" w:hAnsi="宋体" w:cs="宋体" w:eastAsia="宋体" w:hint="default"/>
          <w:sz w:val="18"/>
          <w:szCs w:val="18"/>
        </w:rPr>
      </w:pPr>
      <w:r>
        <w:rPr>
          <w:rFonts w:ascii="宋体" w:hAnsi="宋体" w:cs="宋体" w:eastAsia="宋体" w:hint="default"/>
          <w:sz w:val="18"/>
          <w:szCs w:val="18"/>
        </w:rPr>
        <w:t>计提</w:t>
      </w:r>
    </w:p>
    <w:p>
      <w:pPr>
        <w:tabs>
          <w:tab w:pos="3082" w:val="left" w:leader="none"/>
        </w:tabs>
        <w:spacing w:line="181" w:lineRule="exact" w:before="0"/>
        <w:ind w:left="1089" w:right="-19" w:firstLine="0"/>
        <w:jc w:val="left"/>
        <w:rPr>
          <w:rFonts w:ascii="宋体" w:hAnsi="宋体" w:cs="宋体" w:eastAsia="宋体" w:hint="default"/>
          <w:sz w:val="18"/>
          <w:szCs w:val="18"/>
        </w:rPr>
      </w:pPr>
      <w:r>
        <w:rPr>
          <w:rFonts w:ascii="宋体" w:hAnsi="宋体" w:cs="宋体" w:eastAsia="宋体" w:hint="default"/>
          <w:sz w:val="18"/>
          <w:szCs w:val="18"/>
        </w:rPr>
        <w:t>债务人</w:t>
        <w:tab/>
        <w:t>金额</w:t>
      </w:r>
    </w:p>
    <w:p>
      <w:pPr>
        <w:spacing w:line="208" w:lineRule="exact" w:before="0"/>
        <w:ind w:left="0" w:right="436" w:firstLine="0"/>
        <w:jc w:val="right"/>
        <w:rPr>
          <w:rFonts w:ascii="宋体" w:hAnsi="宋体" w:cs="宋体" w:eastAsia="宋体" w:hint="default"/>
          <w:sz w:val="18"/>
          <w:szCs w:val="18"/>
        </w:rPr>
      </w:pPr>
      <w:r>
        <w:rPr>
          <w:rFonts w:ascii="宋体" w:hAnsi="宋体" w:cs="宋体" w:eastAsia="宋体" w:hint="default"/>
          <w:sz w:val="18"/>
          <w:szCs w:val="18"/>
        </w:rPr>
        <w:t>比例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2"/>
        <w:rPr>
          <w:rFonts w:ascii="宋体" w:hAnsi="宋体" w:cs="宋体" w:eastAsia="宋体" w:hint="default"/>
          <w:sz w:val="23"/>
          <w:szCs w:val="23"/>
        </w:rPr>
      </w:pPr>
    </w:p>
    <w:p>
      <w:pPr>
        <w:spacing w:line="244" w:lineRule="auto" w:before="0"/>
        <w:ind w:left="61" w:right="-19" w:firstLine="0"/>
        <w:jc w:val="left"/>
        <w:rPr>
          <w:rFonts w:ascii="宋体" w:hAnsi="宋体" w:cs="宋体" w:eastAsia="宋体" w:hint="default"/>
          <w:sz w:val="18"/>
          <w:szCs w:val="18"/>
        </w:rPr>
      </w:pPr>
      <w:r>
        <w:rPr>
          <w:rFonts w:ascii="宋体" w:hAnsi="宋体" w:cs="宋体" w:eastAsia="宋体" w:hint="default"/>
          <w:sz w:val="18"/>
          <w:szCs w:val="18"/>
        </w:rPr>
        <w:t>累计计提坏 账准备金额</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4"/>
          <w:szCs w:val="14"/>
        </w:rPr>
      </w:pPr>
    </w:p>
    <w:p>
      <w:pPr>
        <w:tabs>
          <w:tab w:pos="1651" w:val="left" w:leader="none"/>
        </w:tabs>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账龄</w:t>
        <w:tab/>
        <w:t>计提原因</w:t>
      </w:r>
    </w:p>
    <w:p>
      <w:pPr>
        <w:spacing w:after="0"/>
        <w:jc w:val="left"/>
        <w:rPr>
          <w:rFonts w:ascii="宋体" w:hAnsi="宋体" w:cs="宋体" w:eastAsia="宋体" w:hint="default"/>
          <w:sz w:val="18"/>
          <w:szCs w:val="18"/>
        </w:rPr>
        <w:sectPr>
          <w:type w:val="continuous"/>
          <w:pgSz w:w="11910" w:h="16840"/>
          <w:pgMar w:top="1600" w:bottom="280" w:left="1300" w:right="1000"/>
          <w:cols w:num="3" w:equalWidth="0">
            <w:col w:w="4983" w:space="40"/>
            <w:col w:w="962" w:space="516"/>
            <w:col w:w="3109"/>
          </w:cols>
        </w:sectPr>
      </w:pPr>
    </w:p>
    <w:p>
      <w:pPr>
        <w:spacing w:line="240" w:lineRule="auto" w:before="2"/>
        <w:rPr>
          <w:rFonts w:ascii="宋体" w:hAnsi="宋体" w:cs="宋体" w:eastAsia="宋体" w:hint="default"/>
          <w:sz w:val="5"/>
          <w:szCs w:val="5"/>
        </w:rPr>
      </w:pPr>
    </w:p>
    <w:p>
      <w:pPr>
        <w:tabs>
          <w:tab w:pos="2686" w:val="left" w:leader="none"/>
          <w:tab w:pos="4050" w:val="left" w:leader="none"/>
          <w:tab w:pos="4918" w:val="left" w:leader="none"/>
          <w:tab w:pos="6360" w:val="left" w:leader="none"/>
          <w:tab w:pos="7516" w:val="left" w:leader="none"/>
        </w:tabs>
        <w:spacing w:line="20" w:lineRule="exact"/>
        <w:ind w:left="252" w:right="0" w:firstLine="0"/>
        <w:rPr>
          <w:rFonts w:ascii="宋体" w:hAnsi="宋体" w:cs="宋体" w:eastAsia="宋体" w:hint="default"/>
          <w:sz w:val="2"/>
          <w:szCs w:val="2"/>
        </w:rPr>
      </w:pPr>
      <w:r>
        <w:rPr>
          <w:rFonts w:ascii="宋体"/>
          <w:sz w:val="2"/>
        </w:rPr>
        <w:pict>
          <v:group style="width:110.35pt;height:.5pt;mso-position-horizontal-relative:char;mso-position-vertical-relative:line" coordorigin="0,0" coordsize="2207,10">
            <v:group style="position:absolute;left:5;top:5;width:2198;height:2" coordorigin="5,5" coordsize="2198,2">
              <v:shape style="position:absolute;left:5;top:5;width:2198;height:2" coordorigin="5,5" coordsize="2198,0" path="m5,5l2202,5e" filled="false" stroked="true" strokeweight=".48001pt" strokecolor="#000000">
                <v:path arrowok="t"/>
              </v:shape>
            </v:group>
          </v:group>
        </w:pict>
      </w:r>
      <w:r>
        <w:rPr>
          <w:rFonts w:ascii="宋体"/>
          <w:sz w:val="2"/>
        </w:rPr>
      </w:r>
      <w:r>
        <w:rPr>
          <w:rFonts w:ascii="宋体"/>
          <w:sz w:val="2"/>
        </w:rPr>
        <w:tab/>
      </w:r>
      <w:r>
        <w:rPr>
          <w:rFonts w:ascii="宋体"/>
          <w:sz w:val="2"/>
        </w:rPr>
        <w:pict>
          <v:group style="width:56.95pt;height:.5pt;mso-position-horizontal-relative:char;mso-position-vertical-relative:line" coordorigin="0,0" coordsize="1139,10">
            <v:group style="position:absolute;left:5;top:5;width:1130;height:2" coordorigin="5,5" coordsize="1130,2">
              <v:shape style="position:absolute;left:5;top:5;width:1130;height:2" coordorigin="5,5" coordsize="1130,0" path="m5,5l1134,5e" filled="false" stroked="true" strokeweight=".48001pt" strokecolor="#000000">
                <v:path arrowok="t"/>
              </v:shape>
            </v:group>
          </v:group>
        </w:pict>
      </w:r>
      <w:r>
        <w:rPr>
          <w:rFonts w:ascii="宋体"/>
          <w:sz w:val="2"/>
        </w:rPr>
      </w:r>
      <w:r>
        <w:rPr>
          <w:rFonts w:ascii="宋体"/>
          <w:sz w:val="2"/>
        </w:rPr>
        <w:tab/>
      </w:r>
      <w:r>
        <w:rPr>
          <w:rFonts w:ascii="宋体"/>
          <w:sz w:val="2"/>
        </w:rPr>
        <w:pict>
          <v:group style="width:30.75pt;height:.5pt;mso-position-horizontal-relative:char;mso-position-vertical-relative:line" coordorigin="0,0" coordsize="615,10">
            <v:group style="position:absolute;left:5;top:5;width:605;height:2" coordorigin="5,5" coordsize="605,2">
              <v:shape style="position:absolute;left:5;top:5;width:605;height:2" coordorigin="5,5" coordsize="605,0" path="m5,5l610,5e" filled="false" stroked="true" strokeweight=".48001pt" strokecolor="#000000">
                <v:path arrowok="t"/>
              </v:shape>
            </v:group>
          </v:group>
        </w:pict>
      </w:r>
      <w:r>
        <w:rPr>
          <w:rFonts w:ascii="宋体"/>
          <w:sz w:val="2"/>
        </w:rPr>
      </w:r>
      <w:r>
        <w:rPr>
          <w:rFonts w:ascii="宋体"/>
          <w:sz w:val="2"/>
        </w:rPr>
        <w:tab/>
      </w:r>
      <w:r>
        <w:rPr>
          <w:rFonts w:ascii="宋体"/>
          <w:sz w:val="2"/>
        </w:rPr>
        <w:pict>
          <v:group style="width:60.85pt;height:.5pt;mso-position-horizontal-relative:char;mso-position-vertical-relative:line" coordorigin="0,0" coordsize="1217,10">
            <v:group style="position:absolute;left:5;top:5;width:1208;height:2" coordorigin="5,5" coordsize="1208,2">
              <v:shape style="position:absolute;left:5;top:5;width:1208;height:2" coordorigin="5,5" coordsize="1208,0" path="m5,5l1212,5e" filled="false" stroked="true" strokeweight=".48001pt" strokecolor="#000000">
                <v:path arrowok="t"/>
              </v:shape>
            </v:group>
          </v:group>
        </w:pict>
      </w:r>
      <w:r>
        <w:rPr>
          <w:rFonts w:ascii="宋体"/>
          <w:sz w:val="2"/>
        </w:rPr>
      </w:r>
      <w:r>
        <w:rPr>
          <w:rFonts w:ascii="宋体"/>
          <w:sz w:val="2"/>
        </w:rPr>
        <w:tab/>
      </w:r>
      <w:r>
        <w:rPr>
          <w:rFonts w:ascii="宋体"/>
          <w:sz w:val="2"/>
        </w:rPr>
        <w:pict>
          <v:group style="width:46.45pt;height:.5pt;mso-position-horizontal-relative:char;mso-position-vertical-relative:line" coordorigin="0,0" coordsize="929,10">
            <v:group style="position:absolute;left:5;top:5;width:920;height:2" coordorigin="5,5" coordsize="920,2">
              <v:shape style="position:absolute;left:5;top:5;width:920;height:2" coordorigin="5,5" coordsize="920,0" path="m5,5l924,5e" filled="false" stroked="true" strokeweight=".48001pt" strokecolor="#000000">
                <v:path arrowok="t"/>
              </v:shape>
            </v:group>
          </v:group>
        </w:pict>
      </w:r>
      <w:r>
        <w:rPr>
          <w:rFonts w:ascii="宋体"/>
          <w:sz w:val="2"/>
        </w:rPr>
      </w:r>
      <w:r>
        <w:rPr>
          <w:rFonts w:ascii="宋体"/>
          <w:sz w:val="2"/>
        </w:rPr>
        <w:tab/>
      </w:r>
      <w:r>
        <w:rPr>
          <w:rFonts w:ascii="宋体"/>
          <w:sz w:val="2"/>
        </w:rPr>
        <w:pict>
          <v:group style="width:98.95pt;height:.5pt;mso-position-horizontal-relative:char;mso-position-vertical-relative:line" coordorigin="0,0" coordsize="1979,10">
            <v:group style="position:absolute;left:5;top:5;width:1970;height:2" coordorigin="5,5" coordsize="1970,2">
              <v:shape style="position:absolute;left:5;top:5;width:1970;height:2" coordorigin="5,5" coordsize="1970,0" path="m5,5l1974,5e" filled="false" stroked="true" strokeweight=".48001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tabs>
          <w:tab w:pos="2908" w:val="left" w:leader="none"/>
          <w:tab w:pos="4153" w:val="left" w:leader="none"/>
          <w:tab w:pos="5128" w:val="left" w:leader="none"/>
          <w:tab w:pos="6495" w:val="left" w:leader="none"/>
          <w:tab w:pos="7702" w:val="left" w:leader="none"/>
        </w:tabs>
        <w:spacing w:before="44"/>
        <w:ind w:left="365" w:right="0" w:firstLine="0"/>
        <w:jc w:val="left"/>
        <w:rPr>
          <w:rFonts w:ascii="宋体" w:hAnsi="宋体" w:cs="宋体" w:eastAsia="宋体" w:hint="default"/>
          <w:sz w:val="18"/>
          <w:szCs w:val="18"/>
        </w:rPr>
      </w:pPr>
      <w:r>
        <w:rPr>
          <w:rFonts w:ascii="宋体" w:hAnsi="宋体" w:cs="宋体" w:eastAsia="宋体" w:hint="default"/>
          <w:position w:val="1"/>
          <w:sz w:val="18"/>
          <w:szCs w:val="18"/>
        </w:rPr>
        <w:t>广丰卷烟产品购销总公司</w:t>
        <w:tab/>
      </w:r>
      <w:r>
        <w:rPr>
          <w:rFonts w:ascii="Times New Roman" w:hAnsi="Times New Roman" w:cs="Times New Roman" w:eastAsia="Times New Roman" w:hint="default"/>
          <w:sz w:val="18"/>
          <w:szCs w:val="18"/>
        </w:rPr>
        <w:t>150,924.36</w:t>
        <w:tab/>
        <w:t>100%</w:t>
        <w:tab/>
        <w:t>150,924.36</w:t>
        <w:tab/>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t>对方已丧失偿债能力</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600" w:bottom="280" w:left="1300" w:right="100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330" w:type="dxa"/>
        <w:tblLayout w:type="fixed"/>
        <w:tblCellMar>
          <w:top w:w="0" w:type="dxa"/>
          <w:left w:w="0" w:type="dxa"/>
          <w:bottom w:w="0" w:type="dxa"/>
          <w:right w:w="0" w:type="dxa"/>
        </w:tblCellMar>
        <w:tblLook w:val="01E0"/>
      </w:tblPr>
      <w:tblGrid>
        <w:gridCol w:w="1050"/>
        <w:gridCol w:w="1311"/>
        <w:gridCol w:w="1129"/>
        <w:gridCol w:w="1103"/>
        <w:gridCol w:w="1207"/>
        <w:gridCol w:w="1256"/>
        <w:gridCol w:w="2052"/>
      </w:tblGrid>
      <w:tr>
        <w:trPr>
          <w:trHeight w:val="490"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吴坤勃</w:t>
            </w:r>
          </w:p>
        </w:tc>
        <w:tc>
          <w:tcPr>
            <w:tcW w:w="1311"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240,000.00</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33" w:right="0"/>
              <w:jc w:val="left"/>
              <w:rPr>
                <w:rFonts w:ascii="Times New Roman" w:hAnsi="Times New Roman" w:cs="Times New Roman" w:eastAsia="Times New Roman" w:hint="default"/>
                <w:sz w:val="18"/>
                <w:szCs w:val="18"/>
              </w:rPr>
            </w:pPr>
            <w:r>
              <w:rPr>
                <w:rFonts w:ascii="Times New Roman"/>
                <w:sz w:val="18"/>
              </w:rPr>
              <w:t>100%</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240,000.00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1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1" w:right="0"/>
              <w:jc w:val="center"/>
              <w:rPr>
                <w:rFonts w:ascii="宋体" w:hAnsi="宋体" w:cs="宋体" w:eastAsia="宋体" w:hint="default"/>
                <w:sz w:val="18"/>
                <w:szCs w:val="18"/>
              </w:rPr>
            </w:pPr>
            <w:r>
              <w:rPr>
                <w:rFonts w:ascii="宋体" w:hAnsi="宋体" w:cs="宋体" w:eastAsia="宋体" w:hint="default"/>
                <w:sz w:val="18"/>
                <w:szCs w:val="18"/>
              </w:rPr>
              <w:t>对方长期无法取得联系</w:t>
            </w:r>
          </w:p>
        </w:tc>
      </w:tr>
      <w:tr>
        <w:trPr>
          <w:trHeight w:val="580"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徐州卷烟厂</w:t>
            </w:r>
          </w:p>
        </w:tc>
        <w:tc>
          <w:tcPr>
            <w:tcW w:w="1311"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150,080.00</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100%</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150,080.00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1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00" w:right="0"/>
              <w:jc w:val="center"/>
              <w:rPr>
                <w:rFonts w:ascii="宋体" w:hAnsi="宋体" w:cs="宋体" w:eastAsia="宋体" w:hint="default"/>
                <w:sz w:val="18"/>
                <w:szCs w:val="18"/>
              </w:rPr>
            </w:pPr>
            <w:r>
              <w:rPr>
                <w:rFonts w:ascii="宋体" w:hAnsi="宋体" w:cs="宋体" w:eastAsia="宋体" w:hint="default"/>
                <w:sz w:val="18"/>
                <w:szCs w:val="18"/>
              </w:rPr>
              <w:t>长期无法收回</w:t>
            </w:r>
          </w:p>
        </w:tc>
      </w:tr>
      <w:tr>
        <w:trPr>
          <w:trHeight w:val="442"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销售尾款</w:t>
            </w:r>
          </w:p>
        </w:tc>
        <w:tc>
          <w:tcPr>
            <w:tcW w:w="1311"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3,254.74</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100%</w:t>
            </w:r>
          </w:p>
        </w:tc>
        <w:tc>
          <w:tcPr>
            <w:tcW w:w="1207"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3,254.74</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14"/>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05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00" w:right="0"/>
              <w:jc w:val="center"/>
              <w:rPr>
                <w:rFonts w:ascii="宋体" w:hAnsi="宋体" w:cs="宋体" w:eastAsia="宋体" w:hint="default"/>
                <w:sz w:val="18"/>
                <w:szCs w:val="18"/>
              </w:rPr>
            </w:pPr>
            <w:r>
              <w:rPr>
                <w:rFonts w:ascii="宋体" w:hAnsi="宋体" w:cs="宋体" w:eastAsia="宋体" w:hint="default"/>
                <w:sz w:val="18"/>
                <w:szCs w:val="18"/>
              </w:rPr>
              <w:t>长期无法收回</w:t>
            </w:r>
          </w:p>
        </w:tc>
      </w:tr>
      <w:tr>
        <w:trPr>
          <w:trHeight w:val="601"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53"/>
              <w:jc w:val="right"/>
              <w:rPr>
                <w:rFonts w:ascii="宋体" w:hAnsi="宋体" w:cs="宋体" w:eastAsia="宋体" w:hint="default"/>
                <w:sz w:val="18"/>
                <w:szCs w:val="18"/>
              </w:rPr>
            </w:pPr>
            <w:r>
              <w:rPr>
                <w:rFonts w:ascii="宋体" w:hAnsi="宋体" w:cs="宋体" w:eastAsia="宋体" w:hint="default"/>
                <w:sz w:val="18"/>
                <w:szCs w:val="18"/>
              </w:rPr>
              <w:t>合</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1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12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554,259.10</w:t>
            </w:r>
          </w:p>
        </w:tc>
        <w:tc>
          <w:tcPr>
            <w:tcW w:w="1103" w:type="dxa"/>
            <w:tcBorders>
              <w:top w:val="nil" w:sz="6" w:space="0" w:color="auto"/>
              <w:left w:val="nil" w:sz="6" w:space="0" w:color="auto"/>
              <w:bottom w:val="nil" w:sz="6" w:space="0" w:color="auto"/>
              <w:right w:val="nil" w:sz="6" w:space="0" w:color="auto"/>
            </w:tcBorders>
          </w:tcPr>
          <w:p>
            <w:pPr/>
          </w:p>
        </w:tc>
        <w:tc>
          <w:tcPr>
            <w:tcW w:w="1207"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554,259.10</w:t>
            </w:r>
          </w:p>
        </w:tc>
        <w:tc>
          <w:tcPr>
            <w:tcW w:w="1256" w:type="dxa"/>
            <w:tcBorders>
              <w:top w:val="nil" w:sz="6" w:space="0" w:color="auto"/>
              <w:left w:val="nil" w:sz="6" w:space="0" w:color="auto"/>
              <w:bottom w:val="nil" w:sz="6" w:space="0" w:color="auto"/>
              <w:right w:val="nil" w:sz="6" w:space="0" w:color="auto"/>
            </w:tcBorders>
          </w:tcPr>
          <w:p>
            <w:pPr/>
          </w:p>
        </w:tc>
        <w:tc>
          <w:tcPr>
            <w:tcW w:w="205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240" w:lineRule="auto" w:before="35"/>
        <w:ind w:left="571" w:right="0"/>
        <w:jc w:val="left"/>
      </w:pPr>
      <w:r>
        <w:rPr/>
        <w:t>（</w:t>
      </w:r>
      <w:r>
        <w:rPr>
          <w:rFonts w:ascii="Times New Roman" w:hAnsi="Times New Roman" w:cs="Times New Roman" w:eastAsia="Times New Roman" w:hint="default"/>
        </w:rPr>
        <w:t>2</w:t>
      </w:r>
      <w:r>
        <w:rPr/>
        <w:t>）应收账款按账龄列示如下：</w:t>
      </w:r>
    </w:p>
    <w:p>
      <w:pPr>
        <w:spacing w:line="240" w:lineRule="auto" w:before="6"/>
        <w:rPr>
          <w:rFonts w:ascii="宋体" w:hAnsi="宋体" w:cs="宋体" w:eastAsia="宋体" w:hint="default"/>
          <w:sz w:val="23"/>
          <w:szCs w:val="23"/>
        </w:rPr>
      </w:pPr>
    </w:p>
    <w:p>
      <w:pPr>
        <w:spacing w:before="76"/>
        <w:ind w:left="6404" w:right="0" w:firstLine="0"/>
        <w:jc w:val="left"/>
        <w:rPr>
          <w:rFonts w:ascii="Times New Roman" w:hAnsi="Times New Roman" w:cs="Times New Roman" w:eastAsia="Times New Roman" w:hint="default"/>
          <w:sz w:val="18"/>
          <w:szCs w:val="18"/>
        </w:rPr>
      </w:pPr>
      <w:r>
        <w:rPr>
          <w:rFonts w:ascii="Times New Roman"/>
          <w:sz w:val="18"/>
        </w:rPr>
        <w:t>2007-12-31</w:t>
      </w:r>
    </w:p>
    <w:p>
      <w:pPr>
        <w:spacing w:line="240" w:lineRule="auto" w:before="11"/>
        <w:rPr>
          <w:rFonts w:ascii="Times New Roman" w:hAnsi="Times New Roman" w:cs="Times New Roman" w:eastAsia="Times New Roman" w:hint="default"/>
          <w:sz w:val="3"/>
          <w:szCs w:val="3"/>
        </w:rPr>
      </w:pPr>
    </w:p>
    <w:p>
      <w:pPr>
        <w:spacing w:line="20" w:lineRule="exact"/>
        <w:ind w:left="413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8.75pt;height:.5pt;mso-position-horizontal-relative:char;mso-position-vertical-relative:line" coordorigin="0,0" coordsize="5375,10">
            <v:group style="position:absolute;left:5;top:5;width:2006;height:2" coordorigin="5,5" coordsize="2006,2">
              <v:shape style="position:absolute;left:5;top:5;width:2006;height:2" coordorigin="5,5" coordsize="2006,0" path="m5,5l2010,5e" filled="false" stroked="true" strokeweight=".47998pt" strokecolor="#000000">
                <v:path arrowok="t"/>
              </v:shape>
            </v:group>
            <v:group style="position:absolute;left:2010;top:5;width:1365;height:2" coordorigin="2010,5" coordsize="1365,2">
              <v:shape style="position:absolute;left:2010;top:5;width:1365;height:2" coordorigin="2010,5" coordsize="1365,0" path="m2010,5l3374,5e" filled="false" stroked="true" strokeweight=".48pt" strokecolor="#000000">
                <v:path arrowok="t"/>
              </v:shape>
            </v:group>
            <v:group style="position:absolute;left:3374;top:5;width:1996;height:2" coordorigin="3374,5" coordsize="1996,2">
              <v:shape style="position:absolute;left:3374;top:5;width:1996;height:2" coordorigin="3374,5" coordsize="1996,0" path="m3374,5l5370,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3"/>
          <w:szCs w:val="23"/>
        </w:rPr>
      </w:pPr>
    </w:p>
    <w:p>
      <w:pPr>
        <w:tabs>
          <w:tab w:pos="4823" w:val="left" w:leader="none"/>
          <w:tab w:pos="5273" w:val="left" w:leader="none"/>
          <w:tab w:pos="8283" w:val="left" w:leader="none"/>
        </w:tabs>
        <w:spacing w:before="0"/>
        <w:ind w:left="1317" w:right="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r>
    </w:p>
    <w:p>
      <w:pPr>
        <w:spacing w:line="240" w:lineRule="auto" w:before="2"/>
        <w:rPr>
          <w:rFonts w:ascii="宋体" w:hAnsi="宋体" w:cs="宋体" w:eastAsia="宋体" w:hint="default"/>
          <w:sz w:val="5"/>
          <w:szCs w:val="5"/>
        </w:rPr>
      </w:pPr>
    </w:p>
    <w:p>
      <w:pPr>
        <w:tabs>
          <w:tab w:pos="4130" w:val="left" w:leader="none"/>
          <w:tab w:pos="7499" w:val="left" w:leader="none"/>
        </w:tabs>
        <w:spacing w:line="20" w:lineRule="exact"/>
        <w:ind w:left="288" w:right="0" w:firstLine="0"/>
        <w:rPr>
          <w:rFonts w:ascii="宋体" w:hAnsi="宋体" w:cs="宋体" w:eastAsia="宋体" w:hint="default"/>
          <w:sz w:val="2"/>
          <w:szCs w:val="2"/>
        </w:rPr>
      </w:pPr>
      <w:r>
        <w:rPr>
          <w:rFonts w:ascii="宋体"/>
          <w:sz w:val="2"/>
        </w:rPr>
        <w:pict>
          <v:group style="width:129.5500pt;height:.5pt;mso-position-horizontal-relative:char;mso-position-vertical-relative:line" coordorigin="0,0" coordsize="2591,10">
            <v:group style="position:absolute;left:5;top:5;width:2582;height:2" coordorigin="5,5" coordsize="2582,2">
              <v:shape style="position:absolute;left:5;top:5;width:2582;height:2" coordorigin="5,5" coordsize="2582,0" path="m5,5l2586,5e" filled="false" stroked="true" strokeweight=".47998pt" strokecolor="#000000">
                <v:path arrowok="t"/>
              </v:shape>
            </v:group>
          </v:group>
        </w:pict>
      </w:r>
      <w:r>
        <w:rPr>
          <w:rFonts w:ascii="宋体"/>
          <w:sz w:val="2"/>
        </w:rPr>
      </w:r>
      <w:r>
        <w:rPr>
          <w:rFonts w:ascii="宋体"/>
          <w:sz w:val="2"/>
        </w:rPr>
        <w:tab/>
      </w: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7998pt" strokecolor="#000000">
                <v:path arrowok="t"/>
              </v:shape>
            </v:group>
          </v:group>
        </w:pict>
      </w:r>
      <w:r>
        <w:rPr>
          <w:rFonts w:ascii="宋体"/>
          <w:sz w:val="2"/>
        </w:rPr>
      </w:r>
      <w:r>
        <w:rPr>
          <w:rFonts w:ascii="宋体"/>
          <w:sz w:val="2"/>
        </w:rPr>
        <w:tab/>
      </w: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7998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tabs>
          <w:tab w:pos="4903" w:val="left" w:leader="none"/>
          <w:tab w:pos="8842" w:val="left" w:leader="none"/>
        </w:tabs>
        <w:spacing w:before="44"/>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年以内</w:t>
        <w:tab/>
      </w:r>
      <w:r>
        <w:rPr>
          <w:rFonts w:ascii="Times New Roman" w:hAnsi="Times New Roman" w:cs="Times New Roman" w:eastAsia="Times New Roman" w:hint="default"/>
          <w:spacing w:val="-1"/>
          <w:sz w:val="18"/>
          <w:szCs w:val="18"/>
        </w:rPr>
        <w:t>217,512,548.66</w:t>
        <w:tab/>
      </w:r>
      <w:r>
        <w:rPr>
          <w:rFonts w:ascii="Times New Roman" w:hAnsi="Times New Roman" w:cs="Times New Roman" w:eastAsia="Times New Roman" w:hint="default"/>
          <w:sz w:val="18"/>
          <w:szCs w:val="18"/>
        </w:rPr>
        <w:t>97.70%</w:t>
      </w:r>
    </w:p>
    <w:p>
      <w:pPr>
        <w:spacing w:line="240" w:lineRule="auto" w:before="2"/>
        <w:rPr>
          <w:rFonts w:ascii="Times New Roman" w:hAnsi="Times New Roman" w:cs="Times New Roman" w:eastAsia="Times New Roman" w:hint="default"/>
          <w:sz w:val="24"/>
          <w:szCs w:val="24"/>
        </w:rPr>
      </w:pPr>
    </w:p>
    <w:p>
      <w:pPr>
        <w:tabs>
          <w:tab w:pos="5082" w:val="left" w:leader="none"/>
          <w:tab w:pos="8931" w:val="left" w:leader="none"/>
        </w:tabs>
        <w:spacing w:before="44"/>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pacing w:val="-1"/>
          <w:sz w:val="18"/>
          <w:szCs w:val="18"/>
        </w:rPr>
        <w:t>3,686,471.04</w:t>
        <w:tab/>
      </w:r>
      <w:r>
        <w:rPr>
          <w:rFonts w:ascii="Times New Roman" w:hAnsi="Times New Roman" w:cs="Times New Roman" w:eastAsia="Times New Roman" w:hint="default"/>
          <w:sz w:val="18"/>
          <w:szCs w:val="18"/>
        </w:rPr>
        <w:t>1.66%</w:t>
      </w:r>
    </w:p>
    <w:p>
      <w:pPr>
        <w:spacing w:line="240" w:lineRule="auto" w:before="10"/>
        <w:rPr>
          <w:rFonts w:ascii="Times New Roman" w:hAnsi="Times New Roman" w:cs="Times New Roman" w:eastAsia="Times New Roman" w:hint="default"/>
          <w:sz w:val="27"/>
          <w:szCs w:val="27"/>
        </w:rPr>
      </w:pPr>
    </w:p>
    <w:p>
      <w:pPr>
        <w:tabs>
          <w:tab w:pos="5217" w:val="left" w:leader="none"/>
          <w:tab w:pos="8932" w:val="left" w:leader="none"/>
        </w:tabs>
        <w:spacing w:before="0"/>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320,072.26</w:t>
        <w:tab/>
        <w:t>0.14%</w:t>
      </w:r>
    </w:p>
    <w:p>
      <w:pPr>
        <w:spacing w:line="240" w:lineRule="auto" w:before="11"/>
        <w:rPr>
          <w:rFonts w:ascii="Times New Roman" w:hAnsi="Times New Roman" w:cs="Times New Roman" w:eastAsia="Times New Roman" w:hint="default"/>
          <w:sz w:val="27"/>
          <w:szCs w:val="27"/>
        </w:rPr>
      </w:pPr>
    </w:p>
    <w:p>
      <w:pPr>
        <w:tabs>
          <w:tab w:pos="5082" w:val="left" w:leader="none"/>
          <w:tab w:pos="8931" w:val="left" w:leader="none"/>
        </w:tabs>
        <w:spacing w:before="0"/>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r>
      <w:r>
        <w:rPr>
          <w:rFonts w:ascii="Times New Roman" w:hAnsi="Times New Roman" w:cs="Times New Roman" w:eastAsia="Times New Roman" w:hint="default"/>
          <w:spacing w:val="-1"/>
          <w:sz w:val="18"/>
          <w:szCs w:val="18"/>
        </w:rPr>
        <w:t>1,121,028.71</w:t>
        <w:tab/>
      </w:r>
      <w:r>
        <w:rPr>
          <w:rFonts w:ascii="Times New Roman" w:hAnsi="Times New Roman" w:cs="Times New Roman" w:eastAsia="Times New Roman" w:hint="default"/>
          <w:sz w:val="18"/>
          <w:szCs w:val="18"/>
        </w:rPr>
        <w:t>0.50%</w:t>
      </w:r>
    </w:p>
    <w:p>
      <w:pPr>
        <w:spacing w:line="240" w:lineRule="auto" w:before="9"/>
        <w:rPr>
          <w:rFonts w:ascii="Times New Roman" w:hAnsi="Times New Roman" w:cs="Times New Roman" w:eastAsia="Times New Roman" w:hint="default"/>
          <w:sz w:val="3"/>
          <w:szCs w:val="3"/>
        </w:rPr>
      </w:pPr>
    </w:p>
    <w:p>
      <w:pPr>
        <w:tabs>
          <w:tab w:pos="7499" w:val="left" w:leader="none"/>
        </w:tabs>
        <w:spacing w:line="20" w:lineRule="exact"/>
        <w:ind w:left="4130" w:right="0" w:firstLine="0"/>
        <w:rPr>
          <w:rFonts w:ascii="Times New Roman" w:hAnsi="Times New Roman" w:cs="Times New Roman" w:eastAsia="Times New Roman" w:hint="default"/>
          <w:sz w:val="2"/>
          <w:szCs w:val="2"/>
        </w:rPr>
      </w:pPr>
      <w:r>
        <w:rPr>
          <w:rFonts w:ascii="Times New Roman"/>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Times New Roman"/>
          <w:sz w:val="2"/>
        </w:rPr>
      </w:r>
    </w:p>
    <w:p>
      <w:pPr>
        <w:spacing w:line="240" w:lineRule="auto" w:before="2"/>
        <w:rPr>
          <w:rFonts w:ascii="Times New Roman" w:hAnsi="Times New Roman" w:cs="Times New Roman" w:eastAsia="Times New Roman" w:hint="default"/>
          <w:sz w:val="23"/>
          <w:szCs w:val="23"/>
        </w:rPr>
      </w:pPr>
    </w:p>
    <w:p>
      <w:pPr>
        <w:tabs>
          <w:tab w:pos="4903" w:val="left" w:leader="none"/>
          <w:tab w:pos="9070" w:val="left" w:leader="none"/>
        </w:tabs>
        <w:spacing w:before="0"/>
        <w:ind w:left="1317"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222,640,120.67</w:t>
        <w:tab/>
      </w:r>
      <w:r>
        <w:rPr>
          <w:rFonts w:ascii="Times New Roman" w:hAnsi="Times New Roman" w:cs="Times New Roman" w:eastAsia="Times New Roman" w:hint="default"/>
          <w:sz w:val="18"/>
          <w:szCs w:val="18"/>
        </w:rPr>
        <w:t>100%</w:t>
      </w:r>
    </w:p>
    <w:p>
      <w:pPr>
        <w:spacing w:line="240" w:lineRule="auto" w:before="0"/>
        <w:rPr>
          <w:rFonts w:ascii="Times New Roman" w:hAnsi="Times New Roman" w:cs="Times New Roman" w:eastAsia="Times New Roman" w:hint="default"/>
          <w:sz w:val="4"/>
          <w:szCs w:val="4"/>
        </w:rPr>
      </w:pPr>
    </w:p>
    <w:p>
      <w:pPr>
        <w:tabs>
          <w:tab w:pos="7492" w:val="left" w:leader="none"/>
        </w:tabs>
        <w:spacing w:line="28" w:lineRule="exact"/>
        <w:ind w:left="4122" w:right="0" w:firstLine="0"/>
        <w:rPr>
          <w:rFonts w:ascii="Times New Roman" w:hAnsi="Times New Roman" w:cs="Times New Roman" w:eastAsia="Times New Roman" w:hint="default"/>
          <w:sz w:val="2"/>
          <w:szCs w:val="2"/>
        </w:rPr>
      </w:pPr>
      <w:r>
        <w:rPr>
          <w:rFonts w:ascii="Times New Roman"/>
          <w:position w:val="0"/>
          <w:sz w:val="2"/>
        </w:rPr>
        <w:pict>
          <v:group style="width:101pt;height:1.45pt;mso-position-horizontal-relative:char;mso-position-vertical-relative:line" coordorigin="0,0" coordsize="2020,29">
            <v:group style="position:absolute;left:5;top:24;width:2010;height:2" coordorigin="5,24" coordsize="2010,2">
              <v:shape style="position:absolute;left:5;top:24;width:2010;height:2" coordorigin="5,24" coordsize="2010,0" path="m5,24l2015,24e" filled="false" stroked="true" strokeweight=".47998pt" strokecolor="#000000">
                <v:path arrowok="t"/>
              </v:shape>
            </v:group>
            <v:group style="position:absolute;left:5;top:5;width:2010;height:2" coordorigin="5,5" coordsize="2010,2">
              <v:shape style="position:absolute;left:5;top:5;width:2010;height:2" coordorigin="5,5" coordsize="2010,0" path="m5,5l2015,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101pt;height:1.45pt;mso-position-horizontal-relative:char;mso-position-vertical-relative:line" coordorigin="0,0" coordsize="2020,29">
            <v:group style="position:absolute;left:5;top:24;width:2010;height:2" coordorigin="5,24" coordsize="2010,2">
              <v:shape style="position:absolute;left:5;top:24;width:2010;height:2" coordorigin="5,24" coordsize="2010,0" path="m5,24l2015,24e" filled="false" stroked="true" strokeweight=".47998pt" strokecolor="#000000">
                <v:path arrowok="t"/>
              </v:shape>
            </v:group>
            <v:group style="position:absolute;left:5;top:5;width:2010;height:2" coordorigin="5,5" coordsize="2010,2">
              <v:shape style="position:absolute;left:5;top:5;width:2010;height:2" coordorigin="5,5" coordsize="2010,0" path="m5,5l2015,5e" filled="false" stroked="true" strokeweight=".47998pt" strokecolor="#000000">
                <v:path arrowok="t"/>
              </v:shape>
            </v:group>
          </v:group>
        </w:pict>
      </w:r>
      <w:r>
        <w:rPr>
          <w:rFonts w:ascii="Times New Roman"/>
          <w:position w:val="0"/>
          <w:sz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9"/>
          <w:szCs w:val="19"/>
        </w:rPr>
      </w:pPr>
    </w:p>
    <w:p>
      <w:pPr>
        <w:spacing w:before="0"/>
        <w:ind w:left="0" w:right="2473" w:firstLine="0"/>
        <w:jc w:val="right"/>
        <w:rPr>
          <w:rFonts w:ascii="Times New Roman" w:hAnsi="Times New Roman" w:cs="Times New Roman" w:eastAsia="Times New Roman" w:hint="default"/>
          <w:sz w:val="18"/>
          <w:szCs w:val="18"/>
        </w:rPr>
      </w:pPr>
      <w:r>
        <w:rPr>
          <w:rFonts w:ascii="Times New Roman"/>
          <w:sz w:val="18"/>
        </w:rPr>
        <w:t>2007-1-1</w:t>
      </w:r>
    </w:p>
    <w:p>
      <w:pPr>
        <w:spacing w:line="240" w:lineRule="auto" w:before="9"/>
        <w:rPr>
          <w:rFonts w:ascii="Times New Roman" w:hAnsi="Times New Roman" w:cs="Times New Roman" w:eastAsia="Times New Roman" w:hint="default"/>
          <w:sz w:val="3"/>
          <w:szCs w:val="3"/>
        </w:rPr>
      </w:pPr>
    </w:p>
    <w:p>
      <w:pPr>
        <w:spacing w:line="20" w:lineRule="exact"/>
        <w:ind w:left="413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8.3pt;height:.5pt;mso-position-horizontal-relative:char;mso-position-vertical-relative:line" coordorigin="0,0" coordsize="5366,10">
            <v:group style="position:absolute;left:5;top:5;width:2006;height:2" coordorigin="5,5" coordsize="2006,2">
              <v:shape style="position:absolute;left:5;top:5;width:2006;height:2" coordorigin="5,5" coordsize="2006,0" path="m5,5l2010,5e" filled="false" stroked="true" strokeweight=".48001pt" strokecolor="#000000">
                <v:path arrowok="t"/>
              </v:shape>
            </v:group>
            <v:group style="position:absolute;left:2010;top:5;width:1355;height:2" coordorigin="2010,5" coordsize="1355,2">
              <v:shape style="position:absolute;left:2010;top:5;width:1355;height:2" coordorigin="2010,5" coordsize="1355,0" path="m2010,5l3365,5e" filled="false" stroked="true" strokeweight=".48pt" strokecolor="#000000">
                <v:path arrowok="t"/>
              </v:shape>
            </v:group>
            <v:group style="position:absolute;left:3365;top:5;width:1996;height:2" coordorigin="3365,5" coordsize="1996,2">
              <v:shape style="position:absolute;left:3365;top:5;width:1996;height:2" coordorigin="3365,5" coordsize="1996,0" path="m3365,5l5360,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3"/>
          <w:szCs w:val="23"/>
        </w:rPr>
      </w:pPr>
    </w:p>
    <w:p>
      <w:pPr>
        <w:tabs>
          <w:tab w:pos="4823" w:val="left" w:leader="none"/>
          <w:tab w:pos="5273" w:val="left" w:leader="none"/>
          <w:tab w:pos="8273" w:val="left" w:leader="none"/>
        </w:tabs>
        <w:spacing w:before="0"/>
        <w:ind w:left="1317" w:right="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r>
    </w:p>
    <w:p>
      <w:pPr>
        <w:spacing w:line="240" w:lineRule="auto" w:before="3"/>
        <w:rPr>
          <w:rFonts w:ascii="宋体" w:hAnsi="宋体" w:cs="宋体" w:eastAsia="宋体" w:hint="default"/>
          <w:sz w:val="5"/>
          <w:szCs w:val="5"/>
        </w:rPr>
      </w:pPr>
    </w:p>
    <w:p>
      <w:pPr>
        <w:tabs>
          <w:tab w:pos="4130" w:val="left" w:leader="none"/>
          <w:tab w:pos="7490" w:val="left" w:leader="none"/>
        </w:tabs>
        <w:spacing w:line="20" w:lineRule="exact"/>
        <w:ind w:left="288" w:right="0" w:firstLine="0"/>
        <w:rPr>
          <w:rFonts w:ascii="宋体" w:hAnsi="宋体" w:cs="宋体" w:eastAsia="宋体" w:hint="default"/>
          <w:sz w:val="2"/>
          <w:szCs w:val="2"/>
        </w:rPr>
      </w:pPr>
      <w:r>
        <w:rPr>
          <w:rFonts w:ascii="宋体"/>
          <w:sz w:val="2"/>
        </w:rPr>
        <w:pict>
          <v:group style="width:129.5500pt;height:.5pt;mso-position-horizontal-relative:char;mso-position-vertical-relative:line" coordorigin="0,0" coordsize="2591,10">
            <v:group style="position:absolute;left:5;top:5;width:2582;height:2" coordorigin="5,5" coordsize="2582,2">
              <v:shape style="position:absolute;left:5;top:5;width:2582;height:2" coordorigin="5,5" coordsize="2582,0" path="m5,5l2586,5e" filled="false" stroked="true" strokeweight=".48001pt" strokecolor="#000000">
                <v:path arrowok="t"/>
              </v:shape>
            </v:group>
          </v:group>
        </w:pict>
      </w:r>
      <w:r>
        <w:rPr>
          <w:rFonts w:ascii="宋体"/>
          <w:sz w:val="2"/>
        </w:rPr>
      </w:r>
      <w:r>
        <w:rPr>
          <w:rFonts w:ascii="宋体"/>
          <w:sz w:val="2"/>
        </w:rPr>
        <w:tab/>
      </w: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宋体"/>
          <w:sz w:val="2"/>
        </w:rPr>
      </w:r>
      <w:r>
        <w:rPr>
          <w:rFonts w:ascii="宋体"/>
          <w:sz w:val="2"/>
        </w:rPr>
        <w:tab/>
      </w: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tabs>
          <w:tab w:pos="4903" w:val="left" w:leader="none"/>
          <w:tab w:pos="8220" w:val="left" w:leader="none"/>
        </w:tabs>
        <w:spacing w:before="44"/>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年以内</w:t>
        <w:tab/>
      </w:r>
      <w:r>
        <w:rPr>
          <w:rFonts w:ascii="Times New Roman" w:hAnsi="Times New Roman" w:cs="Times New Roman" w:eastAsia="Times New Roman" w:hint="default"/>
          <w:spacing w:val="-1"/>
          <w:sz w:val="18"/>
          <w:szCs w:val="18"/>
        </w:rPr>
        <w:t>275,663,267.37</w:t>
        <w:tab/>
      </w:r>
      <w:r>
        <w:rPr>
          <w:rFonts w:ascii="Times New Roman" w:hAnsi="Times New Roman" w:cs="Times New Roman" w:eastAsia="Times New Roman" w:hint="default"/>
          <w:sz w:val="18"/>
          <w:szCs w:val="18"/>
        </w:rPr>
        <w:t>99.32%</w:t>
      </w:r>
    </w:p>
    <w:p>
      <w:pPr>
        <w:spacing w:line="240" w:lineRule="auto" w:before="2"/>
        <w:rPr>
          <w:rFonts w:ascii="Times New Roman" w:hAnsi="Times New Roman" w:cs="Times New Roman" w:eastAsia="Times New Roman" w:hint="default"/>
          <w:sz w:val="24"/>
          <w:szCs w:val="24"/>
        </w:rPr>
      </w:pPr>
    </w:p>
    <w:p>
      <w:pPr>
        <w:tabs>
          <w:tab w:pos="5217" w:val="left" w:leader="none"/>
          <w:tab w:pos="8266" w:val="left" w:leader="none"/>
        </w:tabs>
        <w:spacing w:before="44"/>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190,205.70</w:t>
        <w:tab/>
        <w:t>0.07%</w:t>
      </w:r>
    </w:p>
    <w:p>
      <w:pPr>
        <w:spacing w:line="240" w:lineRule="auto" w:before="10"/>
        <w:rPr>
          <w:rFonts w:ascii="Times New Roman" w:hAnsi="Times New Roman" w:cs="Times New Roman" w:eastAsia="Times New Roman" w:hint="default"/>
          <w:sz w:val="27"/>
          <w:szCs w:val="27"/>
        </w:rPr>
      </w:pPr>
    </w:p>
    <w:p>
      <w:pPr>
        <w:tabs>
          <w:tab w:pos="5217" w:val="left" w:leader="none"/>
          <w:tab w:pos="8266" w:val="left" w:leader="none"/>
        </w:tabs>
        <w:spacing w:before="0"/>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597,684.03</w:t>
        <w:tab/>
        <w:t>0.22%</w:t>
      </w:r>
    </w:p>
    <w:p>
      <w:pPr>
        <w:spacing w:line="240" w:lineRule="auto" w:before="10"/>
        <w:rPr>
          <w:rFonts w:ascii="Times New Roman" w:hAnsi="Times New Roman" w:cs="Times New Roman" w:eastAsia="Times New Roman" w:hint="default"/>
          <w:sz w:val="27"/>
          <w:szCs w:val="27"/>
        </w:rPr>
      </w:pPr>
    </w:p>
    <w:p>
      <w:pPr>
        <w:tabs>
          <w:tab w:pos="5082" w:val="left" w:leader="none"/>
          <w:tab w:pos="8265" w:val="left" w:leader="none"/>
        </w:tabs>
        <w:spacing w:before="0"/>
        <w:ind w:left="4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r>
      <w:r>
        <w:rPr>
          <w:rFonts w:ascii="Times New Roman" w:hAnsi="Times New Roman" w:cs="Times New Roman" w:eastAsia="Times New Roman" w:hint="default"/>
          <w:spacing w:val="-1"/>
          <w:sz w:val="18"/>
          <w:szCs w:val="18"/>
        </w:rPr>
        <w:t>1,091,496.56</w:t>
        <w:tab/>
      </w:r>
      <w:r>
        <w:rPr>
          <w:rFonts w:ascii="Times New Roman" w:hAnsi="Times New Roman" w:cs="Times New Roman" w:eastAsia="Times New Roman" w:hint="default"/>
          <w:sz w:val="18"/>
          <w:szCs w:val="18"/>
        </w:rPr>
        <w:t>0.39%</w:t>
      </w:r>
    </w:p>
    <w:p>
      <w:pPr>
        <w:spacing w:line="240" w:lineRule="auto" w:before="11"/>
        <w:rPr>
          <w:rFonts w:ascii="Times New Roman" w:hAnsi="Times New Roman" w:cs="Times New Roman" w:eastAsia="Times New Roman" w:hint="default"/>
          <w:sz w:val="3"/>
          <w:szCs w:val="3"/>
        </w:rPr>
      </w:pPr>
    </w:p>
    <w:p>
      <w:pPr>
        <w:tabs>
          <w:tab w:pos="7490" w:val="left" w:leader="none"/>
        </w:tabs>
        <w:spacing w:line="20" w:lineRule="exact"/>
        <w:ind w:left="4130" w:right="0" w:firstLine="0"/>
        <w:rPr>
          <w:rFonts w:ascii="Times New Roman" w:hAnsi="Times New Roman" w:cs="Times New Roman" w:eastAsia="Times New Roman" w:hint="default"/>
          <w:sz w:val="2"/>
          <w:szCs w:val="2"/>
        </w:rPr>
      </w:pPr>
      <w:r>
        <w:rPr>
          <w:rFonts w:ascii="Times New Roman"/>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pt" strokecolor="#000000">
                <v:path arrowok="t"/>
              </v:shape>
            </v:group>
          </v:group>
        </w:pict>
      </w:r>
      <w:r>
        <w:rPr>
          <w:rFonts w:ascii="Times New Roman"/>
          <w:sz w:val="2"/>
        </w:rPr>
      </w:r>
    </w:p>
    <w:p>
      <w:pPr>
        <w:spacing w:line="240" w:lineRule="auto" w:before="2"/>
        <w:rPr>
          <w:rFonts w:ascii="Times New Roman" w:hAnsi="Times New Roman" w:cs="Times New Roman" w:eastAsia="Times New Roman" w:hint="default"/>
          <w:sz w:val="23"/>
          <w:szCs w:val="23"/>
        </w:rPr>
      </w:pPr>
    </w:p>
    <w:p>
      <w:pPr>
        <w:tabs>
          <w:tab w:pos="4903" w:val="left" w:leader="none"/>
          <w:tab w:pos="8288" w:val="left" w:leader="none"/>
        </w:tabs>
        <w:spacing w:before="0"/>
        <w:ind w:left="1317"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277,542,653.66</w:t>
        <w:tab/>
      </w:r>
      <w:r>
        <w:rPr>
          <w:rFonts w:ascii="Times New Roman" w:hAnsi="Times New Roman" w:cs="Times New Roman" w:eastAsia="Times New Roman" w:hint="default"/>
          <w:sz w:val="18"/>
          <w:szCs w:val="18"/>
        </w:rPr>
        <w:t>100%</w:t>
      </w:r>
    </w:p>
    <w:p>
      <w:pPr>
        <w:spacing w:line="240" w:lineRule="auto" w:before="11"/>
        <w:rPr>
          <w:rFonts w:ascii="Times New Roman" w:hAnsi="Times New Roman" w:cs="Times New Roman" w:eastAsia="Times New Roman" w:hint="default"/>
          <w:sz w:val="3"/>
          <w:szCs w:val="3"/>
        </w:rPr>
      </w:pPr>
    </w:p>
    <w:p>
      <w:pPr>
        <w:tabs>
          <w:tab w:pos="7482" w:val="left" w:leader="none"/>
        </w:tabs>
        <w:spacing w:line="28" w:lineRule="exact"/>
        <w:ind w:left="4122" w:right="0" w:firstLine="0"/>
        <w:rPr>
          <w:rFonts w:ascii="Times New Roman" w:hAnsi="Times New Roman" w:cs="Times New Roman" w:eastAsia="Times New Roman" w:hint="default"/>
          <w:sz w:val="2"/>
          <w:szCs w:val="2"/>
        </w:rPr>
      </w:pPr>
      <w:r>
        <w:rPr>
          <w:rFonts w:ascii="Times New Roman"/>
          <w:position w:val="0"/>
          <w:sz w:val="2"/>
        </w:rPr>
        <w:pict>
          <v:group style="width:101pt;height:1.45pt;mso-position-horizontal-relative:char;mso-position-vertical-relative:line" coordorigin="0,0" coordsize="2020,29">
            <v:group style="position:absolute;left:5;top:24;width:2010;height:2" coordorigin="5,24" coordsize="2010,2">
              <v:shape style="position:absolute;left:5;top:24;width:2010;height:2" coordorigin="5,24" coordsize="2010,0" path="m5,24l2015,24e" filled="false" stroked="true" strokeweight=".47998pt" strokecolor="#000000">
                <v:path arrowok="t"/>
              </v:shape>
            </v:group>
            <v:group style="position:absolute;left:5;top:5;width:2010;height:2" coordorigin="5,5" coordsize="2010,2">
              <v:shape style="position:absolute;left:5;top:5;width:2010;height:2" coordorigin="5,5" coordsize="2010,0" path="m5,5l2015,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101pt;height:1.45pt;mso-position-horizontal-relative:char;mso-position-vertical-relative:line" coordorigin="0,0" coordsize="2020,29">
            <v:group style="position:absolute;left:5;top:24;width:2010;height:2" coordorigin="5,24" coordsize="2010,2">
              <v:shape style="position:absolute;left:5;top:24;width:2010;height:2" coordorigin="5,24" coordsize="2010,0" path="m5,24l2015,24e" filled="false" stroked="true" strokeweight=".47998pt" strokecolor="#000000">
                <v:path arrowok="t"/>
              </v:shape>
            </v:group>
            <v:group style="position:absolute;left:5;top:5;width:2010;height:2" coordorigin="5,5" coordsize="2010,2">
              <v:shape style="position:absolute;left:5;top:5;width:2010;height:2" coordorigin="5,5" coordsize="2010,0" path="m5,5l2015,5e" filled="false" stroked="true" strokeweight=".48001pt" strokecolor="#000000">
                <v:path arrowok="t"/>
              </v:shape>
            </v:group>
          </v:group>
        </w:pict>
      </w:r>
      <w:r>
        <w:rPr>
          <w:rFonts w:ascii="Times New Roman"/>
          <w:position w:val="0"/>
          <w:sz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pStyle w:val="BodyText"/>
        <w:spacing w:line="412" w:lineRule="auto" w:before="35"/>
        <w:ind w:left="152" w:right="221" w:firstLine="419"/>
        <w:jc w:val="left"/>
      </w:pPr>
      <w:r>
        <w:rPr>
          <w:spacing w:val="-3"/>
        </w:rPr>
        <w:t>（</w:t>
      </w:r>
      <w:r>
        <w:rPr>
          <w:rFonts w:ascii="Times New Roman" w:hAnsi="Times New Roman" w:cs="Times New Roman" w:eastAsia="Times New Roman" w:hint="default"/>
          <w:spacing w:val="-3"/>
        </w:rPr>
        <w:t>3</w:t>
      </w:r>
      <w:r>
        <w:rPr>
          <w:spacing w:val="-3"/>
        </w:rPr>
        <w:t>）应收账款期末余额中无持本公司</w:t>
      </w:r>
      <w:r>
        <w:rPr>
          <w:spacing w:val="-66"/>
        </w:rPr>
        <w:t> </w:t>
      </w:r>
      <w:r>
        <w:rPr>
          <w:rFonts w:ascii="Times New Roman" w:hAnsi="Times New Roman" w:cs="Times New Roman" w:eastAsia="Times New Roman" w:hint="default"/>
        </w:rPr>
        <w:t>5%(</w:t>
      </w:r>
      <w:r>
        <w:rPr/>
        <w:t>含</w:t>
      </w:r>
      <w:r>
        <w:rPr>
          <w:spacing w:val="-66"/>
        </w:rPr>
        <w:t> </w:t>
      </w:r>
      <w:r>
        <w:rPr>
          <w:rFonts w:ascii="Times New Roman" w:hAnsi="Times New Roman" w:cs="Times New Roman" w:eastAsia="Times New Roman" w:hint="default"/>
        </w:rPr>
        <w:t>5%)</w:t>
      </w:r>
      <w:r>
        <w:rPr/>
        <w:t>以上股份的股东单位欠款；应收其他关联方欠款 </w:t>
      </w:r>
      <w:r>
        <w:rPr>
          <w:rFonts w:ascii="Times New Roman" w:hAnsi="Times New Roman" w:cs="Times New Roman" w:eastAsia="Times New Roman" w:hint="default"/>
          <w:spacing w:val="-1"/>
        </w:rPr>
        <w:t>15,997,460.66</w:t>
      </w:r>
      <w:r>
        <w:rPr>
          <w:rFonts w:ascii="Times New Roman" w:hAnsi="Times New Roman" w:cs="Times New Roman" w:eastAsia="Times New Roman" w:hint="default"/>
          <w:spacing w:val="11"/>
        </w:rPr>
        <w:t> </w:t>
      </w:r>
      <w:r>
        <w:rPr>
          <w:spacing w:val="-10"/>
        </w:rPr>
        <w:t>元，详见附注九（三）。</w:t>
      </w:r>
    </w:p>
    <w:p>
      <w:pPr>
        <w:spacing w:after="0" w:line="412" w:lineRule="auto"/>
        <w:jc w:val="left"/>
        <w:sectPr>
          <w:pgSz w:w="11910" w:h="16840"/>
          <w:pgMar w:header="0" w:footer="562" w:top="1140" w:bottom="760" w:left="1300" w:right="9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before="35"/>
        <w:ind w:left="571" w:right="192"/>
        <w:jc w:val="left"/>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日前五名欠款单位情况如下：</w:t>
      </w:r>
    </w:p>
    <w:p>
      <w:pPr>
        <w:spacing w:line="240" w:lineRule="auto" w:before="5"/>
        <w:rPr>
          <w:rFonts w:ascii="宋体" w:hAnsi="宋体" w:cs="宋体" w:eastAsia="宋体" w:hint="default"/>
          <w:sz w:val="25"/>
          <w:szCs w:val="25"/>
        </w:rPr>
      </w:pPr>
    </w:p>
    <w:p>
      <w:pPr>
        <w:tabs>
          <w:tab w:pos="5106" w:val="left" w:leader="none"/>
          <w:tab w:pos="6735" w:val="left" w:leader="none"/>
          <w:tab w:pos="8257" w:val="left" w:leader="none"/>
        </w:tabs>
        <w:spacing w:before="0"/>
        <w:ind w:left="2086" w:right="192" w:firstLine="0"/>
        <w:jc w:val="left"/>
        <w:rPr>
          <w:rFonts w:ascii="宋体" w:hAnsi="宋体" w:cs="宋体" w:eastAsia="宋体" w:hint="default"/>
          <w:sz w:val="18"/>
          <w:szCs w:val="18"/>
        </w:rPr>
      </w:pPr>
      <w:r>
        <w:rPr>
          <w:rFonts w:ascii="宋体" w:hAnsi="宋体" w:cs="宋体" w:eastAsia="宋体" w:hint="default"/>
          <w:sz w:val="18"/>
          <w:szCs w:val="18"/>
        </w:rPr>
        <w:t>单位名称</w:t>
        <w:tab/>
        <w:t>所欠金额</w:t>
        <w:tab/>
        <w:t>欠款时间</w:t>
        <w:tab/>
        <w:t>欠款内容</w:t>
      </w:r>
    </w:p>
    <w:p>
      <w:pPr>
        <w:spacing w:line="240" w:lineRule="auto" w:before="3"/>
        <w:rPr>
          <w:rFonts w:ascii="宋体" w:hAnsi="宋体" w:cs="宋体" w:eastAsia="宋体" w:hint="default"/>
          <w:sz w:val="5"/>
          <w:szCs w:val="5"/>
        </w:rPr>
      </w:pPr>
    </w:p>
    <w:p>
      <w:pPr>
        <w:tabs>
          <w:tab w:pos="4680" w:val="left" w:leader="none"/>
          <w:tab w:pos="6466" w:val="left" w:leader="none"/>
          <w:tab w:pos="7936" w:val="left" w:leader="none"/>
        </w:tabs>
        <w:spacing w:line="20" w:lineRule="exact"/>
        <w:ind w:left="431" w:right="0" w:firstLine="0"/>
        <w:rPr>
          <w:rFonts w:ascii="宋体" w:hAnsi="宋体" w:cs="宋体" w:eastAsia="宋体" w:hint="default"/>
          <w:sz w:val="2"/>
          <w:szCs w:val="2"/>
        </w:rPr>
      </w:pPr>
      <w:r>
        <w:rPr>
          <w:rFonts w:ascii="宋体"/>
          <w:sz w:val="2"/>
        </w:rPr>
        <w:pict>
          <v:group style="width:201.2pt;height:.5pt;mso-position-horizontal-relative:char;mso-position-vertical-relative:line" coordorigin="0,0" coordsize="4024,10">
            <v:group style="position:absolute;left:5;top:5;width:4014;height:2" coordorigin="5,5" coordsize="4014,2">
              <v:shape style="position:absolute;left:5;top:5;width:4014;height:2" coordorigin="5,5" coordsize="4014,0" path="m5,5l4019,5e" filled="false" stroked="true" strokeweight=".48004pt" strokecolor="#000000">
                <v:path arrowok="t"/>
              </v:shape>
            </v:group>
          </v:group>
        </w:pict>
      </w:r>
      <w:r>
        <w:rPr>
          <w:rFonts w:ascii="宋体"/>
          <w:sz w:val="2"/>
        </w:rPr>
      </w:r>
      <w:r>
        <w:rPr>
          <w:rFonts w:ascii="宋体"/>
          <w:sz w:val="2"/>
        </w:rPr>
        <w:tab/>
      </w:r>
      <w:r>
        <w:rPr>
          <w:rFonts w:ascii="宋体"/>
          <w:sz w:val="2"/>
        </w:rPr>
        <w:pict>
          <v:group style="width:77.95pt;height:.5pt;mso-position-horizontal-relative:char;mso-position-vertical-relative:line" coordorigin="0,0" coordsize="1559,10">
            <v:group style="position:absolute;left:5;top:5;width:1550;height:2" coordorigin="5,5" coordsize="1550,2">
              <v:shape style="position:absolute;left:5;top:5;width:1550;height:2" coordorigin="5,5" coordsize="1550,0" path="m5,5l1554,5e" filled="false" stroked="true" strokeweight=".48004pt" strokecolor="#000000">
                <v:path arrowok="t"/>
              </v:shape>
            </v:group>
          </v:group>
        </w:pict>
      </w:r>
      <w:r>
        <w:rPr>
          <w:rFonts w:ascii="宋体"/>
          <w:sz w:val="2"/>
        </w:rPr>
      </w:r>
      <w:r>
        <w:rPr>
          <w:rFonts w:ascii="宋体"/>
          <w:sz w:val="2"/>
        </w:rPr>
        <w:tab/>
      </w:r>
      <w:r>
        <w:rPr>
          <w:rFonts w:ascii="宋体"/>
          <w:sz w:val="2"/>
        </w:rPr>
        <w:pict>
          <v:group style="width:62.2pt;height:.5pt;mso-position-horizontal-relative:char;mso-position-vertical-relative:line" coordorigin="0,0" coordsize="1244,10">
            <v:group style="position:absolute;left:5;top:5;width:1234;height:2" coordorigin="5,5" coordsize="1234,2">
              <v:shape style="position:absolute;left:5;top:5;width:1234;height:2" coordorigin="5,5" coordsize="1234,0" path="m5,5l1238,5e" filled="false" stroked="true" strokeweight=".48004pt" strokecolor="#000000">
                <v:path arrowok="t"/>
              </v:shape>
            </v:group>
          </v:group>
        </w:pict>
      </w:r>
      <w:r>
        <w:rPr>
          <w:rFonts w:ascii="宋体"/>
          <w:sz w:val="2"/>
        </w:rPr>
      </w:r>
      <w:r>
        <w:rPr>
          <w:rFonts w:ascii="宋体"/>
          <w:sz w:val="2"/>
        </w:rPr>
        <w:tab/>
      </w:r>
      <w:r>
        <w:rPr>
          <w:rFonts w:ascii="宋体"/>
          <w:sz w:val="2"/>
        </w:rPr>
        <w:pict>
          <v:group style="width:67.45pt;height:.5pt;mso-position-horizontal-relative:char;mso-position-vertical-relative:line" coordorigin="0,0" coordsize="1349,10">
            <v:group style="position:absolute;left:5;top:5;width:1340;height:2" coordorigin="5,5" coordsize="1340,2">
              <v:shape style="position:absolute;left:5;top:5;width:1340;height:2" coordorigin="5,5" coordsize="1340,0" path="m5,5l1344,5e" filled="false" stroked="true" strokeweight=".48004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tbl>
      <w:tblPr>
        <w:tblW w:w="0" w:type="auto"/>
        <w:jc w:val="left"/>
        <w:tblInd w:w="509" w:type="dxa"/>
        <w:tblLayout w:type="fixed"/>
        <w:tblCellMar>
          <w:top w:w="0" w:type="dxa"/>
          <w:left w:w="0" w:type="dxa"/>
          <w:bottom w:w="0" w:type="dxa"/>
          <w:right w:w="0" w:type="dxa"/>
        </w:tblCellMar>
        <w:tblLook w:val="01E0"/>
      </w:tblPr>
      <w:tblGrid>
        <w:gridCol w:w="4176"/>
        <w:gridCol w:w="1549"/>
        <w:gridCol w:w="1678"/>
        <w:gridCol w:w="921"/>
      </w:tblGrid>
      <w:tr>
        <w:trPr>
          <w:trHeight w:val="49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贵州中烟工业公司</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51,161,267.67</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58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安徽中烟工业公司</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33,806,860.00</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58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江苏烟草机械有限公司</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22,737,699.80</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58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南昌卷烟厂</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18,674,032.00</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443"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中丰田光电科技</w:t>
            </w:r>
            <w:r>
              <w:rPr>
                <w:rFonts w:ascii="Times New Roman" w:hAnsi="Times New Roman" w:cs="Times New Roman" w:eastAsia="Times New Roman" w:hint="default"/>
                <w:sz w:val="18"/>
                <w:szCs w:val="18"/>
              </w:rPr>
              <w:t>(</w:t>
            </w:r>
            <w:r>
              <w:rPr>
                <w:rFonts w:ascii="宋体" w:hAnsi="宋体" w:cs="宋体" w:eastAsia="宋体" w:hint="default"/>
                <w:sz w:val="18"/>
                <w:szCs w:val="18"/>
              </w:rPr>
              <w:t>珠海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549"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15,969,086.85</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60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tabs>
                <w:tab w:pos="449" w:val="left" w:leader="none"/>
              </w:tabs>
              <w:spacing w:line="240" w:lineRule="auto"/>
              <w:ind w:right="298"/>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54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142,348,946.32</w:t>
            </w:r>
          </w:p>
        </w:tc>
        <w:tc>
          <w:tcPr>
            <w:tcW w:w="1678"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14"/>
          <w:szCs w:val="14"/>
        </w:rPr>
      </w:pPr>
    </w:p>
    <w:p>
      <w:pPr>
        <w:pStyle w:val="BodyText"/>
        <w:spacing w:line="412" w:lineRule="auto" w:before="35"/>
        <w:ind w:right="192" w:firstLine="420"/>
        <w:jc w:val="left"/>
      </w:pPr>
      <w:r>
        <w:rPr/>
        <w:t>截止</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日，应收账款欠款前五名金额合计为</w:t>
      </w:r>
      <w:r>
        <w:rPr>
          <w:spacing w:val="-58"/>
        </w:rPr>
        <w:t> </w:t>
      </w:r>
      <w:r>
        <w:rPr>
          <w:rFonts w:ascii="Times New Roman" w:hAnsi="Times New Roman" w:cs="Times New Roman" w:eastAsia="Times New Roman" w:hint="default"/>
        </w:rPr>
        <w:t>142,348,946.32</w:t>
      </w:r>
      <w:r>
        <w:rPr>
          <w:rFonts w:ascii="Times New Roman" w:hAnsi="Times New Roman" w:cs="Times New Roman" w:eastAsia="Times New Roman" w:hint="default"/>
          <w:spacing w:val="-6"/>
        </w:rPr>
        <w:t> </w:t>
      </w:r>
      <w:r>
        <w:rPr/>
        <w:t>元，占应收账款总额 的</w:t>
      </w:r>
      <w:r>
        <w:rPr>
          <w:spacing w:val="-55"/>
        </w:rPr>
        <w:t> </w:t>
      </w:r>
      <w:r>
        <w:rPr>
          <w:rFonts w:ascii="Times New Roman" w:hAnsi="Times New Roman" w:cs="Times New Roman" w:eastAsia="Times New Roman" w:hint="default"/>
        </w:rPr>
        <w:t>63.94%</w:t>
      </w:r>
      <w:r>
        <w:rPr/>
        <w:t>。</w:t>
      </w:r>
    </w:p>
    <w:p>
      <w:pPr>
        <w:pStyle w:val="BodyText"/>
        <w:spacing w:line="415" w:lineRule="auto" w:before="80"/>
        <w:ind w:right="192" w:firstLine="420"/>
        <w:jc w:val="left"/>
      </w:pPr>
      <w:r>
        <w:rPr>
          <w:spacing w:val="-6"/>
        </w:rPr>
        <w:t>（</w:t>
      </w:r>
      <w:r>
        <w:rPr>
          <w:rFonts w:ascii="Times New Roman" w:hAnsi="Times New Roman" w:cs="Times New Roman" w:eastAsia="Times New Roman" w:hint="default"/>
          <w:spacing w:val="-6"/>
        </w:rPr>
        <w:t>5</w:t>
      </w:r>
      <w:r>
        <w:rPr>
          <w:spacing w:val="-6"/>
        </w:rPr>
        <w:t>）应收账款</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日余额中有</w:t>
      </w:r>
      <w:r>
        <w:rPr>
          <w:spacing w:val="-59"/>
        </w:rPr>
        <w:t> </w:t>
      </w:r>
      <w:r>
        <w:rPr>
          <w:rFonts w:ascii="Times New Roman" w:hAnsi="Times New Roman" w:cs="Times New Roman" w:eastAsia="Times New Roman" w:hint="default"/>
        </w:rPr>
        <w:t>1500</w:t>
      </w:r>
      <w:r>
        <w:rPr>
          <w:rFonts w:ascii="Times New Roman" w:hAnsi="Times New Roman" w:cs="Times New Roman" w:eastAsia="Times New Roman" w:hint="default"/>
          <w:spacing w:val="-7"/>
        </w:rPr>
        <w:t> </w:t>
      </w:r>
      <w:r>
        <w:rPr/>
        <w:t>万元已用于短期借款质押，该应收账款系本公 司之子公司安徽安泰新型包装材料有限公司应收安徽中烟工业公司的烟标销售款。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tbl>
      <w:tblPr>
        <w:tblW w:w="0" w:type="auto"/>
        <w:jc w:val="left"/>
        <w:tblInd w:w="536" w:type="dxa"/>
        <w:tblLayout w:type="fixed"/>
        <w:tblCellMar>
          <w:top w:w="0" w:type="dxa"/>
          <w:left w:w="0" w:type="dxa"/>
          <w:bottom w:w="0" w:type="dxa"/>
          <w:right w:w="0" w:type="dxa"/>
        </w:tblCellMar>
        <w:tblLook w:val="01E0"/>
      </w:tblPr>
      <w:tblGrid>
        <w:gridCol w:w="1078"/>
        <w:gridCol w:w="736"/>
        <w:gridCol w:w="2002"/>
        <w:gridCol w:w="1148"/>
        <w:gridCol w:w="630"/>
        <w:gridCol w:w="1994"/>
        <w:gridCol w:w="1156"/>
      </w:tblGrid>
      <w:tr>
        <w:trPr>
          <w:trHeight w:val="966" w:hRule="exact"/>
        </w:trPr>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预付款项</w:t>
            </w:r>
          </w:p>
        </w:tc>
        <w:tc>
          <w:tcPr>
            <w:tcW w:w="736"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161" w:right="0"/>
              <w:jc w:val="left"/>
              <w:rPr>
                <w:rFonts w:ascii="Times New Roman" w:hAnsi="Times New Roman" w:cs="Times New Roman" w:eastAsia="Times New Roman" w:hint="default"/>
                <w:sz w:val="18"/>
                <w:szCs w:val="18"/>
              </w:rPr>
            </w:pPr>
            <w:r>
              <w:rPr>
                <w:rFonts w:ascii="Times New Roman"/>
                <w:sz w:val="18"/>
              </w:rPr>
              <w:t>2007-12-31</w:t>
            </w:r>
          </w:p>
        </w:tc>
        <w:tc>
          <w:tcPr>
            <w:tcW w:w="1148" w:type="dxa"/>
            <w:tcBorders>
              <w:top w:val="nil" w:sz="6" w:space="0" w:color="auto"/>
              <w:left w:val="nil" w:sz="6" w:space="0" w:color="auto"/>
              <w:bottom w:val="single" w:sz="4" w:space="0" w:color="000000"/>
              <w:right w:val="nil" w:sz="6" w:space="0" w:color="auto"/>
            </w:tcBorders>
          </w:tcPr>
          <w:p>
            <w:pPr/>
          </w:p>
        </w:tc>
        <w:tc>
          <w:tcPr>
            <w:tcW w:w="63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51" w:right="0"/>
              <w:jc w:val="left"/>
              <w:rPr>
                <w:rFonts w:ascii="Times New Roman" w:hAnsi="Times New Roman" w:cs="Times New Roman" w:eastAsia="Times New Roman" w:hint="default"/>
                <w:sz w:val="18"/>
                <w:szCs w:val="18"/>
              </w:rPr>
            </w:pPr>
            <w:r>
              <w:rPr>
                <w:rFonts w:ascii="Times New Roman"/>
                <w:sz w:val="18"/>
              </w:rPr>
              <w:t>2007-1-1</w:t>
            </w:r>
          </w:p>
        </w:tc>
        <w:tc>
          <w:tcPr>
            <w:tcW w:w="1156" w:type="dxa"/>
            <w:tcBorders>
              <w:top w:val="nil" w:sz="6" w:space="0" w:color="auto"/>
              <w:left w:val="nil" w:sz="6" w:space="0" w:color="auto"/>
              <w:bottom w:val="single" w:sz="4" w:space="0" w:color="000000"/>
              <w:right w:val="nil" w:sz="6" w:space="0" w:color="auto"/>
            </w:tcBorders>
          </w:tcPr>
          <w:p>
            <w:pPr/>
          </w:p>
        </w:tc>
      </w:tr>
      <w:tr>
        <w:trPr>
          <w:trHeight w:val="590" w:hRule="exact"/>
        </w:trPr>
        <w:tc>
          <w:tcPr>
            <w:tcW w:w="1078"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736" w:type="dxa"/>
            <w:tcBorders>
              <w:top w:val="nil" w:sz="6" w:space="0" w:color="auto"/>
              <w:left w:val="nil" w:sz="6" w:space="0" w:color="auto"/>
              <w:bottom w:val="nil" w:sz="6" w:space="0" w:color="auto"/>
              <w:right w:val="nil" w:sz="6" w:space="0" w:color="auto"/>
            </w:tcBorders>
          </w:tcPr>
          <w:p>
            <w:pPr/>
          </w:p>
        </w:tc>
        <w:tc>
          <w:tcPr>
            <w:tcW w:w="200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51" w:right="0"/>
              <w:jc w:val="left"/>
              <w:rPr>
                <w:rFonts w:ascii="宋体" w:hAnsi="宋体" w:cs="宋体" w:eastAsia="宋体" w:hint="default"/>
                <w:sz w:val="18"/>
                <w:szCs w:val="18"/>
              </w:rPr>
            </w:pPr>
            <w:r>
              <w:rPr>
                <w:rFonts w:ascii="宋体" w:hAnsi="宋体" w:cs="宋体" w:eastAsia="宋体" w:hint="default"/>
                <w:sz w:val="18"/>
                <w:szCs w:val="18"/>
              </w:rPr>
              <w:t>比 例</w:t>
            </w:r>
          </w:p>
        </w:tc>
        <w:tc>
          <w:tcPr>
            <w:tcW w:w="630" w:type="dxa"/>
            <w:tcBorders>
              <w:top w:val="nil" w:sz="6" w:space="0" w:color="auto"/>
              <w:left w:val="nil" w:sz="6" w:space="0" w:color="auto"/>
              <w:bottom w:val="nil" w:sz="6" w:space="0" w:color="auto"/>
              <w:right w:val="nil" w:sz="6" w:space="0" w:color="auto"/>
            </w:tcBorders>
          </w:tcPr>
          <w:p>
            <w:pPr/>
          </w:p>
        </w:tc>
        <w:tc>
          <w:tcPr>
            <w:tcW w:w="1994"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156"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58" w:right="0"/>
              <w:jc w:val="left"/>
              <w:rPr>
                <w:rFonts w:ascii="宋体" w:hAnsi="宋体" w:cs="宋体" w:eastAsia="宋体" w:hint="default"/>
                <w:sz w:val="18"/>
                <w:szCs w:val="18"/>
              </w:rPr>
            </w:pPr>
            <w:r>
              <w:rPr>
                <w:rFonts w:ascii="宋体" w:hAnsi="宋体" w:cs="宋体" w:eastAsia="宋体" w:hint="default"/>
                <w:sz w:val="18"/>
                <w:szCs w:val="18"/>
              </w:rPr>
              <w:t>比 例</w:t>
            </w:r>
          </w:p>
        </w:tc>
      </w:tr>
      <w:tr>
        <w:trPr>
          <w:trHeight w:val="727" w:hRule="exact"/>
        </w:trPr>
        <w:tc>
          <w:tcPr>
            <w:tcW w:w="107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736"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4pt;height:.5pt;mso-position-horizontal-relative:char;mso-position-vertical-relative:line" coordorigin="0,0" coordsize="1480,10">
                  <v:group style="position:absolute;left:5;top:5;width:1470;height:2" coordorigin="5,5" coordsize="1470,2">
                    <v:shape style="position:absolute;left:5;top:5;width:1470;height:2" coordorigin="5,5" coordsize="1470,0" path="m5,5l1475,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423" w:right="0"/>
              <w:jc w:val="left"/>
              <w:rPr>
                <w:rFonts w:ascii="Times New Roman" w:hAnsi="Times New Roman" w:cs="Times New Roman" w:eastAsia="Times New Roman" w:hint="default"/>
                <w:sz w:val="18"/>
                <w:szCs w:val="18"/>
              </w:rPr>
            </w:pPr>
            <w:r>
              <w:rPr>
                <w:rFonts w:ascii="Times New Roman"/>
                <w:sz w:val="18"/>
              </w:rPr>
              <w:t>5,449,328.91</w:t>
            </w:r>
          </w:p>
        </w:tc>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95.13%</w:t>
            </w:r>
          </w:p>
        </w:tc>
        <w:tc>
          <w:tcPr>
            <w:tcW w:w="630" w:type="dxa"/>
            <w:tcBorders>
              <w:top w:val="nil" w:sz="6" w:space="0" w:color="auto"/>
              <w:left w:val="nil" w:sz="6" w:space="0" w:color="auto"/>
              <w:bottom w:val="nil" w:sz="6" w:space="0" w:color="auto"/>
              <w:right w:val="nil" w:sz="6" w:space="0" w:color="auto"/>
            </w:tcBorders>
          </w:tcPr>
          <w:p>
            <w:pPr/>
          </w:p>
        </w:tc>
        <w:tc>
          <w:tcPr>
            <w:tcW w:w="199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22,769,422.44</w:t>
            </w: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95.48%</w:t>
            </w:r>
          </w:p>
        </w:tc>
      </w:tr>
      <w:tr>
        <w:trPr>
          <w:trHeight w:val="580" w:hRule="exact"/>
        </w:trPr>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36"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z w:val="18"/>
              </w:rPr>
              <w:t>138,711.86</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2.42%</w:t>
            </w:r>
            <w:r>
              <w:rPr>
                <w:rFonts w:ascii="Times New Roman"/>
                <w:sz w:val="18"/>
              </w:rPr>
            </w:r>
          </w:p>
        </w:tc>
        <w:tc>
          <w:tcPr>
            <w:tcW w:w="63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23" w:right="0"/>
              <w:jc w:val="left"/>
              <w:rPr>
                <w:rFonts w:ascii="Times New Roman" w:hAnsi="Times New Roman" w:cs="Times New Roman" w:eastAsia="Times New Roman" w:hint="default"/>
                <w:sz w:val="18"/>
                <w:szCs w:val="18"/>
              </w:rPr>
            </w:pPr>
            <w:r>
              <w:rPr>
                <w:rFonts w:ascii="Times New Roman"/>
                <w:sz w:val="18"/>
              </w:rPr>
              <w:t>1,072,594.99</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4.50%</w:t>
            </w:r>
            <w:r>
              <w:rPr>
                <w:rFonts w:ascii="Times New Roman"/>
                <w:sz w:val="18"/>
              </w:rPr>
            </w:r>
          </w:p>
        </w:tc>
      </w:tr>
      <w:tr>
        <w:trPr>
          <w:trHeight w:val="442" w:hRule="exact"/>
        </w:trPr>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36"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558" w:right="0"/>
              <w:jc w:val="left"/>
              <w:rPr>
                <w:rFonts w:ascii="Times New Roman" w:hAnsi="Times New Roman" w:cs="Times New Roman" w:eastAsia="Times New Roman" w:hint="default"/>
                <w:sz w:val="18"/>
                <w:szCs w:val="18"/>
              </w:rPr>
            </w:pPr>
            <w:r>
              <w:rPr>
                <w:rFonts w:ascii="Times New Roman"/>
                <w:sz w:val="18"/>
              </w:rPr>
              <w:t>140,400.00</w:t>
            </w:r>
          </w:p>
        </w:tc>
        <w:tc>
          <w:tcPr>
            <w:tcW w:w="114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2.45%</w:t>
            </w:r>
            <w:r>
              <w:rPr>
                <w:rFonts w:ascii="Times New Roman"/>
                <w:sz w:val="18"/>
              </w:rPr>
            </w:r>
          </w:p>
        </w:tc>
        <w:tc>
          <w:tcPr>
            <w:tcW w:w="63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737" w:right="0"/>
              <w:jc w:val="left"/>
              <w:rPr>
                <w:rFonts w:ascii="Times New Roman" w:hAnsi="Times New Roman" w:cs="Times New Roman" w:eastAsia="Times New Roman" w:hint="default"/>
                <w:sz w:val="18"/>
                <w:szCs w:val="18"/>
              </w:rPr>
            </w:pPr>
            <w:r>
              <w:rPr>
                <w:rFonts w:ascii="Times New Roman"/>
                <w:sz w:val="18"/>
              </w:rPr>
              <w:t>4,599.30</w:t>
            </w:r>
          </w:p>
        </w:tc>
        <w:tc>
          <w:tcPr>
            <w:tcW w:w="115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0.02%</w:t>
            </w:r>
            <w:r>
              <w:rPr>
                <w:rFonts w:ascii="Times New Roman"/>
                <w:sz w:val="18"/>
              </w:rPr>
            </w:r>
          </w:p>
        </w:tc>
      </w:tr>
      <w:tr>
        <w:trPr>
          <w:trHeight w:val="876" w:hRule="exact"/>
        </w:trPr>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736"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4pt;height:.5pt;mso-position-horizontal-relative:char;mso-position-vertical-relative:line" coordorigin="0,0" coordsize="1480,10">
                  <v:group style="position:absolute;left:5;top:5;width:1470;height:2" coordorigin="5,5" coordsize="1470,2">
                    <v:shape style="position:absolute;left:5;top:5;width:1470;height:2" coordorigin="5,5" coordsize="1470,0" path="m5,5l1475,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423" w:right="0"/>
              <w:jc w:val="left"/>
              <w:rPr>
                <w:rFonts w:ascii="Times New Roman" w:hAnsi="Times New Roman" w:cs="Times New Roman" w:eastAsia="Times New Roman" w:hint="default"/>
                <w:sz w:val="18"/>
                <w:szCs w:val="18"/>
              </w:rPr>
            </w:pPr>
            <w:r>
              <w:rPr>
                <w:rFonts w:ascii="Times New Roman"/>
                <w:sz w:val="18"/>
              </w:rPr>
              <w:t>5,728,440.77</w:t>
            </w:r>
          </w:p>
        </w:tc>
        <w:tc>
          <w:tcPr>
            <w:tcW w:w="114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630" w:type="dxa"/>
            <w:tcBorders>
              <w:top w:val="nil" w:sz="6" w:space="0" w:color="auto"/>
              <w:left w:val="nil" w:sz="6" w:space="0" w:color="auto"/>
              <w:bottom w:val="nil" w:sz="6" w:space="0" w:color="auto"/>
              <w:right w:val="nil" w:sz="6" w:space="0" w:color="auto"/>
            </w:tcBorders>
          </w:tcPr>
          <w:p>
            <w:pPr/>
          </w:p>
        </w:tc>
        <w:tc>
          <w:tcPr>
            <w:tcW w:w="199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23,846,616.73</w:t>
            </w: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r>
    </w:tbl>
    <w:p>
      <w:pPr>
        <w:spacing w:line="240" w:lineRule="auto" w:before="5"/>
        <w:rPr>
          <w:rFonts w:ascii="宋体" w:hAnsi="宋体" w:cs="宋体" w:eastAsia="宋体" w:hint="default"/>
          <w:sz w:val="15"/>
          <w:szCs w:val="15"/>
        </w:rPr>
      </w:pPr>
    </w:p>
    <w:p>
      <w:pPr>
        <w:tabs>
          <w:tab w:pos="4332" w:val="left" w:leader="none"/>
          <w:tab w:pos="6118" w:val="left" w:leader="none"/>
          <w:tab w:pos="8112" w:val="left" w:leader="none"/>
        </w:tabs>
        <w:spacing w:line="28" w:lineRule="exact"/>
        <w:ind w:left="2338" w:right="0" w:firstLine="0"/>
        <w:rPr>
          <w:rFonts w:ascii="宋体" w:hAnsi="宋体" w:cs="宋体" w:eastAsia="宋体" w:hint="default"/>
          <w:sz w:val="2"/>
          <w:szCs w:val="2"/>
        </w:rPr>
      </w:pPr>
      <w:r>
        <w:rPr>
          <w:rFonts w:ascii="宋体"/>
          <w:position w:val="0"/>
          <w:sz w:val="2"/>
        </w:rPr>
        <w:pict>
          <v:group style="width:74.7pt;height:1.45pt;mso-position-horizontal-relative:char;mso-position-vertical-relative:line" coordorigin="0,0" coordsize="1494,29">
            <v:group style="position:absolute;left:5;top:24;width:1485;height:2" coordorigin="5,24" coordsize="1485,2">
              <v:shape style="position:absolute;left:5;top:24;width:1485;height:2" coordorigin="5,24" coordsize="1485,0" path="m5,24l1489,24e" filled="false" stroked="true" strokeweight=".48pt" strokecolor="#000000">
                <v:path arrowok="t"/>
              </v:shape>
            </v:group>
            <v:group style="position:absolute;left:5;top:5;width:1485;height:2" coordorigin="5,5" coordsize="1485,2">
              <v:shape style="position:absolute;left:5;top:5;width:1485;height:2" coordorigin="5,5" coordsize="1485,0" path="m5,5l1489,5e" filled="false" stroked="true" strokeweight=".48001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59pt;height:1.45pt;mso-position-horizontal-relative:char;mso-position-vertical-relative:line" coordorigin="0,0" coordsize="1180,29">
            <v:group style="position:absolute;left:5;top:24;width:1170;height:2" coordorigin="5,24" coordsize="1170,2">
              <v:shape style="position:absolute;left:5;top:24;width:1170;height:2" coordorigin="5,24" coordsize="1170,0" path="m5,24l1175,24e" filled="false" stroked="true" strokeweight=".48pt" strokecolor="#000000">
                <v:path arrowok="t"/>
              </v:shape>
            </v:group>
            <v:group style="position:absolute;left:5;top:5;width:1170;height:2" coordorigin="5,5" coordsize="1170,2">
              <v:shape style="position:absolute;left:5;top:5;width:1170;height:2" coordorigin="5,5" coordsize="1170,0" path="m5,5l1175,5e" filled="false" stroked="true" strokeweight=".48001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74.7pt;height:1.45pt;mso-position-horizontal-relative:char;mso-position-vertical-relative:line" coordorigin="0,0" coordsize="1494,29">
            <v:group style="position:absolute;left:5;top:24;width:1485;height:2" coordorigin="5,24" coordsize="1485,2">
              <v:shape style="position:absolute;left:5;top:24;width:1485;height:2" coordorigin="5,24" coordsize="1485,0" path="m5,24l1489,24e" filled="false" stroked="true" strokeweight=".48pt" strokecolor="#000000">
                <v:path arrowok="t"/>
              </v:shape>
            </v:group>
            <v:group style="position:absolute;left:5;top:5;width:1485;height:2" coordorigin="5,5" coordsize="1485,2">
              <v:shape style="position:absolute;left:5;top:5;width:1485;height:2" coordorigin="5,5" coordsize="1485,0" path="m5,5l1489,5e" filled="false" stroked="true" strokeweight=".48001pt" strokecolor="#000000">
                <v:path arrowok="t"/>
              </v:shape>
            </v:group>
          </v:group>
        </w:pict>
      </w:r>
      <w:r>
        <w:rPr>
          <w:rFonts w:ascii="宋体"/>
          <w:position w:val="0"/>
          <w:sz w:val="2"/>
        </w:rPr>
      </w:r>
      <w:r>
        <w:rPr>
          <w:rFonts w:ascii="宋体"/>
          <w:position w:val="0"/>
          <w:sz w:val="2"/>
        </w:rPr>
        <w:tab/>
      </w:r>
      <w:r>
        <w:rPr>
          <w:rFonts w:ascii="宋体"/>
          <w:position w:val="0"/>
          <w:sz w:val="2"/>
        </w:rPr>
        <w:pict>
          <v:group style="width:59pt;height:1.45pt;mso-position-horizontal-relative:char;mso-position-vertical-relative:line" coordorigin="0,0" coordsize="1180,29">
            <v:group style="position:absolute;left:5;top:24;width:1170;height:2" coordorigin="5,24" coordsize="1170,2">
              <v:shape style="position:absolute;left:5;top:24;width:1170;height:2" coordorigin="5,24" coordsize="1170,0" path="m5,24l1175,24e" filled="false" stroked="true" strokeweight=".48pt" strokecolor="#000000">
                <v:path arrowok="t"/>
              </v:shape>
            </v:group>
            <v:group style="position:absolute;left:5;top:5;width:1170;height:2" coordorigin="5,5" coordsize="1170,2">
              <v:shape style="position:absolute;left:5;top:5;width:1170;height:2" coordorigin="5,5" coordsize="1170,0" path="m5,5l1175,5e" filled="false" stroked="true" strokeweight=".48001pt" strokecolor="#000000">
                <v:path arrowok="t"/>
              </v:shape>
            </v:group>
          </v:group>
        </w:pict>
      </w:r>
      <w:r>
        <w:rPr>
          <w:rFonts w:ascii="宋体"/>
          <w:position w:val="0"/>
          <w:sz w:val="2"/>
        </w:rPr>
      </w:r>
    </w:p>
    <w:p>
      <w:pPr>
        <w:spacing w:line="240" w:lineRule="auto" w:before="3"/>
        <w:rPr>
          <w:rFonts w:ascii="宋体" w:hAnsi="宋体" w:cs="宋体" w:eastAsia="宋体" w:hint="default"/>
          <w:sz w:val="15"/>
          <w:szCs w:val="15"/>
        </w:rPr>
      </w:pPr>
    </w:p>
    <w:p>
      <w:pPr>
        <w:pStyle w:val="BodyText"/>
        <w:spacing w:line="412" w:lineRule="auto" w:before="35"/>
        <w:ind w:left="152" w:right="184" w:firstLine="419"/>
        <w:jc w:val="left"/>
      </w:pPr>
      <w:r>
        <w:rPr/>
        <w:t>（</w:t>
      </w:r>
      <w:r>
        <w:rPr>
          <w:rFonts w:ascii="Times New Roman" w:hAnsi="Times New Roman" w:cs="Times New Roman" w:eastAsia="Times New Roman" w:hint="default"/>
        </w:rPr>
        <w:t>1</w:t>
      </w:r>
      <w:r>
        <w:rPr/>
        <w:t>）预付款项主要为预付的设备款，期末余额较期初减少</w:t>
      </w:r>
      <w:r>
        <w:rPr>
          <w:spacing w:val="-53"/>
        </w:rPr>
        <w:t> </w:t>
      </w:r>
      <w:r>
        <w:rPr>
          <w:rFonts w:ascii="Times New Roman" w:hAnsi="Times New Roman" w:cs="Times New Roman" w:eastAsia="Times New Roman" w:hint="default"/>
        </w:rPr>
        <w:t>18,118,175.96</w:t>
      </w:r>
      <w:r>
        <w:rPr>
          <w:rFonts w:ascii="Times New Roman" w:hAnsi="Times New Roman" w:cs="Times New Roman" w:eastAsia="Times New Roman" w:hint="default"/>
          <w:spacing w:val="-1"/>
        </w:rPr>
        <w:t> </w:t>
      </w:r>
      <w:r>
        <w:rPr/>
        <w:t>元，减幅</w:t>
      </w:r>
      <w:r>
        <w:rPr>
          <w:spacing w:val="-53"/>
        </w:rPr>
        <w:t> </w:t>
      </w:r>
      <w:r>
        <w:rPr>
          <w:rFonts w:ascii="Times New Roman" w:hAnsi="Times New Roman" w:cs="Times New Roman" w:eastAsia="Times New Roman" w:hint="default"/>
        </w:rPr>
        <w:t>75.98%</w:t>
      </w:r>
      <w:r>
        <w:rPr/>
        <w:t>，主 要系本公司之子公司江苏劲嘉新型包装材料有限公司预付的土地款 </w:t>
      </w:r>
      <w:r>
        <w:rPr>
          <w:rFonts w:ascii="Times New Roman" w:hAnsi="Times New Roman" w:cs="Times New Roman" w:eastAsia="Times New Roman" w:hint="default"/>
        </w:rPr>
        <w:t>8,865,560.00</w:t>
      </w:r>
      <w:r>
        <w:rPr>
          <w:rFonts w:ascii="Times New Roman" w:hAnsi="Times New Roman" w:cs="Times New Roman" w:eastAsia="Times New Roman" w:hint="default"/>
          <w:spacing w:val="18"/>
        </w:rPr>
        <w:t> </w:t>
      </w:r>
      <w:r>
        <w:rPr/>
        <w:t>元于本期转入无形</w:t>
      </w:r>
    </w:p>
    <w:p>
      <w:pPr>
        <w:pStyle w:val="BodyText"/>
        <w:spacing w:line="240" w:lineRule="auto" w:before="43"/>
        <w:ind w:left="152" w:right="192"/>
        <w:jc w:val="left"/>
      </w:pPr>
      <w:r>
        <w:rPr/>
        <w:t>资产、淮安华丰彩印有限公司预付的设备款</w:t>
      </w:r>
      <w:r>
        <w:rPr>
          <w:spacing w:val="-57"/>
        </w:rPr>
        <w:t> </w:t>
      </w:r>
      <w:r>
        <w:rPr>
          <w:rFonts w:ascii="Times New Roman" w:hAnsi="Times New Roman" w:cs="Times New Roman" w:eastAsia="Times New Roman" w:hint="default"/>
        </w:rPr>
        <w:t>8,600,000.00</w:t>
      </w:r>
      <w:r>
        <w:rPr>
          <w:rFonts w:ascii="Times New Roman" w:hAnsi="Times New Roman" w:cs="Times New Roman" w:eastAsia="Times New Roman" w:hint="default"/>
          <w:spacing w:val="-4"/>
        </w:rPr>
        <w:t> </w:t>
      </w:r>
      <w:r>
        <w:rPr/>
        <w:t>元于本期转入固定资产所致。</w:t>
      </w:r>
    </w:p>
    <w:p>
      <w:pPr>
        <w:spacing w:after="0" w:line="240" w:lineRule="auto"/>
        <w:jc w:val="left"/>
        <w:sectPr>
          <w:pgSz w:w="11910" w:h="16840"/>
          <w:pgMar w:header="0" w:footer="562" w:top="1140" w:bottom="760" w:left="1300" w:right="12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15" w:lineRule="auto" w:before="35"/>
        <w:ind w:left="152" w:right="226" w:firstLine="419"/>
        <w:jc w:val="left"/>
      </w:pPr>
      <w:r>
        <w:rPr>
          <w:spacing w:val="-3"/>
        </w:rPr>
        <w:t>（</w:t>
      </w:r>
      <w:r>
        <w:rPr>
          <w:rFonts w:ascii="Times New Roman" w:hAnsi="Times New Roman" w:cs="Times New Roman" w:eastAsia="Times New Roman" w:hint="default"/>
          <w:spacing w:val="-3"/>
        </w:rPr>
        <w:t>2</w:t>
      </w:r>
      <w:r>
        <w:rPr>
          <w:spacing w:val="-3"/>
        </w:rPr>
        <w:t>）预付款项期末余额中无预付持有本公司</w:t>
      </w:r>
      <w:r>
        <w:rPr>
          <w:spacing w:val="-49"/>
        </w:rPr>
        <w:t> </w:t>
      </w:r>
      <w:r>
        <w:rPr>
          <w:rFonts w:ascii="Times New Roman" w:hAnsi="Times New Roman" w:cs="Times New Roman" w:eastAsia="Times New Roman" w:hint="default"/>
        </w:rPr>
        <w:t>5%(</w:t>
      </w:r>
      <w:r>
        <w:rPr/>
        <w:t>含</w:t>
      </w:r>
      <w:r>
        <w:rPr>
          <w:spacing w:val="-49"/>
        </w:rPr>
        <w:t> </w:t>
      </w:r>
      <w:r>
        <w:rPr>
          <w:rFonts w:ascii="Times New Roman" w:hAnsi="Times New Roman" w:cs="Times New Roman" w:eastAsia="Times New Roman" w:hint="default"/>
        </w:rPr>
        <w:t>5%)</w:t>
      </w:r>
      <w:r>
        <w:rPr/>
        <w:t>以上股份的股东单位及其他关联方的款 项。</w:t>
      </w:r>
    </w:p>
    <w:p>
      <w:pPr>
        <w:pStyle w:val="BodyText"/>
        <w:spacing w:line="240" w:lineRule="auto" w:before="112"/>
        <w:ind w:left="572" w:right="97"/>
        <w:jc w:val="left"/>
      </w:pPr>
      <w:r>
        <w:rPr/>
        <w:t>（</w:t>
      </w:r>
      <w:r>
        <w:rPr>
          <w:rFonts w:ascii="Times New Roman" w:hAnsi="Times New Roman" w:cs="Times New Roman" w:eastAsia="Times New Roman" w:hint="default"/>
        </w:rPr>
        <w:t>3</w:t>
      </w:r>
      <w:r>
        <w:rPr>
          <w:spacing w:val="-105"/>
        </w:rPr>
        <w:t>）</w:t>
      </w:r>
      <w:r>
        <w:rPr/>
        <w:t>截止</w:t>
      </w:r>
      <w:r>
        <w:rPr>
          <w:spacing w:val="-75"/>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7</w:t>
      </w:r>
      <w:r>
        <w:rPr>
          <w:rFonts w:ascii="Times New Roman" w:hAnsi="Times New Roman" w:cs="Times New Roman" w:eastAsia="Times New Roman" w:hint="default"/>
          <w:spacing w:val="-22"/>
        </w:rPr>
        <w:t> </w:t>
      </w:r>
      <w:r>
        <w:rPr/>
        <w:t>年</w:t>
      </w:r>
      <w:r>
        <w:rPr>
          <w:spacing w:val="-75"/>
        </w:rPr>
        <w:t> </w:t>
      </w:r>
      <w:r>
        <w:rPr>
          <w:rFonts w:ascii="Times New Roman" w:hAnsi="Times New Roman" w:cs="Times New Roman" w:eastAsia="Times New Roman" w:hint="default"/>
        </w:rPr>
        <w:t>12</w:t>
      </w:r>
      <w:r>
        <w:rPr>
          <w:rFonts w:ascii="Times New Roman" w:hAnsi="Times New Roman" w:cs="Times New Roman" w:eastAsia="Times New Roman" w:hint="default"/>
          <w:spacing w:val="-22"/>
        </w:rPr>
        <w:t> </w:t>
      </w:r>
      <w:r>
        <w:rPr/>
        <w:t>月</w:t>
      </w:r>
      <w:r>
        <w:rPr>
          <w:spacing w:val="-77"/>
        </w:rPr>
        <w:t> </w:t>
      </w:r>
      <w:r>
        <w:rPr>
          <w:rFonts w:ascii="Times New Roman" w:hAnsi="Times New Roman" w:cs="Times New Roman" w:eastAsia="Times New Roman" w:hint="default"/>
        </w:rPr>
        <w:t>31</w:t>
      </w:r>
      <w:r>
        <w:rPr>
          <w:rFonts w:ascii="Times New Roman" w:hAnsi="Times New Roman" w:cs="Times New Roman" w:eastAsia="Times New Roman" w:hint="default"/>
          <w:spacing w:val="-24"/>
        </w:rPr>
        <w:t> </w:t>
      </w:r>
      <w:r>
        <w:rPr/>
        <w:t>日</w:t>
      </w:r>
      <w:r>
        <w:rPr>
          <w:spacing w:val="-105"/>
        </w:rPr>
        <w:t>，</w:t>
      </w:r>
      <w:r>
        <w:rPr/>
        <w:t>欠款前</w:t>
      </w:r>
      <w:r>
        <w:rPr>
          <w:spacing w:val="-2"/>
        </w:rPr>
        <w:t>五</w:t>
      </w:r>
      <w:r>
        <w:rPr/>
        <w:t>名金额合计为</w:t>
      </w:r>
      <w:r>
        <w:rPr>
          <w:spacing w:val="-7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0</w:t>
      </w:r>
      <w:r>
        <w:rPr>
          <w:rFonts w:ascii="Times New Roman" w:hAnsi="Times New Roman" w:cs="Times New Roman" w:eastAsia="Times New Roman" w:hint="default"/>
        </w:rPr>
        <w:t>65</w:t>
      </w:r>
      <w:r>
        <w:rPr>
          <w:rFonts w:ascii="Times New Roman" w:hAnsi="Times New Roman" w:cs="Times New Roman" w:eastAsia="Times New Roman" w:hint="default"/>
          <w:spacing w:val="-1"/>
        </w:rPr>
        <w:t>,</w:t>
      </w:r>
      <w:r>
        <w:rPr>
          <w:rFonts w:ascii="Times New Roman" w:hAnsi="Times New Roman" w:cs="Times New Roman" w:eastAsia="Times New Roman" w:hint="default"/>
        </w:rPr>
        <w:t>1</w:t>
      </w:r>
      <w:r>
        <w:rPr>
          <w:rFonts w:ascii="Times New Roman" w:hAnsi="Times New Roman" w:cs="Times New Roman" w:eastAsia="Times New Roman" w:hint="default"/>
          <w:spacing w:val="-1"/>
        </w:rPr>
        <w:t>8</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rFonts w:ascii="Times New Roman" w:hAnsi="Times New Roman" w:cs="Times New Roman" w:eastAsia="Times New Roman" w:hint="default"/>
          <w:spacing w:val="-23"/>
        </w:rPr>
        <w:t> </w:t>
      </w:r>
      <w:r>
        <w:rPr/>
        <w:t>元</w:t>
      </w:r>
      <w:r>
        <w:rPr>
          <w:spacing w:val="-105"/>
        </w:rPr>
        <w:t>，</w:t>
      </w:r>
      <w:r>
        <w:rPr/>
        <w:t>占预</w:t>
      </w:r>
      <w:r>
        <w:rPr>
          <w:spacing w:val="-2"/>
        </w:rPr>
        <w:t>付</w:t>
      </w:r>
      <w:r>
        <w:rPr/>
        <w:t>款项总额的</w:t>
      </w:r>
      <w:r>
        <w:rPr>
          <w:spacing w:val="-75"/>
        </w:rPr>
        <w:t> </w:t>
      </w:r>
      <w:r>
        <w:rPr>
          <w:rFonts w:ascii="Times New Roman" w:hAnsi="Times New Roman" w:cs="Times New Roman" w:eastAsia="Times New Roman" w:hint="default"/>
        </w:rPr>
        <w:t>53.</w:t>
      </w:r>
      <w:r>
        <w:rPr>
          <w:rFonts w:ascii="Times New Roman" w:hAnsi="Times New Roman" w:cs="Times New Roman" w:eastAsia="Times New Roman" w:hint="default"/>
          <w:spacing w:val="-1"/>
        </w:rPr>
        <w:t>5</w:t>
      </w:r>
      <w:r>
        <w:rPr>
          <w:rFonts w:ascii="Times New Roman" w:hAnsi="Times New Roman" w:cs="Times New Roman" w:eastAsia="Times New Roman" w:hint="default"/>
        </w:rPr>
        <w:t>1%</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572" w:right="97"/>
        <w:jc w:val="left"/>
      </w:pPr>
      <w:r>
        <w:rPr>
          <w:rFonts w:ascii="Times New Roman" w:hAnsi="Times New Roman" w:cs="Times New Roman" w:eastAsia="Times New Roman" w:hint="default"/>
        </w:rPr>
        <w:t>5.</w:t>
      </w:r>
      <w:r>
        <w:rPr/>
        <w:t>应收股利</w:t>
      </w:r>
    </w:p>
    <w:p>
      <w:pPr>
        <w:tabs>
          <w:tab w:pos="4929" w:val="left" w:leader="none"/>
          <w:tab w:pos="8723" w:val="right" w:leader="none"/>
        </w:tabs>
        <w:spacing w:before="332"/>
        <w:ind w:left="1100" w:right="0" w:firstLine="0"/>
        <w:jc w:val="left"/>
        <w:rPr>
          <w:rFonts w:ascii="Times New Roman" w:hAnsi="Times New Roman" w:cs="Times New Roman" w:eastAsia="Times New Roman" w:hint="default"/>
          <w:sz w:val="18"/>
          <w:szCs w:val="18"/>
        </w:rPr>
      </w:pPr>
      <w:r>
        <w:rPr/>
        <w:pict>
          <v:group style="position:absolute;margin-left:93.599998pt;margin-top:31.992302pt;width:130.9500pt;height:.1pt;mso-position-horizontal-relative:page;mso-position-vertical-relative:paragraph;z-index:3088" coordorigin="1872,640" coordsize="2619,2">
            <v:shape style="position:absolute;left:1872;top:640;width:2619;height:2" coordorigin="1872,640" coordsize="2619,0" path="m1872,640l4490,640e" filled="false" stroked="true" strokeweight=".47998pt" strokecolor="#000000">
              <v:path arrowok="t"/>
            </v:shape>
            <w10:wrap type="none"/>
          </v:group>
        </w:pict>
      </w:r>
      <w:r>
        <w:rPr/>
        <w:pict>
          <v:group style="position:absolute;margin-left:287.519989pt;margin-top:31.992302pt;width:89.25pt;height:.1pt;mso-position-horizontal-relative:page;mso-position-vertical-relative:paragraph;z-index:3112" coordorigin="5750,640" coordsize="1785,2">
            <v:shape style="position:absolute;left:5750;top:640;width:1785;height:2" coordorigin="5750,640" coordsize="1785,0" path="m5750,640l7535,640e" filled="false" stroked="true" strokeweight=".47998pt" strokecolor="#000000">
              <v:path arrowok="t"/>
            </v:shape>
            <w10:wrap type="none"/>
          </v:group>
        </w:pict>
      </w:r>
      <w:r>
        <w:rPr/>
        <w:pict>
          <v:group style="position:absolute;margin-left:439.73999pt;margin-top:31.992302pt;width:89.3pt;height:.1pt;mso-position-horizontal-relative:page;mso-position-vertical-relative:paragraph;z-index:3136" coordorigin="8795,640" coordsize="1786,2">
            <v:shape style="position:absolute;left:8795;top:640;width:1786;height:2" coordorigin="8795,640" coordsize="1786,0" path="m8795,640l10580,640e" filled="false" stroked="true" strokeweight=".47998pt" strokecolor="#000000">
              <v:path arrowok="t"/>
            </v:shape>
            <w10:wrap type="none"/>
          </v:group>
        </w:pict>
      </w:r>
      <w:r>
        <w:rPr>
          <w:rFonts w:ascii="宋体" w:hAnsi="宋体" w:cs="宋体" w:eastAsia="宋体" w:hint="default"/>
          <w:position w:val="1"/>
          <w:sz w:val="18"/>
          <w:szCs w:val="18"/>
        </w:rPr>
        <w:t>被投资单位名称</w:t>
        <w:tab/>
      </w:r>
      <w:r>
        <w:rPr>
          <w:rFonts w:ascii="Times New Roman" w:hAnsi="Times New Roman" w:cs="Times New Roman" w:eastAsia="Times New Roman" w:hint="default"/>
          <w:sz w:val="18"/>
          <w:szCs w:val="18"/>
        </w:rPr>
        <w:t>2007-12-31</w:t>
        <w:tab/>
        <w:t>2007-1-1</w:t>
      </w:r>
    </w:p>
    <w:p>
      <w:pPr>
        <w:tabs>
          <w:tab w:pos="5601" w:val="left" w:leader="none"/>
          <w:tab w:pos="7966" w:val="left" w:leader="none"/>
        </w:tabs>
        <w:spacing w:before="330"/>
        <w:ind w:left="411"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深圳永丰田科技有限公司</w:t>
        <w:tab/>
      </w:r>
      <w:r>
        <w:rPr>
          <w:rFonts w:ascii="Times New Roman" w:hAnsi="Times New Roman" w:cs="Times New Roman" w:eastAsia="Times New Roman" w:hint="default"/>
          <w:sz w:val="18"/>
          <w:szCs w:val="18"/>
        </w:rPr>
        <w:t>-</w:t>
        <w:tab/>
        <w:t>8,181,208.00</w:t>
      </w:r>
    </w:p>
    <w:p>
      <w:pPr>
        <w:pStyle w:val="BodyText"/>
        <w:spacing w:line="240" w:lineRule="auto" w:before="779"/>
        <w:ind w:left="571" w:right="97"/>
        <w:jc w:val="left"/>
      </w:pPr>
      <w:r>
        <w:rPr>
          <w:rFonts w:ascii="Times New Roman" w:hAnsi="Times New Roman" w:cs="Times New Roman" w:eastAsia="Times New Roman" w:hint="default"/>
        </w:rPr>
        <w:t>6.</w:t>
      </w:r>
      <w:r>
        <w:rPr/>
        <w:t>其他应收款</w:t>
      </w:r>
    </w:p>
    <w:p>
      <w:pPr>
        <w:pStyle w:val="BodyText"/>
        <w:spacing w:line="240" w:lineRule="auto" w:before="249"/>
        <w:ind w:left="677" w:right="97"/>
        <w:jc w:val="left"/>
      </w:pPr>
      <w:r>
        <w:rPr/>
        <w:t>（</w:t>
      </w:r>
      <w:r>
        <w:rPr>
          <w:rFonts w:ascii="Times New Roman" w:hAnsi="Times New Roman" w:cs="Times New Roman" w:eastAsia="Times New Roman" w:hint="default"/>
        </w:rPr>
        <w:t>1</w:t>
      </w:r>
      <w:r>
        <w:rPr/>
        <w:t>）其他应收款风险分析：</w:t>
      </w:r>
    </w:p>
    <w:p>
      <w:pPr>
        <w:spacing w:before="384"/>
        <w:ind w:left="6124" w:right="97" w:firstLine="0"/>
        <w:jc w:val="left"/>
        <w:rPr>
          <w:rFonts w:ascii="Times New Roman" w:hAnsi="Times New Roman" w:cs="Times New Roman" w:eastAsia="Times New Roman" w:hint="default"/>
          <w:sz w:val="18"/>
          <w:szCs w:val="18"/>
        </w:rPr>
      </w:pPr>
      <w:r>
        <w:rPr/>
        <w:pict>
          <v:group style="position:absolute;margin-left:252.059998pt;margin-top:31.982653pt;width:279.6pt;height:.1pt;mso-position-horizontal-relative:page;mso-position-vertical-relative:paragraph;z-index:3160" coordorigin="5041,640" coordsize="5592,2">
            <v:shape style="position:absolute;left:5041;top:640;width:5592;height:2" coordorigin="5041,640" coordsize="5592,0" path="m5041,640l10633,640e" filled="false" stroked="true" strokeweight=".47998pt" strokecolor="#000000">
              <v:path arrowok="t"/>
            </v:shape>
            <w10:wrap type="none"/>
          </v:group>
        </w:pict>
      </w:r>
      <w:r>
        <w:rPr>
          <w:rFonts w:ascii="Times New Roman"/>
          <w:sz w:val="18"/>
        </w:rPr>
        <w:t>2007-12-31</w:t>
      </w:r>
    </w:p>
    <w:p>
      <w:pPr>
        <w:tabs>
          <w:tab w:pos="4155" w:val="left" w:leader="none"/>
          <w:tab w:pos="4605" w:val="left" w:leader="none"/>
          <w:tab w:pos="5649" w:val="left" w:leader="none"/>
          <w:tab w:pos="6801" w:val="left" w:leader="none"/>
          <w:tab w:pos="8400" w:val="left" w:leader="none"/>
        </w:tabs>
        <w:spacing w:before="330"/>
        <w:ind w:left="1772" w:right="97"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tab/>
        <w:t>坏账准备</w:t>
        <w:tab/>
        <w:t>净  额</w:t>
      </w:r>
    </w:p>
    <w:p>
      <w:pPr>
        <w:spacing w:line="240" w:lineRule="auto" w:before="3"/>
        <w:rPr>
          <w:rFonts w:ascii="宋体" w:hAnsi="宋体" w:cs="宋体" w:eastAsia="宋体" w:hint="default"/>
          <w:sz w:val="5"/>
          <w:szCs w:val="5"/>
        </w:rPr>
      </w:pPr>
    </w:p>
    <w:p>
      <w:pPr>
        <w:tabs>
          <w:tab w:pos="3736" w:val="left" w:leader="none"/>
          <w:tab w:pos="5495" w:val="left" w:leader="none"/>
          <w:tab w:pos="6545" w:val="left" w:leader="none"/>
          <w:tab w:pos="7990" w:val="left" w:leader="none"/>
        </w:tabs>
        <w:spacing w:line="20" w:lineRule="exact"/>
        <w:ind w:left="567" w:right="0" w:firstLine="0"/>
        <w:rPr>
          <w:rFonts w:ascii="宋体" w:hAnsi="宋体" w:cs="宋体" w:eastAsia="宋体" w:hint="default"/>
          <w:sz w:val="2"/>
          <w:szCs w:val="2"/>
        </w:rPr>
      </w:pPr>
      <w:r>
        <w:rPr>
          <w:rFonts w:ascii="宋体"/>
          <w:sz w:val="2"/>
        </w:rPr>
        <w:pict>
          <v:group style="width:147.15pt;height:.5pt;mso-position-horizontal-relative:char;mso-position-vertical-relative:line" coordorigin="0,0" coordsize="2943,10">
            <v:group style="position:absolute;left:5;top:5;width:2933;height:2" coordorigin="5,5" coordsize="2933,2">
              <v:shape style="position:absolute;left:5;top:5;width:2933;height:2" coordorigin="5,5" coordsize="2933,0" path="m5,5l2938,5e" filled="false" stroked="true" strokeweight=".48001pt" strokecolor="#000000">
                <v:path arrowok="t"/>
              </v:shape>
            </v:group>
          </v:group>
        </w:pict>
      </w:r>
      <w:r>
        <w:rPr>
          <w:rFonts w:ascii="宋体"/>
          <w:sz w:val="2"/>
        </w:rPr>
      </w:r>
      <w:r>
        <w:rPr>
          <w:rFonts w:ascii="宋体"/>
          <w:sz w:val="2"/>
        </w:rPr>
        <w:tab/>
      </w:r>
      <w:r>
        <w:rPr>
          <w:rFonts w:ascii="宋体"/>
          <w:sz w:val="2"/>
        </w:rPr>
        <w:pict>
          <v:group style="width:72.7pt;height:.5pt;mso-position-horizontal-relative:char;mso-position-vertical-relative:line" coordorigin="0,0" coordsize="1454,10">
            <v:group style="position:absolute;left:5;top:5;width:1444;height:2" coordorigin="5,5" coordsize="1444,2">
              <v:shape style="position:absolute;left:5;top:5;width:1444;height:2" coordorigin="5,5" coordsize="1444,0" path="m5,5l1448,5e" filled="false" stroked="true" strokeweight=".48001pt" strokecolor="#000000">
                <v:path arrowok="t"/>
              </v:shape>
            </v:group>
          </v:group>
        </w:pict>
      </w:r>
      <w:r>
        <w:rPr>
          <w:rFonts w:ascii="宋体"/>
          <w:sz w:val="2"/>
        </w:rPr>
      </w:r>
      <w:r>
        <w:rPr>
          <w:rFonts w:ascii="宋体"/>
          <w:sz w:val="2"/>
        </w:rPr>
        <w:tab/>
      </w:r>
      <w:r>
        <w:rPr>
          <w:rFonts w:ascii="宋体"/>
          <w:sz w:val="2"/>
        </w:rPr>
        <w:pict>
          <v:group style="width:37.2pt;height:.5pt;mso-position-horizontal-relative:char;mso-position-vertical-relative:line" coordorigin="0,0" coordsize="744,10">
            <v:group style="position:absolute;left:5;top:5;width:735;height:2" coordorigin="5,5" coordsize="735,2">
              <v:shape style="position:absolute;left:5;top:5;width:735;height:2" coordorigin="5,5" coordsize="735,0" path="m5,5l739,5e" filled="false" stroked="true" strokeweight=".48001pt" strokecolor="#000000">
                <v:path arrowok="t"/>
              </v:shape>
            </v:group>
          </v:group>
        </w:pict>
      </w:r>
      <w:r>
        <w:rPr>
          <w:rFonts w:ascii="宋体"/>
          <w:sz w:val="2"/>
        </w:rPr>
      </w:r>
      <w:r>
        <w:rPr>
          <w:rFonts w:ascii="宋体"/>
          <w:sz w:val="2"/>
        </w:rPr>
        <w:tab/>
      </w:r>
      <w:r>
        <w:rPr>
          <w:rFonts w:ascii="宋体"/>
          <w:sz w:val="2"/>
        </w:rPr>
        <w:pict>
          <v:group style="width:60.85pt;height:.5pt;mso-position-horizontal-relative:char;mso-position-vertical-relative:line" coordorigin="0,0" coordsize="1217,10">
            <v:group style="position:absolute;left:5;top:5;width:1208;height:2" coordorigin="5,5" coordsize="1208,2">
              <v:shape style="position:absolute;left:5;top:5;width:1208;height:2" coordorigin="5,5" coordsize="1208,0" path="m5,5l1212,5e" filled="false" stroked="true" strokeweight=".48001pt" strokecolor="#000000">
                <v:path arrowok="t"/>
              </v:shape>
            </v:group>
          </v:group>
        </w:pict>
      </w:r>
      <w:r>
        <w:rPr>
          <w:rFonts w:ascii="宋体"/>
          <w:sz w:val="2"/>
        </w:rPr>
      </w:r>
      <w:r>
        <w:rPr>
          <w:rFonts w:ascii="宋体"/>
          <w:sz w:val="2"/>
        </w:rPr>
        <w:tab/>
      </w:r>
      <w:r>
        <w:rPr>
          <w:rFonts w:ascii="宋体"/>
          <w:sz w:val="2"/>
        </w:rPr>
        <w:pict>
          <v:group style="width:67.4pt;height:.5pt;mso-position-horizontal-relative:char;mso-position-vertical-relative:line" coordorigin="0,0" coordsize="1348,10">
            <v:group style="position:absolute;left:5;top:5;width:1338;height:2" coordorigin="5,5" coordsize="1338,2">
              <v:shape style="position:absolute;left:5;top:5;width:1338;height:2" coordorigin="5,5" coordsize="1338,0" path="m5,5l1343,5e" filled="false" stroked="true" strokeweight=".48001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tbl>
      <w:tblPr>
        <w:tblW w:w="0" w:type="auto"/>
        <w:jc w:val="left"/>
        <w:tblInd w:w="645" w:type="dxa"/>
        <w:tblLayout w:type="fixed"/>
        <w:tblCellMar>
          <w:top w:w="0" w:type="dxa"/>
          <w:left w:w="0" w:type="dxa"/>
          <w:bottom w:w="0" w:type="dxa"/>
          <w:right w:w="0" w:type="dxa"/>
        </w:tblCellMar>
        <w:tblLook w:val="01E0"/>
      </w:tblPr>
      <w:tblGrid>
        <w:gridCol w:w="3096"/>
        <w:gridCol w:w="1444"/>
        <w:gridCol w:w="312"/>
        <w:gridCol w:w="738"/>
        <w:gridCol w:w="312"/>
        <w:gridCol w:w="1211"/>
        <w:gridCol w:w="234"/>
        <w:gridCol w:w="1342"/>
      </w:tblGrid>
      <w:tr>
        <w:trPr>
          <w:trHeight w:val="711" w:hRule="exact"/>
        </w:trPr>
        <w:tc>
          <w:tcPr>
            <w:tcW w:w="30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单项金额重大的其他应收款</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单项金额不重大但按信用风险特征</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4,039,084.07</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
              <w:jc w:val="right"/>
              <w:rPr>
                <w:rFonts w:ascii="Times New Roman" w:hAnsi="Times New Roman" w:cs="Times New Roman" w:eastAsia="Times New Roman" w:hint="default"/>
                <w:sz w:val="18"/>
                <w:szCs w:val="18"/>
              </w:rPr>
            </w:pPr>
            <w:r>
              <w:rPr>
                <w:rFonts w:ascii="Times New Roman"/>
                <w:sz w:val="18"/>
              </w:rPr>
              <w:t>42.59%</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z w:val="18"/>
              </w:rPr>
              <w:t>201,954.22</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3,837,129.85</w:t>
            </w:r>
          </w:p>
        </w:tc>
      </w:tr>
      <w:tr>
        <w:trPr>
          <w:trHeight w:val="650" w:hRule="exact"/>
        </w:trPr>
        <w:tc>
          <w:tcPr>
            <w:tcW w:w="3096"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18"/>
                <w:szCs w:val="18"/>
              </w:rPr>
            </w:pPr>
            <w:r>
              <w:rPr>
                <w:rFonts w:ascii="宋体" w:hAnsi="宋体" w:cs="宋体" w:eastAsia="宋体" w:hint="default"/>
                <w:sz w:val="18"/>
                <w:szCs w:val="18"/>
              </w:rPr>
              <w:t>组合后该组合的风险较大的其他应</w:t>
            </w:r>
          </w:p>
          <w:p>
            <w:pPr>
              <w:pStyle w:val="TableParagraph"/>
              <w:spacing w:line="240" w:lineRule="auto" w:before="4"/>
              <w:ind w:left="35" w:right="0"/>
              <w:jc w:val="left"/>
              <w:rPr>
                <w:rFonts w:ascii="宋体" w:hAnsi="宋体" w:cs="宋体" w:eastAsia="宋体" w:hint="default"/>
                <w:sz w:val="18"/>
                <w:szCs w:val="18"/>
              </w:rPr>
            </w:pPr>
            <w:r>
              <w:rPr>
                <w:rFonts w:ascii="宋体" w:hAnsi="宋体" w:cs="宋体" w:eastAsia="宋体" w:hint="default"/>
                <w:sz w:val="18"/>
                <w:szCs w:val="18"/>
              </w:rPr>
              <w:t>收款</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7"/>
              <w:jc w:val="right"/>
              <w:rPr>
                <w:rFonts w:ascii="Times New Roman" w:hAnsi="Times New Roman" w:cs="Times New Roman" w:eastAsia="Times New Roman" w:hint="default"/>
                <w:sz w:val="18"/>
                <w:szCs w:val="18"/>
              </w:rPr>
            </w:pPr>
            <w:r>
              <w:rPr>
                <w:rFonts w:ascii="Times New Roman"/>
                <w:sz w:val="18"/>
              </w:rPr>
              <w:t>--</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w:t>
            </w:r>
          </w:p>
        </w:tc>
      </w:tr>
      <w:tr>
        <w:trPr>
          <w:trHeight w:val="452" w:hRule="exact"/>
        </w:trPr>
        <w:tc>
          <w:tcPr>
            <w:tcW w:w="3096"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24"/>
              <w:jc w:val="center"/>
              <w:rPr>
                <w:rFonts w:ascii="宋体" w:hAnsi="宋体" w:cs="宋体" w:eastAsia="宋体" w:hint="default"/>
                <w:sz w:val="18"/>
                <w:szCs w:val="18"/>
              </w:rPr>
            </w:pPr>
            <w:r>
              <w:rPr>
                <w:rFonts w:ascii="宋体" w:hAnsi="宋体" w:cs="宋体" w:eastAsia="宋体" w:hint="default"/>
                <w:sz w:val="18"/>
                <w:szCs w:val="18"/>
              </w:rPr>
              <w:t>其他单项金额不重大的其他应收款</w:t>
            </w:r>
          </w:p>
        </w:tc>
        <w:tc>
          <w:tcPr>
            <w:tcW w:w="1444"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5,444,839.15</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57.41%</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312,227.10</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5,132,612.05</w:t>
            </w:r>
          </w:p>
        </w:tc>
      </w:tr>
      <w:tr>
        <w:trPr>
          <w:trHeight w:val="601" w:hRule="exact"/>
        </w:trPr>
        <w:tc>
          <w:tcPr>
            <w:tcW w:w="30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300"/>
              <w:jc w:val="center"/>
              <w:rPr>
                <w:rFonts w:ascii="宋体" w:hAnsi="宋体" w:cs="宋体" w:eastAsia="宋体" w:hint="default"/>
                <w:sz w:val="18"/>
                <w:szCs w:val="18"/>
              </w:rPr>
            </w:pPr>
            <w:r>
              <w:rPr>
                <w:rFonts w:ascii="宋体" w:hAnsi="宋体" w:cs="宋体" w:eastAsia="宋体" w:hint="default"/>
                <w:sz w:val="18"/>
                <w:szCs w:val="18"/>
              </w:rPr>
              <w:t>合  计</w:t>
            </w:r>
          </w:p>
        </w:tc>
        <w:tc>
          <w:tcPr>
            <w:tcW w:w="144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9,483,923.22</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514,181.32</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8,969,741.90</w:t>
            </w:r>
          </w:p>
        </w:tc>
      </w:tr>
    </w:tbl>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4"/>
          <w:szCs w:val="14"/>
        </w:rPr>
      </w:pPr>
    </w:p>
    <w:p>
      <w:pPr>
        <w:spacing w:before="0"/>
        <w:ind w:left="6237" w:right="97" w:firstLine="0"/>
        <w:jc w:val="left"/>
        <w:rPr>
          <w:rFonts w:ascii="Times New Roman" w:hAnsi="Times New Roman" w:cs="Times New Roman" w:eastAsia="Times New Roman" w:hint="default"/>
          <w:sz w:val="18"/>
          <w:szCs w:val="18"/>
        </w:rPr>
      </w:pPr>
      <w:r>
        <w:rPr>
          <w:rFonts w:ascii="Times New Roman"/>
          <w:sz w:val="18"/>
        </w:rPr>
        <w:t>2007-1-1</w:t>
      </w:r>
    </w:p>
    <w:p>
      <w:pPr>
        <w:spacing w:line="240" w:lineRule="auto" w:before="11"/>
        <w:rPr>
          <w:rFonts w:ascii="Times New Roman" w:hAnsi="Times New Roman" w:cs="Times New Roman" w:eastAsia="Times New Roman" w:hint="default"/>
          <w:sz w:val="3"/>
          <w:szCs w:val="3"/>
        </w:rPr>
      </w:pPr>
    </w:p>
    <w:p>
      <w:pPr>
        <w:spacing w:line="20" w:lineRule="exact"/>
        <w:ind w:left="378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77.7pt;height:.5pt;mso-position-horizontal-relative:char;mso-position-vertical-relative:line" coordorigin="0,0" coordsize="5554,10">
            <v:group style="position:absolute;left:5;top:5;width:5544;height:2" coordorigin="5,5" coordsize="5544,2">
              <v:shape style="position:absolute;left:5;top:5;width:5544;height:2" coordorigin="5,5" coordsize="5544,0" path="m5,5l5549,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3"/>
          <w:szCs w:val="23"/>
        </w:rPr>
      </w:pPr>
    </w:p>
    <w:p>
      <w:pPr>
        <w:tabs>
          <w:tab w:pos="4177" w:val="left" w:leader="none"/>
          <w:tab w:pos="4627" w:val="left" w:leader="none"/>
          <w:tab w:pos="5647" w:val="left" w:leader="none"/>
          <w:tab w:pos="6799" w:val="left" w:leader="none"/>
          <w:tab w:pos="8399" w:val="left" w:leader="none"/>
        </w:tabs>
        <w:spacing w:before="0"/>
        <w:ind w:left="1772" w:right="97"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tab/>
        <w:t>坏账准备</w:t>
        <w:tab/>
        <w:t>净  额</w:t>
      </w:r>
    </w:p>
    <w:p>
      <w:pPr>
        <w:spacing w:line="240" w:lineRule="auto" w:before="2"/>
        <w:rPr>
          <w:rFonts w:ascii="宋体" w:hAnsi="宋体" w:cs="宋体" w:eastAsia="宋体" w:hint="default"/>
          <w:sz w:val="5"/>
          <w:szCs w:val="5"/>
        </w:rPr>
      </w:pPr>
    </w:p>
    <w:p>
      <w:pPr>
        <w:tabs>
          <w:tab w:pos="3783" w:val="left" w:leader="none"/>
          <w:tab w:pos="5494" w:val="left" w:leader="none"/>
          <w:tab w:pos="6544" w:val="left" w:leader="none"/>
          <w:tab w:pos="7989" w:val="left" w:leader="none"/>
        </w:tabs>
        <w:spacing w:line="20" w:lineRule="exact"/>
        <w:ind w:left="567" w:right="0" w:firstLine="0"/>
        <w:rPr>
          <w:rFonts w:ascii="宋体" w:hAnsi="宋体" w:cs="宋体" w:eastAsia="宋体" w:hint="default"/>
          <w:sz w:val="2"/>
          <w:szCs w:val="2"/>
        </w:rPr>
      </w:pPr>
      <w:r>
        <w:rPr>
          <w:rFonts w:ascii="宋体"/>
          <w:sz w:val="2"/>
        </w:rPr>
        <w:pict>
          <v:group style="width:147.15pt;height:.5pt;mso-position-horizontal-relative:char;mso-position-vertical-relative:line" coordorigin="0,0" coordsize="2943,10">
            <v:group style="position:absolute;left:5;top:5;width:2933;height:2" coordorigin="5,5" coordsize="2933,2">
              <v:shape style="position:absolute;left:5;top:5;width:2933;height:2" coordorigin="5,5" coordsize="2933,0" path="m5,5l2938,5e" filled="false" stroked="true" strokeweight=".48pt" strokecolor="#000000">
                <v:path arrowok="t"/>
              </v:shape>
            </v:group>
          </v:group>
        </w:pict>
      </w:r>
      <w:r>
        <w:rPr>
          <w:rFonts w:ascii="宋体"/>
          <w:sz w:val="2"/>
        </w:rPr>
      </w:r>
      <w:r>
        <w:rPr>
          <w:rFonts w:ascii="宋体"/>
          <w:sz w:val="2"/>
        </w:rPr>
        <w:tab/>
      </w:r>
      <w:r>
        <w:rPr>
          <w:rFonts w:ascii="宋体"/>
          <w:sz w:val="2"/>
        </w:rPr>
        <w:pict>
          <v:group style="width:70.3pt;height:.5pt;mso-position-horizontal-relative:char;mso-position-vertical-relative:line" coordorigin="0,0" coordsize="1406,10">
            <v:group style="position:absolute;left:5;top:5;width:1396;height:2" coordorigin="5,5" coordsize="1396,2">
              <v:shape style="position:absolute;left:5;top:5;width:1396;height:2" coordorigin="5,5" coordsize="1396,0" path="m5,5l1400,5e" filled="false" stroked="true" strokeweight=".48pt" strokecolor="#000000">
                <v:path arrowok="t"/>
              </v:shape>
            </v:group>
          </v:group>
        </w:pict>
      </w:r>
      <w:r>
        <w:rPr>
          <w:rFonts w:ascii="宋体"/>
          <w:sz w:val="2"/>
        </w:rPr>
      </w:r>
      <w:r>
        <w:rPr>
          <w:rFonts w:ascii="宋体"/>
          <w:sz w:val="2"/>
        </w:rPr>
        <w:tab/>
      </w:r>
      <w:r>
        <w:rPr>
          <w:rFonts w:ascii="宋体"/>
          <w:sz w:val="2"/>
        </w:rPr>
        <w:pict>
          <v:group style="width:37.2pt;height:.5pt;mso-position-horizontal-relative:char;mso-position-vertical-relative:line" coordorigin="0,0" coordsize="744,10">
            <v:group style="position:absolute;left:5;top:5;width:735;height:2" coordorigin="5,5" coordsize="735,2">
              <v:shape style="position:absolute;left:5;top:5;width:735;height:2" coordorigin="5,5" coordsize="735,0" path="m5,5l739,5e" filled="false" stroked="true" strokeweight=".48pt" strokecolor="#000000">
                <v:path arrowok="t"/>
              </v:shape>
            </v:group>
          </v:group>
        </w:pict>
      </w:r>
      <w:r>
        <w:rPr>
          <w:rFonts w:ascii="宋体"/>
          <w:sz w:val="2"/>
        </w:rPr>
      </w:r>
      <w:r>
        <w:rPr>
          <w:rFonts w:ascii="宋体"/>
          <w:sz w:val="2"/>
        </w:rPr>
        <w:tab/>
      </w:r>
      <w:r>
        <w:rPr>
          <w:rFonts w:ascii="宋体"/>
          <w:sz w:val="2"/>
        </w:rPr>
        <w:pict>
          <v:group style="width:60.85pt;height:.5pt;mso-position-horizontal-relative:char;mso-position-vertical-relative:line" coordorigin="0,0" coordsize="1217,10">
            <v:group style="position:absolute;left:5;top:5;width:1208;height:2" coordorigin="5,5" coordsize="1208,2">
              <v:shape style="position:absolute;left:5;top:5;width:1208;height:2" coordorigin="5,5" coordsize="1208,0" path="m5,5l1212,5e" filled="false" stroked="true" strokeweight=".48pt" strokecolor="#000000">
                <v:path arrowok="t"/>
              </v:shape>
            </v:group>
          </v:group>
        </w:pict>
      </w:r>
      <w:r>
        <w:rPr>
          <w:rFonts w:ascii="宋体"/>
          <w:sz w:val="2"/>
        </w:rPr>
      </w:r>
      <w:r>
        <w:rPr>
          <w:rFonts w:ascii="宋体"/>
          <w:sz w:val="2"/>
        </w:rPr>
        <w:tab/>
      </w:r>
      <w:r>
        <w:rPr>
          <w:rFonts w:ascii="宋体"/>
          <w:sz w:val="2"/>
        </w:rPr>
        <w:pict>
          <v:group style="width:67.4pt;height:.5pt;mso-position-horizontal-relative:char;mso-position-vertical-relative:line" coordorigin="0,0" coordsize="1348,10">
            <v:group style="position:absolute;left:5;top:5;width:1338;height:2" coordorigin="5,5" coordsize="1338,2">
              <v:shape style="position:absolute;left:5;top:5;width:1338;height:2" coordorigin="5,5" coordsize="1338,0" path="m5,5l1343,5e" filled="false" stroked="true" strokeweight=".48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spacing w:before="44"/>
        <w:ind w:left="680" w:right="97" w:firstLine="0"/>
        <w:jc w:val="left"/>
        <w:rPr>
          <w:rFonts w:ascii="宋体" w:hAnsi="宋体" w:cs="宋体" w:eastAsia="宋体" w:hint="default"/>
          <w:sz w:val="18"/>
          <w:szCs w:val="18"/>
        </w:rPr>
      </w:pPr>
      <w:r>
        <w:rPr/>
        <w:pict>
          <v:shape style="position:absolute;margin-left:254.399994pt;margin-top:5.949358pt;width:277.2pt;height:116.15pt;mso-position-horizontal-relative:page;mso-position-vertical-relative:paragraph;z-index:31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96"/>
                    <w:gridCol w:w="312"/>
                    <w:gridCol w:w="738"/>
                    <w:gridCol w:w="312"/>
                    <w:gridCol w:w="1211"/>
                    <w:gridCol w:w="234"/>
                    <w:gridCol w:w="1342"/>
                  </w:tblGrid>
                  <w:tr>
                    <w:trPr>
                      <w:trHeight w:val="410"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184" w:lineRule="exact"/>
                          <w:ind w:right="99"/>
                          <w:jc w:val="right"/>
                          <w:rPr>
                            <w:rFonts w:ascii="Times New Roman" w:hAnsi="Times New Roman" w:cs="Times New Roman" w:eastAsia="Times New Roman" w:hint="default"/>
                            <w:sz w:val="18"/>
                            <w:szCs w:val="18"/>
                          </w:rPr>
                        </w:pPr>
                        <w:r>
                          <w:rPr>
                            <w:rFonts w:ascii="Times New Roman"/>
                            <w:spacing w:val="-1"/>
                            <w:sz w:val="18"/>
                          </w:rPr>
                          <w:t>4,325,512.33</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Style w:val="TableParagraph"/>
                          <w:spacing w:line="184" w:lineRule="exact"/>
                          <w:ind w:left="16" w:right="0"/>
                          <w:jc w:val="center"/>
                          <w:rPr>
                            <w:rFonts w:ascii="Times New Roman" w:hAnsi="Times New Roman" w:cs="Times New Roman" w:eastAsia="Times New Roman" w:hint="default"/>
                            <w:sz w:val="18"/>
                            <w:szCs w:val="18"/>
                          </w:rPr>
                        </w:pPr>
                        <w:r>
                          <w:rPr>
                            <w:rFonts w:ascii="Times New Roman"/>
                            <w:sz w:val="18"/>
                          </w:rPr>
                          <w:t>44.12%</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184" w:lineRule="exact"/>
                          <w:ind w:right="97"/>
                          <w:jc w:val="right"/>
                          <w:rPr>
                            <w:rFonts w:ascii="Times New Roman" w:hAnsi="Times New Roman" w:cs="Times New Roman" w:eastAsia="Times New Roman" w:hint="default"/>
                            <w:sz w:val="18"/>
                            <w:szCs w:val="18"/>
                          </w:rPr>
                        </w:pPr>
                        <w:r>
                          <w:rPr>
                            <w:rFonts w:ascii="Times New Roman"/>
                            <w:sz w:val="18"/>
                          </w:rPr>
                          <w:t>216,275.62</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184" w:lineRule="exact"/>
                          <w:ind w:right="99"/>
                          <w:jc w:val="right"/>
                          <w:rPr>
                            <w:rFonts w:ascii="Times New Roman" w:hAnsi="Times New Roman" w:cs="Times New Roman" w:eastAsia="Times New Roman" w:hint="default"/>
                            <w:sz w:val="18"/>
                            <w:szCs w:val="18"/>
                          </w:rPr>
                        </w:pPr>
                        <w:r>
                          <w:rPr>
                            <w:rFonts w:ascii="Times New Roman"/>
                            <w:spacing w:val="-1"/>
                            <w:sz w:val="18"/>
                          </w:rPr>
                          <w:t>4,109,236.71</w:t>
                        </w:r>
                      </w:p>
                    </w:tc>
                  </w:tr>
                  <w:tr>
                    <w:trPr>
                      <w:trHeight w:val="730"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49,624.20</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center"/>
                          <w:rPr>
                            <w:rFonts w:ascii="Times New Roman" w:hAnsi="Times New Roman" w:cs="Times New Roman" w:eastAsia="Times New Roman" w:hint="default"/>
                            <w:sz w:val="18"/>
                            <w:szCs w:val="18"/>
                          </w:rPr>
                        </w:pPr>
                        <w:r>
                          <w:rPr>
                            <w:rFonts w:ascii="Times New Roman"/>
                            <w:sz w:val="18"/>
                          </w:rPr>
                          <w:t>0.51%</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49,624.20</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w:t>
                        </w:r>
                      </w:p>
                    </w:tc>
                  </w:tr>
                  <w:tr>
                    <w:trPr>
                      <w:trHeight w:val="553" w:hRule="exact"/>
                    </w:trPr>
                    <w:tc>
                      <w:tcPr>
                        <w:tcW w:w="1396"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5,428,563.54</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6" w:right="0"/>
                          <w:jc w:val="center"/>
                          <w:rPr>
                            <w:rFonts w:ascii="Times New Roman" w:hAnsi="Times New Roman" w:cs="Times New Roman" w:eastAsia="Times New Roman" w:hint="default"/>
                            <w:sz w:val="18"/>
                            <w:szCs w:val="18"/>
                          </w:rPr>
                        </w:pPr>
                        <w:r>
                          <w:rPr>
                            <w:rFonts w:ascii="Times New Roman"/>
                            <w:sz w:val="18"/>
                          </w:rPr>
                          <w:t>55.37%</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271,428.18</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5,157,135.36</w:t>
                        </w:r>
                      </w:p>
                    </w:tc>
                  </w:tr>
                  <w:tr>
                    <w:trPr>
                      <w:trHeight w:val="600" w:hRule="exact"/>
                    </w:trPr>
                    <w:tc>
                      <w:tcPr>
                        <w:tcW w:w="1396"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9,803,700.07</w:t>
                        </w:r>
                      </w:p>
                    </w:tc>
                    <w:tc>
                      <w:tcPr>
                        <w:tcW w:w="312" w:type="dxa"/>
                        <w:tcBorders>
                          <w:top w:val="nil" w:sz="6" w:space="0" w:color="auto"/>
                          <w:left w:val="nil" w:sz="6" w:space="0" w:color="auto"/>
                          <w:bottom w:val="nil" w:sz="6" w:space="0" w:color="auto"/>
                          <w:right w:val="nil" w:sz="6" w:space="0" w:color="auto"/>
                        </w:tcBorders>
                      </w:tcPr>
                      <w:p>
                        <w:pPr/>
                      </w:p>
                    </w:tc>
                    <w:tc>
                      <w:tcPr>
                        <w:tcW w:w="73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100%</w:t>
                        </w:r>
                      </w:p>
                    </w:tc>
                    <w:tc>
                      <w:tcPr>
                        <w:tcW w:w="312"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537,328.00</w:t>
                        </w:r>
                      </w:p>
                    </w:tc>
                    <w:tc>
                      <w:tcPr>
                        <w:tcW w:w="234" w:type="dxa"/>
                        <w:tcBorders>
                          <w:top w:val="nil" w:sz="6" w:space="0" w:color="auto"/>
                          <w:left w:val="nil" w:sz="6" w:space="0" w:color="auto"/>
                          <w:bottom w:val="nil" w:sz="6" w:space="0" w:color="auto"/>
                          <w:right w:val="nil" w:sz="6" w:space="0" w:color="auto"/>
                        </w:tcBorders>
                      </w:tcPr>
                      <w:p>
                        <w:pPr/>
                      </w:p>
                    </w:tc>
                    <w:tc>
                      <w:tcPr>
                        <w:tcW w:w="134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9,266,372.07</w:t>
                        </w:r>
                      </w:p>
                    </w:tc>
                  </w:tr>
                </w:tbl>
                <w:p>
                  <w:pPr/>
                </w:p>
              </w:txbxContent>
            </v:textbox>
            <w10:wrap type="none"/>
          </v:shape>
        </w:pict>
      </w:r>
      <w:r>
        <w:rPr>
          <w:rFonts w:ascii="宋体" w:hAnsi="宋体" w:cs="宋体" w:eastAsia="宋体" w:hint="default"/>
          <w:sz w:val="18"/>
          <w:szCs w:val="18"/>
        </w:rPr>
        <w:t>单项金额重大的其他应收款</w:t>
      </w:r>
    </w:p>
    <w:p>
      <w:pPr>
        <w:spacing w:line="240" w:lineRule="auto" w:before="3"/>
        <w:rPr>
          <w:rFonts w:ascii="宋体" w:hAnsi="宋体" w:cs="宋体" w:eastAsia="宋体" w:hint="default"/>
          <w:sz w:val="9"/>
          <w:szCs w:val="9"/>
        </w:rPr>
      </w:pPr>
    </w:p>
    <w:p>
      <w:pPr>
        <w:spacing w:line="244" w:lineRule="auto" w:before="44"/>
        <w:ind w:left="680" w:right="6037" w:firstLine="0"/>
        <w:jc w:val="both"/>
        <w:rPr>
          <w:rFonts w:ascii="宋体" w:hAnsi="宋体" w:cs="宋体" w:eastAsia="宋体" w:hint="default"/>
          <w:sz w:val="18"/>
          <w:szCs w:val="18"/>
        </w:rPr>
      </w:pPr>
      <w:r>
        <w:rPr>
          <w:rFonts w:ascii="宋体" w:hAnsi="宋体" w:cs="宋体" w:eastAsia="宋体" w:hint="default"/>
          <w:sz w:val="18"/>
          <w:szCs w:val="18"/>
        </w:rPr>
        <w:t>单项金额不重大但按信用风险特征</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组合后该组合的风险较大的其他应</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收款</w:t>
      </w:r>
    </w:p>
    <w:p>
      <w:pPr>
        <w:spacing w:line="240" w:lineRule="auto" w:before="8"/>
        <w:rPr>
          <w:rFonts w:ascii="宋体" w:hAnsi="宋体" w:cs="宋体" w:eastAsia="宋体" w:hint="default"/>
          <w:sz w:val="22"/>
          <w:szCs w:val="22"/>
        </w:rPr>
      </w:pPr>
    </w:p>
    <w:p>
      <w:pPr>
        <w:spacing w:before="44"/>
        <w:ind w:left="680" w:right="97" w:firstLine="0"/>
        <w:jc w:val="left"/>
        <w:rPr>
          <w:rFonts w:ascii="宋体" w:hAnsi="宋体" w:cs="宋体" w:eastAsia="宋体" w:hint="default"/>
          <w:sz w:val="18"/>
          <w:szCs w:val="18"/>
        </w:rPr>
      </w:pPr>
      <w:r>
        <w:rPr>
          <w:rFonts w:ascii="宋体" w:hAnsi="宋体" w:cs="宋体" w:eastAsia="宋体" w:hint="default"/>
          <w:sz w:val="18"/>
          <w:szCs w:val="18"/>
        </w:rPr>
        <w:t>其他单项金额不重大的其他应收款</w:t>
      </w:r>
    </w:p>
    <w:p>
      <w:pPr>
        <w:spacing w:line="240" w:lineRule="auto" w:before="9"/>
        <w:rPr>
          <w:rFonts w:ascii="宋体" w:hAnsi="宋体" w:cs="宋体" w:eastAsia="宋体" w:hint="default"/>
          <w:sz w:val="23"/>
          <w:szCs w:val="23"/>
        </w:rPr>
      </w:pPr>
    </w:p>
    <w:p>
      <w:pPr>
        <w:spacing w:before="44"/>
        <w:ind w:left="1772" w:right="97" w:firstLine="0"/>
        <w:jc w:val="left"/>
        <w:rPr>
          <w:rFonts w:ascii="宋体" w:hAnsi="宋体" w:cs="宋体" w:eastAsia="宋体" w:hint="default"/>
          <w:sz w:val="18"/>
          <w:szCs w:val="18"/>
        </w:rPr>
      </w:pPr>
      <w:r>
        <w:rPr>
          <w:rFonts w:ascii="宋体" w:hAnsi="宋体" w:cs="宋体" w:eastAsia="宋体" w:hint="default"/>
          <w:sz w:val="18"/>
          <w:szCs w:val="18"/>
        </w:rPr>
        <w:t>小  计</w:t>
      </w:r>
    </w:p>
    <w:p>
      <w:pPr>
        <w:spacing w:after="0"/>
        <w:jc w:val="left"/>
        <w:rPr>
          <w:rFonts w:ascii="宋体" w:hAnsi="宋体" w:cs="宋体" w:eastAsia="宋体" w:hint="default"/>
          <w:sz w:val="18"/>
          <w:szCs w:val="18"/>
        </w:rPr>
        <w:sectPr>
          <w:pgSz w:w="11910" w:h="16840"/>
          <w:pgMar w:header="0" w:footer="562" w:top="1140" w:bottom="760" w:left="1300" w:right="11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444" w:lineRule="auto" w:before="35"/>
        <w:ind w:left="571" w:right="224" w:firstLine="15"/>
        <w:jc w:val="left"/>
      </w:pPr>
      <w:r>
        <w:rPr/>
        <w:t>本公司根据公司经营规模及业务性质确定单项金额重大的其他应收款标准为</w:t>
      </w:r>
      <w:r>
        <w:rPr>
          <w:spacing w:val="-54"/>
        </w:rPr>
        <w:t> </w:t>
      </w:r>
      <w:r>
        <w:rPr>
          <w:rFonts w:ascii="Times New Roman" w:hAnsi="Times New Roman" w:cs="Times New Roman" w:eastAsia="Times New Roman" w:hint="default"/>
        </w:rPr>
        <w:t>100</w:t>
      </w:r>
      <w:r>
        <w:rPr>
          <w:rFonts w:ascii="Times New Roman" w:hAnsi="Times New Roman" w:cs="Times New Roman" w:eastAsia="Times New Roman" w:hint="default"/>
          <w:spacing w:val="-2"/>
        </w:rPr>
        <w:t> </w:t>
      </w:r>
      <w:r>
        <w:rPr/>
        <w:t>万元。 </w:t>
      </w:r>
      <w:r>
        <w:rPr>
          <w:spacing w:val="-1"/>
        </w:rPr>
        <w:t>单项金额不重大但按信用风险特征组合后该组合的风险较大的其他应收款，该组合的确定依据</w:t>
      </w:r>
    </w:p>
    <w:p>
      <w:pPr>
        <w:pStyle w:val="BodyText"/>
        <w:spacing w:line="240" w:lineRule="auto" w:before="48"/>
        <w:ind w:right="0"/>
        <w:jc w:val="left"/>
      </w:pPr>
      <w:r>
        <w:rPr/>
        <w:t>为有明显特征表明该等款项难以收回。</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tbl>
      <w:tblPr>
        <w:tblW w:w="0" w:type="auto"/>
        <w:jc w:val="left"/>
        <w:tblInd w:w="536" w:type="dxa"/>
        <w:tblLayout w:type="fixed"/>
        <w:tblCellMar>
          <w:top w:w="0" w:type="dxa"/>
          <w:left w:w="0" w:type="dxa"/>
          <w:bottom w:w="0" w:type="dxa"/>
          <w:right w:w="0" w:type="dxa"/>
        </w:tblCellMar>
        <w:tblLook w:val="01E0"/>
      </w:tblPr>
      <w:tblGrid>
        <w:gridCol w:w="3808"/>
        <w:gridCol w:w="1786"/>
        <w:gridCol w:w="1260"/>
        <w:gridCol w:w="1784"/>
      </w:tblGrid>
      <w:tr>
        <w:trPr>
          <w:trHeight w:val="966" w:hRule="exact"/>
        </w:trPr>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）其他应收款账龄分析列示如下：</w:t>
            </w:r>
          </w:p>
        </w:tc>
        <w:tc>
          <w:tcPr>
            <w:tcW w:w="1786" w:type="dxa"/>
            <w:tcBorders>
              <w:top w:val="nil" w:sz="6" w:space="0" w:color="auto"/>
              <w:left w:val="nil" w:sz="6" w:space="0" w:color="auto"/>
              <w:bottom w:val="single" w:sz="4" w:space="0" w:color="000000"/>
              <w:right w:val="nil" w:sz="6" w:space="0" w:color="auto"/>
            </w:tcBorders>
          </w:tcPr>
          <w:p>
            <w:pPr/>
          </w:p>
        </w:tc>
        <w:tc>
          <w:tcPr>
            <w:tcW w:w="1260"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15" w:right="0"/>
              <w:jc w:val="left"/>
              <w:rPr>
                <w:rFonts w:ascii="Times New Roman" w:hAnsi="Times New Roman" w:cs="Times New Roman" w:eastAsia="Times New Roman" w:hint="default"/>
                <w:sz w:val="18"/>
                <w:szCs w:val="18"/>
              </w:rPr>
            </w:pPr>
            <w:r>
              <w:rPr>
                <w:rFonts w:ascii="Times New Roman"/>
                <w:sz w:val="18"/>
              </w:rPr>
              <w:t>2007-12-31</w:t>
            </w:r>
          </w:p>
        </w:tc>
        <w:tc>
          <w:tcPr>
            <w:tcW w:w="1784" w:type="dxa"/>
            <w:tcBorders>
              <w:top w:val="nil" w:sz="6" w:space="0" w:color="auto"/>
              <w:left w:val="nil" w:sz="6" w:space="0" w:color="auto"/>
              <w:bottom w:val="single" w:sz="4" w:space="0" w:color="000000"/>
              <w:right w:val="nil" w:sz="6" w:space="0" w:color="auto"/>
            </w:tcBorders>
          </w:tcPr>
          <w:p>
            <w:pPr/>
          </w:p>
        </w:tc>
      </w:tr>
      <w:tr>
        <w:trPr>
          <w:trHeight w:val="590" w:hRule="exact"/>
        </w:trPr>
        <w:tc>
          <w:tcPr>
            <w:tcW w:w="3808"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972"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1786"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60" w:type="dxa"/>
            <w:tcBorders>
              <w:top w:val="single" w:sz="4" w:space="0" w:color="000000"/>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3"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727" w:hRule="exact"/>
        </w:trPr>
        <w:tc>
          <w:tcPr>
            <w:tcW w:w="380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86"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6,901,084.88</w:t>
            </w:r>
          </w:p>
        </w:tc>
        <w:tc>
          <w:tcPr>
            <w:tcW w:w="1260"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72.77%</w:t>
            </w:r>
          </w:p>
        </w:tc>
      </w:tr>
      <w:tr>
        <w:trPr>
          <w:trHeight w:val="580" w:hRule="exact"/>
        </w:trPr>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1,502,091.26</w:t>
            </w:r>
          </w:p>
        </w:tc>
        <w:tc>
          <w:tcPr>
            <w:tcW w:w="126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15.84%</w:t>
            </w:r>
          </w:p>
        </w:tc>
      </w:tr>
      <w:tr>
        <w:trPr>
          <w:trHeight w:val="580" w:hRule="exact"/>
        </w:trPr>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613,966.67</w:t>
            </w:r>
          </w:p>
        </w:tc>
        <w:tc>
          <w:tcPr>
            <w:tcW w:w="126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6.47%</w:t>
            </w:r>
          </w:p>
        </w:tc>
      </w:tr>
      <w:tr>
        <w:trPr>
          <w:trHeight w:val="443" w:hRule="exact"/>
        </w:trPr>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466,780.41</w:t>
            </w:r>
          </w:p>
        </w:tc>
        <w:tc>
          <w:tcPr>
            <w:tcW w:w="126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4.92%</w:t>
            </w:r>
          </w:p>
        </w:tc>
      </w:tr>
      <w:tr>
        <w:trPr>
          <w:trHeight w:val="600" w:hRule="exact"/>
        </w:trPr>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97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786"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9,483,923.22</w:t>
            </w:r>
          </w:p>
        </w:tc>
        <w:tc>
          <w:tcPr>
            <w:tcW w:w="1260"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spacing w:before="76"/>
        <w:ind w:left="0" w:right="2287" w:firstLine="0"/>
        <w:jc w:val="right"/>
        <w:rPr>
          <w:rFonts w:ascii="Times New Roman" w:hAnsi="Times New Roman" w:cs="Times New Roman" w:eastAsia="Times New Roman" w:hint="default"/>
          <w:sz w:val="18"/>
          <w:szCs w:val="18"/>
        </w:rPr>
      </w:pPr>
      <w:r>
        <w:rPr>
          <w:rFonts w:ascii="Times New Roman"/>
          <w:sz w:val="18"/>
        </w:rPr>
        <w:t>2007-1-1</w:t>
      </w:r>
    </w:p>
    <w:p>
      <w:pPr>
        <w:spacing w:line="240" w:lineRule="auto" w:before="9"/>
        <w:rPr>
          <w:rFonts w:ascii="Times New Roman" w:hAnsi="Times New Roman" w:cs="Times New Roman" w:eastAsia="Times New Roman" w:hint="default"/>
          <w:sz w:val="3"/>
          <w:szCs w:val="3"/>
        </w:rPr>
      </w:pPr>
    </w:p>
    <w:p>
      <w:pPr>
        <w:spacing w:line="20" w:lineRule="exact"/>
        <w:ind w:left="434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42pt;height:.5pt;mso-position-horizontal-relative:char;mso-position-vertical-relative:line" coordorigin="0,0" coordsize="4840,10">
            <v:group style="position:absolute;left:5;top:5;width:1796;height:2" coordorigin="5,5" coordsize="1796,2">
              <v:shape style="position:absolute;left:5;top:5;width:1796;height:2" coordorigin="5,5" coordsize="1796,0" path="m5,5l1800,5e" filled="false" stroked="true" strokeweight=".48001pt" strokecolor="#000000">
                <v:path arrowok="t"/>
              </v:shape>
            </v:group>
            <v:group style="position:absolute;left:1800;top:5;width:1251;height:2" coordorigin="1800,5" coordsize="1251,2">
              <v:shape style="position:absolute;left:1800;top:5;width:1251;height:2" coordorigin="1800,5" coordsize="1251,0" path="m1800,5l3050,5e" filled="false" stroked="true" strokeweight=".48pt" strokecolor="#000000">
                <v:path arrowok="t"/>
              </v:shape>
            </v:group>
            <v:group style="position:absolute;left:3050;top:5;width:1785;height:2" coordorigin="3050,5" coordsize="1785,2">
              <v:shape style="position:absolute;left:3050;top:5;width:1785;height:2" coordorigin="3050,5" coordsize="1785,0" path="m3050,5l4835,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3"/>
          <w:szCs w:val="23"/>
        </w:rPr>
      </w:pPr>
    </w:p>
    <w:p>
      <w:pPr>
        <w:tabs>
          <w:tab w:pos="5063" w:val="left" w:leader="none"/>
          <w:tab w:pos="8109" w:val="left" w:leader="none"/>
        </w:tabs>
        <w:spacing w:before="0"/>
        <w:ind w:left="1509" w:right="0" w:firstLine="0"/>
        <w:jc w:val="left"/>
        <w:rPr>
          <w:rFonts w:ascii="宋体" w:hAnsi="宋体" w:cs="宋体" w:eastAsia="宋体" w:hint="default"/>
          <w:sz w:val="18"/>
          <w:szCs w:val="18"/>
        </w:rPr>
      </w:pPr>
      <w:r>
        <w:rPr>
          <w:rFonts w:ascii="宋体" w:hAnsi="宋体" w:cs="宋体" w:eastAsia="宋体" w:hint="default"/>
          <w:sz w:val="18"/>
          <w:szCs w:val="18"/>
        </w:rPr>
        <w:t>账  龄</w:t>
        <w:tab/>
        <w:t>金额</w:t>
        <w:tab/>
        <w:t>比例</w:t>
      </w:r>
    </w:p>
    <w:p>
      <w:pPr>
        <w:spacing w:line="240" w:lineRule="auto" w:before="3"/>
        <w:rPr>
          <w:rFonts w:ascii="宋体" w:hAnsi="宋体" w:cs="宋体" w:eastAsia="宋体" w:hint="default"/>
          <w:sz w:val="5"/>
          <w:szCs w:val="5"/>
        </w:rPr>
      </w:pPr>
    </w:p>
    <w:p>
      <w:pPr>
        <w:tabs>
          <w:tab w:pos="4340" w:val="left" w:leader="none"/>
          <w:tab w:pos="7385" w:val="left" w:leader="none"/>
        </w:tabs>
        <w:spacing w:line="20" w:lineRule="exact"/>
        <w:ind w:left="567" w:right="0" w:firstLine="0"/>
        <w:rPr>
          <w:rFonts w:ascii="宋体" w:hAnsi="宋体" w:cs="宋体" w:eastAsia="宋体" w:hint="default"/>
          <w:sz w:val="2"/>
          <w:szCs w:val="2"/>
        </w:rPr>
      </w:pPr>
      <w:r>
        <w:rPr>
          <w:rFonts w:ascii="宋体"/>
          <w:sz w:val="2"/>
        </w:rPr>
        <w:pict>
          <v:group style="width:120.9pt;height:.5pt;mso-position-horizontal-relative:char;mso-position-vertical-relative:line" coordorigin="0,0" coordsize="2418,10">
            <v:group style="position:absolute;left:5;top:5;width:2409;height:2" coordorigin="5,5" coordsize="2409,2">
              <v:shape style="position:absolute;left:5;top:5;width:2409;height:2" coordorigin="5,5" coordsize="2409,0" path="m5,5l2413,5e" filled="false" stroked="true" strokeweight=".47998pt" strokecolor="#000000">
                <v:path arrowok="t"/>
              </v:shape>
            </v:group>
          </v:group>
        </w:pict>
      </w:r>
      <w:r>
        <w:rPr>
          <w:rFonts w:ascii="宋体"/>
          <w:sz w:val="2"/>
        </w:rPr>
      </w:r>
      <w:r>
        <w:rPr>
          <w:rFonts w:ascii="宋体"/>
          <w:sz w:val="2"/>
        </w:rPr>
        <w:tab/>
      </w:r>
      <w:r>
        <w:rPr>
          <w:rFonts w:ascii="宋体"/>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7998pt" strokecolor="#000000">
                <v:path arrowok="t"/>
              </v:shape>
            </v:group>
          </v:group>
        </w:pict>
      </w:r>
      <w:r>
        <w:rPr>
          <w:rFonts w:ascii="宋体"/>
          <w:sz w:val="2"/>
        </w:rPr>
      </w:r>
      <w:r>
        <w:rPr>
          <w:rFonts w:ascii="宋体"/>
          <w:sz w:val="2"/>
        </w:rPr>
        <w:tab/>
      </w:r>
      <w:r>
        <w:rPr>
          <w:rFonts w:ascii="宋体"/>
          <w:sz w:val="2"/>
        </w:rPr>
        <w:pict>
          <v:group style="width:89.7pt;height:.5pt;mso-position-horizontal-relative:char;mso-position-vertical-relative:line" coordorigin="0,0" coordsize="1794,10">
            <v:group style="position:absolute;left:5;top:5;width:1785;height:2" coordorigin="5,5" coordsize="1785,2">
              <v:shape style="position:absolute;left:5;top:5;width:1785;height:2" coordorigin="5,5" coordsize="1785,0" path="m5,5l1789,5e" filled="false" stroked="true" strokeweight=".47998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tabs>
          <w:tab w:pos="5085" w:val="left" w:leader="none"/>
          <w:tab w:pos="8057"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年以内</w:t>
        <w:tab/>
      </w:r>
      <w:r>
        <w:rPr>
          <w:rFonts w:ascii="Times New Roman" w:hAnsi="Times New Roman" w:cs="Times New Roman" w:eastAsia="Times New Roman" w:hint="default"/>
          <w:spacing w:val="-1"/>
          <w:sz w:val="18"/>
          <w:szCs w:val="18"/>
        </w:rPr>
        <w:t>7,829,123.14</w:t>
        <w:tab/>
      </w:r>
      <w:r>
        <w:rPr>
          <w:rFonts w:ascii="Times New Roman" w:hAnsi="Times New Roman" w:cs="Times New Roman" w:eastAsia="Times New Roman" w:hint="default"/>
          <w:sz w:val="18"/>
          <w:szCs w:val="18"/>
        </w:rPr>
        <w:t>79.86%</w:t>
      </w:r>
    </w:p>
    <w:p>
      <w:pPr>
        <w:spacing w:line="240" w:lineRule="auto" w:before="0"/>
        <w:rPr>
          <w:rFonts w:ascii="Times New Roman" w:hAnsi="Times New Roman" w:cs="Times New Roman" w:eastAsia="Times New Roman" w:hint="default"/>
          <w:sz w:val="24"/>
          <w:szCs w:val="24"/>
        </w:rPr>
      </w:pPr>
    </w:p>
    <w:p>
      <w:pPr>
        <w:tabs>
          <w:tab w:pos="5085" w:val="left" w:leader="none"/>
          <w:tab w:pos="8057"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pacing w:val="-1"/>
          <w:sz w:val="18"/>
          <w:szCs w:val="18"/>
        </w:rPr>
        <w:t>1,390,994.82</w:t>
        <w:tab/>
      </w:r>
      <w:r>
        <w:rPr>
          <w:rFonts w:ascii="Times New Roman" w:hAnsi="Times New Roman" w:cs="Times New Roman" w:eastAsia="Times New Roman" w:hint="default"/>
          <w:sz w:val="18"/>
          <w:szCs w:val="18"/>
        </w:rPr>
        <w:t>14.19%</w:t>
      </w:r>
    </w:p>
    <w:p>
      <w:pPr>
        <w:spacing w:line="240" w:lineRule="auto" w:before="11"/>
        <w:rPr>
          <w:rFonts w:ascii="Times New Roman" w:hAnsi="Times New Roman" w:cs="Times New Roman" w:eastAsia="Times New Roman" w:hint="default"/>
          <w:sz w:val="27"/>
          <w:szCs w:val="27"/>
        </w:rPr>
      </w:pPr>
    </w:p>
    <w:p>
      <w:pPr>
        <w:tabs>
          <w:tab w:pos="5219" w:val="left" w:leader="none"/>
          <w:tab w:pos="8103" w:val="left" w:leader="none"/>
        </w:tabs>
        <w:spacing w:before="0"/>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137,765.95</w:t>
        <w:tab/>
        <w:t>1.41%</w:t>
      </w:r>
    </w:p>
    <w:p>
      <w:pPr>
        <w:spacing w:line="240" w:lineRule="auto" w:before="10"/>
        <w:rPr>
          <w:rFonts w:ascii="Times New Roman" w:hAnsi="Times New Roman" w:cs="Times New Roman" w:eastAsia="Times New Roman" w:hint="default"/>
          <w:sz w:val="27"/>
          <w:szCs w:val="27"/>
        </w:rPr>
      </w:pPr>
    </w:p>
    <w:p>
      <w:pPr>
        <w:tabs>
          <w:tab w:pos="5219" w:val="left" w:leader="none"/>
          <w:tab w:pos="8103" w:val="left" w:leader="none"/>
        </w:tabs>
        <w:spacing w:before="0"/>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r>
      <w:r>
        <w:rPr>
          <w:rFonts w:ascii="Times New Roman" w:hAnsi="Times New Roman" w:cs="Times New Roman" w:eastAsia="Times New Roman" w:hint="default"/>
          <w:sz w:val="18"/>
          <w:szCs w:val="18"/>
        </w:rPr>
        <w:t>445,816.16</w:t>
        <w:tab/>
        <w:t>4.54%</w:t>
      </w:r>
    </w:p>
    <w:p>
      <w:pPr>
        <w:spacing w:line="240" w:lineRule="auto" w:before="9"/>
        <w:rPr>
          <w:rFonts w:ascii="Times New Roman" w:hAnsi="Times New Roman" w:cs="Times New Roman" w:eastAsia="Times New Roman" w:hint="default"/>
          <w:sz w:val="3"/>
          <w:szCs w:val="3"/>
        </w:rPr>
      </w:pPr>
    </w:p>
    <w:p>
      <w:pPr>
        <w:tabs>
          <w:tab w:pos="7385" w:val="left" w:leader="none"/>
        </w:tabs>
        <w:spacing w:line="20" w:lineRule="exact"/>
        <w:ind w:left="4340" w:right="0" w:firstLine="0"/>
        <w:rPr>
          <w:rFonts w:ascii="Times New Roman" w:hAnsi="Times New Roman" w:cs="Times New Roman" w:eastAsia="Times New Roman" w:hint="default"/>
          <w:sz w:val="2"/>
          <w:szCs w:val="2"/>
        </w:rPr>
      </w:pPr>
      <w:r>
        <w:rPr>
          <w:rFonts w:ascii="Times New Roman"/>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89.7pt;height:.5pt;mso-position-horizontal-relative:char;mso-position-vertical-relative:line" coordorigin="0,0" coordsize="1794,10">
            <v:group style="position:absolute;left:5;top:5;width:1785;height:2" coordorigin="5,5" coordsize="1785,2">
              <v:shape style="position:absolute;left:5;top:5;width:1785;height:2" coordorigin="5,5" coordsize="1785,0" path="m5,5l1789,5e" filled="false" stroked="true" strokeweight=".48pt" strokecolor="#000000">
                <v:path arrowok="t"/>
              </v:shape>
            </v:group>
          </v:group>
        </w:pict>
      </w:r>
      <w:r>
        <w:rPr>
          <w:rFonts w:ascii="Times New Roman"/>
          <w:sz w:val="2"/>
        </w:rPr>
      </w:r>
    </w:p>
    <w:p>
      <w:pPr>
        <w:spacing w:line="240" w:lineRule="auto" w:before="2"/>
        <w:rPr>
          <w:rFonts w:ascii="Times New Roman" w:hAnsi="Times New Roman" w:cs="Times New Roman" w:eastAsia="Times New Roman" w:hint="default"/>
          <w:sz w:val="23"/>
          <w:szCs w:val="23"/>
        </w:rPr>
      </w:pPr>
    </w:p>
    <w:p>
      <w:pPr>
        <w:tabs>
          <w:tab w:pos="5082" w:val="left" w:leader="none"/>
          <w:tab w:pos="8125" w:val="left" w:leader="none"/>
        </w:tabs>
        <w:spacing w:before="0"/>
        <w:ind w:left="1509"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9,803,700.07</w:t>
        <w:tab/>
      </w:r>
      <w:r>
        <w:rPr>
          <w:rFonts w:ascii="Times New Roman" w:hAnsi="Times New Roman" w:cs="Times New Roman" w:eastAsia="Times New Roman" w:hint="default"/>
          <w:sz w:val="18"/>
          <w:szCs w:val="18"/>
        </w:rPr>
        <w:t>100%</w:t>
      </w:r>
    </w:p>
    <w:p>
      <w:pPr>
        <w:spacing w:line="240" w:lineRule="auto" w:before="0"/>
        <w:rPr>
          <w:rFonts w:ascii="Times New Roman" w:hAnsi="Times New Roman" w:cs="Times New Roman" w:eastAsia="Times New Roman" w:hint="default"/>
          <w:sz w:val="4"/>
          <w:szCs w:val="4"/>
        </w:rPr>
      </w:pPr>
    </w:p>
    <w:p>
      <w:pPr>
        <w:tabs>
          <w:tab w:pos="7378" w:val="left" w:leader="none"/>
        </w:tabs>
        <w:spacing w:line="28" w:lineRule="exact"/>
        <w:ind w:left="4332" w:right="0" w:firstLine="0"/>
        <w:rPr>
          <w:rFonts w:ascii="Times New Roman" w:hAnsi="Times New Roman" w:cs="Times New Roman" w:eastAsia="Times New Roman" w:hint="default"/>
          <w:sz w:val="2"/>
          <w:szCs w:val="2"/>
        </w:rPr>
      </w:pPr>
      <w:r>
        <w:rPr>
          <w:rFonts w:ascii="Times New Roman"/>
          <w:position w:val="0"/>
          <w:sz w:val="2"/>
        </w:rPr>
        <w:pict>
          <v:group style="width:90.5pt;height:1.45pt;mso-position-horizontal-relative:char;mso-position-vertical-relative:line" coordorigin="0,0" coordsize="1810,29">
            <v:group style="position:absolute;left:5;top:24;width:1800;height:2" coordorigin="5,24" coordsize="1800,2">
              <v:shape style="position:absolute;left:5;top:24;width:1800;height:2" coordorigin="5,24" coordsize="1800,0" path="m5,24l1805,24e" filled="false" stroked="true" strokeweight=".48pt" strokecolor="#000000">
                <v:path arrowok="t"/>
              </v:shape>
            </v:group>
            <v:group style="position:absolute;left:5;top:5;width:1800;height:2" coordorigin="5,5" coordsize="1800,2">
              <v:shape style="position:absolute;left:5;top:5;width:1800;height:2" coordorigin="5,5" coordsize="1800,0" path="m5,5l1805,5e" filled="false" stroked="true" strokeweight=".4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90.45pt;height:1.45pt;mso-position-horizontal-relative:char;mso-position-vertical-relative:line" coordorigin="0,0" coordsize="1809,29">
            <v:group style="position:absolute;left:5;top:24;width:1799;height:2" coordorigin="5,24" coordsize="1799,2">
              <v:shape style="position:absolute;left:5;top:24;width:1799;height:2" coordorigin="5,24" coordsize="1799,0" path="m5,24l1804,24e" filled="false" stroked="true" strokeweight=".48pt" strokecolor="#000000">
                <v:path arrowok="t"/>
              </v:shape>
            </v:group>
            <v:group style="position:absolute;left:5;top:5;width:1799;height:2" coordorigin="5,5" coordsize="1799,2">
              <v:shape style="position:absolute;left:5;top:5;width:1799;height:2" coordorigin="5,5" coordsize="1799,0" path="m5,5l1804,5e" filled="false" stroked="true" strokeweight=".48pt" strokecolor="#000000">
                <v:path arrowok="t"/>
              </v:shape>
            </v:group>
          </v:group>
        </w:pict>
      </w:r>
      <w:r>
        <w:rPr>
          <w:rFonts w:ascii="Times New Roman"/>
          <w:position w:val="0"/>
          <w:sz w:val="2"/>
        </w:rPr>
      </w:r>
    </w:p>
    <w:p>
      <w:pPr>
        <w:spacing w:line="240" w:lineRule="auto" w:before="4"/>
        <w:rPr>
          <w:rFonts w:ascii="Times New Roman" w:hAnsi="Times New Roman" w:cs="Times New Roman" w:eastAsia="Times New Roman" w:hint="default"/>
          <w:sz w:val="17"/>
          <w:szCs w:val="17"/>
        </w:rPr>
      </w:pPr>
    </w:p>
    <w:p>
      <w:pPr>
        <w:pStyle w:val="BodyText"/>
        <w:spacing w:line="240" w:lineRule="auto" w:before="35"/>
        <w:ind w:left="677" w:right="0"/>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日前五名欠款单位情况如下：</w:t>
      </w:r>
    </w:p>
    <w:p>
      <w:pPr>
        <w:spacing w:line="240" w:lineRule="auto" w:before="13"/>
        <w:rPr>
          <w:rFonts w:ascii="宋体" w:hAnsi="宋体" w:cs="宋体" w:eastAsia="宋体" w:hint="default"/>
          <w:sz w:val="21"/>
          <w:szCs w:val="21"/>
        </w:rPr>
      </w:pPr>
    </w:p>
    <w:tbl>
      <w:tblPr>
        <w:tblW w:w="0" w:type="auto"/>
        <w:jc w:val="left"/>
        <w:tblInd w:w="572" w:type="dxa"/>
        <w:tblLayout w:type="fixed"/>
        <w:tblCellMar>
          <w:top w:w="0" w:type="dxa"/>
          <w:left w:w="0" w:type="dxa"/>
          <w:bottom w:w="0" w:type="dxa"/>
          <w:right w:w="0" w:type="dxa"/>
        </w:tblCellMar>
        <w:tblLook w:val="01E0"/>
      </w:tblPr>
      <w:tblGrid>
        <w:gridCol w:w="3248"/>
        <w:gridCol w:w="235"/>
        <w:gridCol w:w="1655"/>
        <w:gridCol w:w="235"/>
        <w:gridCol w:w="1235"/>
        <w:gridCol w:w="235"/>
        <w:gridCol w:w="1865"/>
      </w:tblGrid>
      <w:tr>
        <w:trPr>
          <w:trHeight w:val="353" w:hRule="exact"/>
        </w:trPr>
        <w:tc>
          <w:tcPr>
            <w:tcW w:w="324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74" w:right="0"/>
              <w:jc w:val="left"/>
              <w:rPr>
                <w:rFonts w:ascii="宋体" w:hAnsi="宋体" w:cs="宋体" w:eastAsia="宋体" w:hint="default"/>
                <w:sz w:val="18"/>
                <w:szCs w:val="18"/>
              </w:rPr>
            </w:pPr>
            <w:r>
              <w:rPr>
                <w:rFonts w:ascii="宋体" w:hAnsi="宋体" w:cs="宋体" w:eastAsia="宋体" w:hint="default"/>
                <w:sz w:val="18"/>
                <w:szCs w:val="18"/>
              </w:rPr>
              <w:t>所欠金额</w:t>
            </w:r>
          </w:p>
        </w:tc>
        <w:tc>
          <w:tcPr>
            <w:tcW w:w="235"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248"/>
              <w:jc w:val="right"/>
              <w:rPr>
                <w:rFonts w:ascii="宋体" w:hAnsi="宋体" w:cs="宋体" w:eastAsia="宋体" w:hint="default"/>
                <w:sz w:val="18"/>
                <w:szCs w:val="18"/>
              </w:rPr>
            </w:pPr>
            <w:r>
              <w:rPr>
                <w:rFonts w:ascii="宋体" w:hAnsi="宋体" w:cs="宋体" w:eastAsia="宋体" w:hint="default"/>
                <w:sz w:val="18"/>
                <w:szCs w:val="18"/>
              </w:rPr>
              <w:t>欠款时间</w:t>
            </w:r>
          </w:p>
        </w:tc>
        <w:tc>
          <w:tcPr>
            <w:tcW w:w="235"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2" w:right="0"/>
              <w:jc w:val="center"/>
              <w:rPr>
                <w:rFonts w:ascii="宋体" w:hAnsi="宋体" w:cs="宋体" w:eastAsia="宋体" w:hint="default"/>
                <w:sz w:val="18"/>
                <w:szCs w:val="18"/>
              </w:rPr>
            </w:pPr>
            <w:r>
              <w:rPr>
                <w:rFonts w:ascii="宋体" w:hAnsi="宋体" w:cs="宋体" w:eastAsia="宋体" w:hint="default"/>
                <w:sz w:val="18"/>
                <w:szCs w:val="18"/>
              </w:rPr>
              <w:t>欠款内容</w:t>
            </w:r>
          </w:p>
        </w:tc>
      </w:tr>
      <w:tr>
        <w:trPr>
          <w:trHeight w:val="727" w:hRule="exact"/>
        </w:trPr>
        <w:tc>
          <w:tcPr>
            <w:tcW w:w="324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深圳市宜美特科技公司</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2,839,084.47</w:t>
            </w:r>
          </w:p>
        </w:tc>
        <w:tc>
          <w:tcPr>
            <w:tcW w:w="235" w:type="dxa"/>
            <w:tcBorders>
              <w:top w:val="nil" w:sz="6" w:space="0" w:color="auto"/>
              <w:left w:val="nil" w:sz="6" w:space="0" w:color="auto"/>
              <w:bottom w:val="nil" w:sz="6" w:space="0" w:color="auto"/>
              <w:right w:val="nil" w:sz="6" w:space="0" w:color="auto"/>
            </w:tcBorders>
          </w:tcPr>
          <w:p>
            <w:pPr/>
          </w:p>
        </w:tc>
        <w:tc>
          <w:tcPr>
            <w:tcW w:w="123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17"/>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5" w:type="dxa"/>
            <w:tcBorders>
              <w:top w:val="nil" w:sz="6" w:space="0" w:color="auto"/>
              <w:left w:val="nil" w:sz="6" w:space="0" w:color="auto"/>
              <w:bottom w:val="nil" w:sz="6" w:space="0" w:color="auto"/>
              <w:right w:val="nil" w:sz="6" w:space="0" w:color="auto"/>
            </w:tcBorders>
          </w:tcPr>
          <w:p>
            <w:pPr/>
          </w:p>
        </w:tc>
        <w:tc>
          <w:tcPr>
            <w:tcW w:w="1865"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 w:right="0"/>
              <w:jc w:val="center"/>
              <w:rPr>
                <w:rFonts w:ascii="宋体" w:hAnsi="宋体" w:cs="宋体" w:eastAsia="宋体" w:hint="default"/>
                <w:sz w:val="18"/>
                <w:szCs w:val="18"/>
              </w:rPr>
            </w:pPr>
            <w:r>
              <w:rPr>
                <w:rFonts w:ascii="宋体" w:hAnsi="宋体" w:cs="宋体" w:eastAsia="宋体" w:hint="default"/>
                <w:sz w:val="18"/>
                <w:szCs w:val="18"/>
              </w:rPr>
              <w:t>转让设备款</w:t>
            </w:r>
          </w:p>
        </w:tc>
      </w:tr>
      <w:tr>
        <w:trPr>
          <w:trHeight w:val="490" w:hRule="exact"/>
        </w:trPr>
        <w:tc>
          <w:tcPr>
            <w:tcW w:w="324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广宁财政局</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1,200,000.00</w:t>
            </w:r>
          </w:p>
        </w:tc>
        <w:tc>
          <w:tcPr>
            <w:tcW w:w="235"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17"/>
              <w:jc w:val="righ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5"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2" w:right="0"/>
              <w:jc w:val="center"/>
              <w:rPr>
                <w:rFonts w:ascii="宋体" w:hAnsi="宋体" w:cs="宋体" w:eastAsia="宋体" w:hint="default"/>
                <w:sz w:val="18"/>
                <w:szCs w:val="18"/>
              </w:rPr>
            </w:pPr>
            <w:r>
              <w:rPr>
                <w:rFonts w:ascii="宋体" w:hAnsi="宋体" w:cs="宋体" w:eastAsia="宋体" w:hint="default"/>
                <w:sz w:val="18"/>
                <w:szCs w:val="18"/>
              </w:rPr>
              <w:t>借款</w:t>
            </w:r>
          </w:p>
        </w:tc>
      </w:tr>
    </w:tbl>
    <w:p>
      <w:pPr>
        <w:spacing w:after="0" w:line="240" w:lineRule="auto"/>
        <w:jc w:val="center"/>
        <w:rPr>
          <w:rFonts w:ascii="宋体" w:hAnsi="宋体" w:cs="宋体" w:eastAsia="宋体" w:hint="default"/>
          <w:sz w:val="18"/>
          <w:szCs w:val="18"/>
        </w:rPr>
        <w:sectPr>
          <w:pgSz w:w="11910" w:h="16840"/>
          <w:pgMar w:header="0" w:footer="562" w:top="1140" w:bottom="760" w:left="1300" w:right="122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644" w:type="dxa"/>
        <w:tblLayout w:type="fixed"/>
        <w:tblCellMar>
          <w:top w:w="0" w:type="dxa"/>
          <w:left w:w="0" w:type="dxa"/>
          <w:bottom w:w="0" w:type="dxa"/>
          <w:right w:w="0" w:type="dxa"/>
        </w:tblCellMar>
        <w:tblLook w:val="01E0"/>
      </w:tblPr>
      <w:tblGrid>
        <w:gridCol w:w="3411"/>
        <w:gridCol w:w="1655"/>
        <w:gridCol w:w="1582"/>
        <w:gridCol w:w="1726"/>
      </w:tblGrid>
      <w:tr>
        <w:trPr>
          <w:trHeight w:val="490" w:hRule="exact"/>
        </w:trPr>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广宁利源包装装璜材料有限公司</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z w:val="18"/>
              </w:rPr>
              <w:t>573,166.67</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29"/>
              <w:jc w:val="righ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6" w:right="0"/>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580" w:hRule="exact"/>
        </w:trPr>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深圳恩派公司</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370,064.96</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29"/>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96" w:right="0"/>
              <w:jc w:val="center"/>
              <w:rPr>
                <w:rFonts w:ascii="宋体" w:hAnsi="宋体" w:cs="宋体" w:eastAsia="宋体" w:hint="default"/>
                <w:sz w:val="18"/>
                <w:szCs w:val="18"/>
              </w:rPr>
            </w:pPr>
            <w:r>
              <w:rPr>
                <w:rFonts w:ascii="宋体" w:hAnsi="宋体" w:cs="宋体" w:eastAsia="宋体" w:hint="default"/>
                <w:sz w:val="18"/>
                <w:szCs w:val="18"/>
              </w:rPr>
              <w:t>转让设备款</w:t>
            </w:r>
          </w:p>
        </w:tc>
      </w:tr>
      <w:tr>
        <w:trPr>
          <w:trHeight w:val="442" w:hRule="exact"/>
        </w:trPr>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福永怀德经济发展公司</w:t>
            </w: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134,715.00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29"/>
              <w:jc w:val="right"/>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96" w:right="0"/>
              <w:jc w:val="center"/>
              <w:rPr>
                <w:rFonts w:ascii="宋体" w:hAnsi="宋体" w:cs="宋体" w:eastAsia="宋体" w:hint="default"/>
                <w:sz w:val="18"/>
                <w:szCs w:val="18"/>
              </w:rPr>
            </w:pPr>
            <w:r>
              <w:rPr>
                <w:rFonts w:ascii="宋体" w:hAnsi="宋体" w:cs="宋体" w:eastAsia="宋体" w:hint="default"/>
                <w:sz w:val="18"/>
                <w:szCs w:val="18"/>
              </w:rPr>
              <w:t>土地使用费押金</w:t>
            </w:r>
          </w:p>
        </w:tc>
      </w:tr>
      <w:tr>
        <w:trPr>
          <w:trHeight w:val="601" w:hRule="exact"/>
        </w:trPr>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tabs>
                <w:tab w:pos="539" w:val="left" w:leader="none"/>
              </w:tabs>
              <w:spacing w:line="240" w:lineRule="auto"/>
              <w:ind w:right="30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655"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5,117,031.10</w:t>
            </w:r>
          </w:p>
        </w:tc>
        <w:tc>
          <w:tcPr>
            <w:tcW w:w="1582"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14"/>
          <w:szCs w:val="14"/>
        </w:rPr>
      </w:pPr>
    </w:p>
    <w:p>
      <w:pPr>
        <w:pStyle w:val="BodyText"/>
        <w:spacing w:line="240" w:lineRule="auto" w:before="35"/>
        <w:ind w:left="571" w:right="0"/>
        <w:jc w:val="left"/>
      </w:pPr>
      <w:r>
        <w:rPr/>
        <w:t>截止</w:t>
      </w:r>
      <w:r>
        <w:rPr>
          <w:spacing w:val="-60"/>
        </w:rPr>
        <w:t> </w:t>
      </w:r>
      <w:r>
        <w:rPr>
          <w:rFonts w:ascii="Times New Roman" w:hAnsi="Times New Roman" w:cs="Times New Roman" w:eastAsia="Times New Roman" w:hint="default"/>
        </w:rPr>
        <w:t>2007</w:t>
      </w:r>
      <w:r>
        <w:rPr>
          <w:rFonts w:ascii="Times New Roman" w:hAnsi="Times New Roman" w:cs="Times New Roman" w:eastAsia="Times New Roman" w:hint="default"/>
          <w:spacing w:val="-7"/>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日，欠款前五名金额合计</w:t>
      </w:r>
      <w:r>
        <w:rPr>
          <w:spacing w:val="-60"/>
        </w:rPr>
        <w:t> </w:t>
      </w:r>
      <w:r>
        <w:rPr>
          <w:rFonts w:ascii="Times New Roman" w:hAnsi="Times New Roman" w:cs="Times New Roman" w:eastAsia="Times New Roman" w:hint="default"/>
        </w:rPr>
        <w:t>5,117,031.10</w:t>
      </w:r>
      <w:r>
        <w:rPr>
          <w:rFonts w:ascii="Times New Roman" w:hAnsi="Times New Roman" w:cs="Times New Roman" w:eastAsia="Times New Roman" w:hint="default"/>
          <w:spacing w:val="-7"/>
        </w:rPr>
        <w:t> </w:t>
      </w:r>
      <w:r>
        <w:rPr/>
        <w:t>元，占其他应收款总额的</w:t>
      </w:r>
      <w:r>
        <w:rPr>
          <w:spacing w:val="-60"/>
        </w:rPr>
        <w:t> </w:t>
      </w:r>
      <w:r>
        <w:rPr>
          <w:rFonts w:ascii="Times New Roman" w:hAnsi="Times New Roman" w:cs="Times New Roman" w:eastAsia="Times New Roman" w:hint="default"/>
        </w:rPr>
        <w:t>53.95%</w:t>
      </w:r>
      <w:r>
        <w:rPr/>
        <w:t>。</w:t>
      </w:r>
    </w:p>
    <w:p>
      <w:pPr>
        <w:spacing w:line="240" w:lineRule="auto" w:before="1"/>
        <w:rPr>
          <w:rFonts w:ascii="宋体" w:hAnsi="宋体" w:cs="宋体" w:eastAsia="宋体" w:hint="default"/>
          <w:sz w:val="19"/>
          <w:szCs w:val="19"/>
        </w:rPr>
      </w:pPr>
    </w:p>
    <w:p>
      <w:pPr>
        <w:pStyle w:val="BodyText"/>
        <w:spacing w:line="240" w:lineRule="auto"/>
        <w:ind w:left="571" w:right="148"/>
        <w:jc w:val="left"/>
      </w:pPr>
      <w:r>
        <w:rPr/>
        <w:t>（</w:t>
      </w:r>
      <w:r>
        <w:rPr>
          <w:rFonts w:ascii="Times New Roman" w:hAnsi="Times New Roman" w:cs="Times New Roman" w:eastAsia="Times New Roman" w:hint="default"/>
        </w:rPr>
        <w:t>4</w:t>
      </w:r>
      <w:r>
        <w:rPr/>
        <w:t>）其他应收款期末余额中无应收持有本公司</w:t>
      </w:r>
      <w:r>
        <w:rPr>
          <w:spacing w:val="-57"/>
        </w:rPr>
        <w:t>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以上股份的股东单位的款项。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0" w:right="5960"/>
        <w:jc w:val="center"/>
      </w:pPr>
      <w:r>
        <w:rPr>
          <w:rFonts w:ascii="Times New Roman" w:hAnsi="Times New Roman" w:cs="Times New Roman" w:eastAsia="Times New Roman" w:hint="default"/>
        </w:rPr>
        <w:t>7.</w:t>
      </w:r>
      <w:r>
        <w:rPr/>
        <w:t>存货及存货跌价准备</w:t>
      </w:r>
    </w:p>
    <w:p>
      <w:pPr>
        <w:spacing w:line="240" w:lineRule="auto" w:before="13"/>
        <w:rPr>
          <w:rFonts w:ascii="宋体" w:hAnsi="宋体" w:cs="宋体" w:eastAsia="宋体" w:hint="default"/>
          <w:sz w:val="18"/>
          <w:szCs w:val="18"/>
        </w:rPr>
      </w:pPr>
    </w:p>
    <w:p>
      <w:pPr>
        <w:pStyle w:val="BodyText"/>
        <w:spacing w:line="240" w:lineRule="auto"/>
        <w:ind w:left="571" w:right="2618"/>
        <w:jc w:val="left"/>
      </w:pPr>
      <w:r>
        <w:rPr/>
        <w:t>（</w:t>
      </w:r>
      <w:r>
        <w:rPr>
          <w:rFonts w:ascii="Times New Roman" w:hAnsi="Times New Roman" w:cs="Times New Roman" w:eastAsia="Times New Roman" w:hint="default"/>
        </w:rPr>
        <w:t>1</w:t>
      </w:r>
      <w:r>
        <w:rPr/>
        <w:t>）存货明细列示如下：</w:t>
      </w:r>
    </w:p>
    <w:p>
      <w:pPr>
        <w:spacing w:line="240" w:lineRule="auto" w:before="6"/>
        <w:rPr>
          <w:rFonts w:ascii="宋体" w:hAnsi="宋体" w:cs="宋体" w:eastAsia="宋体" w:hint="default"/>
          <w:sz w:val="18"/>
          <w:szCs w:val="18"/>
        </w:rPr>
      </w:pPr>
    </w:p>
    <w:tbl>
      <w:tblPr>
        <w:tblW w:w="0" w:type="auto"/>
        <w:jc w:val="left"/>
        <w:tblInd w:w="467" w:type="dxa"/>
        <w:tblLayout w:type="fixed"/>
        <w:tblCellMar>
          <w:top w:w="0" w:type="dxa"/>
          <w:left w:w="0" w:type="dxa"/>
          <w:bottom w:w="0" w:type="dxa"/>
          <w:right w:w="0" w:type="dxa"/>
        </w:tblCellMar>
        <w:tblLook w:val="01E0"/>
      </w:tblPr>
      <w:tblGrid>
        <w:gridCol w:w="671"/>
        <w:gridCol w:w="643"/>
        <w:gridCol w:w="1198"/>
        <w:gridCol w:w="1092"/>
        <w:gridCol w:w="2058"/>
        <w:gridCol w:w="944"/>
        <w:gridCol w:w="2100"/>
      </w:tblGrid>
      <w:tr>
        <w:trPr>
          <w:trHeight w:val="360" w:hRule="exact"/>
        </w:trPr>
        <w:tc>
          <w:tcPr>
            <w:tcW w:w="671" w:type="dxa"/>
            <w:tcBorders>
              <w:top w:val="nil" w:sz="6" w:space="0" w:color="auto"/>
              <w:left w:val="nil" w:sz="6" w:space="0" w:color="auto"/>
              <w:bottom w:val="single" w:sz="4" w:space="0" w:color="000000"/>
              <w:right w:val="nil" w:sz="6" w:space="0" w:color="auto"/>
            </w:tcBorders>
          </w:tcPr>
          <w:p>
            <w:pPr/>
          </w:p>
        </w:tc>
        <w:tc>
          <w:tcPr>
            <w:tcW w:w="643"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272" w:right="0"/>
              <w:jc w:val="left"/>
              <w:rPr>
                <w:rFonts w:ascii="宋体" w:hAnsi="宋体" w:cs="宋体" w:eastAsia="宋体" w:hint="default"/>
                <w:sz w:val="18"/>
                <w:szCs w:val="18"/>
              </w:rPr>
            </w:pPr>
            <w:r>
              <w:rPr>
                <w:rFonts w:ascii="宋体" w:hAnsi="宋体" w:cs="宋体" w:eastAsia="宋体" w:hint="default"/>
                <w:sz w:val="18"/>
                <w:szCs w:val="18"/>
              </w:rPr>
              <w:t>类</w:t>
            </w:r>
          </w:p>
        </w:tc>
        <w:tc>
          <w:tcPr>
            <w:tcW w:w="1198"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79" w:right="0"/>
              <w:jc w:val="left"/>
              <w:rPr>
                <w:rFonts w:ascii="宋体" w:hAnsi="宋体" w:cs="宋体" w:eastAsia="宋体" w:hint="default"/>
                <w:sz w:val="18"/>
                <w:szCs w:val="18"/>
              </w:rPr>
            </w:pPr>
            <w:r>
              <w:rPr>
                <w:rFonts w:ascii="宋体" w:hAnsi="宋体" w:cs="宋体" w:eastAsia="宋体" w:hint="default"/>
                <w:sz w:val="18"/>
                <w:szCs w:val="18"/>
              </w:rPr>
              <w:t>别</w:t>
            </w:r>
          </w:p>
        </w:tc>
        <w:tc>
          <w:tcPr>
            <w:tcW w:w="1092"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left="531" w:right="0"/>
              <w:jc w:val="left"/>
              <w:rPr>
                <w:rFonts w:ascii="Times New Roman" w:hAnsi="Times New Roman" w:cs="Times New Roman" w:eastAsia="Times New Roman" w:hint="default"/>
                <w:sz w:val="21"/>
                <w:szCs w:val="21"/>
              </w:rPr>
            </w:pPr>
            <w:r>
              <w:rPr>
                <w:rFonts w:ascii="Times New Roman"/>
                <w:sz w:val="21"/>
              </w:rPr>
              <w:t>2007-12-31</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104"/>
              <w:ind w:right="9"/>
              <w:jc w:val="center"/>
              <w:rPr>
                <w:rFonts w:ascii="Times New Roman" w:hAnsi="Times New Roman" w:cs="Times New Roman" w:eastAsia="Times New Roman" w:hint="default"/>
                <w:sz w:val="18"/>
                <w:szCs w:val="18"/>
              </w:rPr>
            </w:pPr>
            <w:r>
              <w:rPr>
                <w:rFonts w:ascii="Times New Roman"/>
                <w:sz w:val="18"/>
              </w:rPr>
              <w:t>2007-1-1</w:t>
            </w:r>
          </w:p>
        </w:tc>
      </w:tr>
      <w:tr>
        <w:trPr>
          <w:trHeight w:val="727" w:hRule="exact"/>
        </w:trPr>
        <w:tc>
          <w:tcPr>
            <w:tcW w:w="67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1"/>
              <w:jc w:val="right"/>
              <w:rPr>
                <w:rFonts w:ascii="宋体" w:hAnsi="宋体" w:cs="宋体" w:eastAsia="宋体" w:hint="default"/>
                <w:sz w:val="18"/>
                <w:szCs w:val="18"/>
              </w:rPr>
            </w:pPr>
            <w:r>
              <w:rPr>
                <w:rFonts w:ascii="宋体" w:hAnsi="宋体" w:cs="宋体" w:eastAsia="宋体" w:hint="default"/>
                <w:sz w:val="18"/>
                <w:szCs w:val="18"/>
              </w:rPr>
              <w:t>原材料</w:t>
            </w:r>
          </w:p>
        </w:tc>
        <w:tc>
          <w:tcPr>
            <w:tcW w:w="643" w:type="dxa"/>
            <w:tcBorders>
              <w:top w:val="single" w:sz="4" w:space="0" w:color="000000"/>
              <w:left w:val="nil" w:sz="6" w:space="0" w:color="auto"/>
              <w:bottom w:val="nil" w:sz="6" w:space="0" w:color="auto"/>
              <w:right w:val="nil" w:sz="6" w:space="0" w:color="auto"/>
            </w:tcBorders>
          </w:tcPr>
          <w:p>
            <w:pPr/>
          </w:p>
        </w:tc>
        <w:tc>
          <w:tcPr>
            <w:tcW w:w="1198" w:type="dxa"/>
            <w:tcBorders>
              <w:top w:val="single" w:sz="4" w:space="0" w:color="000000"/>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205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82,325,399.31</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3"/>
              <w:jc w:val="right"/>
              <w:rPr>
                <w:rFonts w:ascii="Times New Roman" w:hAnsi="Times New Roman" w:cs="Times New Roman" w:eastAsia="Times New Roman" w:hint="default"/>
                <w:sz w:val="18"/>
                <w:szCs w:val="18"/>
              </w:rPr>
            </w:pPr>
            <w:r>
              <w:rPr>
                <w:rFonts w:ascii="Times New Roman"/>
                <w:spacing w:val="-1"/>
                <w:sz w:val="18"/>
              </w:rPr>
              <w:t>87,965,553.68</w:t>
            </w:r>
          </w:p>
        </w:tc>
      </w:tr>
      <w:tr>
        <w:trPr>
          <w:trHeight w:val="580" w:hRule="exact"/>
        </w:trPr>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1"/>
              <w:jc w:val="right"/>
              <w:rPr>
                <w:rFonts w:ascii="宋体" w:hAnsi="宋体" w:cs="宋体" w:eastAsia="宋体" w:hint="default"/>
                <w:sz w:val="18"/>
                <w:szCs w:val="18"/>
              </w:rPr>
            </w:pPr>
            <w:r>
              <w:rPr>
                <w:rFonts w:ascii="宋体" w:hAnsi="宋体" w:cs="宋体" w:eastAsia="宋体" w:hint="default"/>
                <w:sz w:val="18"/>
                <w:szCs w:val="18"/>
              </w:rPr>
              <w:t>在产品</w:t>
            </w:r>
          </w:p>
        </w:tc>
        <w:tc>
          <w:tcPr>
            <w:tcW w:w="643"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27,692,956.06</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21,685,209.18</w:t>
            </w:r>
          </w:p>
        </w:tc>
      </w:tr>
      <w:tr>
        <w:trPr>
          <w:trHeight w:val="443" w:hRule="exact"/>
        </w:trPr>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1"/>
              <w:jc w:val="right"/>
              <w:rPr>
                <w:rFonts w:ascii="宋体" w:hAnsi="宋体" w:cs="宋体" w:eastAsia="宋体" w:hint="default"/>
                <w:sz w:val="18"/>
                <w:szCs w:val="18"/>
              </w:rPr>
            </w:pPr>
            <w:r>
              <w:rPr>
                <w:rFonts w:ascii="宋体" w:hAnsi="宋体" w:cs="宋体" w:eastAsia="宋体" w:hint="default"/>
                <w:sz w:val="18"/>
                <w:szCs w:val="18"/>
              </w:rPr>
              <w:t>产成品</w:t>
            </w:r>
          </w:p>
        </w:tc>
        <w:tc>
          <w:tcPr>
            <w:tcW w:w="643"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192,437,695.54</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197,879,297.09</w:t>
            </w:r>
          </w:p>
        </w:tc>
      </w:tr>
      <w:tr>
        <w:trPr>
          <w:trHeight w:val="589" w:hRule="exact"/>
        </w:trPr>
        <w:tc>
          <w:tcPr>
            <w:tcW w:w="671" w:type="dxa"/>
            <w:tcBorders>
              <w:top w:val="nil" w:sz="6" w:space="0" w:color="auto"/>
              <w:left w:val="nil" w:sz="6" w:space="0" w:color="auto"/>
              <w:bottom w:val="nil" w:sz="6" w:space="0" w:color="auto"/>
              <w:right w:val="nil" w:sz="6" w:space="0" w:color="auto"/>
            </w:tcBorders>
          </w:tcPr>
          <w:p>
            <w:pP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198"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c>
          <w:tcPr>
            <w:tcW w:w="205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302,456,050.91</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307,530,059.95</w:t>
            </w:r>
          </w:p>
        </w:tc>
      </w:tr>
      <w:tr>
        <w:trPr>
          <w:trHeight w:val="590" w:hRule="exact"/>
        </w:trPr>
        <w:tc>
          <w:tcPr>
            <w:tcW w:w="360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减：存货跌价准备</w:t>
            </w:r>
          </w:p>
        </w:tc>
        <w:tc>
          <w:tcPr>
            <w:tcW w:w="2058"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1,505,539.67</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1,757,768.57</w:t>
            </w:r>
          </w:p>
        </w:tc>
      </w:tr>
      <w:tr>
        <w:trPr>
          <w:trHeight w:val="601" w:hRule="exact"/>
        </w:trPr>
        <w:tc>
          <w:tcPr>
            <w:tcW w:w="360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854" w:right="0"/>
              <w:jc w:val="left"/>
              <w:rPr>
                <w:rFonts w:ascii="宋体" w:hAnsi="宋体" w:cs="宋体" w:eastAsia="宋体" w:hint="default"/>
                <w:sz w:val="18"/>
                <w:szCs w:val="18"/>
              </w:rPr>
            </w:pPr>
            <w:r>
              <w:rPr>
                <w:rFonts w:ascii="宋体" w:hAnsi="宋体" w:cs="宋体" w:eastAsia="宋体" w:hint="default"/>
                <w:sz w:val="18"/>
                <w:szCs w:val="18"/>
              </w:rPr>
              <w:t>存货净额</w:t>
            </w:r>
          </w:p>
        </w:tc>
        <w:tc>
          <w:tcPr>
            <w:tcW w:w="205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300,950,511.24</w:t>
            </w:r>
          </w:p>
        </w:tc>
        <w:tc>
          <w:tcPr>
            <w:tcW w:w="944"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2"/>
              <w:jc w:val="right"/>
              <w:rPr>
                <w:rFonts w:ascii="Times New Roman" w:hAnsi="Times New Roman" w:cs="Times New Roman" w:eastAsia="Times New Roman" w:hint="default"/>
                <w:sz w:val="18"/>
                <w:szCs w:val="18"/>
              </w:rPr>
            </w:pPr>
            <w:r>
              <w:rPr>
                <w:rFonts w:ascii="Times New Roman"/>
                <w:spacing w:val="-1"/>
                <w:sz w:val="18"/>
              </w:rPr>
              <w:t>305,772,291.38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240" w:lineRule="auto" w:before="35"/>
        <w:ind w:left="571" w:right="2618"/>
        <w:jc w:val="left"/>
      </w:pPr>
      <w:r>
        <w:rPr/>
        <w:t>（</w:t>
      </w:r>
      <w:r>
        <w:rPr>
          <w:rFonts w:ascii="Times New Roman" w:hAnsi="Times New Roman" w:cs="Times New Roman" w:eastAsia="Times New Roman" w:hint="default"/>
        </w:rPr>
        <w:t>2</w:t>
      </w:r>
      <w:r>
        <w:rPr/>
        <w:t>）存货跌价准备变动情况列示如下：</w:t>
      </w:r>
    </w:p>
    <w:p>
      <w:pPr>
        <w:spacing w:line="240" w:lineRule="auto" w:before="13"/>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0" w:footer="562" w:top="1140" w:bottom="760" w:left="1300" w:right="1240"/>
        </w:sectPr>
      </w:pPr>
    </w:p>
    <w:p>
      <w:pPr>
        <w:spacing w:line="240" w:lineRule="auto" w:before="12"/>
        <w:rPr>
          <w:rFonts w:ascii="宋体" w:hAnsi="宋体" w:cs="宋体" w:eastAsia="宋体" w:hint="default"/>
          <w:sz w:val="25"/>
          <w:szCs w:val="25"/>
        </w:rPr>
      </w:pPr>
    </w:p>
    <w:p>
      <w:pPr>
        <w:tabs>
          <w:tab w:pos="2407" w:val="left" w:leader="none"/>
          <w:tab w:pos="3846" w:val="left" w:leader="none"/>
        </w:tabs>
        <w:spacing w:before="0"/>
        <w:ind w:left="879" w:right="-20" w:firstLine="0"/>
        <w:jc w:val="left"/>
        <w:rPr>
          <w:rFonts w:ascii="宋体" w:hAnsi="宋体" w:cs="宋体" w:eastAsia="宋体" w:hint="default"/>
          <w:sz w:val="18"/>
          <w:szCs w:val="18"/>
        </w:rPr>
      </w:pPr>
      <w:r>
        <w:rPr>
          <w:rFonts w:ascii="宋体" w:hAnsi="宋体" w:cs="宋体" w:eastAsia="宋体" w:hint="default"/>
          <w:position w:val="1"/>
          <w:sz w:val="18"/>
          <w:szCs w:val="18"/>
        </w:rPr>
        <w:t>项  目</w:t>
        <w:tab/>
      </w:r>
      <w:r>
        <w:rPr>
          <w:rFonts w:ascii="Times New Roman" w:hAnsi="Times New Roman" w:cs="Times New Roman" w:eastAsia="Times New Roman" w:hint="default"/>
          <w:sz w:val="18"/>
          <w:szCs w:val="18"/>
        </w:rPr>
        <w:t>2007-1-1</w:t>
        <w:tab/>
      </w:r>
      <w:r>
        <w:rPr>
          <w:rFonts w:ascii="宋体" w:hAnsi="宋体" w:cs="宋体" w:eastAsia="宋体" w:hint="default"/>
          <w:position w:val="1"/>
          <w:sz w:val="18"/>
          <w:szCs w:val="18"/>
        </w:rPr>
        <w:t>本年增加</w:t>
      </w:r>
      <w:r>
        <w:rPr>
          <w:rFonts w:ascii="宋体" w:hAnsi="宋体" w:cs="宋体" w:eastAsia="宋体" w:hint="default"/>
          <w:sz w:val="18"/>
          <w:szCs w:val="18"/>
        </w:rPr>
      </w:r>
    </w:p>
    <w:p>
      <w:pPr>
        <w:spacing w:before="44"/>
        <w:ind w:left="580"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本年减少</w:t>
      </w:r>
    </w:p>
    <w:p>
      <w:pPr>
        <w:spacing w:line="240" w:lineRule="auto" w:before="0"/>
        <w:rPr>
          <w:rFonts w:ascii="宋体" w:hAnsi="宋体" w:cs="宋体" w:eastAsia="宋体" w:hint="default"/>
          <w:sz w:val="18"/>
          <w:szCs w:val="18"/>
        </w:rPr>
      </w:pPr>
    </w:p>
    <w:p>
      <w:pPr>
        <w:tabs>
          <w:tab w:pos="1945" w:val="left" w:leader="none"/>
        </w:tabs>
        <w:spacing w:before="118"/>
        <w:ind w:left="515" w:right="0" w:firstLine="0"/>
        <w:jc w:val="center"/>
        <w:rPr>
          <w:rFonts w:ascii="宋体" w:hAnsi="宋体" w:cs="宋体" w:eastAsia="宋体" w:hint="default"/>
          <w:sz w:val="18"/>
          <w:szCs w:val="18"/>
        </w:rPr>
      </w:pPr>
      <w:r>
        <w:rPr/>
        <w:pict>
          <v:group style="position:absolute;margin-left:315.059998pt;margin-top:-8.187688pt;width:131.25pt;height:.1pt;mso-position-horizontal-relative:page;mso-position-vertical-relative:paragraph;z-index:3544" coordorigin="6301,-164" coordsize="2625,2">
            <v:shape style="position:absolute;left:6301;top:-164;width:2625;height:2" coordorigin="6301,-164" coordsize="2625,0" path="m6301,-164l8926,-164e" filled="false" stroked="true" strokeweight=".48pt" strokecolor="#000000">
              <v:path arrowok="t"/>
            </v:shape>
            <w10:wrap type="none"/>
          </v:group>
        </w:pict>
      </w:r>
      <w:r>
        <w:rPr>
          <w:rFonts w:ascii="宋体" w:hAnsi="宋体" w:cs="宋体" w:eastAsia="宋体" w:hint="default"/>
          <w:sz w:val="18"/>
          <w:szCs w:val="18"/>
        </w:rPr>
        <w:t>本年转回数</w:t>
        <w:tab/>
        <w:t>本年转销数</w:t>
      </w:r>
    </w:p>
    <w:p>
      <w:pPr>
        <w:spacing w:line="240" w:lineRule="auto" w:before="0"/>
        <w:rPr>
          <w:rFonts w:ascii="宋体" w:hAnsi="宋体" w:cs="宋体" w:eastAsia="宋体" w:hint="default"/>
          <w:sz w:val="18"/>
          <w:szCs w:val="18"/>
        </w:rPr>
      </w:pPr>
      <w:r>
        <w:rPr/>
        <w:br w:type="column"/>
      </w:r>
      <w:r>
        <w:rPr>
          <w:rFonts w:ascii="宋体"/>
          <w:sz w:val="18"/>
        </w:rPr>
      </w:r>
    </w:p>
    <w:p>
      <w:pPr>
        <w:spacing w:before="156"/>
        <w:ind w:left="637" w:right="0" w:firstLine="0"/>
        <w:jc w:val="left"/>
        <w:rPr>
          <w:rFonts w:ascii="Times New Roman" w:hAnsi="Times New Roman" w:cs="Times New Roman" w:eastAsia="Times New Roman" w:hint="default"/>
          <w:sz w:val="18"/>
          <w:szCs w:val="18"/>
        </w:rPr>
      </w:pPr>
      <w:r>
        <w:rPr>
          <w:rFonts w:ascii="Times New Roman"/>
          <w:sz w:val="18"/>
        </w:rPr>
        <w:t>2007-12-31</w:t>
      </w:r>
    </w:p>
    <w:p>
      <w:pPr>
        <w:spacing w:after="0"/>
        <w:jc w:val="left"/>
        <w:rPr>
          <w:rFonts w:ascii="Times New Roman" w:hAnsi="Times New Roman" w:cs="Times New Roman" w:eastAsia="Times New Roman" w:hint="default"/>
          <w:sz w:val="18"/>
          <w:szCs w:val="18"/>
        </w:rPr>
        <w:sectPr>
          <w:type w:val="continuous"/>
          <w:pgSz w:w="11910" w:h="16840"/>
          <w:pgMar w:top="1600" w:bottom="280" w:left="1300" w:right="1240"/>
          <w:cols w:num="3" w:equalWidth="0">
            <w:col w:w="4567" w:space="40"/>
            <w:col w:w="2847" w:space="40"/>
            <w:col w:w="1876"/>
          </w:cols>
        </w:sectPr>
      </w:pPr>
    </w:p>
    <w:p>
      <w:pPr>
        <w:spacing w:line="240" w:lineRule="auto" w:before="11"/>
        <w:rPr>
          <w:rFonts w:ascii="Times New Roman" w:hAnsi="Times New Roman" w:cs="Times New Roman" w:eastAsia="Times New Roman" w:hint="default"/>
          <w:sz w:val="5"/>
          <w:szCs w:val="5"/>
        </w:rPr>
      </w:pPr>
    </w:p>
    <w:p>
      <w:pPr>
        <w:tabs>
          <w:tab w:pos="2056" w:val="left" w:leader="none"/>
          <w:tab w:pos="3630" w:val="left" w:leader="none"/>
          <w:tab w:pos="4996" w:val="left" w:leader="none"/>
          <w:tab w:pos="6360" w:val="left" w:leader="none"/>
          <w:tab w:pos="7857" w:val="left" w:leader="none"/>
        </w:tabs>
        <w:spacing w:line="20" w:lineRule="exact"/>
        <w:ind w:left="462" w:right="0" w:firstLine="0"/>
        <w:rPr>
          <w:rFonts w:ascii="Times New Roman" w:hAnsi="Times New Roman" w:cs="Times New Roman" w:eastAsia="Times New Roman" w:hint="default"/>
          <w:sz w:val="2"/>
          <w:szCs w:val="2"/>
        </w:rPr>
      </w:pPr>
      <w:r>
        <w:rPr>
          <w:rFonts w:ascii="Times New Roman"/>
          <w:sz w:val="2"/>
        </w:rPr>
        <w:pict>
          <v:group style="width:68.350pt;height:.5pt;mso-position-horizontal-relative:char;mso-position-vertical-relative:line" coordorigin="0,0" coordsize="1367,10">
            <v:group style="position:absolute;left:5;top:5;width:1358;height:2" coordorigin="5,5" coordsize="1358,2">
              <v:shape style="position:absolute;left:5;top:5;width:1358;height:2" coordorigin="5,5" coordsize="1358,0" path="m5,5l1362,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67.45pt;height:.5pt;mso-position-horizontal-relative:char;mso-position-vertical-relative:line" coordorigin="0,0" coordsize="1349,10">
            <v:group style="position:absolute;left:5;top:5;width:1340;height:2" coordorigin="5,5" coordsize="1340,2">
              <v:shape style="position:absolute;left:5;top:5;width:1340;height:2" coordorigin="5,5" coordsize="1340,0" path="m5,5l1344,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56.95pt;height:.5pt;mso-position-horizontal-relative:char;mso-position-vertical-relative:line" coordorigin="0,0" coordsize="1139,10">
            <v:group style="position:absolute;left:5;top:5;width:1130;height:2" coordorigin="5,5" coordsize="1130,2">
              <v:shape style="position:absolute;left:5;top:5;width:1130;height:2" coordorigin="5,5" coordsize="1130,0" path="m5,5l1134,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56.95pt;height:.5pt;mso-position-horizontal-relative:char;mso-position-vertical-relative:line" coordorigin="0,0" coordsize="1139,10">
            <v:group style="position:absolute;left:5;top:5;width:1130;height:2" coordorigin="5,5" coordsize="1130,2">
              <v:shape style="position:absolute;left:5;top:5;width:1130;height:2" coordorigin="5,5" coordsize="1130,0" path="m5,5l1134,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68.7pt;height:.5pt;mso-position-horizontal-relative:char;mso-position-vertical-relative:line" coordorigin="0,0" coordsize="1374,10">
            <v:group style="position:absolute;left:5;top:5;width:1365;height:2" coordorigin="5,5" coordsize="1365,2">
              <v:shape style="position:absolute;left:5;top:5;width:1365;height:2" coordorigin="5,5" coordsize="1365,0" path="m5,5l1369,5e" filled="false" stroked="true" strokeweight=".48pt" strokecolor="#000000">
                <v:path arrowok="t"/>
              </v:shape>
            </v:group>
          </v:group>
        </w:pict>
      </w:r>
      <w:r>
        <w:rPr>
          <w:rFonts w:ascii="Times New Roman"/>
          <w:sz w:val="2"/>
        </w:rPr>
      </w:r>
    </w:p>
    <w:p>
      <w:pPr>
        <w:spacing w:line="240" w:lineRule="auto" w:before="4"/>
        <w:rPr>
          <w:rFonts w:ascii="Times New Roman" w:hAnsi="Times New Roman" w:cs="Times New Roman" w:eastAsia="Times New Roman" w:hint="default"/>
          <w:sz w:val="19"/>
          <w:szCs w:val="19"/>
        </w:rPr>
      </w:pPr>
    </w:p>
    <w:tbl>
      <w:tblPr>
        <w:tblW w:w="0" w:type="auto"/>
        <w:jc w:val="left"/>
        <w:tblInd w:w="540" w:type="dxa"/>
        <w:tblLayout w:type="fixed"/>
        <w:tblCellMar>
          <w:top w:w="0" w:type="dxa"/>
          <w:left w:w="0" w:type="dxa"/>
          <w:bottom w:w="0" w:type="dxa"/>
          <w:right w:w="0" w:type="dxa"/>
        </w:tblCellMar>
        <w:tblLook w:val="01E0"/>
      </w:tblPr>
      <w:tblGrid>
        <w:gridCol w:w="660"/>
        <w:gridCol w:w="861"/>
        <w:gridCol w:w="1339"/>
        <w:gridCol w:w="232"/>
        <w:gridCol w:w="1133"/>
        <w:gridCol w:w="233"/>
        <w:gridCol w:w="1133"/>
        <w:gridCol w:w="232"/>
        <w:gridCol w:w="1264"/>
        <w:gridCol w:w="233"/>
        <w:gridCol w:w="1368"/>
      </w:tblGrid>
      <w:tr>
        <w:trPr>
          <w:trHeight w:val="490" w:hRule="exact"/>
        </w:trPr>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861"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7"/>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89" w:right="0"/>
              <w:jc w:val="left"/>
              <w:rPr>
                <w:rFonts w:ascii="Times New Roman" w:hAnsi="Times New Roman" w:cs="Times New Roman" w:eastAsia="Times New Roman" w:hint="default"/>
                <w:sz w:val="18"/>
                <w:szCs w:val="18"/>
              </w:rPr>
            </w:pPr>
            <w:r>
              <w:rPr>
                <w:rFonts w:ascii="Times New Roman"/>
                <w:sz w:val="18"/>
              </w:rPr>
              <w:t>--</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20"/>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w:t>
            </w:r>
          </w:p>
        </w:tc>
        <w:tc>
          <w:tcPr>
            <w:tcW w:w="233"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76"/>
              <w:jc w:val="right"/>
              <w:rPr>
                <w:rFonts w:ascii="Times New Roman" w:hAnsi="Times New Roman" w:cs="Times New Roman" w:eastAsia="Times New Roman" w:hint="default"/>
                <w:sz w:val="18"/>
                <w:szCs w:val="18"/>
              </w:rPr>
            </w:pPr>
            <w:r>
              <w:rPr>
                <w:rFonts w:ascii="Times New Roman"/>
                <w:sz w:val="18"/>
              </w:rPr>
              <w:t>--</w:t>
            </w:r>
          </w:p>
        </w:tc>
      </w:tr>
      <w:tr>
        <w:trPr>
          <w:trHeight w:val="580" w:hRule="exact"/>
        </w:trPr>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861"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27"/>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689" w:right="0"/>
              <w:jc w:val="left"/>
              <w:rPr>
                <w:rFonts w:ascii="Times New Roman" w:hAnsi="Times New Roman" w:cs="Times New Roman" w:eastAsia="Times New Roman" w:hint="default"/>
                <w:sz w:val="18"/>
                <w:szCs w:val="18"/>
              </w:rPr>
            </w:pPr>
            <w:r>
              <w:rPr>
                <w:rFonts w:ascii="Times New Roman"/>
                <w:sz w:val="18"/>
              </w:rPr>
              <w:t>--</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320"/>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3"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442" w:hRule="exact"/>
        </w:trPr>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861"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1,757,768.57</w:t>
            </w:r>
          </w:p>
        </w:tc>
        <w:tc>
          <w:tcPr>
            <w:tcW w:w="23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422,618.55</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320"/>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674,847.45</w:t>
            </w:r>
          </w:p>
        </w:tc>
        <w:tc>
          <w:tcPr>
            <w:tcW w:w="233"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1,505,539.67</w:t>
            </w:r>
          </w:p>
        </w:tc>
      </w:tr>
      <w:tr>
        <w:trPr>
          <w:trHeight w:val="601" w:hRule="exact"/>
        </w:trPr>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294" w:right="0"/>
              <w:jc w:val="left"/>
              <w:rPr>
                <w:rFonts w:ascii="宋体" w:hAnsi="宋体" w:cs="宋体" w:eastAsia="宋体" w:hint="default"/>
                <w:sz w:val="18"/>
                <w:szCs w:val="18"/>
              </w:rPr>
            </w:pPr>
            <w:r>
              <w:rPr>
                <w:rFonts w:ascii="宋体" w:hAnsi="宋体" w:cs="宋体" w:eastAsia="宋体" w:hint="default"/>
                <w:sz w:val="18"/>
                <w:szCs w:val="18"/>
              </w:rPr>
              <w:t>合</w:t>
            </w:r>
          </w:p>
        </w:tc>
        <w:tc>
          <w:tcPr>
            <w:tcW w:w="8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8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339"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9"/>
              <w:jc w:val="right"/>
              <w:rPr>
                <w:rFonts w:ascii="Times New Roman" w:hAnsi="Times New Roman" w:cs="Times New Roman" w:eastAsia="Times New Roman" w:hint="default"/>
                <w:sz w:val="18"/>
                <w:szCs w:val="18"/>
              </w:rPr>
            </w:pPr>
            <w:r>
              <w:rPr>
                <w:rFonts w:ascii="Times New Roman"/>
                <w:spacing w:val="-1"/>
                <w:sz w:val="18"/>
              </w:rPr>
              <w:t>1,757,768.57</w:t>
            </w:r>
          </w:p>
        </w:tc>
        <w:tc>
          <w:tcPr>
            <w:tcW w:w="232"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9"/>
              <w:jc w:val="right"/>
              <w:rPr>
                <w:rFonts w:ascii="Times New Roman" w:hAnsi="Times New Roman" w:cs="Times New Roman" w:eastAsia="Times New Roman" w:hint="default"/>
                <w:sz w:val="18"/>
                <w:szCs w:val="18"/>
              </w:rPr>
            </w:pPr>
            <w:r>
              <w:rPr>
                <w:rFonts w:ascii="Times New Roman"/>
                <w:sz w:val="18"/>
              </w:rPr>
              <w:t>422,618.55</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320"/>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26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z w:val="18"/>
              </w:rPr>
              <w:t>674,847.45</w:t>
            </w:r>
          </w:p>
        </w:tc>
        <w:tc>
          <w:tcPr>
            <w:tcW w:w="233" w:type="dxa"/>
            <w:tcBorders>
              <w:top w:val="nil" w:sz="6" w:space="0" w:color="auto"/>
              <w:left w:val="nil" w:sz="6" w:space="0" w:color="auto"/>
              <w:bottom w:val="nil" w:sz="6" w:space="0" w:color="auto"/>
              <w:right w:val="nil" w:sz="6" w:space="0" w:color="auto"/>
            </w:tcBorders>
          </w:tcPr>
          <w:p>
            <w:pPr/>
          </w:p>
        </w:tc>
        <w:tc>
          <w:tcPr>
            <w:tcW w:w="1368"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9"/>
              <w:jc w:val="right"/>
              <w:rPr>
                <w:rFonts w:ascii="Times New Roman" w:hAnsi="Times New Roman" w:cs="Times New Roman" w:eastAsia="Times New Roman" w:hint="default"/>
                <w:sz w:val="18"/>
                <w:szCs w:val="18"/>
              </w:rPr>
            </w:pPr>
            <w:r>
              <w:rPr>
                <w:rFonts w:ascii="Times New Roman"/>
                <w:spacing w:val="-1"/>
                <w:sz w:val="18"/>
              </w:rPr>
              <w:t>1,505,539.67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600" w:bottom="280" w:left="1300" w:right="12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5"/>
          <w:szCs w:val="25"/>
        </w:rPr>
      </w:pPr>
    </w:p>
    <w:p>
      <w:pPr>
        <w:pStyle w:val="BodyText"/>
        <w:spacing w:line="240" w:lineRule="auto" w:before="35"/>
        <w:ind w:left="571" w:right="50"/>
        <w:jc w:val="left"/>
      </w:pPr>
      <w:r>
        <w:rPr>
          <w:rFonts w:ascii="Times New Roman" w:hAnsi="Times New Roman" w:cs="Times New Roman" w:eastAsia="Times New Roman" w:hint="default"/>
        </w:rPr>
        <w:t>8.</w:t>
      </w:r>
      <w:r>
        <w:rPr/>
        <w:t>长期股权投资</w:t>
      </w:r>
    </w:p>
    <w:p>
      <w:pPr>
        <w:tabs>
          <w:tab w:pos="3864" w:val="left" w:leader="none"/>
          <w:tab w:pos="5265" w:val="left" w:leader="none"/>
          <w:tab w:pos="6661" w:val="left" w:leader="none"/>
          <w:tab w:pos="9009" w:val="right" w:leader="none"/>
        </w:tabs>
        <w:spacing w:before="332"/>
        <w:ind w:left="1676" w:right="0" w:firstLine="0"/>
        <w:jc w:val="left"/>
        <w:rPr>
          <w:rFonts w:ascii="Times New Roman" w:hAnsi="Times New Roman" w:cs="Times New Roman" w:eastAsia="Times New Roman" w:hint="default"/>
          <w:sz w:val="18"/>
          <w:szCs w:val="18"/>
        </w:rPr>
      </w:pPr>
      <w:r>
        <w:rPr/>
        <w:pict>
          <v:group style="position:absolute;margin-left:90.599998pt;margin-top:32.052292pt;width:143.1pt;height:.1pt;mso-position-horizontal-relative:page;mso-position-vertical-relative:paragraph;z-index:3664" coordorigin="1812,641" coordsize="2862,2">
            <v:shape style="position:absolute;left:1812;top:641;width:2862;height:2" coordorigin="1812,641" coordsize="2862,0" path="m1812,641l4674,641e" filled="false" stroked="true" strokeweight=".48004pt" strokecolor="#000000">
              <v:path arrowok="t"/>
            </v:shape>
            <w10:wrap type="none"/>
          </v:group>
        </w:pict>
      </w:r>
      <w:r>
        <w:rPr/>
        <w:pict>
          <v:group style="position:absolute;margin-left:245.520004pt;margin-top:32.052292pt;width:57.75pt;height:.1pt;mso-position-horizontal-relative:page;mso-position-vertical-relative:paragraph;z-index:3688" coordorigin="4910,641" coordsize="1155,2">
            <v:shape style="position:absolute;left:4910;top:641;width:1155;height:2" coordorigin="4910,641" coordsize="1155,0" path="m4910,641l6065,641e" filled="false" stroked="true" strokeweight=".48004pt" strokecolor="#000000">
              <v:path arrowok="t"/>
            </v:shape>
            <w10:wrap type="none"/>
          </v:group>
        </w:pict>
      </w:r>
      <w:r>
        <w:rPr/>
        <w:pict>
          <v:group style="position:absolute;margin-left:317.040009pt;margin-top:32.052292pt;width:57.8pt;height:.1pt;mso-position-horizontal-relative:page;mso-position-vertical-relative:paragraph;z-index:3712" coordorigin="6341,641" coordsize="1156,2">
            <v:shape style="position:absolute;left:6341;top:641;width:1156;height:2" coordorigin="6341,641" coordsize="1156,0" path="m6341,641l7496,641e" filled="false" stroked="true" strokeweight=".48004pt" strokecolor="#000000">
              <v:path arrowok="t"/>
            </v:shape>
            <w10:wrap type="none"/>
          </v:group>
        </w:pict>
      </w:r>
      <w:r>
        <w:rPr/>
        <w:pict>
          <v:group style="position:absolute;margin-left:386.880005pt;margin-top:32.052311pt;width:64.5pt;height:.1pt;mso-position-horizontal-relative:page;mso-position-vertical-relative:paragraph;z-index:3736" coordorigin="7738,641" coordsize="1290,2">
            <v:shape style="position:absolute;left:7738;top:641;width:1290;height:2" coordorigin="7738,641" coordsize="1290,0" path="m7738,641l9028,641e" filled="false" stroked="true" strokeweight=".48pt" strokecolor="#000000">
              <v:path arrowok="t"/>
            </v:shape>
            <w10:wrap type="none"/>
          </v:group>
        </w:pict>
      </w:r>
      <w:r>
        <w:rPr/>
        <w:pict>
          <v:group style="position:absolute;margin-left:463.200012pt;margin-top:32.052292pt;width:61.8pt;height:.1pt;mso-position-horizontal-relative:page;mso-position-vertical-relative:paragraph;z-index:3760" coordorigin="9264,641" coordsize="1236,2">
            <v:shape style="position:absolute;left:9264;top:641;width:1236;height:2" coordorigin="9264,641" coordsize="1236,0" path="m9264,641l10500,641e" filled="false" stroked="true" strokeweight=".48004pt" strokecolor="#000000">
              <v:path arrowok="t"/>
            </v:shape>
            <w10:wrap type="none"/>
          </v:group>
        </w:pict>
      </w:r>
      <w:r>
        <w:rPr>
          <w:rFonts w:ascii="宋体" w:hAnsi="宋体" w:cs="宋体" w:eastAsia="宋体" w:hint="default"/>
          <w:position w:val="1"/>
          <w:sz w:val="18"/>
          <w:szCs w:val="18"/>
        </w:rPr>
        <w:t>项  目</w:t>
        <w:tab/>
      </w:r>
      <w:r>
        <w:rPr>
          <w:rFonts w:ascii="Times New Roman" w:hAnsi="Times New Roman" w:cs="Times New Roman" w:eastAsia="Times New Roman" w:hint="default"/>
          <w:sz w:val="18"/>
          <w:szCs w:val="18"/>
        </w:rPr>
        <w:t>2007-1-1</w:t>
        <w:tab/>
      </w:r>
      <w:r>
        <w:rPr>
          <w:rFonts w:ascii="宋体" w:hAnsi="宋体" w:cs="宋体" w:eastAsia="宋体" w:hint="default"/>
          <w:position w:val="1"/>
          <w:sz w:val="18"/>
          <w:szCs w:val="18"/>
        </w:rPr>
        <w:t>本年增加</w:t>
        <w:tab/>
        <w:t>本年减少</w:t>
      </w:r>
      <w:r>
        <w:rPr>
          <w:rFonts w:ascii="Times New Roman" w:hAnsi="Times New Roman" w:cs="Times New Roman" w:eastAsia="Times New Roman" w:hint="default"/>
          <w:sz w:val="18"/>
          <w:szCs w:val="18"/>
        </w:rPr>
        <w:tab/>
        <w:t>2007-12-31</w:t>
      </w:r>
    </w:p>
    <w:p>
      <w:pPr>
        <w:spacing w:before="331"/>
        <w:ind w:left="620" w:right="50" w:firstLine="0"/>
        <w:jc w:val="left"/>
        <w:rPr>
          <w:rFonts w:ascii="宋体" w:hAnsi="宋体" w:cs="宋体" w:eastAsia="宋体" w:hint="default"/>
          <w:sz w:val="18"/>
          <w:szCs w:val="18"/>
        </w:rPr>
      </w:pPr>
      <w:r>
        <w:rPr>
          <w:rFonts w:ascii="宋体" w:hAnsi="宋体" w:cs="宋体" w:eastAsia="宋体" w:hint="default"/>
          <w:spacing w:val="-9"/>
          <w:sz w:val="18"/>
          <w:szCs w:val="18"/>
        </w:rPr>
        <w:t>按成本法核算之长期股权投资</w:t>
      </w:r>
      <w:r>
        <w:rPr>
          <w:rFonts w:ascii="宋体" w:hAnsi="宋体" w:cs="宋体" w:eastAsia="宋体" w:hint="default"/>
          <w:sz w:val="18"/>
          <w:szCs w:val="18"/>
        </w:rPr>
      </w:r>
    </w:p>
    <w:p>
      <w:pPr>
        <w:spacing w:before="344"/>
        <w:ind w:left="800" w:right="50" w:firstLine="0"/>
        <w:jc w:val="left"/>
        <w:rPr>
          <w:rFonts w:ascii="Times New Roman" w:hAnsi="Times New Roman" w:cs="Times New Roman" w:eastAsia="Times New Roman" w:hint="default"/>
          <w:sz w:val="18"/>
          <w:szCs w:val="18"/>
        </w:rPr>
      </w:pPr>
      <w:r>
        <w:rPr/>
        <w:pict>
          <v:shape style="position:absolute;margin-left:290.450012pt;margin-top:20.949385pt;width:231.25pt;height:35.050pt;mso-position-horizontal-relative:page;mso-position-vertical-relative:paragraph;z-index:4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65"/>
                    <w:gridCol w:w="1827"/>
                    <w:gridCol w:w="1157"/>
                    <w:gridCol w:w="1177"/>
                  </w:tblGrid>
                  <w:tr>
                    <w:trPr>
                      <w:trHeight w:val="350" w:hRule="exact"/>
                    </w:trPr>
                    <w:tc>
                      <w:tcPr>
                        <w:tcW w:w="465"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Times New Roman" w:hAnsi="Times New Roman" w:cs="Times New Roman" w:eastAsia="Times New Roman" w:hint="default"/>
                            <w:sz w:val="18"/>
                            <w:szCs w:val="18"/>
                          </w:rPr>
                        </w:pPr>
                        <w:r>
                          <w:rPr>
                            <w:rFonts w:ascii="Times New Roman"/>
                            <w:sz w:val="18"/>
                          </w:rPr>
                          <w:t>--</w:t>
                        </w:r>
                      </w:p>
                    </w:tc>
                    <w:tc>
                      <w:tcPr>
                        <w:tcW w:w="1827" w:type="dxa"/>
                        <w:tcBorders>
                          <w:top w:val="nil" w:sz="6" w:space="0" w:color="auto"/>
                          <w:left w:val="nil" w:sz="6" w:space="0" w:color="auto"/>
                          <w:bottom w:val="nil" w:sz="6" w:space="0" w:color="auto"/>
                          <w:right w:val="nil" w:sz="6" w:space="0" w:color="auto"/>
                        </w:tcBorders>
                      </w:tcPr>
                      <w:p>
                        <w:pPr>
                          <w:pStyle w:val="TableParagraph"/>
                          <w:spacing w:line="184" w:lineRule="exact"/>
                          <w:ind w:left="309" w:right="0"/>
                          <w:jc w:val="left"/>
                          <w:rPr>
                            <w:rFonts w:ascii="Times New Roman" w:hAnsi="Times New Roman" w:cs="Times New Roman" w:eastAsia="Times New Roman" w:hint="default"/>
                            <w:sz w:val="18"/>
                            <w:szCs w:val="18"/>
                          </w:rPr>
                        </w:pPr>
                        <w:r>
                          <w:rPr>
                            <w:rFonts w:ascii="Times New Roman"/>
                            <w:sz w:val="18"/>
                          </w:rPr>
                          <w:t>150,000.00</w:t>
                        </w:r>
                      </w:p>
                    </w:tc>
                    <w:tc>
                      <w:tcPr>
                        <w:tcW w:w="1157" w:type="dxa"/>
                        <w:tcBorders>
                          <w:top w:val="nil" w:sz="6" w:space="0" w:color="auto"/>
                          <w:left w:val="nil" w:sz="6" w:space="0" w:color="auto"/>
                          <w:bottom w:val="nil" w:sz="6" w:space="0" w:color="auto"/>
                          <w:right w:val="nil" w:sz="6" w:space="0" w:color="auto"/>
                        </w:tcBorders>
                      </w:tcPr>
                      <w:p>
                        <w:pPr>
                          <w:pStyle w:val="TableParagraph"/>
                          <w:spacing w:line="184" w:lineRule="exact"/>
                          <w:ind w:right="328"/>
                          <w:jc w:val="right"/>
                          <w:rPr>
                            <w:rFonts w:ascii="Times New Roman" w:hAnsi="Times New Roman" w:cs="Times New Roman" w:eastAsia="Times New Roman" w:hint="default"/>
                            <w:sz w:val="18"/>
                            <w:szCs w:val="18"/>
                          </w:rPr>
                        </w:pPr>
                        <w:r>
                          <w:rPr>
                            <w:rFonts w:ascii="Times New Roman"/>
                            <w:sz w:val="18"/>
                          </w:rPr>
                          <w:t>--</w:t>
                        </w:r>
                      </w:p>
                    </w:tc>
                    <w:tc>
                      <w:tcPr>
                        <w:tcW w:w="1177"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150,000.00</w:t>
                        </w:r>
                      </w:p>
                    </w:tc>
                  </w:tr>
                  <w:tr>
                    <w:trPr>
                      <w:trHeight w:val="350" w:hRule="exact"/>
                    </w:trPr>
                    <w:tc>
                      <w:tcPr>
                        <w:tcW w:w="465"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Times New Roman" w:hAnsi="Times New Roman" w:cs="Times New Roman" w:eastAsia="Times New Roman" w:hint="default"/>
                            <w:sz w:val="18"/>
                            <w:szCs w:val="18"/>
                          </w:rPr>
                        </w:pPr>
                        <w:r>
                          <w:rPr>
                            <w:rFonts w:ascii="Times New Roman"/>
                            <w:sz w:val="18"/>
                          </w:rPr>
                          <w:t>--</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09" w:right="0"/>
                          <w:jc w:val="left"/>
                          <w:rPr>
                            <w:rFonts w:ascii="Times New Roman" w:hAnsi="Times New Roman" w:cs="Times New Roman" w:eastAsia="Times New Roman" w:hint="default"/>
                            <w:sz w:val="18"/>
                            <w:szCs w:val="18"/>
                          </w:rPr>
                        </w:pPr>
                        <w:r>
                          <w:rPr>
                            <w:rFonts w:ascii="Times New Roman"/>
                            <w:sz w:val="18"/>
                          </w:rPr>
                          <w:t>130,937.83</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28"/>
                          <w:jc w:val="right"/>
                          <w:rPr>
                            <w:rFonts w:ascii="Times New Roman" w:hAnsi="Times New Roman" w:cs="Times New Roman" w:eastAsia="Times New Roman" w:hint="default"/>
                            <w:sz w:val="18"/>
                            <w:szCs w:val="18"/>
                          </w:rPr>
                        </w:pPr>
                        <w:r>
                          <w:rPr>
                            <w:rFonts w:ascii="Times New Roman"/>
                            <w:sz w:val="18"/>
                          </w:rPr>
                          <w:t>--</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Times New Roman" w:hAnsi="Times New Roman" w:cs="Times New Roman" w:eastAsia="Times New Roman" w:hint="default"/>
                            <w:sz w:val="18"/>
                            <w:szCs w:val="18"/>
                          </w:rPr>
                        </w:pPr>
                        <w:r>
                          <w:rPr>
                            <w:rFonts w:ascii="Times New Roman"/>
                            <w:sz w:val="18"/>
                          </w:rPr>
                          <w:t>130,937.83</w:t>
                        </w:r>
                      </w:p>
                    </w:tc>
                  </w:tr>
                </w:tbl>
                <w:p>
                  <w:pPr/>
                </w:p>
              </w:txbxContent>
            </v:textbox>
            <w10:wrap type="none"/>
          </v:shape>
        </w:pict>
      </w:r>
      <w:r>
        <w:rPr>
          <w:rFonts w:ascii="宋体" w:hAnsi="宋体" w:cs="宋体" w:eastAsia="宋体" w:hint="default"/>
          <w:sz w:val="18"/>
          <w:szCs w:val="18"/>
        </w:rPr>
        <w:t>安徽万捷防伪科技有限公司</w:t>
      </w:r>
      <w:r>
        <w:rPr>
          <w:rFonts w:ascii="Times New Roman" w:hAnsi="Times New Roman" w:cs="Times New Roman" w:eastAsia="Times New Roman" w:hint="default"/>
          <w:sz w:val="18"/>
          <w:szCs w:val="18"/>
        </w:rPr>
        <w:t>*1</w:t>
      </w:r>
    </w:p>
    <w:p>
      <w:pPr>
        <w:spacing w:line="244" w:lineRule="auto" w:before="151"/>
        <w:ind w:left="774" w:right="6021" w:firstLine="0"/>
        <w:jc w:val="left"/>
        <w:rPr>
          <w:rFonts w:ascii="Times New Roman" w:hAnsi="Times New Roman" w:cs="Times New Roman" w:eastAsia="Times New Roman" w:hint="default"/>
          <w:sz w:val="18"/>
          <w:szCs w:val="18"/>
        </w:rPr>
      </w:pPr>
      <w:r>
        <w:rPr/>
        <w:pict>
          <v:group style="position:absolute;margin-left:245.520004pt;margin-top:34.92263pt;width:57.75pt;height:.1pt;mso-position-horizontal-relative:page;mso-position-vertical-relative:paragraph;z-index:3784" coordorigin="4910,698" coordsize="1155,2">
            <v:shape style="position:absolute;left:4910;top:698;width:1155;height:2" coordorigin="4910,698" coordsize="1155,0" path="m4910,698l6065,698e" filled="false" stroked="true" strokeweight=".47998pt" strokecolor="#000000">
              <v:path arrowok="t"/>
            </v:shape>
            <w10:wrap type="none"/>
          </v:group>
        </w:pict>
      </w:r>
      <w:r>
        <w:rPr/>
        <w:pict>
          <v:group style="position:absolute;margin-left:317.040009pt;margin-top:34.92263pt;width:57.8pt;height:.1pt;mso-position-horizontal-relative:page;mso-position-vertical-relative:paragraph;z-index:3808" coordorigin="6341,698" coordsize="1156,2">
            <v:shape style="position:absolute;left:6341;top:698;width:1156;height:2" coordorigin="6341,698" coordsize="1156,0" path="m6341,698l7496,698e" filled="false" stroked="true" strokeweight=".47998pt" strokecolor="#000000">
              <v:path arrowok="t"/>
            </v:shape>
            <w10:wrap type="none"/>
          </v:group>
        </w:pict>
      </w:r>
      <w:r>
        <w:rPr/>
        <w:pict>
          <v:group style="position:absolute;margin-left:386.880005pt;margin-top:34.922619pt;width:64.5pt;height:.1pt;mso-position-horizontal-relative:page;mso-position-vertical-relative:paragraph;z-index:3832" coordorigin="7738,698" coordsize="1290,2">
            <v:shape style="position:absolute;left:7738;top:698;width:1290;height:2" coordorigin="7738,698" coordsize="1290,0" path="m7738,698l9028,698e" filled="false" stroked="true" strokeweight=".48pt" strokecolor="#000000">
              <v:path arrowok="t"/>
            </v:shape>
            <w10:wrap type="none"/>
          </v:group>
        </w:pict>
      </w:r>
      <w:r>
        <w:rPr/>
        <w:pict>
          <v:group style="position:absolute;margin-left:463.200012pt;margin-top:34.92263pt;width:61.8pt;height:.1pt;mso-position-horizontal-relative:page;mso-position-vertical-relative:paragraph;z-index:3856" coordorigin="9264,698" coordsize="1236,2">
            <v:shape style="position:absolute;left:9264;top:698;width:1236;height:2" coordorigin="9264,698" coordsize="1236,0" path="m9264,698l10500,698e" filled="false" stroked="true" strokeweight=".47998pt" strokecolor="#000000">
              <v:path arrowok="t"/>
            </v:shape>
            <w10:wrap type="none"/>
          </v:group>
        </w:pict>
      </w:r>
      <w:r>
        <w:rPr>
          <w:rFonts w:ascii="宋体" w:hAnsi="宋体" w:cs="宋体" w:eastAsia="宋体" w:hint="default"/>
          <w:spacing w:val="13"/>
          <w:sz w:val="18"/>
          <w:szCs w:val="18"/>
        </w:rPr>
        <w:t>昆明腾达磁卡票证印制有限责 </w:t>
      </w:r>
      <w:r>
        <w:rPr>
          <w:rFonts w:ascii="宋体" w:hAnsi="宋体" w:cs="宋体" w:eastAsia="宋体" w:hint="default"/>
          <w:sz w:val="18"/>
          <w:szCs w:val="18"/>
        </w:rPr>
        <w:t>任公司</w:t>
      </w:r>
      <w:r>
        <w:rPr>
          <w:rFonts w:ascii="Times New Roman" w:hAnsi="Times New Roman" w:cs="Times New Roman" w:eastAsia="Times New Roman" w:hint="default"/>
          <w:sz w:val="18"/>
          <w:szCs w:val="18"/>
        </w:rPr>
        <w:t>*2</w:t>
      </w:r>
    </w:p>
    <w:p>
      <w:pPr>
        <w:spacing w:before="336"/>
        <w:ind w:left="1676" w:right="50" w:firstLine="0"/>
        <w:jc w:val="left"/>
        <w:rPr>
          <w:rFonts w:ascii="宋体" w:hAnsi="宋体" w:cs="宋体" w:eastAsia="宋体" w:hint="default"/>
          <w:sz w:val="18"/>
          <w:szCs w:val="18"/>
        </w:rPr>
      </w:pPr>
      <w:r>
        <w:rPr>
          <w:rFonts w:ascii="宋体" w:hAnsi="宋体" w:cs="宋体" w:eastAsia="宋体" w:hint="default"/>
          <w:sz w:val="18"/>
          <w:szCs w:val="18"/>
        </w:rPr>
        <w:t>小  计</w:t>
      </w:r>
    </w:p>
    <w:p>
      <w:pPr>
        <w:tabs>
          <w:tab w:pos="5283" w:val="left" w:leader="none"/>
          <w:tab w:pos="7506" w:val="left" w:leader="none"/>
          <w:tab w:pos="8380" w:val="left" w:leader="none"/>
        </w:tabs>
        <w:spacing w:before="51"/>
        <w:ind w:left="4544" w:right="5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280,937.83</w:t>
        <w:tab/>
      </w:r>
      <w:r>
        <w:rPr>
          <w:rFonts w:ascii="Times New Roman"/>
          <w:position w:val="1"/>
          <w:sz w:val="18"/>
        </w:rPr>
        <w:t>--</w:t>
        <w:tab/>
      </w:r>
      <w:r>
        <w:rPr>
          <w:rFonts w:ascii="Times New Roman"/>
          <w:sz w:val="18"/>
        </w:rPr>
        <w:t>280,937.83</w:t>
      </w:r>
    </w:p>
    <w:p>
      <w:pPr>
        <w:spacing w:before="576"/>
        <w:ind w:left="620" w:right="50" w:firstLine="0"/>
        <w:jc w:val="left"/>
        <w:rPr>
          <w:rFonts w:ascii="宋体" w:hAnsi="宋体" w:cs="宋体" w:eastAsia="宋体" w:hint="default"/>
          <w:sz w:val="18"/>
          <w:szCs w:val="18"/>
        </w:rPr>
      </w:pPr>
      <w:r>
        <w:rPr/>
        <w:pict>
          <v:group style="position:absolute;margin-left:245.520004pt;margin-top:14.712029pt;width:57.75pt;height:.1pt;mso-position-horizontal-relative:page;mso-position-vertical-relative:paragraph;z-index:3880" coordorigin="4910,294" coordsize="1155,2">
            <v:shape style="position:absolute;left:4910;top:294;width:1155;height:2" coordorigin="4910,294" coordsize="1155,0" path="m4910,294l6065,294e" filled="false" stroked="true" strokeweight=".48004pt" strokecolor="#000000">
              <v:path arrowok="t"/>
            </v:shape>
            <w10:wrap type="none"/>
          </v:group>
        </w:pict>
      </w:r>
      <w:r>
        <w:rPr/>
        <w:pict>
          <v:group style="position:absolute;margin-left:317.040009pt;margin-top:14.712029pt;width:57.8pt;height:.1pt;mso-position-horizontal-relative:page;mso-position-vertical-relative:paragraph;z-index:3904" coordorigin="6341,294" coordsize="1156,2">
            <v:shape style="position:absolute;left:6341;top:294;width:1156;height:2" coordorigin="6341,294" coordsize="1156,0" path="m6341,294l7496,294e" filled="false" stroked="true" strokeweight=".48004pt" strokecolor="#000000">
              <v:path arrowok="t"/>
            </v:shape>
            <w10:wrap type="none"/>
          </v:group>
        </w:pict>
      </w:r>
      <w:r>
        <w:rPr/>
        <w:pict>
          <v:group style="position:absolute;margin-left:386.880005pt;margin-top:14.712049pt;width:64.5pt;height:.1pt;mso-position-horizontal-relative:page;mso-position-vertical-relative:paragraph;z-index:3928" coordorigin="7738,294" coordsize="1290,2">
            <v:shape style="position:absolute;left:7738;top:294;width:1290;height:2" coordorigin="7738,294" coordsize="1290,0" path="m7738,294l9028,294e" filled="false" stroked="true" strokeweight=".48pt" strokecolor="#000000">
              <v:path arrowok="t"/>
            </v:shape>
            <w10:wrap type="none"/>
          </v:group>
        </w:pict>
      </w:r>
      <w:r>
        <w:rPr/>
        <w:pict>
          <v:group style="position:absolute;margin-left:463.200012pt;margin-top:14.712029pt;width:61.8pt;height:.1pt;mso-position-horizontal-relative:page;mso-position-vertical-relative:paragraph;z-index:3952" coordorigin="9264,294" coordsize="1236,2">
            <v:shape style="position:absolute;left:9264;top:294;width:1236;height:2" coordorigin="9264,294" coordsize="1236,0" path="m9264,294l10500,294e" filled="false" stroked="true" strokeweight=".48004pt" strokecolor="#000000">
              <v:path arrowok="t"/>
            </v:shape>
            <w10:wrap type="none"/>
          </v:group>
        </w:pict>
      </w:r>
      <w:r>
        <w:rPr>
          <w:rFonts w:ascii="宋体" w:hAnsi="宋体" w:cs="宋体" w:eastAsia="宋体" w:hint="default"/>
          <w:sz w:val="18"/>
          <w:szCs w:val="18"/>
        </w:rPr>
        <w:t>减：减值准备</w:t>
      </w:r>
    </w:p>
    <w:p>
      <w:pPr>
        <w:tabs>
          <w:tab w:pos="5283" w:val="left" w:leader="none"/>
          <w:tab w:pos="7506" w:val="left" w:leader="none"/>
          <w:tab w:pos="8287" w:val="left" w:leader="none"/>
        </w:tabs>
        <w:spacing w:before="51"/>
        <w:ind w:left="4544" w:right="5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130,937.83</w:t>
        <w:tab/>
      </w:r>
      <w:r>
        <w:rPr>
          <w:rFonts w:ascii="Times New Roman"/>
          <w:position w:val="1"/>
          <w:sz w:val="18"/>
        </w:rPr>
        <w:t>--</w:t>
        <w:tab/>
      </w:r>
      <w:r>
        <w:rPr>
          <w:rFonts w:ascii="Times New Roman"/>
          <w:sz w:val="18"/>
        </w:rPr>
        <w:t>130,937.83</w:t>
      </w:r>
    </w:p>
    <w:p>
      <w:pPr>
        <w:spacing w:before="576"/>
        <w:ind w:left="620" w:right="50" w:firstLine="0"/>
        <w:jc w:val="left"/>
        <w:rPr>
          <w:rFonts w:ascii="宋体" w:hAnsi="宋体" w:cs="宋体" w:eastAsia="宋体" w:hint="default"/>
          <w:sz w:val="18"/>
          <w:szCs w:val="18"/>
        </w:rPr>
      </w:pPr>
      <w:r>
        <w:rPr/>
        <w:pict>
          <v:group style="position:absolute;margin-left:245.520004pt;margin-top:14.712013pt;width:57.75pt;height:.1pt;mso-position-horizontal-relative:page;mso-position-vertical-relative:paragraph;z-index:3976" coordorigin="4910,294" coordsize="1155,2">
            <v:shape style="position:absolute;left:4910;top:294;width:1155;height:2" coordorigin="4910,294" coordsize="1155,0" path="m4910,294l6065,294e" filled="false" stroked="true" strokeweight=".48001pt" strokecolor="#000000">
              <v:path arrowok="t"/>
            </v:shape>
            <w10:wrap type="none"/>
          </v:group>
        </w:pict>
      </w:r>
      <w:r>
        <w:rPr/>
        <w:pict>
          <v:group style="position:absolute;margin-left:317.040009pt;margin-top:14.712013pt;width:57.8pt;height:.1pt;mso-position-horizontal-relative:page;mso-position-vertical-relative:paragraph;z-index:4000" coordorigin="6341,294" coordsize="1156,2">
            <v:shape style="position:absolute;left:6341;top:294;width:1156;height:2" coordorigin="6341,294" coordsize="1156,0" path="m6341,294l7496,294e" filled="false" stroked="true" strokeweight=".48001pt" strokecolor="#000000">
              <v:path arrowok="t"/>
            </v:shape>
            <w10:wrap type="none"/>
          </v:group>
        </w:pict>
      </w:r>
      <w:r>
        <w:rPr/>
        <w:pict>
          <v:group style="position:absolute;margin-left:386.880005pt;margin-top:14.712018pt;width:64.5pt;height:.1pt;mso-position-horizontal-relative:page;mso-position-vertical-relative:paragraph;z-index:4024" coordorigin="7738,294" coordsize="1290,2">
            <v:shape style="position:absolute;left:7738;top:294;width:1290;height:2" coordorigin="7738,294" coordsize="1290,0" path="m7738,294l9028,294e" filled="false" stroked="true" strokeweight=".48pt" strokecolor="#000000">
              <v:path arrowok="t"/>
            </v:shape>
            <w10:wrap type="none"/>
          </v:group>
        </w:pict>
      </w:r>
      <w:r>
        <w:rPr/>
        <w:pict>
          <v:group style="position:absolute;margin-left:463.200012pt;margin-top:14.712013pt;width:61.8pt;height:.1pt;mso-position-horizontal-relative:page;mso-position-vertical-relative:paragraph;z-index:4048" coordorigin="9264,294" coordsize="1236,2">
            <v:shape style="position:absolute;left:9264;top:294;width:1236;height:2" coordorigin="9264,294" coordsize="1236,0" path="m9264,294l10500,294e" filled="false" stroked="true" strokeweight=".48001pt" strokecolor="#000000">
              <v:path arrowok="t"/>
            </v:shape>
            <w10:wrap type="none"/>
          </v:group>
        </w:pict>
      </w:r>
      <w:r>
        <w:rPr>
          <w:rFonts w:ascii="宋体" w:hAnsi="宋体" w:cs="宋体" w:eastAsia="宋体" w:hint="default"/>
          <w:sz w:val="18"/>
          <w:szCs w:val="18"/>
        </w:rPr>
        <w:t>长期股权投资净额</w:t>
      </w:r>
    </w:p>
    <w:p>
      <w:pPr>
        <w:tabs>
          <w:tab w:pos="5283" w:val="left" w:leader="none"/>
          <w:tab w:pos="7506" w:val="left" w:leader="none"/>
          <w:tab w:pos="8287" w:val="left" w:leader="none"/>
        </w:tabs>
        <w:spacing w:before="51"/>
        <w:ind w:left="4544" w:right="5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150,000.00</w:t>
        <w:tab/>
      </w:r>
      <w:r>
        <w:rPr>
          <w:rFonts w:ascii="Times New Roman"/>
          <w:position w:val="1"/>
          <w:sz w:val="18"/>
        </w:rPr>
        <w:t>--</w:t>
        <w:tab/>
      </w:r>
      <w:r>
        <w:rPr>
          <w:rFonts w:ascii="Times New Roman"/>
          <w:sz w:val="18"/>
        </w:rPr>
        <w:t>150,000.00</w:t>
      </w:r>
    </w:p>
    <w:p>
      <w:pPr>
        <w:spacing w:line="240" w:lineRule="auto" w:before="4"/>
        <w:rPr>
          <w:rFonts w:ascii="Times New Roman" w:hAnsi="Times New Roman" w:cs="Times New Roman" w:eastAsia="Times New Roman" w:hint="default"/>
          <w:sz w:val="25"/>
          <w:szCs w:val="25"/>
        </w:rPr>
      </w:pPr>
    </w:p>
    <w:p>
      <w:pPr>
        <w:tabs>
          <w:tab w:pos="5028" w:val="left" w:leader="none"/>
          <w:tab w:pos="6425" w:val="left" w:leader="none"/>
          <w:tab w:pos="7952" w:val="left" w:leader="none"/>
        </w:tabs>
        <w:spacing w:line="28" w:lineRule="exact"/>
        <w:ind w:left="3598" w:right="0" w:firstLine="0"/>
        <w:rPr>
          <w:rFonts w:ascii="Times New Roman" w:hAnsi="Times New Roman" w:cs="Times New Roman" w:eastAsia="Times New Roman" w:hint="default"/>
          <w:sz w:val="2"/>
          <w:szCs w:val="2"/>
        </w:rPr>
      </w:pPr>
      <w:r>
        <w:rPr>
          <w:rFonts w:ascii="Times New Roman"/>
          <w:position w:val="0"/>
          <w:sz w:val="2"/>
        </w:rPr>
        <w:pict>
          <v:group style="width:58.95pt;height:1.45pt;mso-position-horizontal-relative:char;mso-position-vertical-relative:line" coordorigin="0,0" coordsize="1179,29">
            <v:group style="position:absolute;left:5;top:24;width:1169;height:2" coordorigin="5,24" coordsize="1169,2">
              <v:shape style="position:absolute;left:5;top:24;width:1169;height:2" coordorigin="5,24" coordsize="1169,0" path="m5,24l1174,24e" filled="false" stroked="true" strokeweight=".48001pt" strokecolor="#000000">
                <v:path arrowok="t"/>
              </v:shape>
            </v:group>
            <v:group style="position:absolute;left:5;top:5;width:1169;height:2" coordorigin="5,5" coordsize="1169,2">
              <v:shape style="position:absolute;left:5;top:5;width:1169;height:2" coordorigin="5,5" coordsize="1169,0" path="m5,5l1174,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59pt;height:1.45pt;mso-position-horizontal-relative:char;mso-position-vertical-relative:line" coordorigin="0,0" coordsize="1180,29">
            <v:group style="position:absolute;left:5;top:24;width:1170;height:2" coordorigin="5,24" coordsize="1170,2">
              <v:shape style="position:absolute;left:5;top:24;width:1170;height:2" coordorigin="5,24" coordsize="1170,0" path="m5,24l1175,24e" filled="false" stroked="true" strokeweight=".48001pt" strokecolor="#000000">
                <v:path arrowok="t"/>
              </v:shape>
            </v:group>
            <v:group style="position:absolute;left:5;top:5;width:1170;height:2" coordorigin="5,5" coordsize="1170,2">
              <v:shape style="position:absolute;left:5;top:5;width:1170;height:2" coordorigin="5,5" coordsize="1170,0" path="m5,5l1175,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65.7pt;height:1.45pt;mso-position-horizontal-relative:char;mso-position-vertical-relative:line" coordorigin="0,0" coordsize="1314,29">
            <v:group style="position:absolute;left:5;top:24;width:1305;height:2" coordorigin="5,24" coordsize="1305,2">
              <v:shape style="position:absolute;left:5;top:24;width:1305;height:2" coordorigin="5,24" coordsize="1305,0" path="m5,24l1309,24e" filled="false" stroked="true" strokeweight=".48001pt" strokecolor="#000000">
                <v:path arrowok="t"/>
              </v:shape>
            </v:group>
            <v:group style="position:absolute;left:5;top:5;width:1305;height:2" coordorigin="5,5" coordsize="1305,2">
              <v:shape style="position:absolute;left:5;top:5;width:1305;height:2" coordorigin="5,5" coordsize="1305,0" path="m5,5l1309,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63pt;height:1.45pt;mso-position-horizontal-relative:char;mso-position-vertical-relative:line" coordorigin="0,0" coordsize="1260,29">
            <v:group style="position:absolute;left:5;top:24;width:1251;height:2" coordorigin="5,24" coordsize="1251,2">
              <v:shape style="position:absolute;left:5;top:24;width:1251;height:2" coordorigin="5,24" coordsize="1251,0" path="m5,24l1255,24e" filled="false" stroked="true" strokeweight=".48001pt" strokecolor="#000000">
                <v:path arrowok="t"/>
              </v:shape>
            </v:group>
            <v:group style="position:absolute;left:5;top:5;width:1251;height:2" coordorigin="5,5" coordsize="1251,2">
              <v:shape style="position:absolute;left:5;top:5;width:1251;height:2" coordorigin="5,5" coordsize="1251,0" path="m5,5l1255,5e" filled="false" stroked="true" strokeweight=".48001pt" strokecolor="#000000">
                <v:path arrowok="t"/>
              </v:shape>
            </v:group>
          </v:group>
        </w:pict>
      </w:r>
      <w:r>
        <w:rPr>
          <w:rFonts w:ascii="Times New Roman"/>
          <w:position w:val="0"/>
          <w:sz w:val="2"/>
        </w:rPr>
      </w:r>
    </w:p>
    <w:p>
      <w:pPr>
        <w:spacing w:line="240" w:lineRule="auto" w:before="4"/>
        <w:rPr>
          <w:rFonts w:ascii="Times New Roman" w:hAnsi="Times New Roman" w:cs="Times New Roman" w:eastAsia="Times New Roman" w:hint="default"/>
          <w:sz w:val="20"/>
          <w:szCs w:val="20"/>
        </w:rPr>
      </w:pPr>
    </w:p>
    <w:p>
      <w:pPr>
        <w:pStyle w:val="BodyText"/>
        <w:spacing w:line="240" w:lineRule="auto"/>
        <w:ind w:left="571" w:right="50"/>
        <w:jc w:val="left"/>
      </w:pPr>
      <w:r>
        <w:rPr>
          <w:rFonts w:ascii="Times New Roman" w:hAnsi="Times New Roman" w:cs="Times New Roman" w:eastAsia="Times New Roman" w:hint="default"/>
        </w:rPr>
        <w:t>*1 </w:t>
      </w:r>
      <w:r>
        <w:rPr/>
        <w:t>系本公司对安徽万捷防伪科技有限公司的投资，投资比例为</w:t>
      </w:r>
      <w:r>
        <w:rPr>
          <w:spacing w:val="-57"/>
        </w:rPr>
        <w:t> </w:t>
      </w:r>
      <w:r>
        <w:rPr>
          <w:rFonts w:ascii="Times New Roman" w:hAnsi="Times New Roman" w:cs="Times New Roman" w:eastAsia="Times New Roman" w:hint="default"/>
        </w:rPr>
        <w:t>10</w:t>
      </w:r>
      <w:r>
        <w:rPr/>
        <w:t>％，采用成本法核算。</w:t>
      </w:r>
    </w:p>
    <w:p>
      <w:pPr>
        <w:spacing w:line="240" w:lineRule="auto" w:before="13"/>
        <w:rPr>
          <w:rFonts w:ascii="宋体" w:hAnsi="宋体" w:cs="宋体" w:eastAsia="宋体" w:hint="default"/>
          <w:sz w:val="18"/>
          <w:szCs w:val="18"/>
        </w:rPr>
      </w:pPr>
    </w:p>
    <w:p>
      <w:pPr>
        <w:pStyle w:val="BodyText"/>
        <w:spacing w:line="412" w:lineRule="auto"/>
        <w:ind w:right="164"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3"/>
        </w:rPr>
        <w:t>该公司系本公司之子公司，间接持股比例为</w:t>
      </w:r>
      <w:r>
        <w:rPr>
          <w:spacing w:val="-52"/>
        </w:rPr>
        <w:t> </w:t>
      </w:r>
      <w:r>
        <w:rPr>
          <w:rFonts w:ascii="Times New Roman" w:hAnsi="Times New Roman" w:cs="Times New Roman" w:eastAsia="Times New Roman" w:hint="default"/>
          <w:spacing w:val="-6"/>
        </w:rPr>
        <w:t>60%</w:t>
      </w:r>
      <w:r>
        <w:rPr>
          <w:spacing w:val="-6"/>
        </w:rPr>
        <w:t>，由于该公司于</w:t>
      </w:r>
      <w:r>
        <w:rPr>
          <w:spacing w:val="-5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月底已进入注销 清算程序，故本公司未合并其</w:t>
      </w:r>
      <w:r>
        <w:rPr>
          <w:spacing w:val="-4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日的资产负债表；又由于该公司截至</w:t>
      </w:r>
      <w:r>
        <w:rPr>
          <w:spacing w:val="-4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7"/>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p>
    <w:p>
      <w:pPr>
        <w:pStyle w:val="BodyText"/>
        <w:spacing w:line="240" w:lineRule="auto" w:before="43"/>
        <w:ind w:right="50"/>
        <w:jc w:val="left"/>
      </w:pPr>
      <w:r>
        <w:rPr>
          <w:rFonts w:ascii="Times New Roman" w:hAnsi="Times New Roman" w:cs="Times New Roman" w:eastAsia="Times New Roman" w:hint="default"/>
        </w:rPr>
        <w:t>31 </w:t>
      </w:r>
      <w:r>
        <w:rPr/>
        <w:t>日的所有者权益为</w:t>
      </w:r>
      <w:r>
        <w:rPr>
          <w:rFonts w:ascii="Times New Roman" w:hAnsi="Times New Roman" w:cs="Times New Roman" w:eastAsia="Times New Roman" w:hint="default"/>
        </w:rPr>
        <w:t>-171,485.63</w:t>
      </w:r>
      <w:r>
        <w:rPr>
          <w:rFonts w:ascii="Times New Roman" w:hAnsi="Times New Roman" w:cs="Times New Roman" w:eastAsia="Times New Roman" w:hint="default"/>
          <w:spacing w:val="-7"/>
        </w:rPr>
        <w:t> </w:t>
      </w:r>
      <w:r>
        <w:rPr/>
        <w:t>元，故对其长期股权投资全额计提减值准备。</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571" w:right="50"/>
        <w:jc w:val="left"/>
      </w:pPr>
      <w:r>
        <w:rPr>
          <w:rFonts w:ascii="Times New Roman" w:hAnsi="Times New Roman" w:cs="Times New Roman" w:eastAsia="Times New Roman" w:hint="default"/>
        </w:rPr>
        <w:t>9.</w:t>
      </w:r>
      <w:r>
        <w:rPr/>
        <w:t>固定资产及累计折旧</w:t>
      </w:r>
    </w:p>
    <w:p>
      <w:pPr>
        <w:spacing w:line="240" w:lineRule="auto" w:before="5"/>
        <w:rPr>
          <w:rFonts w:ascii="宋体" w:hAnsi="宋体" w:cs="宋体" w:eastAsia="宋体" w:hint="default"/>
          <w:sz w:val="21"/>
          <w:szCs w:val="21"/>
        </w:rPr>
      </w:pPr>
    </w:p>
    <w:tbl>
      <w:tblPr>
        <w:tblW w:w="0" w:type="auto"/>
        <w:jc w:val="left"/>
        <w:tblInd w:w="151" w:type="dxa"/>
        <w:tblLayout w:type="fixed"/>
        <w:tblCellMar>
          <w:top w:w="0" w:type="dxa"/>
          <w:left w:w="0" w:type="dxa"/>
          <w:bottom w:w="0" w:type="dxa"/>
          <w:right w:w="0" w:type="dxa"/>
        </w:tblCellMar>
        <w:tblLook w:val="01E0"/>
      </w:tblPr>
      <w:tblGrid>
        <w:gridCol w:w="1883"/>
        <w:gridCol w:w="238"/>
        <w:gridCol w:w="1548"/>
        <w:gridCol w:w="235"/>
        <w:gridCol w:w="1655"/>
        <w:gridCol w:w="235"/>
        <w:gridCol w:w="1445"/>
        <w:gridCol w:w="235"/>
        <w:gridCol w:w="1549"/>
      </w:tblGrid>
      <w:tr>
        <w:trPr>
          <w:trHeight w:val="360" w:hRule="exact"/>
        </w:trPr>
        <w:tc>
          <w:tcPr>
            <w:tcW w:w="1883" w:type="dxa"/>
            <w:tcBorders>
              <w:top w:val="nil" w:sz="6" w:space="0" w:color="auto"/>
              <w:left w:val="nil" w:sz="6" w:space="0" w:color="auto"/>
              <w:bottom w:val="single" w:sz="4" w:space="0" w:color="000000"/>
              <w:right w:val="nil" w:sz="6" w:space="0" w:color="auto"/>
            </w:tcBorders>
          </w:tcPr>
          <w:p>
            <w:pPr>
              <w:pStyle w:val="TableParagraph"/>
              <w:tabs>
                <w:tab w:pos="1079" w:val="left" w:leader="none"/>
              </w:tabs>
              <w:spacing w:line="240" w:lineRule="auto" w:before="52"/>
              <w:ind w:left="630" w:right="0"/>
              <w:jc w:val="left"/>
              <w:rPr>
                <w:rFonts w:ascii="宋体" w:hAnsi="宋体" w:cs="宋体" w:eastAsia="宋体" w:hint="default"/>
                <w:sz w:val="18"/>
                <w:szCs w:val="18"/>
              </w:rPr>
            </w:pPr>
            <w:r>
              <w:rPr>
                <w:rFonts w:ascii="宋体" w:hAnsi="宋体" w:cs="宋体" w:eastAsia="宋体" w:hint="default"/>
                <w:sz w:val="18"/>
                <w:szCs w:val="18"/>
              </w:rPr>
              <w:t>类</w:t>
              <w:tab/>
              <w:t>别</w:t>
            </w:r>
          </w:p>
        </w:tc>
        <w:tc>
          <w:tcPr>
            <w:tcW w:w="238"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left="381" w:right="0"/>
              <w:jc w:val="left"/>
              <w:rPr>
                <w:rFonts w:ascii="Times New Roman" w:hAnsi="Times New Roman" w:cs="Times New Roman" w:eastAsia="Times New Roman" w:hint="default"/>
                <w:sz w:val="21"/>
                <w:szCs w:val="21"/>
              </w:rPr>
            </w:pPr>
            <w:r>
              <w:rPr>
                <w:rFonts w:ascii="Times New Roman"/>
                <w:sz w:val="21"/>
              </w:rPr>
              <w:t>2007-1-1</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460"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single" w:sz="4" w:space="0" w:color="000000"/>
              <w:right w:val="nil" w:sz="6" w:space="0" w:color="auto"/>
            </w:tcBorders>
          </w:tcPr>
          <w:p>
            <w:pPr>
              <w:pStyle w:val="TableParagraph"/>
              <w:spacing w:line="240" w:lineRule="auto" w:before="52"/>
              <w:ind w:left="35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2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single" w:sz="4" w:space="0" w:color="000000"/>
              <w:right w:val="nil" w:sz="6" w:space="0" w:color="auto"/>
            </w:tcBorders>
          </w:tcPr>
          <w:p>
            <w:pPr>
              <w:pStyle w:val="TableParagraph"/>
              <w:spacing w:line="240" w:lineRule="auto" w:before="73"/>
              <w:ind w:left="277" w:right="0"/>
              <w:jc w:val="left"/>
              <w:rPr>
                <w:rFonts w:ascii="Times New Roman" w:hAnsi="Times New Roman" w:cs="Times New Roman" w:eastAsia="Times New Roman" w:hint="default"/>
                <w:sz w:val="21"/>
                <w:szCs w:val="21"/>
              </w:rPr>
            </w:pPr>
            <w:r>
              <w:rPr>
                <w:rFonts w:ascii="Times New Roman"/>
                <w:sz w:val="21"/>
              </w:rPr>
              <w:t>2007-12-31</w:t>
            </w:r>
          </w:p>
        </w:tc>
      </w:tr>
      <w:tr>
        <w:trPr>
          <w:trHeight w:val="718" w:hRule="exact"/>
        </w:trPr>
        <w:tc>
          <w:tcPr>
            <w:tcW w:w="188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5" w:right="0"/>
              <w:jc w:val="left"/>
              <w:rPr>
                <w:rFonts w:ascii="宋体" w:hAnsi="宋体" w:cs="宋体" w:eastAsia="宋体" w:hint="default"/>
                <w:sz w:val="18"/>
                <w:szCs w:val="18"/>
              </w:rPr>
            </w:pPr>
            <w:r>
              <w:rPr>
                <w:rFonts w:ascii="宋体" w:hAnsi="宋体" w:cs="宋体" w:eastAsia="宋体" w:hint="default"/>
                <w:sz w:val="18"/>
                <w:szCs w:val="18"/>
              </w:rPr>
              <w:t>固定资产原值：</w:t>
            </w:r>
          </w:p>
        </w:tc>
        <w:tc>
          <w:tcPr>
            <w:tcW w:w="238" w:type="dxa"/>
            <w:tcBorders>
              <w:top w:val="nil" w:sz="6" w:space="0" w:color="auto"/>
              <w:left w:val="nil" w:sz="6" w:space="0" w:color="auto"/>
              <w:bottom w:val="nil" w:sz="6" w:space="0" w:color="auto"/>
              <w:right w:val="nil" w:sz="6" w:space="0" w:color="auto"/>
            </w:tcBorders>
          </w:tcPr>
          <w:p>
            <w:pPr/>
          </w:p>
        </w:tc>
        <w:tc>
          <w:tcPr>
            <w:tcW w:w="1548"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549" w:type="dxa"/>
            <w:tcBorders>
              <w:top w:val="single" w:sz="4" w:space="0" w:color="000000"/>
              <w:left w:val="nil" w:sz="6" w:space="0" w:color="auto"/>
              <w:bottom w:val="nil" w:sz="6" w:space="0" w:color="auto"/>
              <w:right w:val="nil" w:sz="6" w:space="0" w:color="auto"/>
            </w:tcBorders>
          </w:tcPr>
          <w:p>
            <w:pPr/>
          </w:p>
        </w:tc>
      </w:tr>
      <w:tr>
        <w:trPr>
          <w:trHeight w:val="590" w:hRule="exact"/>
        </w:trPr>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46"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8"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123,370,295.19</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14,346,564.70</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160,000.00</w:t>
            </w:r>
          </w:p>
        </w:tc>
        <w:tc>
          <w:tcPr>
            <w:tcW w:w="2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137,556,859.89</w:t>
            </w:r>
          </w:p>
        </w:tc>
      </w:tr>
      <w:tr>
        <w:trPr>
          <w:trHeight w:val="580" w:hRule="exact"/>
        </w:trPr>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4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38"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651,363,761.27</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29,777,575.81</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4,824,629.18</w:t>
            </w:r>
          </w:p>
        </w:tc>
        <w:tc>
          <w:tcPr>
            <w:tcW w:w="2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676,316,707.90</w:t>
            </w:r>
          </w:p>
        </w:tc>
      </w:tr>
      <w:tr>
        <w:trPr>
          <w:trHeight w:val="580" w:hRule="exact"/>
        </w:trPr>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46"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38"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29,166,833.64</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3,838,845.92</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608,327.59</w:t>
            </w:r>
          </w:p>
        </w:tc>
        <w:tc>
          <w:tcPr>
            <w:tcW w:w="2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32,397,351.97</w:t>
            </w:r>
          </w:p>
        </w:tc>
      </w:tr>
      <w:tr>
        <w:trPr>
          <w:trHeight w:val="490" w:hRule="exact"/>
        </w:trPr>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46"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238"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55,756,435.33</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1,861,470.46</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1,049,478.00</w:t>
            </w:r>
          </w:p>
        </w:tc>
        <w:tc>
          <w:tcPr>
            <w:tcW w:w="2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56,568,427.79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280"/>
        </w:sectPr>
      </w:pPr>
    </w:p>
    <w:p>
      <w:pPr>
        <w:spacing w:line="240" w:lineRule="auto" w:before="12"/>
        <w:rPr>
          <w:rFonts w:ascii="宋体" w:hAnsi="宋体" w:cs="宋体" w:eastAsia="宋体" w:hint="default"/>
          <w:sz w:val="21"/>
          <w:szCs w:val="21"/>
        </w:rPr>
      </w:pPr>
    </w:p>
    <w:p>
      <w:pPr>
        <w:tabs>
          <w:tab w:pos="4050" w:val="left" w:leader="none"/>
          <w:tab w:pos="5940" w:val="left" w:leader="none"/>
          <w:tab w:pos="7620" w:val="left" w:leader="none"/>
        </w:tabs>
        <w:spacing w:line="20" w:lineRule="exact"/>
        <w:ind w:left="2267" w:right="0" w:firstLine="0"/>
        <w:rPr>
          <w:rFonts w:ascii="宋体" w:hAnsi="宋体" w:cs="宋体" w:eastAsia="宋体" w:hint="default"/>
          <w:sz w:val="2"/>
          <w:szCs w:val="2"/>
        </w:rPr>
      </w:pPr>
      <w:r>
        <w:rPr>
          <w:rFonts w:ascii="宋体"/>
          <w:sz w:val="2"/>
        </w:rPr>
        <w:pict>
          <v:group style="width:77.9pt;height:.5pt;mso-position-horizontal-relative:char;mso-position-vertical-relative:line" coordorigin="0,0" coordsize="1558,10">
            <v:group style="position:absolute;left:5;top:5;width:1548;height:2" coordorigin="5,5" coordsize="1548,2">
              <v:shape style="position:absolute;left:5;top:5;width:1548;height:2" coordorigin="5,5" coordsize="1548,0" path="m5,5l1553,5e" filled="false" stroked="true" strokeweight=".48004pt" strokecolor="#000000">
                <v:path arrowok="t"/>
              </v:shape>
            </v:group>
          </v:group>
        </w:pict>
      </w:r>
      <w:r>
        <w:rPr>
          <w:rFonts w:ascii="宋体"/>
          <w:sz w:val="2"/>
        </w:rPr>
      </w:r>
      <w:r>
        <w:rPr>
          <w:rFonts w:ascii="宋体"/>
          <w:sz w:val="2"/>
        </w:rPr>
        <w:tab/>
      </w:r>
      <w:r>
        <w:rPr>
          <w:rFonts w:ascii="宋体"/>
          <w:sz w:val="2"/>
        </w:rPr>
        <w:pict>
          <v:group style="width:83.25pt;height:.5pt;mso-position-horizontal-relative:char;mso-position-vertical-relative:line" coordorigin="0,0" coordsize="1665,10">
            <v:group style="position:absolute;left:5;top:5;width:1655;height:2" coordorigin="5,5" coordsize="1655,2">
              <v:shape style="position:absolute;left:5;top:5;width:1655;height:2" coordorigin="5,5" coordsize="1655,0" path="m5,5l1660,5e" filled="false" stroked="true" strokeweight=".48004pt" strokecolor="#000000">
                <v:path arrowok="t"/>
              </v:shape>
            </v:group>
          </v:group>
        </w:pict>
      </w:r>
      <w:r>
        <w:rPr>
          <w:rFonts w:ascii="宋体"/>
          <w:sz w:val="2"/>
        </w:rPr>
      </w:r>
      <w:r>
        <w:rPr>
          <w:rFonts w:ascii="宋体"/>
          <w:sz w:val="2"/>
        </w:rPr>
        <w:tab/>
      </w:r>
      <w:r>
        <w:rPr>
          <w:rFonts w:ascii="宋体"/>
          <w:sz w:val="2"/>
        </w:rPr>
        <w:pict>
          <v:group style="width:72.75pt;height:.5pt;mso-position-horizontal-relative:char;mso-position-vertical-relative:line" coordorigin="0,0" coordsize="1455,10">
            <v:group style="position:absolute;left:5;top:5;width:1445;height:2" coordorigin="5,5" coordsize="1445,2">
              <v:shape style="position:absolute;left:5;top:5;width:1445;height:2" coordorigin="5,5" coordsize="1445,0" path="m5,5l1450,5e" filled="false" stroked="true" strokeweight=".48004pt" strokecolor="#000000">
                <v:path arrowok="t"/>
              </v:shape>
            </v:group>
          </v:group>
        </w:pict>
      </w:r>
      <w:r>
        <w:rPr>
          <w:rFonts w:ascii="宋体"/>
          <w:sz w:val="2"/>
        </w:rPr>
      </w:r>
      <w:r>
        <w:rPr>
          <w:rFonts w:ascii="宋体"/>
          <w:sz w:val="2"/>
        </w:rPr>
        <w:tab/>
      </w:r>
      <w:r>
        <w:rPr>
          <w:rFonts w:ascii="宋体"/>
          <w:sz w:val="2"/>
        </w:rPr>
        <w:pict>
          <v:group style="width:77.95pt;height:.5pt;mso-position-horizontal-relative:char;mso-position-vertical-relative:line" coordorigin="0,0" coordsize="1559,10">
            <v:group style="position:absolute;left:5;top:5;width:1550;height:2" coordorigin="5,5" coordsize="1550,2">
              <v:shape style="position:absolute;left:5;top:5;width:1550;height:2" coordorigin="5,5" coordsize="1550,0" path="m5,5l1554,5e" filled="false" stroked="true" strokeweight=".48004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tbl>
      <w:tblPr>
        <w:tblW w:w="0" w:type="auto"/>
        <w:jc w:val="left"/>
        <w:tblInd w:w="132" w:type="dxa"/>
        <w:tblLayout w:type="fixed"/>
        <w:tblCellMar>
          <w:top w:w="0" w:type="dxa"/>
          <w:left w:w="0" w:type="dxa"/>
          <w:bottom w:w="0" w:type="dxa"/>
          <w:right w:w="0" w:type="dxa"/>
        </w:tblCellMar>
        <w:tblLook w:val="01E0"/>
      </w:tblPr>
      <w:tblGrid>
        <w:gridCol w:w="2140"/>
        <w:gridCol w:w="1548"/>
        <w:gridCol w:w="235"/>
        <w:gridCol w:w="1655"/>
        <w:gridCol w:w="235"/>
        <w:gridCol w:w="1445"/>
        <w:gridCol w:w="232"/>
        <w:gridCol w:w="1553"/>
      </w:tblGrid>
      <w:tr>
        <w:trPr>
          <w:trHeight w:val="353" w:hRule="exact"/>
        </w:trPr>
        <w:tc>
          <w:tcPr>
            <w:tcW w:w="2140" w:type="dxa"/>
            <w:tcBorders>
              <w:top w:val="nil" w:sz="6" w:space="0" w:color="auto"/>
              <w:left w:val="nil" w:sz="6" w:space="0" w:color="auto"/>
              <w:bottom w:val="nil" w:sz="6" w:space="0" w:color="auto"/>
              <w:right w:val="nil" w:sz="6" w:space="0" w:color="auto"/>
            </w:tcBorders>
          </w:tcPr>
          <w:p>
            <w:pPr>
              <w:pStyle w:val="TableParagraph"/>
              <w:tabs>
                <w:tab w:pos="1053" w:val="left" w:leader="none"/>
              </w:tabs>
              <w:spacing w:line="240" w:lineRule="auto" w:before="44"/>
              <w:ind w:left="6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48"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7"/>
              <w:jc w:val="right"/>
              <w:rPr>
                <w:rFonts w:ascii="Times New Roman" w:hAnsi="Times New Roman" w:cs="Times New Roman" w:eastAsia="Times New Roman" w:hint="default"/>
                <w:sz w:val="18"/>
                <w:szCs w:val="18"/>
              </w:rPr>
            </w:pPr>
            <w:r>
              <w:rPr>
                <w:rFonts w:ascii="Times New Roman"/>
                <w:spacing w:val="-1"/>
                <w:sz w:val="18"/>
              </w:rPr>
              <w:t>859,657,325.43</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74"/>
              <w:jc w:val="right"/>
              <w:rPr>
                <w:rFonts w:ascii="Times New Roman" w:hAnsi="Times New Roman" w:cs="Times New Roman" w:eastAsia="Times New Roman" w:hint="default"/>
                <w:sz w:val="18"/>
                <w:szCs w:val="18"/>
              </w:rPr>
            </w:pPr>
            <w:r>
              <w:rPr>
                <w:rFonts w:ascii="Times New Roman"/>
                <w:spacing w:val="-1"/>
                <w:sz w:val="18"/>
              </w:rPr>
              <w:t>49,824,456.89</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396" w:right="0"/>
              <w:jc w:val="left"/>
              <w:rPr>
                <w:rFonts w:ascii="Times New Roman" w:hAnsi="Times New Roman" w:cs="Times New Roman" w:eastAsia="Times New Roman" w:hint="default"/>
                <w:sz w:val="18"/>
                <w:szCs w:val="18"/>
              </w:rPr>
            </w:pPr>
            <w:r>
              <w:rPr>
                <w:rFonts w:ascii="Times New Roman"/>
                <w:sz w:val="18"/>
              </w:rPr>
              <w:t>6,642,434.77</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7"/>
              <w:jc w:val="right"/>
              <w:rPr>
                <w:rFonts w:ascii="Times New Roman" w:hAnsi="Times New Roman" w:cs="Times New Roman" w:eastAsia="Times New Roman" w:hint="default"/>
                <w:sz w:val="18"/>
                <w:szCs w:val="18"/>
              </w:rPr>
            </w:pPr>
            <w:r>
              <w:rPr>
                <w:rFonts w:ascii="Times New Roman"/>
                <w:spacing w:val="-1"/>
                <w:sz w:val="18"/>
              </w:rPr>
              <w:t>902,839,347.55</w:t>
            </w:r>
          </w:p>
        </w:tc>
      </w:tr>
      <w:tr>
        <w:trPr>
          <w:trHeight w:val="718"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48"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single" w:sz="4" w:space="0" w:color="000000"/>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nil" w:sz="6" w:space="0" w:color="auto"/>
              <w:right w:val="nil" w:sz="6" w:space="0" w:color="auto"/>
            </w:tcBorders>
          </w:tcPr>
          <w:p>
            <w:pPr/>
          </w:p>
        </w:tc>
      </w:tr>
      <w:tr>
        <w:trPr>
          <w:trHeight w:val="59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6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16,200,927.93</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4,512,560.81</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39,932.30</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20,673,556.44</w:t>
            </w:r>
          </w:p>
        </w:tc>
      </w:tr>
      <w:tr>
        <w:trPr>
          <w:trHeight w:val="58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6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187,693,209.14</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57,611,714.78</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97" w:right="0"/>
              <w:jc w:val="left"/>
              <w:rPr>
                <w:rFonts w:ascii="Times New Roman" w:hAnsi="Times New Roman" w:cs="Times New Roman" w:eastAsia="Times New Roman" w:hint="default"/>
                <w:sz w:val="18"/>
                <w:szCs w:val="18"/>
              </w:rPr>
            </w:pPr>
            <w:r>
              <w:rPr>
                <w:rFonts w:ascii="Times New Roman"/>
                <w:sz w:val="18"/>
              </w:rPr>
              <w:t>1,625,235.70</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27" w:right="0"/>
              <w:jc w:val="left"/>
              <w:rPr>
                <w:rFonts w:ascii="Times New Roman" w:hAnsi="Times New Roman" w:cs="Times New Roman" w:eastAsia="Times New Roman" w:hint="default"/>
                <w:sz w:val="18"/>
                <w:szCs w:val="18"/>
              </w:rPr>
            </w:pPr>
            <w:r>
              <w:rPr>
                <w:rFonts w:ascii="Times New Roman"/>
                <w:sz w:val="18"/>
              </w:rPr>
              <w:t>243,679,688.22</w:t>
            </w:r>
          </w:p>
        </w:tc>
      </w:tr>
      <w:tr>
        <w:trPr>
          <w:trHeight w:val="58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6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10,535,070.45</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3,948,534.27</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174,581.25</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14,309,023.47</w:t>
            </w:r>
          </w:p>
        </w:tc>
      </w:tr>
      <w:tr>
        <w:trPr>
          <w:trHeight w:val="443"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65" w:right="0"/>
              <w:jc w:val="left"/>
              <w:rPr>
                <w:rFonts w:ascii="宋体" w:hAnsi="宋体" w:cs="宋体" w:eastAsia="宋体" w:hint="default"/>
                <w:sz w:val="18"/>
                <w:szCs w:val="18"/>
              </w:rPr>
            </w:pPr>
            <w:r>
              <w:rPr>
                <w:rFonts w:ascii="宋体" w:hAnsi="宋体" w:cs="宋体" w:eastAsia="宋体" w:hint="default"/>
                <w:sz w:val="18"/>
                <w:szCs w:val="18"/>
              </w:rPr>
              <w:t>电子及其他设备</w:t>
            </w:r>
          </w:p>
        </w:tc>
        <w:tc>
          <w:tcPr>
            <w:tcW w:w="1548"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24,252,420.96</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7,084,819.88</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740,503.82</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30,596,737.02</w:t>
            </w:r>
          </w:p>
        </w:tc>
      </w:tr>
      <w:tr>
        <w:trPr>
          <w:trHeight w:val="59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tabs>
                <w:tab w:pos="1099" w:val="left" w:leader="none"/>
              </w:tabs>
              <w:spacing w:line="240" w:lineRule="auto"/>
              <w:ind w:left="649"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238,681,628.48</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73,157,629.74</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96" w:right="0"/>
              <w:jc w:val="left"/>
              <w:rPr>
                <w:rFonts w:ascii="Times New Roman" w:hAnsi="Times New Roman" w:cs="Times New Roman" w:eastAsia="Times New Roman" w:hint="default"/>
                <w:sz w:val="18"/>
                <w:szCs w:val="18"/>
              </w:rPr>
            </w:pPr>
            <w:r>
              <w:rPr>
                <w:rFonts w:ascii="Times New Roman"/>
                <w:sz w:val="18"/>
              </w:rPr>
              <w:t>2,580,253.07</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309,259,005.15</w:t>
            </w:r>
          </w:p>
        </w:tc>
      </w:tr>
      <w:tr>
        <w:trPr>
          <w:trHeight w:val="589"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tabs>
                <w:tab w:pos="1099" w:val="left" w:leader="none"/>
              </w:tabs>
              <w:spacing w:line="240" w:lineRule="auto"/>
              <w:ind w:left="649" w:right="0"/>
              <w:jc w:val="left"/>
              <w:rPr>
                <w:rFonts w:ascii="宋体" w:hAnsi="宋体" w:cs="宋体" w:eastAsia="宋体" w:hint="default"/>
                <w:sz w:val="18"/>
                <w:szCs w:val="18"/>
              </w:rPr>
            </w:pPr>
            <w:r>
              <w:rPr>
                <w:rFonts w:ascii="宋体" w:hAnsi="宋体" w:cs="宋体" w:eastAsia="宋体" w:hint="default"/>
                <w:sz w:val="18"/>
                <w:szCs w:val="18"/>
              </w:rPr>
              <w:t>净</w:t>
              <w:tab/>
              <w:t>值</w:t>
            </w:r>
          </w:p>
        </w:tc>
        <w:tc>
          <w:tcPr>
            <w:tcW w:w="15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620,975,696.95</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single" w:sz="4" w:space="0" w:color="000000"/>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593,580,342.40</w:t>
            </w:r>
          </w:p>
        </w:tc>
      </w:tr>
      <w:tr>
        <w:trPr>
          <w:trHeight w:val="59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5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pacing w:val="-1"/>
                <w:sz w:val="18"/>
              </w:rPr>
              <w:t>1,222,176.97</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76"/>
              <w:jc w:val="right"/>
              <w:rPr>
                <w:rFonts w:ascii="Times New Roman" w:hAnsi="Times New Roman" w:cs="Times New Roman" w:eastAsia="Times New Roman" w:hint="default"/>
                <w:sz w:val="18"/>
                <w:szCs w:val="18"/>
              </w:rPr>
            </w:pPr>
            <w:r>
              <w:rPr>
                <w:rFonts w:ascii="Times New Roman"/>
                <w:sz w:val="18"/>
              </w:rPr>
              <w:t>--</w:t>
            </w: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w:t>
            </w: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pacing w:val="-1"/>
                <w:sz w:val="18"/>
              </w:rPr>
              <w:t>1,222,176.97</w:t>
            </w:r>
          </w:p>
        </w:tc>
      </w:tr>
      <w:tr>
        <w:trPr>
          <w:trHeight w:val="601"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固定资产净额</w:t>
            </w:r>
          </w:p>
        </w:tc>
        <w:tc>
          <w:tcPr>
            <w:tcW w:w="154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619,753,519.98</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592,358,165.43</w:t>
            </w:r>
          </w:p>
        </w:tc>
      </w:tr>
    </w:tbl>
    <w:p>
      <w:pPr>
        <w:spacing w:line="240" w:lineRule="auto" w:before="1"/>
        <w:rPr>
          <w:rFonts w:ascii="宋体" w:hAnsi="宋体" w:cs="宋体" w:eastAsia="宋体" w:hint="default"/>
          <w:sz w:val="14"/>
          <w:szCs w:val="14"/>
        </w:rPr>
      </w:pPr>
    </w:p>
    <w:p>
      <w:pPr>
        <w:pStyle w:val="BodyText"/>
        <w:spacing w:line="424" w:lineRule="auto" w:before="35"/>
        <w:ind w:left="152" w:right="149" w:firstLine="420"/>
        <w:jc w:val="both"/>
      </w:pPr>
      <w:r>
        <w:rPr/>
        <w:t>（</w:t>
      </w:r>
      <w:r>
        <w:rPr>
          <w:rFonts w:ascii="Times New Roman" w:hAnsi="Times New Roman" w:cs="Times New Roman" w:eastAsia="Times New Roman" w:hint="default"/>
        </w:rPr>
        <w:t>1</w:t>
      </w:r>
      <w:r>
        <w:rPr/>
        <w:t>）根据本公司与宝安区福永镇怀德经济发展公司签订的怀合字【</w:t>
      </w:r>
      <w:r>
        <w:rPr>
          <w:rFonts w:ascii="Times New Roman" w:hAnsi="Times New Roman" w:cs="Times New Roman" w:eastAsia="Times New Roman" w:hint="default"/>
        </w:rPr>
        <w:t>1998</w:t>
      </w:r>
      <w:r>
        <w:rPr/>
        <w:t>】</w:t>
      </w:r>
      <w:r>
        <w:rPr>
          <w:rFonts w:ascii="Times New Roman" w:hAnsi="Times New Roman" w:cs="Times New Roman" w:eastAsia="Times New Roman" w:hint="default"/>
        </w:rPr>
        <w:t>06</w:t>
      </w:r>
      <w:r>
        <w:rPr>
          <w:rFonts w:ascii="Times New Roman" w:hAnsi="Times New Roman" w:cs="Times New Roman" w:eastAsia="Times New Roman" w:hint="default"/>
          <w:spacing w:val="18"/>
        </w:rPr>
        <w:t> </w:t>
      </w:r>
      <w:r>
        <w:rPr/>
        <w:t>号合作兴建厂房 </w:t>
      </w:r>
      <w:r>
        <w:rPr>
          <w:spacing w:val="-1"/>
        </w:rPr>
        <w:t>合同书及补充协议书，由该公司将怀德村的集体所有土地出租给本公司，本公司在该土地上兴建了</w:t>
      </w:r>
      <w:r>
        <w:rPr>
          <w:spacing w:val="-92"/>
        </w:rPr>
        <w:t> </w:t>
      </w:r>
      <w:r>
        <w:rPr>
          <w:spacing w:val="-92"/>
        </w:rPr>
      </w:r>
      <w:r>
        <w:rPr>
          <w:spacing w:val="-3"/>
        </w:rPr>
        <w:t>一期、二期厂房，原值共计人民币</w:t>
      </w:r>
      <w:r>
        <w:rPr>
          <w:spacing w:val="-74"/>
        </w:rPr>
        <w:t> </w:t>
      </w:r>
      <w:r>
        <w:rPr>
          <w:rFonts w:ascii="Times New Roman" w:hAnsi="Times New Roman" w:cs="Times New Roman" w:eastAsia="Times New Roman" w:hint="default"/>
        </w:rPr>
        <w:t>48,911,256.91</w:t>
      </w:r>
      <w:r>
        <w:rPr>
          <w:rFonts w:ascii="Times New Roman" w:hAnsi="Times New Roman" w:cs="Times New Roman" w:eastAsia="Times New Roman" w:hint="default"/>
          <w:spacing w:val="-22"/>
        </w:rPr>
        <w:t> </w:t>
      </w:r>
      <w:r>
        <w:rPr/>
        <w:t>元。按照协议规定，本公司仅对该等厂房拥有使用</w:t>
      </w:r>
    </w:p>
    <w:p>
      <w:pPr>
        <w:pStyle w:val="BodyText"/>
        <w:spacing w:line="240" w:lineRule="auto" w:before="30"/>
        <w:ind w:left="152" w:right="0"/>
        <w:jc w:val="left"/>
      </w:pPr>
      <w:r>
        <w:rPr/>
        <w:t>权，使用期限为建成使用日起至</w:t>
      </w:r>
      <w:r>
        <w:rPr>
          <w:spacing w:val="-42"/>
        </w:rPr>
        <w:t> </w:t>
      </w:r>
      <w:r>
        <w:rPr>
          <w:rFonts w:ascii="Times New Roman" w:hAnsi="Times New Roman" w:cs="Times New Roman" w:eastAsia="Times New Roman" w:hint="default"/>
        </w:rPr>
        <w:t>2028</w:t>
      </w:r>
      <w:r>
        <w:rPr>
          <w:rFonts w:ascii="Times New Roman" w:hAnsi="Times New Roman" w:cs="Times New Roman" w:eastAsia="Times New Roman" w:hint="default"/>
          <w:spacing w:val="11"/>
        </w:rPr>
        <w:t> </w:t>
      </w:r>
      <w:r>
        <w:rPr/>
        <w:t>年</w:t>
      </w:r>
      <w:r>
        <w:rPr>
          <w:spacing w:val="-42"/>
        </w:rPr>
        <w:t> </w:t>
      </w:r>
      <w:r>
        <w:rPr>
          <w:rFonts w:ascii="Times New Roman" w:hAnsi="Times New Roman" w:cs="Times New Roman" w:eastAsia="Times New Roman" w:hint="default"/>
        </w:rPr>
        <w:t>7</w:t>
      </w:r>
      <w:r>
        <w:rPr>
          <w:rFonts w:ascii="Times New Roman" w:hAnsi="Times New Roman" w:cs="Times New Roman" w:eastAsia="Times New Roman" w:hint="default"/>
          <w:spacing w:val="11"/>
        </w:rPr>
        <w:t> </w:t>
      </w:r>
      <w:r>
        <w:rPr/>
        <w:t>月</w:t>
      </w:r>
      <w:r>
        <w:rPr>
          <w:spacing w:val="-42"/>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日止。据此，本公司在该等厂房建成后按实际支出</w:t>
      </w:r>
    </w:p>
    <w:p>
      <w:pPr>
        <w:spacing w:line="240" w:lineRule="auto" w:before="0"/>
        <w:rPr>
          <w:rFonts w:ascii="宋体" w:hAnsi="宋体" w:cs="宋体" w:eastAsia="宋体" w:hint="default"/>
          <w:sz w:val="16"/>
          <w:szCs w:val="16"/>
        </w:rPr>
      </w:pPr>
    </w:p>
    <w:p>
      <w:pPr>
        <w:pStyle w:val="BodyText"/>
        <w:spacing w:line="240" w:lineRule="auto"/>
        <w:ind w:right="0"/>
        <w:jc w:val="left"/>
        <w:rPr>
          <w:rFonts w:ascii="Times New Roman" w:hAnsi="Times New Roman" w:cs="Times New Roman" w:eastAsia="Times New Roman" w:hint="default"/>
        </w:rPr>
      </w:pPr>
      <w:r>
        <w:rPr/>
        <w:t>数列入固定资产核算，并按合同约定的可使用年限计提折旧且不预计残值。截至 </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12 </w:t>
      </w:r>
      <w:r>
        <w:rPr/>
        <w:t>月</w:t>
      </w:r>
      <w:r>
        <w:rPr>
          <w:spacing w:val="-32"/>
        </w:rPr>
        <w:t> </w:t>
      </w:r>
      <w:r>
        <w:rPr>
          <w:rFonts w:ascii="Times New Roman" w:hAnsi="Times New Roman" w:cs="Times New Roman" w:eastAsia="Times New Roman" w:hint="default"/>
        </w:rPr>
        <w:t>31</w:t>
      </w:r>
    </w:p>
    <w:p>
      <w:pPr>
        <w:spacing w:line="240" w:lineRule="auto" w:before="3"/>
        <w:rPr>
          <w:rFonts w:ascii="Times New Roman" w:hAnsi="Times New Roman" w:cs="Times New Roman" w:eastAsia="Times New Roman" w:hint="default"/>
          <w:sz w:val="18"/>
          <w:szCs w:val="18"/>
        </w:rPr>
      </w:pPr>
    </w:p>
    <w:p>
      <w:pPr>
        <w:pStyle w:val="BodyText"/>
        <w:spacing w:line="240" w:lineRule="auto"/>
        <w:ind w:right="0"/>
        <w:jc w:val="left"/>
      </w:pPr>
      <w:r>
        <w:rPr/>
        <w:t>日，该房屋建筑物已计提折旧</w:t>
      </w:r>
      <w:r>
        <w:rPr>
          <w:spacing w:val="-60"/>
        </w:rPr>
        <w:t> </w:t>
      </w:r>
      <w:r>
        <w:rPr>
          <w:rFonts w:ascii="Times New Roman" w:hAnsi="Times New Roman" w:cs="Times New Roman" w:eastAsia="Times New Roman" w:hint="default"/>
        </w:rPr>
        <w:t>12,309,665.34</w:t>
      </w:r>
      <w:r>
        <w:rPr>
          <w:rFonts w:ascii="Times New Roman" w:hAnsi="Times New Roman" w:cs="Times New Roman" w:eastAsia="Times New Roman" w:hint="default"/>
          <w:spacing w:val="-6"/>
        </w:rPr>
        <w:t> </w:t>
      </w:r>
      <w:r>
        <w:rPr/>
        <w:t>元，净值为</w:t>
      </w:r>
      <w:r>
        <w:rPr>
          <w:spacing w:val="-60"/>
        </w:rPr>
        <w:t> </w:t>
      </w:r>
      <w:r>
        <w:rPr>
          <w:rFonts w:ascii="Times New Roman" w:hAnsi="Times New Roman" w:cs="Times New Roman" w:eastAsia="Times New Roman" w:hint="default"/>
        </w:rPr>
        <w:t>36,788,591.57</w:t>
      </w:r>
      <w:r>
        <w:rPr>
          <w:rFonts w:ascii="Times New Roman" w:hAnsi="Times New Roman" w:cs="Times New Roman" w:eastAsia="Times New Roman" w:hint="default"/>
          <w:spacing w:val="-6"/>
        </w:rPr>
        <w:t> </w:t>
      </w:r>
      <w:r>
        <w:rPr/>
        <w:t>元。</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t>（</w:t>
      </w:r>
      <w:r>
        <w:rPr>
          <w:rFonts w:ascii="Times New Roman" w:hAnsi="Times New Roman" w:cs="Times New Roman" w:eastAsia="Times New Roman" w:hint="default"/>
        </w:rPr>
        <w:t>2</w:t>
      </w:r>
      <w:r>
        <w:rPr/>
        <w:t>）固定资产本期增加</w:t>
      </w:r>
      <w:r>
        <w:rPr>
          <w:spacing w:val="-45"/>
        </w:rPr>
        <w:t> </w:t>
      </w:r>
      <w:r>
        <w:rPr>
          <w:rFonts w:ascii="Times New Roman" w:hAnsi="Times New Roman" w:cs="Times New Roman" w:eastAsia="Times New Roman" w:hint="default"/>
        </w:rPr>
        <w:t>49,824,456.89</w:t>
      </w:r>
      <w:r>
        <w:rPr>
          <w:rFonts w:ascii="Times New Roman" w:hAnsi="Times New Roman" w:cs="Times New Roman" w:eastAsia="Times New Roman" w:hint="default"/>
          <w:spacing w:val="7"/>
        </w:rPr>
        <w:t> </w:t>
      </w:r>
      <w:r>
        <w:rPr/>
        <w:t>元，主要系本公司控股子公司安徽安泰新型包装材料有</w:t>
      </w:r>
    </w:p>
    <w:p>
      <w:pPr>
        <w:spacing w:line="240" w:lineRule="auto" w:before="0"/>
        <w:rPr>
          <w:rFonts w:ascii="宋体" w:hAnsi="宋体" w:cs="宋体" w:eastAsia="宋体" w:hint="default"/>
          <w:sz w:val="16"/>
          <w:szCs w:val="16"/>
        </w:rPr>
      </w:pPr>
    </w:p>
    <w:p>
      <w:pPr>
        <w:pStyle w:val="BodyText"/>
        <w:spacing w:line="240" w:lineRule="auto"/>
        <w:ind w:right="0"/>
        <w:jc w:val="left"/>
      </w:pPr>
      <w:r>
        <w:rPr/>
        <w:t>限公司新增的二期厂房</w:t>
      </w:r>
      <w:r>
        <w:rPr>
          <w:spacing w:val="-63"/>
        </w:rPr>
        <w:t> </w:t>
      </w:r>
      <w:r>
        <w:rPr>
          <w:rFonts w:ascii="Times New Roman" w:hAnsi="Times New Roman" w:cs="Times New Roman" w:eastAsia="Times New Roman" w:hint="default"/>
        </w:rPr>
        <w:t>14,114,714.72</w:t>
      </w:r>
      <w:r>
        <w:rPr>
          <w:rFonts w:ascii="Times New Roman" w:hAnsi="Times New Roman" w:cs="Times New Roman" w:eastAsia="Times New Roman" w:hint="default"/>
          <w:spacing w:val="-11"/>
        </w:rPr>
        <w:t> </w:t>
      </w:r>
      <w:r>
        <w:rPr/>
        <w:t>元、新增机器设备</w:t>
      </w:r>
      <w:r>
        <w:rPr>
          <w:spacing w:val="-63"/>
        </w:rPr>
        <w:t> </w:t>
      </w:r>
      <w:r>
        <w:rPr>
          <w:rFonts w:ascii="Times New Roman" w:hAnsi="Times New Roman" w:cs="Times New Roman" w:eastAsia="Times New Roman" w:hint="default"/>
        </w:rPr>
        <w:t>8,379,425.43</w:t>
      </w:r>
      <w:r>
        <w:rPr>
          <w:rFonts w:ascii="Times New Roman" w:hAnsi="Times New Roman" w:cs="Times New Roman" w:eastAsia="Times New Roman" w:hint="default"/>
          <w:spacing w:val="-11"/>
        </w:rPr>
        <w:t> </w:t>
      </w:r>
      <w:r>
        <w:rPr/>
        <w:t>元，淮安华丰彩印有限公司新</w:t>
      </w:r>
    </w:p>
    <w:p>
      <w:pPr>
        <w:spacing w:line="240" w:lineRule="auto" w:before="2"/>
        <w:rPr>
          <w:rFonts w:ascii="宋体" w:hAnsi="宋体" w:cs="宋体" w:eastAsia="宋体" w:hint="default"/>
          <w:sz w:val="16"/>
          <w:szCs w:val="16"/>
        </w:rPr>
      </w:pPr>
    </w:p>
    <w:p>
      <w:pPr>
        <w:pStyle w:val="BodyText"/>
        <w:spacing w:line="240" w:lineRule="auto"/>
        <w:ind w:right="0"/>
        <w:jc w:val="left"/>
      </w:pPr>
      <w:r>
        <w:rPr/>
        <w:t>增德国产墨格三色凹印机</w:t>
      </w:r>
      <w:r>
        <w:rPr>
          <w:spacing w:val="-56"/>
        </w:rPr>
        <w:t> </w:t>
      </w:r>
      <w:r>
        <w:rPr>
          <w:rFonts w:ascii="Times New Roman" w:hAnsi="Times New Roman" w:cs="Times New Roman" w:eastAsia="Times New Roman" w:hint="default"/>
        </w:rPr>
        <w:t>8,600,000.00</w:t>
      </w:r>
      <w:r>
        <w:rPr>
          <w:rFonts w:ascii="Times New Roman" w:hAnsi="Times New Roman" w:cs="Times New Roman" w:eastAsia="Times New Roman" w:hint="default"/>
          <w:spacing w:val="-3"/>
        </w:rPr>
        <w:t> </w:t>
      </w:r>
      <w:r>
        <w:rPr/>
        <w:t>元。</w:t>
      </w:r>
    </w:p>
    <w:p>
      <w:pPr>
        <w:spacing w:line="240" w:lineRule="auto" w:before="1"/>
        <w:rPr>
          <w:rFonts w:ascii="宋体" w:hAnsi="宋体" w:cs="宋体" w:eastAsia="宋体" w:hint="default"/>
          <w:sz w:val="19"/>
          <w:szCs w:val="19"/>
        </w:rPr>
      </w:pPr>
    </w:p>
    <w:p>
      <w:pPr>
        <w:pStyle w:val="BodyText"/>
        <w:spacing w:line="240" w:lineRule="auto"/>
        <w:ind w:left="571" w:right="0"/>
        <w:jc w:val="left"/>
      </w:pPr>
      <w:r>
        <w:rPr/>
        <w:t>（</w:t>
      </w:r>
      <w:r>
        <w:rPr>
          <w:rFonts w:ascii="Times New Roman" w:hAnsi="Times New Roman" w:cs="Times New Roman" w:eastAsia="Times New Roman" w:hint="default"/>
        </w:rPr>
        <w:t>3</w:t>
      </w:r>
      <w:r>
        <w:rPr/>
        <w:t>）固定资产本期减少</w:t>
      </w:r>
      <w:r>
        <w:rPr>
          <w:spacing w:val="-57"/>
        </w:rPr>
        <w:t> </w:t>
      </w:r>
      <w:r>
        <w:rPr>
          <w:rFonts w:ascii="Times New Roman" w:hAnsi="Times New Roman" w:cs="Times New Roman" w:eastAsia="Times New Roman" w:hint="default"/>
        </w:rPr>
        <w:t>6,642,434.77</w:t>
      </w:r>
      <w:r>
        <w:rPr>
          <w:rFonts w:ascii="Times New Roman" w:hAnsi="Times New Roman" w:cs="Times New Roman" w:eastAsia="Times New Roman" w:hint="default"/>
          <w:spacing w:val="-5"/>
        </w:rPr>
        <w:t> </w:t>
      </w:r>
      <w:r>
        <w:rPr/>
        <w:t>元，主要系本公司对外出售的机器设备。</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t>（</w:t>
      </w:r>
      <w:r>
        <w:rPr>
          <w:rFonts w:ascii="Times New Roman" w:hAnsi="Times New Roman" w:cs="Times New Roman" w:eastAsia="Times New Roman" w:hint="default"/>
        </w:rPr>
        <w:t>4</w:t>
      </w:r>
      <w:r>
        <w:rPr/>
        <w:t>）上述固定资产中用于抵押的房产原值为</w:t>
      </w:r>
      <w:r>
        <w:rPr>
          <w:spacing w:val="-37"/>
        </w:rPr>
        <w:t> </w:t>
      </w:r>
      <w:r>
        <w:rPr>
          <w:rFonts w:ascii="Times New Roman" w:hAnsi="Times New Roman" w:cs="Times New Roman" w:eastAsia="Times New Roman" w:hint="default"/>
        </w:rPr>
        <w:t>52,339,349.65</w:t>
      </w:r>
      <w:r>
        <w:rPr>
          <w:rFonts w:ascii="Times New Roman" w:hAnsi="Times New Roman" w:cs="Times New Roman" w:eastAsia="Times New Roman" w:hint="default"/>
          <w:spacing w:val="16"/>
        </w:rPr>
        <w:t> </w:t>
      </w:r>
      <w:r>
        <w:rPr/>
        <w:t>元，累计折旧为</w:t>
      </w:r>
      <w:r>
        <w:rPr>
          <w:spacing w:val="-37"/>
        </w:rPr>
        <w:t> </w:t>
      </w:r>
      <w:r>
        <w:rPr>
          <w:rFonts w:ascii="Times New Roman" w:hAnsi="Times New Roman" w:cs="Times New Roman" w:eastAsia="Times New Roman" w:hint="default"/>
        </w:rPr>
        <w:t>6,395,282.33</w:t>
      </w:r>
      <w:r>
        <w:rPr>
          <w:rFonts w:ascii="Times New Roman" w:hAnsi="Times New Roman" w:cs="Times New Roman" w:eastAsia="Times New Roman" w:hint="default"/>
          <w:spacing w:val="16"/>
        </w:rPr>
        <w:t> </w:t>
      </w:r>
      <w:r>
        <w:rPr/>
        <w:t>元，</w:t>
      </w:r>
    </w:p>
    <w:p>
      <w:pPr>
        <w:spacing w:line="240" w:lineRule="auto" w:before="12"/>
        <w:rPr>
          <w:rFonts w:ascii="宋体" w:hAnsi="宋体" w:cs="宋体" w:eastAsia="宋体" w:hint="default"/>
          <w:sz w:val="15"/>
          <w:szCs w:val="15"/>
        </w:rPr>
      </w:pPr>
    </w:p>
    <w:p>
      <w:pPr>
        <w:pStyle w:val="BodyText"/>
        <w:spacing w:line="240" w:lineRule="auto"/>
        <w:ind w:right="0"/>
        <w:jc w:val="left"/>
      </w:pPr>
      <w:r>
        <w:rPr/>
        <w:t>净值为</w:t>
      </w:r>
      <w:r>
        <w:rPr>
          <w:spacing w:val="-56"/>
        </w:rPr>
        <w:t> </w:t>
      </w:r>
      <w:r>
        <w:rPr>
          <w:rFonts w:ascii="Times New Roman" w:hAnsi="Times New Roman" w:cs="Times New Roman" w:eastAsia="Times New Roman" w:hint="default"/>
        </w:rPr>
        <w:t>45,944,067,32</w:t>
      </w:r>
      <w:r>
        <w:rPr>
          <w:rFonts w:ascii="Times New Roman" w:hAnsi="Times New Roman" w:cs="Times New Roman" w:eastAsia="Times New Roman" w:hint="default"/>
          <w:spacing w:val="-2"/>
        </w:rPr>
        <w:t> </w:t>
      </w:r>
      <w:r>
        <w:rPr>
          <w:spacing w:val="-4"/>
        </w:rPr>
        <w:t>元；机械设备原值为</w:t>
      </w:r>
      <w:r>
        <w:rPr>
          <w:spacing w:val="-56"/>
        </w:rPr>
        <w:t> </w:t>
      </w:r>
      <w:r>
        <w:rPr>
          <w:rFonts w:ascii="Times New Roman" w:hAnsi="Times New Roman" w:cs="Times New Roman" w:eastAsia="Times New Roman" w:hint="default"/>
        </w:rPr>
        <w:t>185,769,636.05</w:t>
      </w:r>
      <w:r>
        <w:rPr>
          <w:rFonts w:ascii="Times New Roman" w:hAnsi="Times New Roman" w:cs="Times New Roman" w:eastAsia="Times New Roman" w:hint="default"/>
          <w:spacing w:val="-3"/>
        </w:rPr>
        <w:t> </w:t>
      </w:r>
      <w:r>
        <w:rPr>
          <w:spacing w:val="-4"/>
        </w:rPr>
        <w:t>元，累计折旧为</w:t>
      </w:r>
      <w:r>
        <w:rPr>
          <w:spacing w:val="-56"/>
        </w:rPr>
        <w:t> </w:t>
      </w:r>
      <w:r>
        <w:rPr>
          <w:rFonts w:ascii="Times New Roman" w:hAnsi="Times New Roman" w:cs="Times New Roman" w:eastAsia="Times New Roman" w:hint="default"/>
        </w:rPr>
        <w:t>74,467,140.36</w:t>
      </w:r>
      <w:r>
        <w:rPr>
          <w:rFonts w:ascii="Times New Roman" w:hAnsi="Times New Roman" w:cs="Times New Roman" w:eastAsia="Times New Roman" w:hint="default"/>
          <w:spacing w:val="-4"/>
        </w:rPr>
        <w:t> </w:t>
      </w:r>
      <w:r>
        <w:rPr>
          <w:spacing w:val="-6"/>
        </w:rPr>
        <w:t>元，净值为</w:t>
      </w:r>
    </w:p>
    <w:p>
      <w:pPr>
        <w:spacing w:line="240" w:lineRule="auto" w:before="2"/>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111,302,495.69</w:t>
      </w:r>
      <w:r>
        <w:rPr>
          <w:rFonts w:ascii="Times New Roman" w:hAnsi="Times New Roman" w:cs="Times New Roman" w:eastAsia="Times New Roman" w:hint="default"/>
          <w:spacing w:val="-22"/>
        </w:rPr>
        <w:t> </w:t>
      </w:r>
      <w:r>
        <w:rPr/>
        <w:t>元。</w:t>
      </w:r>
    </w:p>
    <w:p>
      <w:pPr>
        <w:spacing w:line="240" w:lineRule="auto" w:before="1"/>
        <w:rPr>
          <w:rFonts w:ascii="宋体" w:hAnsi="宋体" w:cs="宋体" w:eastAsia="宋体" w:hint="default"/>
          <w:sz w:val="19"/>
          <w:szCs w:val="19"/>
        </w:rPr>
      </w:pPr>
    </w:p>
    <w:p>
      <w:pPr>
        <w:pStyle w:val="BodyText"/>
        <w:spacing w:line="240" w:lineRule="auto"/>
        <w:ind w:left="571" w:right="0"/>
        <w:jc w:val="left"/>
      </w:pPr>
      <w:r>
        <w:rPr/>
        <w:t>（</w:t>
      </w:r>
      <w:r>
        <w:rPr>
          <w:rFonts w:ascii="Times New Roman" w:hAnsi="Times New Roman" w:cs="Times New Roman" w:eastAsia="Times New Roman" w:hint="default"/>
        </w:rPr>
        <w:t>5</w:t>
      </w:r>
      <w:r>
        <w:rPr/>
        <w:t>）本公司及下属控股子公司的固定资产抵押情况详见附注七</w:t>
      </w:r>
      <w:r>
        <w:rPr>
          <w:rFonts w:ascii="Times New Roman" w:hAnsi="Times New Roman" w:cs="Times New Roman" w:eastAsia="Times New Roman" w:hint="default"/>
        </w:rPr>
        <w:t>.14</w:t>
      </w:r>
      <w:r>
        <w:rPr/>
        <w:t>。</w:t>
      </w:r>
    </w:p>
    <w:p>
      <w:pPr>
        <w:spacing w:after="0" w:line="240"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before="35"/>
        <w:ind w:left="571" w:right="0"/>
        <w:jc w:val="left"/>
      </w:pPr>
      <w:r>
        <w:rPr>
          <w:rFonts w:ascii="Times New Roman" w:hAnsi="Times New Roman" w:cs="Times New Roman" w:eastAsia="Times New Roman" w:hint="default"/>
        </w:rPr>
        <w:t>10.</w:t>
      </w:r>
      <w:r>
        <w:rPr/>
        <w:t>在建工程</w:t>
      </w:r>
    </w:p>
    <w:p>
      <w:pPr>
        <w:spacing w:line="240" w:lineRule="auto" w:before="8"/>
        <w:rPr>
          <w:rFonts w:ascii="宋体" w:hAnsi="宋体" w:cs="宋体" w:eastAsia="宋体" w:hint="default"/>
          <w:sz w:val="24"/>
          <w:szCs w:val="24"/>
        </w:rPr>
      </w:pPr>
    </w:p>
    <w:tbl>
      <w:tblPr>
        <w:tblW w:w="0" w:type="auto"/>
        <w:jc w:val="left"/>
        <w:tblInd w:w="354" w:type="dxa"/>
        <w:tblLayout w:type="fixed"/>
        <w:tblCellMar>
          <w:top w:w="0" w:type="dxa"/>
          <w:left w:w="0" w:type="dxa"/>
          <w:bottom w:w="0" w:type="dxa"/>
          <w:right w:w="0" w:type="dxa"/>
        </w:tblCellMar>
        <w:tblLook w:val="01E0"/>
      </w:tblPr>
      <w:tblGrid>
        <w:gridCol w:w="1890"/>
        <w:gridCol w:w="106"/>
        <w:gridCol w:w="898"/>
        <w:gridCol w:w="104"/>
        <w:gridCol w:w="1053"/>
        <w:gridCol w:w="103"/>
        <w:gridCol w:w="1050"/>
        <w:gridCol w:w="104"/>
        <w:gridCol w:w="992"/>
        <w:gridCol w:w="106"/>
        <w:gridCol w:w="1040"/>
        <w:gridCol w:w="104"/>
        <w:gridCol w:w="734"/>
        <w:gridCol w:w="106"/>
        <w:gridCol w:w="734"/>
      </w:tblGrid>
      <w:tr>
        <w:trPr>
          <w:trHeight w:val="319" w:hRule="exact"/>
        </w:trPr>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3" w:right="0"/>
              <w:jc w:val="center"/>
              <w:rPr>
                <w:rFonts w:ascii="宋体" w:hAnsi="宋体" w:cs="宋体" w:eastAsia="宋体" w:hint="default"/>
                <w:sz w:val="15"/>
                <w:szCs w:val="15"/>
              </w:rPr>
            </w:pPr>
            <w:r>
              <w:rPr>
                <w:rFonts w:ascii="宋体" w:hAnsi="宋体" w:cs="宋体" w:eastAsia="宋体" w:hint="default"/>
                <w:sz w:val="15"/>
                <w:szCs w:val="15"/>
              </w:rPr>
              <w:t>工程名称</w:t>
            </w:r>
          </w:p>
        </w:tc>
        <w:tc>
          <w:tcPr>
            <w:tcW w:w="106"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55" w:right="0"/>
              <w:jc w:val="left"/>
              <w:rPr>
                <w:rFonts w:ascii="宋体" w:hAnsi="宋体" w:cs="宋体" w:eastAsia="宋体" w:hint="default"/>
                <w:sz w:val="15"/>
                <w:szCs w:val="15"/>
              </w:rPr>
            </w:pPr>
            <w:r>
              <w:rPr>
                <w:rFonts w:ascii="宋体" w:hAnsi="宋体" w:cs="宋体" w:eastAsia="宋体" w:hint="default"/>
                <w:sz w:val="15"/>
                <w:szCs w:val="15"/>
              </w:rPr>
              <w:t>合同造价</w:t>
            </w:r>
          </w:p>
        </w:tc>
        <w:tc>
          <w:tcPr>
            <w:tcW w:w="10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46" w:right="0"/>
              <w:jc w:val="left"/>
              <w:rPr>
                <w:rFonts w:ascii="Times New Roman" w:hAnsi="Times New Roman" w:cs="Times New Roman" w:eastAsia="Times New Roman" w:hint="default"/>
                <w:sz w:val="15"/>
                <w:szCs w:val="15"/>
              </w:rPr>
            </w:pPr>
            <w:r>
              <w:rPr>
                <w:rFonts w:ascii="Times New Roman"/>
                <w:sz w:val="15"/>
              </w:rPr>
              <w:t>2007-1-1</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231" w:right="0"/>
              <w:jc w:val="left"/>
              <w:rPr>
                <w:rFonts w:ascii="宋体" w:hAnsi="宋体" w:cs="宋体" w:eastAsia="宋体" w:hint="default"/>
                <w:sz w:val="15"/>
                <w:szCs w:val="15"/>
              </w:rPr>
            </w:pPr>
            <w:r>
              <w:rPr>
                <w:rFonts w:ascii="宋体" w:hAnsi="宋体" w:cs="宋体" w:eastAsia="宋体" w:hint="default"/>
                <w:sz w:val="15"/>
                <w:szCs w:val="15"/>
              </w:rPr>
              <w:t>本年增加</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203" w:right="0"/>
              <w:jc w:val="left"/>
              <w:rPr>
                <w:rFonts w:ascii="宋体" w:hAnsi="宋体" w:cs="宋体" w:eastAsia="宋体" w:hint="default"/>
                <w:sz w:val="15"/>
                <w:szCs w:val="15"/>
              </w:rPr>
            </w:pPr>
            <w:r>
              <w:rPr>
                <w:rFonts w:ascii="宋体" w:hAnsi="宋体" w:cs="宋体" w:eastAsia="宋体" w:hint="default"/>
                <w:sz w:val="15"/>
                <w:szCs w:val="15"/>
              </w:rPr>
              <w:t>本年减少</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175" w:right="0"/>
              <w:jc w:val="left"/>
              <w:rPr>
                <w:rFonts w:ascii="Times New Roman" w:hAnsi="Times New Roman" w:cs="Times New Roman" w:eastAsia="Times New Roman" w:hint="default"/>
                <w:sz w:val="15"/>
                <w:szCs w:val="15"/>
              </w:rPr>
            </w:pPr>
            <w:r>
              <w:rPr>
                <w:rFonts w:ascii="Times New Roman"/>
                <w:sz w:val="15"/>
              </w:rPr>
              <w:t>2007-12-31</w:t>
            </w:r>
          </w:p>
        </w:tc>
        <w:tc>
          <w:tcPr>
            <w:tcW w:w="104"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4" w:right="0"/>
              <w:jc w:val="center"/>
              <w:rPr>
                <w:rFonts w:ascii="宋体" w:hAnsi="宋体" w:cs="宋体" w:eastAsia="宋体" w:hint="default"/>
                <w:sz w:val="15"/>
                <w:szCs w:val="15"/>
              </w:rPr>
            </w:pPr>
            <w:r>
              <w:rPr>
                <w:rFonts w:ascii="宋体" w:hAnsi="宋体" w:cs="宋体" w:eastAsia="宋体" w:hint="default"/>
                <w:sz w:val="15"/>
                <w:szCs w:val="15"/>
              </w:rPr>
              <w:t>资金来源</w:t>
            </w:r>
          </w:p>
        </w:tc>
        <w:tc>
          <w:tcPr>
            <w:tcW w:w="106"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4" w:right="0"/>
              <w:jc w:val="center"/>
              <w:rPr>
                <w:rFonts w:ascii="宋体" w:hAnsi="宋体" w:cs="宋体" w:eastAsia="宋体" w:hint="default"/>
                <w:sz w:val="15"/>
                <w:szCs w:val="15"/>
              </w:rPr>
            </w:pPr>
            <w:r>
              <w:rPr>
                <w:rFonts w:ascii="宋体" w:hAnsi="宋体" w:cs="宋体" w:eastAsia="宋体" w:hint="default"/>
                <w:sz w:val="15"/>
                <w:szCs w:val="15"/>
              </w:rPr>
              <w:t>工程进度</w:t>
            </w:r>
          </w:p>
        </w:tc>
      </w:tr>
      <w:tr>
        <w:trPr>
          <w:trHeight w:val="745" w:hRule="exact"/>
        </w:trPr>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柔版连线转移改造工程</w:t>
            </w:r>
          </w:p>
        </w:tc>
        <w:tc>
          <w:tcPr>
            <w:tcW w:w="106" w:type="dxa"/>
            <w:tcBorders>
              <w:top w:val="nil" w:sz="6" w:space="0" w:color="auto"/>
              <w:left w:val="nil" w:sz="6" w:space="0" w:color="auto"/>
              <w:bottom w:val="nil" w:sz="6" w:space="0" w:color="auto"/>
              <w:right w:val="nil" w:sz="6" w:space="0" w:color="auto"/>
            </w:tcBorders>
          </w:tcPr>
          <w:p>
            <w:pPr/>
          </w:p>
        </w:tc>
        <w:tc>
          <w:tcPr>
            <w:tcW w:w="89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1"/>
              <w:ind w:right="18"/>
              <w:jc w:val="right"/>
              <w:rPr>
                <w:rFonts w:ascii="宋体" w:hAnsi="宋体" w:cs="宋体" w:eastAsia="宋体" w:hint="default"/>
                <w:sz w:val="15"/>
                <w:szCs w:val="15"/>
              </w:rPr>
            </w:pPr>
            <w:r>
              <w:rPr>
                <w:rFonts w:ascii="Times New Roman" w:hAnsi="Times New Roman" w:cs="Times New Roman" w:eastAsia="Times New Roman" w:hint="default"/>
                <w:sz w:val="15"/>
                <w:szCs w:val="15"/>
              </w:rPr>
              <w:t>137 </w:t>
            </w:r>
            <w:r>
              <w:rPr>
                <w:rFonts w:ascii="宋体" w:hAnsi="宋体" w:cs="宋体" w:eastAsia="宋体" w:hint="default"/>
                <w:sz w:val="15"/>
                <w:szCs w:val="15"/>
              </w:rPr>
              <w:t>万</w:t>
            </w:r>
          </w:p>
        </w:tc>
        <w:tc>
          <w:tcPr>
            <w:tcW w:w="104" w:type="dxa"/>
            <w:tcBorders>
              <w:top w:val="nil" w:sz="6" w:space="0" w:color="auto"/>
              <w:left w:val="nil" w:sz="6" w:space="0" w:color="auto"/>
              <w:bottom w:val="nil" w:sz="6" w:space="0" w:color="auto"/>
              <w:right w:val="nil" w:sz="6" w:space="0" w:color="auto"/>
            </w:tcBorders>
          </w:tcPr>
          <w:p>
            <w:pPr/>
          </w:p>
        </w:tc>
        <w:tc>
          <w:tcPr>
            <w:tcW w:w="105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333,000.00</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330,000.00</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330,000.00</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333,000.00</w:t>
            </w:r>
          </w:p>
        </w:tc>
        <w:tc>
          <w:tcPr>
            <w:tcW w:w="104" w:type="dxa"/>
            <w:tcBorders>
              <w:top w:val="nil" w:sz="6" w:space="0" w:color="auto"/>
              <w:left w:val="nil" w:sz="6" w:space="0" w:color="auto"/>
              <w:bottom w:val="nil" w:sz="6" w:space="0" w:color="auto"/>
              <w:right w:val="nil" w:sz="6" w:space="0" w:color="auto"/>
            </w:tcBorders>
          </w:tcPr>
          <w:p>
            <w:pPr/>
          </w:p>
        </w:tc>
        <w:tc>
          <w:tcPr>
            <w:tcW w:w="73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4" w:right="0"/>
              <w:jc w:val="center"/>
              <w:rPr>
                <w:rFonts w:ascii="宋体" w:hAnsi="宋体" w:cs="宋体" w:eastAsia="宋体" w:hint="default"/>
                <w:sz w:val="15"/>
                <w:szCs w:val="15"/>
              </w:rPr>
            </w:pPr>
            <w:r>
              <w:rPr>
                <w:rFonts w:ascii="宋体" w:hAnsi="宋体" w:cs="宋体" w:eastAsia="宋体" w:hint="default"/>
                <w:sz w:val="15"/>
                <w:szCs w:val="15"/>
              </w:rPr>
              <w:t>自筹</w:t>
            </w:r>
          </w:p>
        </w:tc>
        <w:tc>
          <w:tcPr>
            <w:tcW w:w="106" w:type="dxa"/>
            <w:tcBorders>
              <w:top w:val="nil" w:sz="6" w:space="0" w:color="auto"/>
              <w:left w:val="nil" w:sz="6" w:space="0" w:color="auto"/>
              <w:bottom w:val="nil" w:sz="6" w:space="0" w:color="auto"/>
              <w:right w:val="nil" w:sz="6" w:space="0" w:color="auto"/>
            </w:tcBorders>
          </w:tcPr>
          <w:p>
            <w:pPr/>
          </w:p>
        </w:tc>
        <w:tc>
          <w:tcPr>
            <w:tcW w:w="73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4" w:right="0"/>
              <w:jc w:val="center"/>
              <w:rPr>
                <w:rFonts w:ascii="Times New Roman" w:hAnsi="Times New Roman" w:cs="Times New Roman" w:eastAsia="Times New Roman" w:hint="default"/>
                <w:sz w:val="15"/>
                <w:szCs w:val="15"/>
              </w:rPr>
            </w:pPr>
            <w:r>
              <w:rPr>
                <w:rFonts w:ascii="Times New Roman"/>
                <w:sz w:val="15"/>
              </w:rPr>
              <w:t>24%</w:t>
            </w:r>
          </w:p>
        </w:tc>
      </w:tr>
      <w:tr>
        <w:trPr>
          <w:trHeight w:val="373"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电子固化机工程</w:t>
            </w:r>
          </w:p>
        </w:tc>
        <w:tc>
          <w:tcPr>
            <w:tcW w:w="106"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5"/>
                <w:szCs w:val="15"/>
              </w:rPr>
            </w:pPr>
            <w:r>
              <w:rPr>
                <w:rFonts w:ascii="Times New Roman" w:hAnsi="Times New Roman" w:cs="Times New Roman" w:eastAsia="Times New Roman" w:hint="default"/>
                <w:sz w:val="15"/>
                <w:szCs w:val="15"/>
              </w:rPr>
              <w:t>USD72</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w:t>
            </w:r>
          </w:p>
        </w:tc>
        <w:tc>
          <w:tcPr>
            <w:tcW w:w="10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2,391,276.00</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2,391,276.00</w:t>
            </w:r>
          </w:p>
        </w:tc>
        <w:tc>
          <w:tcPr>
            <w:tcW w:w="104"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14" w:right="0"/>
              <w:jc w:val="center"/>
              <w:rPr>
                <w:rFonts w:ascii="宋体" w:hAnsi="宋体" w:cs="宋体" w:eastAsia="宋体" w:hint="default"/>
                <w:sz w:val="15"/>
                <w:szCs w:val="15"/>
              </w:rPr>
            </w:pPr>
            <w:r>
              <w:rPr>
                <w:rFonts w:ascii="宋体" w:hAnsi="宋体" w:cs="宋体" w:eastAsia="宋体" w:hint="default"/>
                <w:sz w:val="15"/>
                <w:szCs w:val="15"/>
              </w:rPr>
              <w:t>自筹</w:t>
            </w:r>
          </w:p>
        </w:tc>
        <w:tc>
          <w:tcPr>
            <w:tcW w:w="106"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 w:right="0"/>
              <w:jc w:val="center"/>
              <w:rPr>
                <w:rFonts w:ascii="Times New Roman" w:hAnsi="Times New Roman" w:cs="Times New Roman" w:eastAsia="Times New Roman" w:hint="default"/>
                <w:sz w:val="15"/>
                <w:szCs w:val="15"/>
              </w:rPr>
            </w:pPr>
            <w:r>
              <w:rPr>
                <w:rFonts w:ascii="Times New Roman"/>
                <w:sz w:val="15"/>
              </w:rPr>
              <w:t>42%</w:t>
            </w:r>
          </w:p>
        </w:tc>
      </w:tr>
      <w:tr>
        <w:trPr>
          <w:trHeight w:val="497" w:hRule="exact"/>
        </w:trPr>
        <w:tc>
          <w:tcPr>
            <w:tcW w:w="9124" w:type="dxa"/>
            <w:gridSpan w:val="15"/>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157" w:lineRule="exact"/>
              <w:ind w:left="35" w:right="0"/>
              <w:jc w:val="left"/>
              <w:rPr>
                <w:rFonts w:ascii="宋体" w:hAnsi="宋体" w:cs="宋体" w:eastAsia="宋体" w:hint="default"/>
                <w:sz w:val="15"/>
                <w:szCs w:val="15"/>
              </w:rPr>
            </w:pPr>
            <w:r>
              <w:rPr>
                <w:rFonts w:ascii="宋体" w:hAnsi="宋体" w:cs="宋体" w:eastAsia="宋体" w:hint="default"/>
                <w:spacing w:val="2"/>
                <w:sz w:val="15"/>
                <w:szCs w:val="15"/>
              </w:rPr>
              <w:t>塘尾福盈工业区的土地场地</w:t>
            </w:r>
            <w:r>
              <w:rPr>
                <w:rFonts w:ascii="宋体" w:hAnsi="宋体" w:cs="宋体" w:eastAsia="宋体" w:hint="default"/>
                <w:sz w:val="15"/>
                <w:szCs w:val="15"/>
              </w:rPr>
            </w:r>
          </w:p>
          <w:p>
            <w:pPr>
              <w:pStyle w:val="TableParagraph"/>
              <w:tabs>
                <w:tab w:pos="3950" w:val="left" w:leader="none"/>
                <w:tab w:pos="4393" w:val="left" w:leader="none"/>
                <w:tab w:pos="6178" w:val="left" w:leader="none"/>
                <w:tab w:pos="6657" w:val="left" w:leader="none"/>
                <w:tab w:pos="7773" w:val="left" w:leader="none"/>
                <w:tab w:pos="8625" w:val="left" w:leader="none"/>
              </w:tabs>
              <w:spacing w:line="179" w:lineRule="exact"/>
              <w:ind w:left="245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780 </w:t>
            </w:r>
            <w:r>
              <w:rPr>
                <w:rFonts w:ascii="宋体" w:hAnsi="宋体" w:cs="宋体" w:eastAsia="宋体" w:hint="default"/>
                <w:position w:val="1"/>
                <w:sz w:val="15"/>
                <w:szCs w:val="15"/>
              </w:rPr>
              <w:t>万</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7,800,000.00</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7,800,000.00</w:t>
              <w:tab/>
            </w:r>
            <w:r>
              <w:rPr>
                <w:rFonts w:ascii="宋体" w:hAnsi="宋体" w:cs="宋体" w:eastAsia="宋体" w:hint="default"/>
                <w:position w:val="1"/>
                <w:sz w:val="15"/>
                <w:szCs w:val="15"/>
              </w:rPr>
              <w:t>自筹</w:t>
              <w:tab/>
            </w:r>
            <w:r>
              <w:rPr>
                <w:rFonts w:ascii="Times New Roman" w:hAnsi="Times New Roman" w:cs="Times New Roman" w:eastAsia="Times New Roman" w:hint="default"/>
                <w:sz w:val="15"/>
                <w:szCs w:val="15"/>
              </w:rPr>
              <w:t>99%</w:t>
            </w:r>
          </w:p>
        </w:tc>
      </w:tr>
      <w:tr>
        <w:trPr>
          <w:trHeight w:val="341"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127" w:lineRule="exact"/>
              <w:ind w:left="35" w:right="0"/>
              <w:jc w:val="left"/>
              <w:rPr>
                <w:rFonts w:ascii="宋体" w:hAnsi="宋体" w:cs="宋体" w:eastAsia="宋体" w:hint="default"/>
                <w:sz w:val="15"/>
                <w:szCs w:val="15"/>
              </w:rPr>
            </w:pPr>
            <w:r>
              <w:rPr>
                <w:rFonts w:ascii="宋体" w:hAnsi="宋体" w:cs="宋体" w:eastAsia="宋体" w:hint="default"/>
                <w:sz w:val="15"/>
                <w:szCs w:val="15"/>
              </w:rPr>
              <w:t>平整及围墙工程</w:t>
            </w:r>
          </w:p>
        </w:tc>
        <w:tc>
          <w:tcPr>
            <w:tcW w:w="1108" w:type="dxa"/>
            <w:gridSpan w:val="3"/>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838" w:type="dxa"/>
            <w:gridSpan w:val="2"/>
            <w:tcBorders>
              <w:top w:val="nil" w:sz="6" w:space="0" w:color="auto"/>
              <w:left w:val="nil" w:sz="6" w:space="0" w:color="auto"/>
              <w:bottom w:val="nil" w:sz="6" w:space="0" w:color="auto"/>
              <w:right w:val="nil" w:sz="6" w:space="0" w:color="auto"/>
            </w:tcBorders>
          </w:tcPr>
          <w:p>
            <w:pPr/>
          </w:p>
        </w:tc>
        <w:tc>
          <w:tcPr>
            <w:tcW w:w="840" w:type="dxa"/>
            <w:gridSpan w:val="2"/>
            <w:tcBorders>
              <w:top w:val="nil" w:sz="6" w:space="0" w:color="auto"/>
              <w:left w:val="nil" w:sz="6" w:space="0" w:color="auto"/>
              <w:bottom w:val="nil" w:sz="6" w:space="0" w:color="auto"/>
              <w:right w:val="nil" w:sz="6" w:space="0" w:color="auto"/>
            </w:tcBorders>
          </w:tcPr>
          <w:p>
            <w:pPr/>
          </w:p>
        </w:tc>
      </w:tr>
      <w:tr>
        <w:trPr>
          <w:trHeight w:val="588"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安泰公司厂房工程</w:t>
            </w:r>
            <w:r>
              <w:rPr>
                <w:rFonts w:ascii="Times New Roman" w:hAnsi="Times New Roman" w:cs="Times New Roman" w:eastAsia="Times New Roman" w:hint="default"/>
                <w:sz w:val="15"/>
                <w:szCs w:val="15"/>
              </w:rPr>
              <w:t>*1</w:t>
            </w:r>
          </w:p>
        </w:tc>
        <w:tc>
          <w:tcPr>
            <w:tcW w:w="11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94"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11,643,178.72</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1,507,380.00</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13,150,558.72</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z w:val="15"/>
              </w:rPr>
              <w:t>--</w:t>
            </w:r>
          </w:p>
        </w:tc>
        <w:tc>
          <w:tcPr>
            <w:tcW w:w="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自筹</w:t>
            </w:r>
          </w:p>
        </w:tc>
        <w:tc>
          <w:tcPr>
            <w:tcW w:w="84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04" w:right="0"/>
              <w:jc w:val="left"/>
              <w:rPr>
                <w:rFonts w:ascii="Times New Roman" w:hAnsi="Times New Roman" w:cs="Times New Roman" w:eastAsia="Times New Roman" w:hint="default"/>
                <w:sz w:val="15"/>
                <w:szCs w:val="15"/>
              </w:rPr>
            </w:pPr>
            <w:r>
              <w:rPr>
                <w:rFonts w:ascii="Times New Roman"/>
                <w:sz w:val="15"/>
              </w:rPr>
              <w:t>100%</w:t>
            </w:r>
          </w:p>
        </w:tc>
      </w:tr>
      <w:tr>
        <w:trPr>
          <w:trHeight w:val="58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江苏劲嘉厂房工程</w:t>
            </w:r>
            <w:r>
              <w:rPr>
                <w:rFonts w:ascii="Times New Roman" w:hAnsi="Times New Roman" w:cs="Times New Roman" w:eastAsia="Times New Roman" w:hint="default"/>
                <w:sz w:val="15"/>
                <w:szCs w:val="15"/>
              </w:rPr>
              <w:t>*2</w:t>
            </w:r>
          </w:p>
        </w:tc>
        <w:tc>
          <w:tcPr>
            <w:tcW w:w="11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494"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5124</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596,429.04</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
              <w:jc w:val="right"/>
              <w:rPr>
                <w:rFonts w:ascii="Times New Roman" w:hAnsi="Times New Roman" w:cs="Times New Roman" w:eastAsia="Times New Roman" w:hint="default"/>
                <w:sz w:val="15"/>
                <w:szCs w:val="15"/>
              </w:rPr>
            </w:pPr>
            <w:r>
              <w:rPr>
                <w:rFonts w:ascii="Times New Roman"/>
                <w:spacing w:val="-1"/>
                <w:sz w:val="15"/>
              </w:rPr>
              <w:t>42,392,231.30</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303,000.00</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76" w:right="-1"/>
              <w:jc w:val="left"/>
              <w:rPr>
                <w:rFonts w:ascii="Times New Roman" w:hAnsi="Times New Roman" w:cs="Times New Roman" w:eastAsia="Times New Roman" w:hint="default"/>
                <w:sz w:val="15"/>
                <w:szCs w:val="15"/>
              </w:rPr>
            </w:pPr>
            <w:r>
              <w:rPr>
                <w:rFonts w:ascii="Times New Roman"/>
                <w:spacing w:val="-1"/>
                <w:sz w:val="15"/>
              </w:rPr>
              <w:t>42,685,660.34</w:t>
            </w:r>
          </w:p>
        </w:tc>
        <w:tc>
          <w:tcPr>
            <w:tcW w:w="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自筹</w:t>
            </w:r>
          </w:p>
        </w:tc>
        <w:tc>
          <w:tcPr>
            <w:tcW w:w="84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80</w:t>
            </w:r>
            <w:r>
              <w:rPr>
                <w:rFonts w:ascii="宋体" w:hAnsi="宋体" w:cs="宋体" w:eastAsia="宋体" w:hint="default"/>
                <w:sz w:val="15"/>
                <w:szCs w:val="15"/>
              </w:rPr>
              <w:t>％</w:t>
            </w:r>
          </w:p>
        </w:tc>
      </w:tr>
      <w:tr>
        <w:trPr>
          <w:trHeight w:val="58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高速镭射定位转移机</w:t>
            </w:r>
            <w:r>
              <w:rPr>
                <w:rFonts w:ascii="Times New Roman" w:hAnsi="Times New Roman" w:cs="Times New Roman" w:eastAsia="Times New Roman" w:hint="default"/>
                <w:sz w:val="15"/>
                <w:szCs w:val="15"/>
              </w:rPr>
              <w:t>*3</w:t>
            </w:r>
          </w:p>
        </w:tc>
        <w:tc>
          <w:tcPr>
            <w:tcW w:w="11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26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USD600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z w:val="15"/>
              </w:rPr>
              <w:t>--</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
              <w:jc w:val="right"/>
              <w:rPr>
                <w:rFonts w:ascii="Times New Roman" w:hAnsi="Times New Roman" w:cs="Times New Roman" w:eastAsia="Times New Roman" w:hint="default"/>
                <w:sz w:val="15"/>
                <w:szCs w:val="15"/>
              </w:rPr>
            </w:pPr>
            <w:r>
              <w:rPr>
                <w:rFonts w:ascii="Times New Roman"/>
                <w:spacing w:val="-1"/>
                <w:sz w:val="15"/>
              </w:rPr>
              <w:t>49,218,399.33</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76" w:right="-1"/>
              <w:jc w:val="left"/>
              <w:rPr>
                <w:rFonts w:ascii="Times New Roman" w:hAnsi="Times New Roman" w:cs="Times New Roman" w:eastAsia="Times New Roman" w:hint="default"/>
                <w:sz w:val="15"/>
                <w:szCs w:val="15"/>
              </w:rPr>
            </w:pPr>
            <w:r>
              <w:rPr>
                <w:rFonts w:ascii="Times New Roman"/>
                <w:spacing w:val="-1"/>
                <w:sz w:val="15"/>
              </w:rPr>
              <w:t>49,218,399.33</w:t>
            </w:r>
          </w:p>
        </w:tc>
        <w:tc>
          <w:tcPr>
            <w:tcW w:w="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借款</w:t>
            </w:r>
          </w:p>
        </w:tc>
        <w:tc>
          <w:tcPr>
            <w:tcW w:w="84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90</w:t>
            </w:r>
            <w:r>
              <w:rPr>
                <w:rFonts w:ascii="宋体" w:hAnsi="宋体" w:cs="宋体" w:eastAsia="宋体" w:hint="default"/>
                <w:sz w:val="15"/>
                <w:szCs w:val="15"/>
              </w:rPr>
              <w:t>％</w:t>
            </w:r>
          </w:p>
        </w:tc>
      </w:tr>
      <w:tr>
        <w:trPr>
          <w:trHeight w:val="58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贵州劲嘉厂房工程</w:t>
            </w:r>
            <w:r>
              <w:rPr>
                <w:rFonts w:ascii="Times New Roman" w:hAnsi="Times New Roman" w:cs="Times New Roman" w:eastAsia="Times New Roman" w:hint="default"/>
                <w:sz w:val="15"/>
                <w:szCs w:val="15"/>
              </w:rPr>
              <w:t>*4</w:t>
            </w:r>
          </w:p>
        </w:tc>
        <w:tc>
          <w:tcPr>
            <w:tcW w:w="11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8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9049.5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145,000.00</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6,273,063.84</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533,794.00</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5,884,269.84</w:t>
            </w:r>
          </w:p>
        </w:tc>
        <w:tc>
          <w:tcPr>
            <w:tcW w:w="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178" w:right="0"/>
              <w:jc w:val="left"/>
              <w:rPr>
                <w:rFonts w:ascii="宋体" w:hAnsi="宋体" w:cs="宋体" w:eastAsia="宋体" w:hint="default"/>
                <w:sz w:val="15"/>
                <w:szCs w:val="15"/>
              </w:rPr>
            </w:pPr>
            <w:r>
              <w:rPr>
                <w:rFonts w:ascii="宋体" w:hAnsi="宋体" w:cs="宋体" w:eastAsia="宋体" w:hint="default"/>
                <w:sz w:val="15"/>
                <w:szCs w:val="15"/>
              </w:rPr>
              <w:t>募集资金</w:t>
            </w:r>
          </w:p>
        </w:tc>
        <w:tc>
          <w:tcPr>
            <w:tcW w:w="84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79" w:right="0"/>
              <w:jc w:val="left"/>
              <w:rPr>
                <w:rFonts w:ascii="Times New Roman" w:hAnsi="Times New Roman" w:cs="Times New Roman" w:eastAsia="Times New Roman" w:hint="default"/>
                <w:sz w:val="15"/>
                <w:szCs w:val="15"/>
              </w:rPr>
            </w:pPr>
            <w:r>
              <w:rPr>
                <w:rFonts w:ascii="Times New Roman"/>
                <w:sz w:val="15"/>
              </w:rPr>
              <w:t>6%</w:t>
            </w:r>
          </w:p>
        </w:tc>
      </w:tr>
      <w:tr>
        <w:trPr>
          <w:trHeight w:val="425"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其他零星工程</w:t>
            </w:r>
          </w:p>
        </w:tc>
        <w:tc>
          <w:tcPr>
            <w:tcW w:w="1108" w:type="dxa"/>
            <w:gridSpan w:val="3"/>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2,885,000.00</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1,565,879.68</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3,578,183.68</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872,696.00</w:t>
            </w:r>
          </w:p>
        </w:tc>
        <w:tc>
          <w:tcPr>
            <w:tcW w:w="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自筹</w:t>
            </w:r>
          </w:p>
        </w:tc>
        <w:tc>
          <w:tcPr>
            <w:tcW w:w="840" w:type="dxa"/>
            <w:gridSpan w:val="2"/>
            <w:tcBorders>
              <w:top w:val="nil" w:sz="6" w:space="0" w:color="auto"/>
              <w:left w:val="nil" w:sz="6" w:space="0" w:color="auto"/>
              <w:bottom w:val="nil" w:sz="6" w:space="0" w:color="auto"/>
              <w:right w:val="nil" w:sz="6" w:space="0" w:color="auto"/>
            </w:tcBorders>
          </w:tcPr>
          <w:p>
            <w:pPr/>
          </w:p>
        </w:tc>
      </w:tr>
      <w:tr>
        <w:trPr>
          <w:trHeight w:val="589"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108" w:type="dxa"/>
            <w:gridSpan w:val="3"/>
            <w:tcBorders>
              <w:top w:val="nil" w:sz="6" w:space="0" w:color="auto"/>
              <w:left w:val="nil" w:sz="6" w:space="0" w:color="auto"/>
              <w:bottom w:val="nil" w:sz="6" w:space="0" w:color="auto"/>
              <w:right w:val="nil" w:sz="6" w:space="0" w:color="auto"/>
            </w:tcBorders>
          </w:tcPr>
          <w:p>
            <w:pPr/>
          </w:p>
        </w:tc>
        <w:tc>
          <w:tcPr>
            <w:tcW w:w="105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17,993,883.76</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109,086,954.15</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17,895,536.40</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2" w:right="-1"/>
              <w:jc w:val="left"/>
              <w:rPr>
                <w:rFonts w:ascii="Times New Roman" w:hAnsi="Times New Roman" w:cs="Times New Roman" w:eastAsia="Times New Roman" w:hint="default"/>
                <w:sz w:val="15"/>
                <w:szCs w:val="15"/>
              </w:rPr>
            </w:pPr>
            <w:r>
              <w:rPr>
                <w:rFonts w:ascii="Times New Roman"/>
                <w:spacing w:val="-1"/>
                <w:sz w:val="15"/>
              </w:rPr>
              <w:t>109,185,301.51</w:t>
            </w:r>
          </w:p>
        </w:tc>
        <w:tc>
          <w:tcPr>
            <w:tcW w:w="838" w:type="dxa"/>
            <w:gridSpan w:val="2"/>
            <w:tcBorders>
              <w:top w:val="nil" w:sz="6" w:space="0" w:color="auto"/>
              <w:left w:val="nil" w:sz="6" w:space="0" w:color="auto"/>
              <w:bottom w:val="nil" w:sz="6" w:space="0" w:color="auto"/>
              <w:right w:val="nil" w:sz="6" w:space="0" w:color="auto"/>
            </w:tcBorders>
          </w:tcPr>
          <w:p>
            <w:pPr/>
          </w:p>
        </w:tc>
        <w:tc>
          <w:tcPr>
            <w:tcW w:w="840" w:type="dxa"/>
            <w:gridSpan w:val="2"/>
            <w:tcBorders>
              <w:top w:val="nil" w:sz="6" w:space="0" w:color="auto"/>
              <w:left w:val="nil" w:sz="6" w:space="0" w:color="auto"/>
              <w:bottom w:val="nil" w:sz="6" w:space="0" w:color="auto"/>
              <w:right w:val="nil" w:sz="6" w:space="0" w:color="auto"/>
            </w:tcBorders>
          </w:tcPr>
          <w:p>
            <w:pPr/>
          </w:p>
        </w:tc>
      </w:tr>
      <w:tr>
        <w:trPr>
          <w:trHeight w:val="59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在建工程减值准备</w:t>
            </w:r>
          </w:p>
        </w:tc>
        <w:tc>
          <w:tcPr>
            <w:tcW w:w="1108" w:type="dxa"/>
            <w:gridSpan w:val="3"/>
            <w:tcBorders>
              <w:top w:val="nil" w:sz="6" w:space="0" w:color="auto"/>
              <w:left w:val="nil" w:sz="6" w:space="0" w:color="auto"/>
              <w:bottom w:val="nil" w:sz="6" w:space="0" w:color="auto"/>
              <w:right w:val="nil" w:sz="6" w:space="0" w:color="auto"/>
            </w:tcBorders>
          </w:tcPr>
          <w:p>
            <w:pPr/>
          </w:p>
        </w:tc>
        <w:tc>
          <w:tcPr>
            <w:tcW w:w="105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z w:val="15"/>
              </w:rPr>
              <w:t>--</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z w:val="15"/>
              </w:rPr>
              <w:t>--</w:t>
            </w:r>
          </w:p>
        </w:tc>
        <w:tc>
          <w:tcPr>
            <w:tcW w:w="838" w:type="dxa"/>
            <w:gridSpan w:val="2"/>
            <w:tcBorders>
              <w:top w:val="nil" w:sz="6" w:space="0" w:color="auto"/>
              <w:left w:val="nil" w:sz="6" w:space="0" w:color="auto"/>
              <w:bottom w:val="nil" w:sz="6" w:space="0" w:color="auto"/>
              <w:right w:val="nil" w:sz="6" w:space="0" w:color="auto"/>
            </w:tcBorders>
          </w:tcPr>
          <w:p>
            <w:pPr/>
          </w:p>
        </w:tc>
        <w:tc>
          <w:tcPr>
            <w:tcW w:w="840" w:type="dxa"/>
            <w:gridSpan w:val="2"/>
            <w:tcBorders>
              <w:top w:val="nil" w:sz="6" w:space="0" w:color="auto"/>
              <w:left w:val="nil" w:sz="6" w:space="0" w:color="auto"/>
              <w:bottom w:val="nil" w:sz="6" w:space="0" w:color="auto"/>
              <w:right w:val="nil" w:sz="6" w:space="0" w:color="auto"/>
            </w:tcBorders>
          </w:tcPr>
          <w:p>
            <w:pPr/>
          </w:p>
        </w:tc>
      </w:tr>
      <w:tr>
        <w:trPr>
          <w:trHeight w:val="601"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在建工程净值</w:t>
            </w:r>
          </w:p>
        </w:tc>
        <w:tc>
          <w:tcPr>
            <w:tcW w:w="1108" w:type="dxa"/>
            <w:gridSpan w:val="3"/>
            <w:tcBorders>
              <w:top w:val="nil" w:sz="6" w:space="0" w:color="auto"/>
              <w:left w:val="nil" w:sz="6" w:space="0" w:color="auto"/>
              <w:bottom w:val="nil" w:sz="6" w:space="0" w:color="auto"/>
              <w:right w:val="nil" w:sz="6" w:space="0" w:color="auto"/>
            </w:tcBorders>
          </w:tcPr>
          <w:p>
            <w:pPr/>
          </w:p>
        </w:tc>
        <w:tc>
          <w:tcPr>
            <w:tcW w:w="1053"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17,993,883.76</w:t>
            </w:r>
          </w:p>
        </w:tc>
        <w:tc>
          <w:tcPr>
            <w:tcW w:w="103"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040"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2" w:right="0"/>
              <w:jc w:val="left"/>
              <w:rPr>
                <w:rFonts w:ascii="Times New Roman" w:hAnsi="Times New Roman" w:cs="Times New Roman" w:eastAsia="Times New Roman" w:hint="default"/>
                <w:sz w:val="15"/>
                <w:szCs w:val="15"/>
              </w:rPr>
            </w:pPr>
            <w:r>
              <w:rPr>
                <w:rFonts w:ascii="Times New Roman"/>
                <w:spacing w:val="-1"/>
                <w:sz w:val="15"/>
              </w:rPr>
              <w:t>109,185,301.51</w:t>
            </w:r>
          </w:p>
        </w:tc>
        <w:tc>
          <w:tcPr>
            <w:tcW w:w="838" w:type="dxa"/>
            <w:gridSpan w:val="2"/>
            <w:tcBorders>
              <w:top w:val="nil" w:sz="6" w:space="0" w:color="auto"/>
              <w:left w:val="nil" w:sz="6" w:space="0" w:color="auto"/>
              <w:bottom w:val="nil" w:sz="6" w:space="0" w:color="auto"/>
              <w:right w:val="nil" w:sz="6" w:space="0" w:color="auto"/>
            </w:tcBorders>
          </w:tcPr>
          <w:p>
            <w:pPr/>
          </w:p>
        </w:tc>
        <w:tc>
          <w:tcPr>
            <w:tcW w:w="840" w:type="dxa"/>
            <w:gridSpan w:val="2"/>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415" w:lineRule="auto" w:before="35"/>
        <w:ind w:right="426" w:firstLine="420"/>
        <w:jc w:val="both"/>
      </w:pPr>
      <w:r>
        <w:rPr>
          <w:rFonts w:ascii="Times New Roman" w:hAnsi="Times New Roman" w:cs="Times New Roman" w:eastAsia="Times New Roman" w:hint="default"/>
        </w:rPr>
        <w:t>*1 </w:t>
      </w:r>
      <w:r>
        <w:rPr/>
        <w:t>系本公司控股子公司安徽安泰新型包装材料有限公司新建的二期厂房，该厂房已于 </w:t>
      </w:r>
      <w:r>
        <w:rPr>
          <w:rFonts w:ascii="Times New Roman" w:hAnsi="Times New Roman" w:cs="Times New Roman" w:eastAsia="Times New Roman" w:hint="default"/>
        </w:rPr>
        <w:t>2007</w:t>
      </w:r>
      <w:r>
        <w:rPr>
          <w:rFonts w:ascii="Times New Roman" w:hAnsi="Times New Roman" w:cs="Times New Roman" w:eastAsia="Times New Roman" w:hint="default"/>
          <w:spacing w:val="-30"/>
        </w:rPr>
        <w:t> </w:t>
      </w:r>
      <w:r>
        <w:rPr/>
        <w:t>年 上半年投入使用，故全部转入固定资产。</w:t>
      </w:r>
    </w:p>
    <w:p>
      <w:pPr>
        <w:pStyle w:val="BodyText"/>
        <w:spacing w:line="240" w:lineRule="auto" w:before="112"/>
        <w:ind w:left="571"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系本公司控股子公司江苏劲嘉新型包装材料有限公司的厂房工程，该工程尚处于建设期。</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16"/>
          <w:szCs w:val="16"/>
        </w:rPr>
      </w:pPr>
    </w:p>
    <w:p>
      <w:pPr>
        <w:pStyle w:val="BodyText"/>
        <w:spacing w:line="412" w:lineRule="auto"/>
        <w:ind w:right="428" w:firstLine="435"/>
        <w:jc w:val="both"/>
      </w:pPr>
      <w:r>
        <w:rPr>
          <w:rFonts w:ascii="Times New Roman" w:hAnsi="Times New Roman" w:cs="Times New Roman" w:eastAsia="Times New Roman" w:hint="default"/>
        </w:rPr>
        <w:t>*3</w:t>
      </w:r>
      <w:r>
        <w:rPr>
          <w:rFonts w:ascii="Times New Roman" w:hAnsi="Times New Roman" w:cs="Times New Roman" w:eastAsia="Times New Roman" w:hint="default"/>
          <w:spacing w:val="18"/>
        </w:rPr>
        <w:t> </w:t>
      </w:r>
      <w:r>
        <w:rPr>
          <w:spacing w:val="-3"/>
        </w:rPr>
        <w:t>系本公司控股子公司淮安新劲嘉新型包装材料有限公司购入的高速镭射定位转移机，现处于</w:t>
      </w:r>
      <w:r>
        <w:rPr/>
        <w:t> 安装阶段，截至</w:t>
      </w:r>
      <w:r>
        <w:rPr>
          <w:spacing w:val="-3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4"/>
        </w:rPr>
        <w:t> </w:t>
      </w:r>
      <w:r>
        <w:rPr/>
        <w:t>年</w:t>
      </w:r>
      <w:r>
        <w:rPr>
          <w:spacing w:val="-38"/>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spacing w:val="-38"/>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日，共计发生借款费用资本化金额</w:t>
      </w:r>
      <w:r>
        <w:rPr>
          <w:spacing w:val="-38"/>
        </w:rPr>
        <w:t> </w:t>
      </w:r>
      <w:r>
        <w:rPr>
          <w:rFonts w:ascii="Times New Roman" w:hAnsi="Times New Roman" w:cs="Times New Roman" w:eastAsia="Times New Roman" w:hint="default"/>
        </w:rPr>
        <w:t>1,885,218.50</w:t>
      </w:r>
      <w:r>
        <w:rPr>
          <w:rFonts w:ascii="Times New Roman" w:hAnsi="Times New Roman" w:cs="Times New Roman" w:eastAsia="Times New Roman" w:hint="default"/>
          <w:spacing w:val="14"/>
        </w:rPr>
        <w:t> </w:t>
      </w:r>
      <w:r>
        <w:rPr/>
        <w:t>元，资本化率为 </w:t>
      </w:r>
      <w:r>
        <w:rPr>
          <w:rFonts w:ascii="Times New Roman" w:hAnsi="Times New Roman" w:cs="Times New Roman" w:eastAsia="Times New Roman" w:hint="default"/>
        </w:rPr>
        <w:t>6.9%</w:t>
      </w:r>
      <w:r>
        <w:rPr/>
        <w:t>。</w:t>
      </w:r>
    </w:p>
    <w:p>
      <w:pPr>
        <w:pStyle w:val="BodyText"/>
        <w:spacing w:line="446" w:lineRule="auto" w:before="82"/>
        <w:ind w:left="571" w:right="737" w:firstLine="15"/>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系本公司控股子公司贵州劲嘉新型包装材料有限公司的厂房工程，该工程尚处建设期。 截止</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日，本公司在建工程不存在减值情况。</w:t>
      </w:r>
    </w:p>
    <w:p>
      <w:pPr>
        <w:spacing w:after="0" w:line="446" w:lineRule="auto"/>
        <w:jc w:val="left"/>
        <w:sectPr>
          <w:pgSz w:w="11910" w:h="16840"/>
          <w:pgMar w:header="0" w:footer="562" w:top="1140" w:bottom="760" w:left="1300" w:right="10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before="35"/>
        <w:ind w:left="571" w:right="0"/>
        <w:jc w:val="left"/>
      </w:pPr>
      <w:r>
        <w:rPr>
          <w:rFonts w:ascii="Times New Roman" w:hAnsi="Times New Roman" w:cs="Times New Roman" w:eastAsia="Times New Roman" w:hint="default"/>
        </w:rPr>
        <w:t>11.</w:t>
      </w:r>
      <w:r>
        <w:rPr/>
        <w:t>无形资产</w:t>
      </w:r>
    </w:p>
    <w:p>
      <w:pPr>
        <w:tabs>
          <w:tab w:pos="1881" w:val="left" w:leader="none"/>
          <w:tab w:pos="2777" w:val="left" w:leader="none"/>
          <w:tab w:pos="3670" w:val="left" w:leader="none"/>
          <w:tab w:pos="4968" w:val="left" w:leader="none"/>
          <w:tab w:pos="6046" w:val="left" w:leader="none"/>
          <w:tab w:pos="7150" w:val="left" w:leader="none"/>
          <w:tab w:pos="8870" w:val="right" w:leader="none"/>
        </w:tabs>
        <w:spacing w:before="417"/>
        <w:ind w:left="702" w:right="0" w:firstLine="0"/>
        <w:jc w:val="left"/>
        <w:rPr>
          <w:rFonts w:ascii="Times New Roman" w:hAnsi="Times New Roman" w:cs="Times New Roman" w:eastAsia="Times New Roman" w:hint="default"/>
          <w:sz w:val="15"/>
          <w:szCs w:val="15"/>
        </w:rPr>
      </w:pPr>
      <w:r>
        <w:rPr/>
        <w:pict>
          <v:group style="position:absolute;margin-left:79.680pt;margin-top:34.190105pt;width:55.6pt;height:.1pt;mso-position-horizontal-relative:page;mso-position-vertical-relative:paragraph;z-index:4384" coordorigin="1594,684" coordsize="1112,2">
            <v:shape style="position:absolute;left:1594;top:684;width:1112;height:2" coordorigin="1594,684" coordsize="1112,0" path="m1594,684l2705,684e" filled="false" stroked="true" strokeweight=".47998pt" strokecolor="#000000">
              <v:path arrowok="t"/>
            </v:shape>
            <w10:wrap type="none"/>
          </v:group>
        </w:pict>
      </w:r>
      <w:r>
        <w:rPr/>
        <w:pict>
          <v:group style="position:absolute;margin-left:140.520004pt;margin-top:34.190105pt;width:51.45pt;height:.1pt;mso-position-horizontal-relative:page;mso-position-vertical-relative:paragraph;z-index:4408" coordorigin="2810,684" coordsize="1029,2">
            <v:shape style="position:absolute;left:2810;top:684;width:1029;height:2" coordorigin="2810,684" coordsize="1029,0" path="m2810,684l3839,684e" filled="false" stroked="true" strokeweight=".47998pt" strokecolor="#000000">
              <v:path arrowok="t"/>
            </v:shape>
            <w10:wrap type="none"/>
          </v:group>
        </w:pict>
      </w:r>
      <w:r>
        <w:rPr/>
        <w:pict>
          <v:group style="position:absolute;margin-left:199.020004pt;margin-top:34.190105pt;width:39pt;height:.1pt;mso-position-horizontal-relative:page;mso-position-vertical-relative:paragraph;z-index:4432" coordorigin="3980,684" coordsize="780,2">
            <v:shape style="position:absolute;left:3980;top:684;width:780;height:2" coordorigin="3980,684" coordsize="780,0" path="m3980,684l4760,684e" filled="false" stroked="true" strokeweight=".47998pt" strokecolor="#000000">
              <v:path arrowok="t"/>
            </v:shape>
            <w10:wrap type="none"/>
          </v:group>
        </w:pict>
      </w:r>
      <w:r>
        <w:rPr/>
        <w:pict>
          <v:group style="position:absolute;margin-left:243.300003pt;margin-top:34.190105pt;width:54.75pt;height:.1pt;mso-position-horizontal-relative:page;mso-position-vertical-relative:paragraph;z-index:4456" coordorigin="4866,684" coordsize="1095,2">
            <v:shape style="position:absolute;left:4866;top:684;width:1095;height:2" coordorigin="4866,684" coordsize="1095,0" path="m4866,684l5960,684e" filled="false" stroked="true" strokeweight=".47998pt" strokecolor="#000000">
              <v:path arrowok="t"/>
            </v:shape>
            <w10:wrap type="none"/>
          </v:group>
        </w:pict>
      </w:r>
      <w:r>
        <w:rPr/>
        <w:pict>
          <v:group style="position:absolute;margin-left:303.239990pt;margin-top:34.190105pt;width:47.3pt;height:.1pt;mso-position-horizontal-relative:page;mso-position-vertical-relative:paragraph;z-index:4480" coordorigin="6065,684" coordsize="946,2">
            <v:shape style="position:absolute;left:6065;top:684;width:946;height:2" coordorigin="6065,684" coordsize="946,0" path="m6065,684l7010,684e" filled="false" stroked="true" strokeweight=".47998pt" strokecolor="#000000">
              <v:path arrowok="t"/>
            </v:shape>
            <w10:wrap type="none"/>
          </v:group>
        </w:pict>
      </w:r>
      <w:r>
        <w:rPr/>
        <w:pict>
          <v:group style="position:absolute;margin-left:355.73999pt;margin-top:34.190105pt;width:52.5pt;height:.1pt;mso-position-horizontal-relative:page;mso-position-vertical-relative:paragraph;z-index:4504" coordorigin="7115,684" coordsize="1050,2">
            <v:shape style="position:absolute;left:7115;top:684;width:1050;height:2" coordorigin="7115,684" coordsize="1050,0" path="m7115,684l8165,684e" filled="false" stroked="true" strokeweight=".47998pt" strokecolor="#000000">
              <v:path arrowok="t"/>
            </v:shape>
            <w10:wrap type="none"/>
          </v:group>
        </w:pict>
      </w:r>
      <w:r>
        <w:rPr/>
        <w:pict>
          <v:group style="position:absolute;margin-left:413.519989pt;margin-top:34.190105pt;width:47.25pt;height:.1pt;mso-position-horizontal-relative:page;mso-position-vertical-relative:paragraph;z-index:4528" coordorigin="8270,684" coordsize="945,2">
            <v:shape style="position:absolute;left:8270;top:684;width:945;height:2" coordorigin="8270,684" coordsize="945,0" path="m8270,684l9215,684e" filled="false" stroked="true" strokeweight=".47998pt" strokecolor="#000000">
              <v:path arrowok="t"/>
            </v:shape>
            <w10:wrap type="none"/>
          </v:group>
        </w:pict>
      </w:r>
      <w:r>
        <w:rPr/>
        <w:pict>
          <v:group style="position:absolute;margin-left:466.019989pt;margin-top:34.190105pt;width:49.3pt;height:.1pt;mso-position-horizontal-relative:page;mso-position-vertical-relative:paragraph;z-index:4552" coordorigin="9320,684" coordsize="986,2">
            <v:shape style="position:absolute;left:9320;top:684;width:986;height:2" coordorigin="9320,684" coordsize="986,0" path="m9320,684l10306,684e" filled="false" stroked="true" strokeweight=".47998pt" strokecolor="#000000">
              <v:path arrowok="t"/>
            </v:shape>
            <w10:wrap type="none"/>
          </v:group>
        </w:pict>
      </w:r>
      <w:r>
        <w:rPr>
          <w:rFonts w:ascii="宋体" w:hAnsi="宋体" w:cs="宋体" w:eastAsia="宋体" w:hint="default"/>
          <w:position w:val="1"/>
          <w:sz w:val="15"/>
          <w:szCs w:val="15"/>
        </w:rPr>
        <w:t>项目</w:t>
        <w:tab/>
        <w:t>原值</w:t>
        <w:tab/>
        <w:t>取得方式</w:t>
        <w:tab/>
        <w:t>累计摊销金额</w:t>
        <w:tab/>
      </w:r>
      <w:r>
        <w:rPr>
          <w:rFonts w:ascii="Times New Roman" w:hAnsi="Times New Roman" w:cs="Times New Roman" w:eastAsia="Times New Roman" w:hint="default"/>
          <w:spacing w:val="-1"/>
          <w:sz w:val="15"/>
          <w:szCs w:val="15"/>
        </w:rPr>
        <w:t>2007-1-1</w:t>
        <w:tab/>
      </w:r>
      <w:r>
        <w:rPr>
          <w:rFonts w:ascii="宋体" w:hAnsi="宋体" w:cs="宋体" w:eastAsia="宋体" w:hint="default"/>
          <w:position w:val="1"/>
          <w:sz w:val="15"/>
          <w:szCs w:val="15"/>
        </w:rPr>
        <w:t>本年增加</w:t>
        <w:tab/>
        <w:t>本年摊销</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1"/>
          <w:sz w:val="15"/>
          <w:szCs w:val="15"/>
        </w:rPr>
        <w:t>2007-12-31</w:t>
      </w:r>
    </w:p>
    <w:p>
      <w:pPr>
        <w:spacing w:before="374"/>
        <w:ind w:left="293"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土地使用权</w:t>
      </w:r>
      <w:r>
        <w:rPr>
          <w:rFonts w:ascii="Times New Roman" w:hAnsi="Times New Roman" w:cs="Times New Roman" w:eastAsia="Times New Roman" w:hint="default"/>
          <w:sz w:val="15"/>
          <w:szCs w:val="15"/>
        </w:rPr>
        <w:t>*1</w:t>
      </w:r>
    </w:p>
    <w:p>
      <w:pPr>
        <w:tabs>
          <w:tab w:pos="2927" w:val="left" w:leader="none"/>
          <w:tab w:pos="3879" w:val="left" w:leader="none"/>
          <w:tab w:pos="7111" w:val="left" w:leader="none"/>
        </w:tabs>
        <w:spacing w:before="29"/>
        <w:ind w:left="151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224,934,726.63</w:t>
        <w:tab/>
      </w:r>
      <w:r>
        <w:rPr>
          <w:rFonts w:ascii="宋体" w:hAnsi="宋体" w:cs="宋体" w:eastAsia="宋体" w:hint="default"/>
          <w:position w:val="1"/>
          <w:sz w:val="15"/>
          <w:szCs w:val="15"/>
        </w:rPr>
        <w:t>受让</w:t>
        <w:tab/>
      </w:r>
      <w:r>
        <w:rPr>
          <w:rFonts w:ascii="Times New Roman" w:hAnsi="Times New Roman" w:cs="Times New Roman" w:eastAsia="Times New Roman" w:hint="default"/>
          <w:spacing w:val="-1"/>
          <w:sz w:val="15"/>
          <w:szCs w:val="15"/>
        </w:rPr>
        <w:t>3,450,758.86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79,230,784.52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1"/>
          <w:sz w:val="15"/>
          <w:szCs w:val="15"/>
        </w:rPr>
        <w:t>143,425,230.49</w:t>
        <w:tab/>
        <w:t>1,172,047.24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8"/>
          <w:sz w:val="15"/>
          <w:szCs w:val="15"/>
        </w:rPr>
        <w:t> </w:t>
      </w:r>
      <w:r>
        <w:rPr>
          <w:rFonts w:ascii="Times New Roman" w:hAnsi="Times New Roman" w:cs="Times New Roman" w:eastAsia="Times New Roman" w:hint="default"/>
          <w:spacing w:val="-1"/>
          <w:sz w:val="15"/>
          <w:szCs w:val="15"/>
        </w:rPr>
        <w:t>221,483,967.77</w:t>
      </w:r>
    </w:p>
    <w:p>
      <w:pPr>
        <w:spacing w:after="0"/>
        <w:jc w:val="left"/>
        <w:rPr>
          <w:rFonts w:ascii="Times New Roman" w:hAnsi="Times New Roman" w:cs="Times New Roman" w:eastAsia="Times New Roman" w:hint="default"/>
          <w:sz w:val="15"/>
          <w:szCs w:val="15"/>
        </w:rPr>
        <w:sectPr>
          <w:pgSz w:w="11910" w:h="16840"/>
          <w:pgMar w:header="0" w:footer="562" w:top="1140" w:bottom="760" w:left="1300" w:right="1300"/>
        </w:sectPr>
      </w:pPr>
    </w:p>
    <w:p>
      <w:pPr>
        <w:spacing w:before="615"/>
        <w:ind w:left="293" w:right="-20" w:firstLine="0"/>
        <w:jc w:val="left"/>
        <w:rPr>
          <w:rFonts w:ascii="宋体" w:hAnsi="宋体" w:cs="宋体" w:eastAsia="宋体" w:hint="default"/>
          <w:sz w:val="15"/>
          <w:szCs w:val="15"/>
        </w:rPr>
      </w:pPr>
      <w:r>
        <w:rPr>
          <w:rFonts w:ascii="宋体" w:hAnsi="宋体" w:cs="宋体" w:eastAsia="宋体" w:hint="default"/>
          <w:sz w:val="15"/>
          <w:szCs w:val="15"/>
        </w:rPr>
        <w:t>财务软件</w:t>
      </w:r>
    </w:p>
    <w:p>
      <w:pPr>
        <w:tabs>
          <w:tab w:pos="1276" w:val="left" w:leader="none"/>
          <w:tab w:pos="2915" w:val="left" w:leader="none"/>
          <w:tab w:pos="3755" w:val="left" w:leader="none"/>
          <w:tab w:pos="4623" w:val="left" w:leader="none"/>
          <w:tab w:pos="5961" w:val="left" w:leader="none"/>
          <w:tab w:pos="6698" w:val="left" w:leader="none"/>
        </w:tabs>
        <w:spacing w:before="852"/>
        <w:ind w:left="293" w:right="0" w:firstLine="0"/>
        <w:jc w:val="left"/>
        <w:rPr>
          <w:rFonts w:ascii="Times New Roman" w:hAnsi="Times New Roman" w:cs="Times New Roman" w:eastAsia="Times New Roman" w:hint="default"/>
          <w:sz w:val="15"/>
          <w:szCs w:val="15"/>
        </w:rPr>
      </w:pPr>
      <w:r>
        <w:rPr>
          <w:spacing w:val="-1"/>
        </w:rPr>
        <w:br w:type="column"/>
      </w:r>
      <w:r>
        <w:rPr>
          <w:rFonts w:ascii="Times New Roman" w:hAnsi="Times New Roman" w:cs="Times New Roman" w:eastAsia="Times New Roman" w:hint="default"/>
          <w:spacing w:val="-1"/>
          <w:sz w:val="15"/>
          <w:szCs w:val="15"/>
        </w:rPr>
        <w:t>52,470.00</w:t>
        <w:tab/>
      </w:r>
      <w:r>
        <w:rPr>
          <w:rFonts w:ascii="宋体" w:hAnsi="宋体" w:cs="宋体" w:eastAsia="宋体" w:hint="default"/>
          <w:position w:val="1"/>
          <w:sz w:val="15"/>
          <w:szCs w:val="15"/>
        </w:rPr>
        <w:t>购买</w:t>
        <w:tab/>
      </w:r>
      <w:r>
        <w:rPr>
          <w:rFonts w:ascii="Times New Roman" w:hAnsi="Times New Roman" w:cs="Times New Roman" w:eastAsia="Times New Roman" w:hint="default"/>
          <w:sz w:val="15"/>
          <w:szCs w:val="15"/>
        </w:rPr>
        <w:t>--</w:t>
        <w:tab/>
        <w:t>--</w:t>
        <w:tab/>
      </w:r>
      <w:r>
        <w:rPr>
          <w:rFonts w:ascii="Times New Roman" w:hAnsi="Times New Roman" w:cs="Times New Roman" w:eastAsia="Times New Roman" w:hint="default"/>
          <w:spacing w:val="-1"/>
          <w:sz w:val="15"/>
          <w:szCs w:val="15"/>
        </w:rPr>
        <w:t>52,470.00</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52,470.00</w:t>
      </w:r>
    </w:p>
    <w:p>
      <w:pPr>
        <w:spacing w:after="0"/>
        <w:jc w:val="left"/>
        <w:rPr>
          <w:rFonts w:ascii="Times New Roman" w:hAnsi="Times New Roman" w:cs="Times New Roman" w:eastAsia="Times New Roman" w:hint="default"/>
          <w:sz w:val="15"/>
          <w:szCs w:val="15"/>
        </w:rPr>
        <w:sectPr>
          <w:type w:val="continuous"/>
          <w:pgSz w:w="11910" w:h="16840"/>
          <w:pgMar w:top="1600" w:bottom="280" w:left="1300" w:right="1300"/>
          <w:cols w:num="2" w:equalWidth="0">
            <w:col w:w="894" w:space="757"/>
            <w:col w:w="7659"/>
          </w:cols>
        </w:sectPr>
      </w:pPr>
    </w:p>
    <w:p>
      <w:pPr>
        <w:spacing w:before="624"/>
        <w:ind w:left="665" w:right="-6" w:firstLine="0"/>
        <w:jc w:val="left"/>
        <w:rPr>
          <w:rFonts w:ascii="宋体" w:hAnsi="宋体" w:cs="宋体" w:eastAsia="宋体" w:hint="default"/>
          <w:sz w:val="15"/>
          <w:szCs w:val="15"/>
        </w:rPr>
      </w:pPr>
      <w:r>
        <w:rPr/>
        <w:pict>
          <v:group style="position:absolute;margin-left:140.520004pt;margin-top:14.940017pt;width:51.45pt;height:.1pt;mso-position-horizontal-relative:page;mso-position-vertical-relative:paragraph;z-index:4576" coordorigin="2810,299" coordsize="1029,2">
            <v:shape style="position:absolute;left:2810;top:299;width:1029;height:2" coordorigin="2810,299" coordsize="1029,0" path="m2810,299l3839,299e" filled="false" stroked="true" strokeweight=".48004pt" strokecolor="#000000">
              <v:path arrowok="t"/>
            </v:shape>
            <w10:wrap type="none"/>
          </v:group>
        </w:pict>
      </w:r>
      <w:r>
        <w:rPr/>
        <w:pict>
          <v:group style="position:absolute;margin-left:243.300003pt;margin-top:14.940017pt;width:54.75pt;height:.1pt;mso-position-horizontal-relative:page;mso-position-vertical-relative:paragraph;z-index:4600" coordorigin="4866,299" coordsize="1095,2">
            <v:shape style="position:absolute;left:4866;top:299;width:1095;height:2" coordorigin="4866,299" coordsize="1095,0" path="m4866,299l5960,299e" filled="false" stroked="true" strokeweight=".48004pt" strokecolor="#000000">
              <v:path arrowok="t"/>
            </v:shape>
            <w10:wrap type="none"/>
          </v:group>
        </w:pict>
      </w:r>
      <w:r>
        <w:rPr/>
        <w:pict>
          <v:group style="position:absolute;margin-left:303.239990pt;margin-top:14.940017pt;width:47.3pt;height:.1pt;mso-position-horizontal-relative:page;mso-position-vertical-relative:paragraph;z-index:4624" coordorigin="6065,299" coordsize="946,2">
            <v:shape style="position:absolute;left:6065;top:299;width:946;height:2" coordorigin="6065,299" coordsize="946,0" path="m6065,299l7010,299e" filled="false" stroked="true" strokeweight=".48004pt" strokecolor="#000000">
              <v:path arrowok="t"/>
            </v:shape>
            <w10:wrap type="none"/>
          </v:group>
        </w:pict>
      </w:r>
      <w:r>
        <w:rPr/>
        <w:pict>
          <v:group style="position:absolute;margin-left:355.73999pt;margin-top:14.940017pt;width:52.5pt;height:.1pt;mso-position-horizontal-relative:page;mso-position-vertical-relative:paragraph;z-index:4648" coordorigin="7115,299" coordsize="1050,2">
            <v:shape style="position:absolute;left:7115;top:299;width:1050;height:2" coordorigin="7115,299" coordsize="1050,0" path="m7115,299l8165,299e" filled="false" stroked="true" strokeweight=".48004pt" strokecolor="#000000">
              <v:path arrowok="t"/>
            </v:shape>
            <w10:wrap type="none"/>
          </v:group>
        </w:pict>
      </w:r>
      <w:r>
        <w:rPr>
          <w:rFonts w:ascii="宋体" w:hAnsi="宋体" w:cs="宋体" w:eastAsia="宋体" w:hint="default"/>
          <w:sz w:val="15"/>
          <w:szCs w:val="15"/>
        </w:rPr>
        <w:t>合</w:t>
      </w:r>
      <w:r>
        <w:rPr>
          <w:rFonts w:ascii="宋体" w:hAnsi="宋体" w:cs="宋体" w:eastAsia="宋体" w:hint="default"/>
          <w:spacing w:val="-1"/>
          <w:sz w:val="15"/>
          <w:szCs w:val="15"/>
        </w:rPr>
        <w:t> </w:t>
      </w:r>
      <w:r>
        <w:rPr>
          <w:rFonts w:ascii="宋体" w:hAnsi="宋体" w:cs="宋体" w:eastAsia="宋体" w:hint="default"/>
          <w:sz w:val="15"/>
          <w:szCs w:val="15"/>
        </w:rPr>
        <w:t>计</w:t>
      </w:r>
    </w:p>
    <w:p>
      <w:pPr>
        <w:tabs>
          <w:tab w:pos="3789" w:val="left" w:leader="none"/>
          <w:tab w:pos="4831" w:val="left" w:leader="none"/>
          <w:tab w:pos="5937" w:val="left" w:leader="none"/>
        </w:tabs>
        <w:spacing w:before="86"/>
        <w:ind w:left="1517" w:right="-6" w:firstLine="0"/>
        <w:jc w:val="left"/>
        <w:rPr>
          <w:rFonts w:ascii="Times New Roman" w:hAnsi="Times New Roman" w:cs="Times New Roman" w:eastAsia="Times New Roman" w:hint="default"/>
          <w:sz w:val="15"/>
          <w:szCs w:val="15"/>
        </w:rPr>
      </w:pPr>
      <w:r>
        <w:rPr>
          <w:rFonts w:ascii="Times New Roman"/>
          <w:spacing w:val="-1"/>
          <w:sz w:val="15"/>
        </w:rPr>
        <w:t>224,987,196.63</w:t>
        <w:tab/>
        <w:t>3,450,758.86</w:t>
        <w:tab/>
        <w:t>79,230,784.52</w:t>
        <w:tab/>
        <w:t>143,477,700.49</w:t>
      </w:r>
    </w:p>
    <w:p>
      <w:pPr>
        <w:spacing w:line="240" w:lineRule="auto" w:before="6"/>
        <w:rPr>
          <w:rFonts w:ascii="Times New Roman" w:hAnsi="Times New Roman" w:cs="Times New Roman" w:eastAsia="Times New Roman" w:hint="default"/>
          <w:sz w:val="25"/>
          <w:szCs w:val="25"/>
        </w:rPr>
      </w:pPr>
      <w:r>
        <w:rPr/>
        <w:br w:type="column"/>
      </w:r>
      <w:r>
        <w:rPr>
          <w:rFonts w:ascii="Times New Roman"/>
          <w:sz w:val="25"/>
        </w:rPr>
      </w:r>
    </w:p>
    <w:p>
      <w:pPr>
        <w:spacing w:line="20" w:lineRule="exact"/>
        <w:ind w:left="50" w:right="0" w:firstLine="0"/>
        <w:rPr>
          <w:rFonts w:ascii="Times New Roman" w:hAnsi="Times New Roman" w:cs="Times New Roman" w:eastAsia="Times New Roman" w:hint="default"/>
          <w:sz w:val="2"/>
          <w:szCs w:val="2"/>
        </w:rPr>
      </w:pPr>
      <w:r>
        <w:rPr>
          <w:rFonts w:ascii="Times New Roman"/>
          <w:sz w:val="2"/>
        </w:rPr>
        <w:pict>
          <v:group style="width:47.7pt;height:.5pt;mso-position-horizontal-relative:char;mso-position-vertical-relative:line" coordorigin="0,0" coordsize="954,10">
            <v:group style="position:absolute;left:5;top:5;width:945;height:2" coordorigin="5,5" coordsize="945,2">
              <v:shape style="position:absolute;left:5;top:5;width:945;height:2" coordorigin="5,5" coordsize="945,0" path="m5,5l949,5e" filled="false" stroked="true" strokeweight=".48004pt" strokecolor="#000000">
                <v:path arrowok="t"/>
              </v:shape>
            </v:group>
          </v:group>
        </w:pict>
      </w:r>
      <w:r>
        <w:rPr>
          <w:rFonts w:ascii="Times New Roman"/>
          <w:sz w:val="2"/>
        </w:rPr>
      </w:r>
      <w:r>
        <w:rPr>
          <w:rFonts w:ascii="Times New Roman"/>
          <w:spacing w:val="86"/>
          <w:sz w:val="2"/>
        </w:rPr>
        <w:t> </w:t>
      </w:r>
      <w:r>
        <w:rPr>
          <w:rFonts w:ascii="Times New Roman"/>
          <w:spacing w:val="86"/>
          <w:sz w:val="2"/>
        </w:rPr>
        <w:pict>
          <v:group style="width:49.75pt;height:.5pt;mso-position-horizontal-relative:char;mso-position-vertical-relative:line" coordorigin="0,0" coordsize="995,10">
            <v:group style="position:absolute;left:5;top:5;width:986;height:2" coordorigin="5,5" coordsize="986,2">
              <v:shape style="position:absolute;left:5;top:5;width:986;height:2" coordorigin="5,5" coordsize="986,0" path="m5,5l990,5e" filled="false" stroked="true" strokeweight=".48004pt" strokecolor="#000000">
                <v:path arrowok="t"/>
              </v:shape>
            </v:group>
          </v:group>
        </w:pict>
      </w:r>
      <w:r>
        <w:rPr>
          <w:rFonts w:ascii="Times New Roman"/>
          <w:spacing w:val="86"/>
          <w:sz w:val="2"/>
        </w:rPr>
      </w: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7"/>
          <w:szCs w:val="17"/>
        </w:rPr>
      </w:pPr>
    </w:p>
    <w:p>
      <w:pPr>
        <w:spacing w:before="0"/>
        <w:ind w:left="170" w:right="0" w:firstLine="0"/>
        <w:jc w:val="left"/>
        <w:rPr>
          <w:rFonts w:ascii="Times New Roman" w:hAnsi="Times New Roman" w:cs="Times New Roman" w:eastAsia="Times New Roman" w:hint="default"/>
          <w:sz w:val="15"/>
          <w:szCs w:val="15"/>
        </w:rPr>
      </w:pPr>
      <w:r>
        <w:rPr>
          <w:rFonts w:ascii="Times New Roman"/>
          <w:sz w:val="15"/>
        </w:rPr>
        <w:t>1,172,047.24   </w:t>
      </w:r>
      <w:r>
        <w:rPr>
          <w:rFonts w:ascii="Times New Roman"/>
          <w:spacing w:val="14"/>
          <w:sz w:val="15"/>
        </w:rPr>
        <w:t> </w:t>
      </w:r>
      <w:r>
        <w:rPr>
          <w:rFonts w:ascii="Times New Roman"/>
          <w:sz w:val="15"/>
        </w:rPr>
        <w:t>221,536,437.77</w:t>
      </w:r>
    </w:p>
    <w:p>
      <w:pPr>
        <w:spacing w:after="0"/>
        <w:jc w:val="left"/>
        <w:rPr>
          <w:rFonts w:ascii="Times New Roman" w:hAnsi="Times New Roman" w:cs="Times New Roman" w:eastAsia="Times New Roman" w:hint="default"/>
          <w:sz w:val="15"/>
          <w:szCs w:val="15"/>
        </w:rPr>
        <w:sectPr>
          <w:type w:val="continuous"/>
          <w:pgSz w:w="11910" w:h="16840"/>
          <w:pgMar w:top="1600" w:bottom="280" w:left="1300" w:right="1300"/>
          <w:cols w:num="2" w:equalWidth="0">
            <w:col w:w="6876" w:space="40"/>
            <w:col w:w="2394"/>
          </w:cols>
        </w:sectPr>
      </w:pPr>
    </w:p>
    <w:p>
      <w:pPr>
        <w:spacing w:line="240" w:lineRule="auto" w:before="10"/>
        <w:rPr>
          <w:rFonts w:ascii="Times New Roman" w:hAnsi="Times New Roman" w:cs="Times New Roman" w:eastAsia="Times New Roman" w:hint="default"/>
          <w:sz w:val="3"/>
          <w:szCs w:val="3"/>
        </w:rPr>
      </w:pPr>
    </w:p>
    <w:p>
      <w:pPr>
        <w:tabs>
          <w:tab w:pos="3554" w:val="left" w:leader="none"/>
        </w:tabs>
        <w:spacing w:line="28" w:lineRule="exact"/>
        <w:ind w:left="1498" w:right="0" w:firstLine="0"/>
        <w:rPr>
          <w:rFonts w:ascii="Times New Roman" w:hAnsi="Times New Roman" w:cs="Times New Roman" w:eastAsia="Times New Roman" w:hint="default"/>
          <w:sz w:val="2"/>
          <w:szCs w:val="2"/>
        </w:rPr>
      </w:pPr>
      <w:r>
        <w:rPr>
          <w:rFonts w:ascii="Times New Roman"/>
          <w:position w:val="0"/>
          <w:sz w:val="2"/>
        </w:rPr>
        <w:pict>
          <v:group style="width:52.65pt;height:1.45pt;mso-position-horizontal-relative:char;mso-position-vertical-relative:line" coordorigin="0,0" coordsize="1053,29">
            <v:group style="position:absolute;left:5;top:24;width:1043;height:2" coordorigin="5,24" coordsize="1043,2">
              <v:shape style="position:absolute;left:5;top:24;width:1043;height:2" coordorigin="5,24" coordsize="1043,0" path="m5,24l1048,24e" filled="false" stroked="true" strokeweight=".47998pt" strokecolor="#000000">
                <v:path arrowok="t"/>
              </v:shape>
            </v:group>
            <v:group style="position:absolute;left:5;top:5;width:1043;height:2" coordorigin="5,5" coordsize="1043,2">
              <v:shape style="position:absolute;left:5;top:5;width:1043;height:2" coordorigin="5,5" coordsize="1043,0" path="m5,5l1048,5e" filled="false" stroked="true" strokeweight=".48004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55.95pt;height:1.45pt;mso-position-horizontal-relative:char;mso-position-vertical-relative:line" coordorigin="0,0" coordsize="1119,29">
            <v:group style="position:absolute;left:5;top:24;width:1109;height:2" coordorigin="5,24" coordsize="1109,2">
              <v:shape style="position:absolute;left:5;top:24;width:1109;height:2" coordorigin="5,24" coordsize="1109,0" path="m5,24l1114,24e" filled="false" stroked="true" strokeweight=".47998pt" strokecolor="#000000">
                <v:path arrowok="t"/>
              </v:shape>
            </v:group>
            <v:group style="position:absolute;left:5;top:5;width:1109;height:2" coordorigin="5,5" coordsize="1109,2">
              <v:shape style="position:absolute;left:5;top:5;width:1109;height:2" coordorigin="5,5" coordsize="1109,0" path="m5,5l1114,5e" filled="false" stroked="true" strokeweight=".48004pt" strokecolor="#000000">
                <v:path arrowok="t"/>
              </v:shape>
            </v:group>
          </v:group>
        </w:pict>
      </w:r>
      <w:r>
        <w:rPr>
          <w:rFonts w:ascii="Times New Roman"/>
          <w:position w:val="0"/>
          <w:sz w:val="2"/>
        </w:rPr>
      </w:r>
      <w:r>
        <w:rPr>
          <w:rFonts w:ascii="Times New Roman"/>
          <w:spacing w:val="64"/>
          <w:position w:val="0"/>
          <w:sz w:val="2"/>
        </w:rPr>
        <w:t> </w:t>
      </w:r>
      <w:r>
        <w:rPr>
          <w:rFonts w:ascii="Times New Roman"/>
          <w:spacing w:val="64"/>
          <w:position w:val="0"/>
          <w:sz w:val="2"/>
        </w:rPr>
        <w:pict>
          <v:group style="width:48.5pt;height:1.45pt;mso-position-horizontal-relative:char;mso-position-vertical-relative:line" coordorigin="0,0" coordsize="970,29">
            <v:group style="position:absolute;left:5;top:24;width:960;height:2" coordorigin="5,24" coordsize="960,2">
              <v:shape style="position:absolute;left:5;top:24;width:960;height:2" coordorigin="5,24" coordsize="960,0" path="m5,24l965,24e" filled="false" stroked="true" strokeweight=".47998pt" strokecolor="#000000">
                <v:path arrowok="t"/>
              </v:shape>
            </v:group>
            <v:group style="position:absolute;left:5;top:5;width:960;height:2" coordorigin="5,5" coordsize="960,2">
              <v:shape style="position:absolute;left:5;top:5;width:960;height:2" coordorigin="5,5" coordsize="960,0" path="m5,5l965,5e" filled="false" stroked="true" strokeweight=".48004pt" strokecolor="#000000">
                <v:path arrowok="t"/>
              </v:shape>
            </v:group>
          </v:group>
        </w:pict>
      </w:r>
      <w:r>
        <w:rPr>
          <w:rFonts w:ascii="Times New Roman"/>
          <w:spacing w:val="64"/>
          <w:position w:val="0"/>
          <w:sz w:val="2"/>
        </w:rPr>
      </w:r>
      <w:r>
        <w:rPr>
          <w:rFonts w:ascii="Times New Roman"/>
          <w:spacing w:val="65"/>
          <w:position w:val="0"/>
          <w:sz w:val="2"/>
        </w:rPr>
        <w:t> </w:t>
      </w:r>
      <w:r>
        <w:rPr>
          <w:rFonts w:ascii="Times New Roman"/>
          <w:spacing w:val="65"/>
          <w:position w:val="0"/>
          <w:sz w:val="2"/>
        </w:rPr>
        <w:pict>
          <v:group style="width:53.7pt;height:1.45pt;mso-position-horizontal-relative:char;mso-position-vertical-relative:line" coordorigin="0,0" coordsize="1074,29">
            <v:group style="position:absolute;left:5;top:24;width:1065;height:2" coordorigin="5,24" coordsize="1065,2">
              <v:shape style="position:absolute;left:5;top:24;width:1065;height:2" coordorigin="5,24" coordsize="1065,0" path="m5,24l1069,24e" filled="false" stroked="true" strokeweight=".47998pt" strokecolor="#000000">
                <v:path arrowok="t"/>
              </v:shape>
            </v:group>
            <v:group style="position:absolute;left:5;top:5;width:1065;height:2" coordorigin="5,5" coordsize="1065,2">
              <v:shape style="position:absolute;left:5;top:5;width:1065;height:2" coordorigin="5,5" coordsize="1065,0" path="m5,5l1069,5e" filled="false" stroked="true" strokeweight=".48004pt" strokecolor="#000000">
                <v:path arrowok="t"/>
              </v:shape>
            </v:group>
          </v:group>
        </w:pict>
      </w:r>
      <w:r>
        <w:rPr>
          <w:rFonts w:ascii="Times New Roman"/>
          <w:spacing w:val="65"/>
          <w:position w:val="0"/>
          <w:sz w:val="2"/>
        </w:rPr>
      </w:r>
      <w:r>
        <w:rPr>
          <w:rFonts w:ascii="Times New Roman"/>
          <w:spacing w:val="66"/>
          <w:position w:val="0"/>
          <w:sz w:val="2"/>
        </w:rPr>
        <w:t> </w:t>
      </w:r>
      <w:r>
        <w:rPr>
          <w:rFonts w:ascii="Times New Roman"/>
          <w:spacing w:val="66"/>
          <w:position w:val="0"/>
          <w:sz w:val="2"/>
        </w:rPr>
        <w:pict>
          <v:group style="width:48.45pt;height:1.45pt;mso-position-horizontal-relative:char;mso-position-vertical-relative:line" coordorigin="0,0" coordsize="969,29">
            <v:group style="position:absolute;left:5;top:24;width:959;height:2" coordorigin="5,24" coordsize="959,2">
              <v:shape style="position:absolute;left:5;top:24;width:959;height:2" coordorigin="5,24" coordsize="959,0" path="m5,24l964,24e" filled="false" stroked="true" strokeweight=".47998pt" strokecolor="#000000">
                <v:path arrowok="t"/>
              </v:shape>
            </v:group>
            <v:group style="position:absolute;left:5;top:5;width:959;height:2" coordorigin="5,5" coordsize="959,2">
              <v:shape style="position:absolute;left:5;top:5;width:959;height:2" coordorigin="5,5" coordsize="959,0" path="m5,5l964,5e" filled="false" stroked="true" strokeweight=".48004pt" strokecolor="#000000">
                <v:path arrowok="t"/>
              </v:shape>
            </v:group>
          </v:group>
        </w:pict>
      </w:r>
      <w:r>
        <w:rPr>
          <w:rFonts w:ascii="Times New Roman"/>
          <w:spacing w:val="66"/>
          <w:position w:val="0"/>
          <w:sz w:val="2"/>
        </w:rPr>
      </w:r>
      <w:r>
        <w:rPr>
          <w:rFonts w:ascii="Times New Roman"/>
          <w:spacing w:val="66"/>
          <w:position w:val="0"/>
          <w:sz w:val="2"/>
        </w:rPr>
        <w:t> </w:t>
      </w:r>
      <w:r>
        <w:rPr>
          <w:rFonts w:ascii="Times New Roman"/>
          <w:spacing w:val="66"/>
          <w:position w:val="0"/>
          <w:sz w:val="2"/>
        </w:rPr>
        <w:pict>
          <v:group style="width:50.5pt;height:1.45pt;mso-position-horizontal-relative:char;mso-position-vertical-relative:line" coordorigin="0,0" coordsize="1010,29">
            <v:group style="position:absolute;left:5;top:24;width:1000;height:2" coordorigin="5,24" coordsize="1000,2">
              <v:shape style="position:absolute;left:5;top:24;width:1000;height:2" coordorigin="5,24" coordsize="1000,0" path="m5,24l1004,24e" filled="false" stroked="true" strokeweight=".47998pt" strokecolor="#000000">
                <v:path arrowok="t"/>
              </v:shape>
            </v:group>
            <v:group style="position:absolute;left:5;top:5;width:1000;height:2" coordorigin="5,5" coordsize="1000,2">
              <v:shape style="position:absolute;left:5;top:5;width:1000;height:2" coordorigin="5,5" coordsize="1000,0" path="m5,5l1004,5e" filled="false" stroked="true" strokeweight=".48004pt" strokecolor="#000000">
                <v:path arrowok="t"/>
              </v:shape>
            </v:group>
          </v:group>
        </w:pict>
      </w:r>
      <w:r>
        <w:rPr>
          <w:rFonts w:ascii="Times New Roman"/>
          <w:spacing w:val="66"/>
          <w:position w:val="0"/>
          <w:sz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4"/>
          <w:szCs w:val="24"/>
        </w:rPr>
      </w:pPr>
    </w:p>
    <w:p>
      <w:pPr>
        <w:pStyle w:val="BodyText"/>
        <w:spacing w:line="240" w:lineRule="auto" w:before="35"/>
        <w:ind w:left="571" w:right="0"/>
        <w:jc w:val="left"/>
      </w:pPr>
      <w:r>
        <w:rPr/>
        <w:t>本年增加的土地使用权主要包括：</w:t>
      </w:r>
    </w:p>
    <w:p>
      <w:pPr>
        <w:spacing w:line="240" w:lineRule="auto" w:before="2"/>
        <w:rPr>
          <w:rFonts w:ascii="宋体" w:hAnsi="宋体" w:cs="宋体" w:eastAsia="宋体" w:hint="default"/>
          <w:sz w:val="20"/>
          <w:szCs w:val="20"/>
        </w:rPr>
      </w:pPr>
    </w:p>
    <w:p>
      <w:pPr>
        <w:pStyle w:val="BodyText"/>
        <w:spacing w:line="240" w:lineRule="auto"/>
        <w:ind w:left="571" w:right="0"/>
        <w:jc w:val="left"/>
      </w:pPr>
      <w:r>
        <w:rPr>
          <w:spacing w:val="10"/>
        </w:rPr>
        <w:t>（</w:t>
      </w:r>
      <w:r>
        <w:rPr>
          <w:rFonts w:ascii="Times New Roman" w:hAnsi="Times New Roman" w:cs="Times New Roman" w:eastAsia="Times New Roman" w:hint="default"/>
          <w:spacing w:val="10"/>
        </w:rPr>
        <w:t>1</w:t>
      </w:r>
      <w:r>
        <w:rPr>
          <w:spacing w:val="10"/>
        </w:rPr>
        <w:t>）本公司购入的位于深圳市南山区科技中二路的工业用土地 </w:t>
      </w:r>
      <w:r>
        <w:rPr>
          <w:rFonts w:ascii="Times New Roman" w:hAnsi="Times New Roman" w:cs="Times New Roman" w:eastAsia="Times New Roman" w:hint="default"/>
        </w:rPr>
        <w:t>4,987.50 </w:t>
      </w:r>
      <w:r>
        <w:rPr>
          <w:rFonts w:ascii="Times New Roman" w:hAnsi="Times New Roman" w:cs="Times New Roman" w:eastAsia="Times New Roman" w:hint="default"/>
          <w:spacing w:val="19"/>
        </w:rPr>
        <w:t> </w:t>
      </w:r>
      <w:r>
        <w:rPr>
          <w:spacing w:val="10"/>
        </w:rPr>
        <w:t>平方米，原值为</w:t>
      </w:r>
      <w:r>
        <w:rPr/>
      </w:r>
    </w:p>
    <w:p>
      <w:pPr>
        <w:spacing w:line="240" w:lineRule="auto" w:before="12"/>
        <w:rPr>
          <w:rFonts w:ascii="宋体" w:hAnsi="宋体" w:cs="宋体" w:eastAsia="宋体" w:hint="default"/>
          <w:sz w:val="15"/>
          <w:szCs w:val="15"/>
        </w:rPr>
      </w:pPr>
    </w:p>
    <w:p>
      <w:pPr>
        <w:pStyle w:val="BodyText"/>
        <w:spacing w:line="240" w:lineRule="auto"/>
        <w:ind w:right="0"/>
        <w:jc w:val="left"/>
      </w:pPr>
      <w:r>
        <w:rPr>
          <w:rFonts w:ascii="Times New Roman" w:hAnsi="Times New Roman" w:cs="Times New Roman" w:eastAsia="Times New Roman" w:hint="default"/>
        </w:rPr>
        <w:t>5,399,176.15</w:t>
      </w:r>
      <w:r>
        <w:rPr>
          <w:rFonts w:ascii="Times New Roman" w:hAnsi="Times New Roman" w:cs="Times New Roman" w:eastAsia="Times New Roman" w:hint="default"/>
          <w:spacing w:val="-4"/>
        </w:rPr>
        <w:t> </w:t>
      </w:r>
      <w:r>
        <w:rPr/>
        <w:t>元，土地使用权证编号为深房地字第</w:t>
      </w:r>
      <w:r>
        <w:rPr>
          <w:spacing w:val="-56"/>
        </w:rPr>
        <w:t> </w:t>
      </w:r>
      <w:r>
        <w:rPr>
          <w:rFonts w:ascii="Times New Roman" w:hAnsi="Times New Roman" w:cs="Times New Roman" w:eastAsia="Times New Roman" w:hint="default"/>
        </w:rPr>
        <w:t>4000338944</w:t>
      </w:r>
      <w:r>
        <w:rPr>
          <w:rFonts w:ascii="Times New Roman" w:hAnsi="Times New Roman" w:cs="Times New Roman" w:eastAsia="Times New Roman" w:hint="default"/>
          <w:spacing w:val="-3"/>
        </w:rPr>
        <w:t> </w:t>
      </w:r>
      <w:r>
        <w:rPr>
          <w:spacing w:val="-3"/>
        </w:rPr>
        <w:t>号，使用期限为</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26</w:t>
      </w:r>
      <w:r>
        <w:rPr>
          <w:rFonts w:ascii="Times New Roman" w:hAnsi="Times New Roman" w:cs="Times New Roman" w:eastAsia="Times New Roman" w:hint="default"/>
          <w:spacing w:val="-3"/>
        </w:rPr>
        <w:t> </w:t>
      </w:r>
      <w:r>
        <w:rPr/>
        <w:t>日至</w:t>
      </w:r>
    </w:p>
    <w:p>
      <w:pPr>
        <w:spacing w:line="240" w:lineRule="auto" w:before="2"/>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2057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w:t>
      </w:r>
    </w:p>
    <w:p>
      <w:pPr>
        <w:spacing w:line="240" w:lineRule="auto" w:before="13"/>
        <w:rPr>
          <w:rFonts w:ascii="宋体" w:hAnsi="宋体" w:cs="宋体" w:eastAsia="宋体" w:hint="default"/>
          <w:sz w:val="18"/>
          <w:szCs w:val="18"/>
        </w:rPr>
      </w:pPr>
    </w:p>
    <w:p>
      <w:pPr>
        <w:pStyle w:val="BodyText"/>
        <w:spacing w:line="240" w:lineRule="auto"/>
        <w:ind w:left="571" w:right="0"/>
        <w:jc w:val="left"/>
      </w:pPr>
      <w:r>
        <w:rPr/>
        <w:t>（</w:t>
      </w:r>
      <w:r>
        <w:rPr>
          <w:rFonts w:ascii="Times New Roman" w:hAnsi="Times New Roman" w:cs="Times New Roman" w:eastAsia="Times New Roman" w:hint="default"/>
        </w:rPr>
        <w:t>2</w:t>
      </w:r>
      <w:r>
        <w:rPr/>
        <w:t>）本公司购入的位于深圳市宝安区松岗街道红湖路西侧的工业用土地 </w:t>
      </w:r>
      <w:r>
        <w:rPr>
          <w:rFonts w:ascii="Times New Roman" w:hAnsi="Times New Roman" w:cs="Times New Roman" w:eastAsia="Times New Roman" w:hint="default"/>
        </w:rPr>
        <w:t>197,612.08</w:t>
      </w:r>
      <w:r>
        <w:rPr>
          <w:rFonts w:ascii="Times New Roman" w:hAnsi="Times New Roman" w:cs="Times New Roman" w:eastAsia="Times New Roman" w:hint="default"/>
          <w:spacing w:val="18"/>
        </w:rPr>
        <w:t> </w:t>
      </w:r>
      <w:r>
        <w:rPr/>
        <w:t>平方米，</w:t>
      </w:r>
    </w:p>
    <w:p>
      <w:pPr>
        <w:spacing w:line="240" w:lineRule="auto" w:before="0"/>
        <w:rPr>
          <w:rFonts w:ascii="宋体" w:hAnsi="宋体" w:cs="宋体" w:eastAsia="宋体" w:hint="default"/>
          <w:sz w:val="16"/>
          <w:szCs w:val="16"/>
        </w:rPr>
      </w:pPr>
    </w:p>
    <w:p>
      <w:pPr>
        <w:pStyle w:val="BodyText"/>
        <w:spacing w:line="240" w:lineRule="auto"/>
        <w:ind w:right="0"/>
        <w:jc w:val="left"/>
        <w:rPr>
          <w:rFonts w:ascii="Times New Roman" w:hAnsi="Times New Roman" w:cs="Times New Roman" w:eastAsia="Times New Roman" w:hint="default"/>
        </w:rPr>
      </w:pPr>
      <w:r>
        <w:rPr/>
        <w:t>原值为</w:t>
      </w:r>
      <w:r>
        <w:rPr>
          <w:spacing w:val="-45"/>
        </w:rPr>
        <w:t> </w:t>
      </w:r>
      <w:r>
        <w:rPr>
          <w:rFonts w:ascii="Times New Roman" w:hAnsi="Times New Roman" w:cs="Times New Roman" w:eastAsia="Times New Roman" w:hint="default"/>
        </w:rPr>
        <w:t>100,358,799.00</w:t>
      </w:r>
      <w:r>
        <w:rPr>
          <w:rFonts w:ascii="Times New Roman" w:hAnsi="Times New Roman" w:cs="Times New Roman" w:eastAsia="Times New Roman" w:hint="default"/>
          <w:spacing w:val="8"/>
        </w:rPr>
        <w:t> </w:t>
      </w:r>
      <w:r>
        <w:rPr/>
        <w:t>元，土地使用权证编号为深房地字第</w:t>
      </w:r>
      <w:r>
        <w:rPr>
          <w:spacing w:val="-45"/>
        </w:rPr>
        <w:t> </w:t>
      </w:r>
      <w:r>
        <w:rPr>
          <w:rFonts w:ascii="Times New Roman" w:hAnsi="Times New Roman" w:cs="Times New Roman" w:eastAsia="Times New Roman" w:hint="default"/>
        </w:rPr>
        <w:t>5000308238</w:t>
      </w:r>
      <w:r>
        <w:rPr>
          <w:rFonts w:ascii="Times New Roman" w:hAnsi="Times New Roman" w:cs="Times New Roman" w:eastAsia="Times New Roman" w:hint="default"/>
          <w:spacing w:val="8"/>
        </w:rPr>
        <w:t> </w:t>
      </w:r>
      <w:r>
        <w:rPr/>
        <w:t>号，使用期限为</w:t>
      </w:r>
      <w:r>
        <w:rPr>
          <w:spacing w:val="-4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46"/>
        </w:rPr>
        <w:t> </w:t>
      </w:r>
      <w:r>
        <w:rPr>
          <w:rFonts w:ascii="Times New Roman" w:hAnsi="Times New Roman" w:cs="Times New Roman" w:eastAsia="Times New Roman" w:hint="default"/>
        </w:rPr>
        <w:t>9</w:t>
      </w:r>
    </w:p>
    <w:p>
      <w:pPr>
        <w:spacing w:line="240" w:lineRule="auto" w:before="3"/>
        <w:rPr>
          <w:rFonts w:ascii="Times New Roman" w:hAnsi="Times New Roman" w:cs="Times New Roman" w:eastAsia="Times New Roman" w:hint="default"/>
          <w:sz w:val="18"/>
          <w:szCs w:val="18"/>
        </w:rPr>
      </w:pPr>
    </w:p>
    <w:p>
      <w:pPr>
        <w:pStyle w:val="BodyText"/>
        <w:spacing w:line="240" w:lineRule="auto"/>
        <w:ind w:right="0"/>
        <w:jc w:val="left"/>
      </w:pPr>
      <w:r>
        <w:rPr/>
        <w:t>月</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2057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日。</w:t>
      </w:r>
    </w:p>
    <w:p>
      <w:pPr>
        <w:spacing w:line="240" w:lineRule="auto" w:before="13"/>
        <w:rPr>
          <w:rFonts w:ascii="宋体" w:hAnsi="宋体" w:cs="宋体" w:eastAsia="宋体" w:hint="default"/>
          <w:sz w:val="18"/>
          <w:szCs w:val="18"/>
        </w:rPr>
      </w:pPr>
    </w:p>
    <w:p>
      <w:pPr>
        <w:pStyle w:val="BodyText"/>
        <w:spacing w:line="412" w:lineRule="auto"/>
        <w:ind w:right="145" w:firstLine="420"/>
        <w:jc w:val="both"/>
      </w:pPr>
      <w:r>
        <w:rPr/>
        <w:t>（</w:t>
      </w:r>
      <w:r>
        <w:rPr>
          <w:rFonts w:ascii="Times New Roman" w:hAnsi="Times New Roman" w:cs="Times New Roman" w:eastAsia="Times New Roman" w:hint="default"/>
        </w:rPr>
        <w:t>3</w:t>
      </w:r>
      <w:r>
        <w:rPr/>
        <w:t>）本公司控股子公司江苏劲嘉新型包装材料有限公司购入的位于淮安经济开发区海口路南</w:t>
      </w:r>
      <w:r>
        <w:rPr>
          <w:spacing w:val="2"/>
        </w:rPr>
        <w:t> </w:t>
      </w:r>
      <w:r>
        <w:rPr/>
        <w:t>侧的工业用土地</w:t>
      </w:r>
      <w:r>
        <w:rPr>
          <w:spacing w:val="-41"/>
        </w:rPr>
        <w:t> </w:t>
      </w:r>
      <w:r>
        <w:rPr>
          <w:rFonts w:ascii="Times New Roman" w:hAnsi="Times New Roman" w:cs="Times New Roman" w:eastAsia="Times New Roman" w:hint="default"/>
        </w:rPr>
        <w:t>86,949.00</w:t>
      </w:r>
      <w:r>
        <w:rPr>
          <w:rFonts w:ascii="Times New Roman" w:hAnsi="Times New Roman" w:cs="Times New Roman" w:eastAsia="Times New Roman" w:hint="default"/>
          <w:spacing w:val="12"/>
        </w:rPr>
        <w:t> </w:t>
      </w:r>
      <w:r>
        <w:rPr/>
        <w:t>平方米，原值为</w:t>
      </w:r>
      <w:r>
        <w:rPr>
          <w:spacing w:val="-41"/>
        </w:rPr>
        <w:t> </w:t>
      </w:r>
      <w:r>
        <w:rPr>
          <w:rFonts w:ascii="Times New Roman" w:hAnsi="Times New Roman" w:cs="Times New Roman" w:eastAsia="Times New Roman" w:hint="default"/>
        </w:rPr>
        <w:t>9,230,287.40</w:t>
      </w:r>
      <w:r>
        <w:rPr>
          <w:rFonts w:ascii="Times New Roman" w:hAnsi="Times New Roman" w:cs="Times New Roman" w:eastAsia="Times New Roman" w:hint="default"/>
          <w:spacing w:val="11"/>
        </w:rPr>
        <w:t> </w:t>
      </w:r>
      <w:r>
        <w:rPr/>
        <w:t>元，土地使用权证编号为淮</w:t>
      </w:r>
      <w:r>
        <w:rPr>
          <w:spacing w:val="-41"/>
        </w:rPr>
        <w:t> </w:t>
      </w:r>
      <w:r>
        <w:rPr>
          <w:rFonts w:ascii="Times New Roman" w:hAnsi="Times New Roman" w:cs="Times New Roman" w:eastAsia="Times New Roman" w:hint="default"/>
        </w:rPr>
        <w:t>K</w:t>
      </w:r>
      <w:r>
        <w:rPr>
          <w:rFonts w:ascii="Times New Roman" w:hAnsi="Times New Roman" w:cs="Times New Roman" w:eastAsia="Times New Roman" w:hint="default"/>
          <w:spacing w:val="12"/>
        </w:rPr>
        <w:t> </w:t>
      </w:r>
      <w:r>
        <w:rPr/>
        <w:t>国用（</w:t>
      </w:r>
      <w:r>
        <w:rPr>
          <w:rFonts w:ascii="Times New Roman" w:hAnsi="Times New Roman" w:cs="Times New Roman" w:eastAsia="Times New Roman" w:hint="default"/>
        </w:rPr>
        <w:t>2006 </w:t>
      </w:r>
      <w:r>
        <w:rPr/>
        <w:t>出）第</w:t>
      </w:r>
      <w:r>
        <w:rPr>
          <w:spacing w:val="-54"/>
        </w:rPr>
        <w:t> </w:t>
      </w:r>
      <w:r>
        <w:rPr>
          <w:rFonts w:ascii="Times New Roman" w:hAnsi="Times New Roman" w:cs="Times New Roman" w:eastAsia="Times New Roman" w:hint="default"/>
        </w:rPr>
        <w:t>036</w:t>
      </w:r>
      <w:r>
        <w:rPr>
          <w:rFonts w:ascii="Times New Roman" w:hAnsi="Times New Roman" w:cs="Times New Roman" w:eastAsia="Times New Roman" w:hint="default"/>
          <w:spacing w:val="-2"/>
        </w:rPr>
        <w:t> </w:t>
      </w:r>
      <w:r>
        <w:rPr/>
        <w:t>号，使用期限为</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日至</w:t>
      </w:r>
      <w:r>
        <w:rPr>
          <w:spacing w:val="-54"/>
        </w:rPr>
        <w:t> </w:t>
      </w:r>
      <w:r>
        <w:rPr>
          <w:rFonts w:ascii="Times New Roman" w:hAnsi="Times New Roman" w:cs="Times New Roman" w:eastAsia="Times New Roman" w:hint="default"/>
        </w:rPr>
        <w:t>2056</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w:t>
      </w:r>
    </w:p>
    <w:p>
      <w:pPr>
        <w:pStyle w:val="BodyText"/>
        <w:spacing w:line="412" w:lineRule="auto" w:before="80"/>
        <w:ind w:right="145" w:firstLine="420"/>
        <w:jc w:val="both"/>
      </w:pPr>
      <w:r>
        <w:rPr/>
        <w:t>（</w:t>
      </w:r>
      <w:r>
        <w:rPr>
          <w:rFonts w:ascii="Times New Roman" w:hAnsi="Times New Roman" w:cs="Times New Roman" w:eastAsia="Times New Roman" w:hint="default"/>
        </w:rPr>
        <w:t>4</w:t>
      </w:r>
      <w:r>
        <w:rPr/>
        <w:t>）本公司全资子公司贵州劲嘉新型包装材料有限公司购入的位于贵阳市经济技术开发区开</w:t>
      </w:r>
      <w:r>
        <w:rPr>
          <w:spacing w:val="2"/>
        </w:rPr>
        <w:t> </w:t>
      </w:r>
      <w:r>
        <w:rPr/>
        <w:t>发大道的工业用土地</w:t>
      </w:r>
      <w:r>
        <w:rPr>
          <w:spacing w:val="-50"/>
        </w:rPr>
        <w:t> </w:t>
      </w:r>
      <w:r>
        <w:rPr>
          <w:rFonts w:ascii="Times New Roman" w:hAnsi="Times New Roman" w:cs="Times New Roman" w:eastAsia="Times New Roman" w:hint="default"/>
        </w:rPr>
        <w:t>99,048.61</w:t>
      </w:r>
      <w:r>
        <w:rPr>
          <w:rFonts w:ascii="Times New Roman" w:hAnsi="Times New Roman" w:cs="Times New Roman" w:eastAsia="Times New Roman" w:hint="default"/>
          <w:spacing w:val="3"/>
        </w:rPr>
        <w:t> </w:t>
      </w:r>
      <w:r>
        <w:rPr/>
        <w:t>平方米，原值为</w:t>
      </w:r>
      <w:r>
        <w:rPr>
          <w:spacing w:val="-50"/>
        </w:rPr>
        <w:t> </w:t>
      </w:r>
      <w:r>
        <w:rPr>
          <w:rFonts w:ascii="Times New Roman" w:hAnsi="Times New Roman" w:cs="Times New Roman" w:eastAsia="Times New Roman" w:hint="default"/>
        </w:rPr>
        <w:t>28,739,967.94</w:t>
      </w:r>
      <w:r>
        <w:rPr>
          <w:rFonts w:ascii="Times New Roman" w:hAnsi="Times New Roman" w:cs="Times New Roman" w:eastAsia="Times New Roman" w:hint="default"/>
          <w:spacing w:val="2"/>
        </w:rPr>
        <w:t> </w:t>
      </w:r>
      <w:r>
        <w:rPr/>
        <w:t>元，该土地已取得贵州省国土资源厅</w:t>
      </w:r>
    </w:p>
    <w:p>
      <w:pPr>
        <w:pStyle w:val="BodyText"/>
        <w:spacing w:line="415" w:lineRule="auto" w:before="42"/>
        <w:ind w:right="133"/>
        <w:jc w:val="left"/>
      </w:pPr>
      <w:r>
        <w:rPr/>
        <w:t>贵阳经济技术开发区国土资源分局颁发的筑经开预登（</w:t>
      </w:r>
      <w:r>
        <w:rPr>
          <w:rFonts w:ascii="Times New Roman" w:hAnsi="Times New Roman" w:cs="Times New Roman" w:eastAsia="Times New Roman" w:hint="default"/>
        </w:rPr>
        <w:t>2007</w:t>
      </w:r>
      <w:r>
        <w:rPr/>
        <w:t>）字第</w:t>
      </w:r>
      <w:r>
        <w:rPr>
          <w:spacing w:val="-68"/>
        </w:rPr>
        <w:t> </w:t>
      </w:r>
      <w:r>
        <w:rPr>
          <w:rFonts w:ascii="Times New Roman" w:hAnsi="Times New Roman" w:cs="Times New Roman" w:eastAsia="Times New Roman" w:hint="default"/>
        </w:rPr>
        <w:t>032</w:t>
      </w:r>
      <w:r>
        <w:rPr>
          <w:rFonts w:ascii="Times New Roman" w:hAnsi="Times New Roman" w:cs="Times New Roman" w:eastAsia="Times New Roman" w:hint="default"/>
          <w:spacing w:val="-15"/>
        </w:rPr>
        <w:t> </w:t>
      </w:r>
      <w:r>
        <w:rPr/>
        <w:t>号土地使用权预登记证，待 该土地上的建设项目竣工后再换取土地使用证。</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362" w:lineRule="auto"/>
        <w:ind w:right="148" w:firstLine="420"/>
        <w:jc w:val="both"/>
      </w:pPr>
      <w:r>
        <w:rPr/>
        <w:t>无形资产中有原值为</w:t>
      </w:r>
      <w:r>
        <w:rPr>
          <w:spacing w:val="-37"/>
        </w:rPr>
        <w:t> </w:t>
      </w:r>
      <w:r>
        <w:rPr>
          <w:rFonts w:ascii="Times New Roman" w:hAnsi="Times New Roman" w:cs="Times New Roman" w:eastAsia="Times New Roman" w:hint="default"/>
        </w:rPr>
        <w:t>56,734,464.78</w:t>
      </w:r>
      <w:r>
        <w:rPr>
          <w:rFonts w:ascii="Times New Roman" w:hAnsi="Times New Roman" w:cs="Times New Roman" w:eastAsia="Times New Roman" w:hint="default"/>
          <w:spacing w:val="16"/>
        </w:rPr>
        <w:t> </w:t>
      </w:r>
      <w:r>
        <w:rPr/>
        <w:t>元，净值为</w:t>
      </w:r>
      <w:r>
        <w:rPr>
          <w:spacing w:val="-37"/>
        </w:rPr>
        <w:t> </w:t>
      </w:r>
      <w:r>
        <w:rPr>
          <w:rFonts w:ascii="Times New Roman" w:hAnsi="Times New Roman" w:cs="Times New Roman" w:eastAsia="Times New Roman" w:hint="default"/>
        </w:rPr>
        <w:t>54,109,327.75</w:t>
      </w:r>
      <w:r>
        <w:rPr>
          <w:rFonts w:ascii="Times New Roman" w:hAnsi="Times New Roman" w:cs="Times New Roman" w:eastAsia="Times New Roman" w:hint="default"/>
          <w:spacing w:val="16"/>
        </w:rPr>
        <w:t> </w:t>
      </w:r>
      <w:r>
        <w:rPr/>
        <w:t>元的土地使用权已用于抵押，详 见附注七</w:t>
      </w:r>
      <w:r>
        <w:rPr>
          <w:rFonts w:ascii="Times New Roman" w:hAnsi="Times New Roman" w:cs="Times New Roman" w:eastAsia="Times New Roman" w:hint="default"/>
        </w:rPr>
        <w:t>.14</w:t>
      </w:r>
      <w:r>
        <w:rPr/>
        <w:t>。</w:t>
      </w:r>
    </w:p>
    <w:p>
      <w:pPr>
        <w:spacing w:after="0" w:line="362" w:lineRule="auto"/>
        <w:jc w:val="both"/>
        <w:sectPr>
          <w:type w:val="continuous"/>
          <w:pgSz w:w="11910" w:h="16840"/>
          <w:pgMar w:top="1600" w:bottom="280" w:left="1300" w:right="1300"/>
        </w:sectPr>
      </w:pPr>
    </w:p>
    <w:p>
      <w:pPr>
        <w:spacing w:line="240" w:lineRule="auto" w:before="6"/>
        <w:rPr>
          <w:rFonts w:ascii="宋体" w:hAnsi="宋体" w:cs="宋体" w:eastAsia="宋体" w:hint="default"/>
          <w:sz w:val="29"/>
          <w:szCs w:val="29"/>
        </w:rPr>
      </w:pPr>
    </w:p>
    <w:p>
      <w:pPr>
        <w:pStyle w:val="BodyText"/>
        <w:spacing w:line="240" w:lineRule="auto" w:before="35"/>
        <w:ind w:left="571" w:right="0"/>
        <w:jc w:val="left"/>
      </w:pPr>
      <w:r>
        <w:rPr/>
        <w:t>截止</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日，本公司无形资产不存在减值情况。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pStyle w:val="BodyText"/>
        <w:spacing w:line="240" w:lineRule="auto"/>
        <w:ind w:left="631" w:right="0"/>
        <w:jc w:val="left"/>
      </w:pPr>
      <w:r>
        <w:rPr>
          <w:rFonts w:ascii="Times New Roman" w:hAnsi="Times New Roman" w:cs="Times New Roman" w:eastAsia="Times New Roman" w:hint="default"/>
        </w:rPr>
        <w:t>12.</w:t>
      </w:r>
      <w:r>
        <w:rPr/>
        <w:t>递延所得税资产</w:t>
      </w:r>
    </w:p>
    <w:p>
      <w:pPr>
        <w:spacing w:line="240" w:lineRule="auto" w:before="5"/>
        <w:rPr>
          <w:rFonts w:ascii="宋体" w:hAnsi="宋体" w:cs="宋体" w:eastAsia="宋体" w:hint="default"/>
          <w:sz w:val="17"/>
          <w:szCs w:val="17"/>
        </w:rPr>
      </w:pPr>
    </w:p>
    <w:tbl>
      <w:tblPr>
        <w:tblW w:w="0" w:type="auto"/>
        <w:jc w:val="left"/>
        <w:tblInd w:w="151" w:type="dxa"/>
        <w:tblLayout w:type="fixed"/>
        <w:tblCellMar>
          <w:top w:w="0" w:type="dxa"/>
          <w:left w:w="0" w:type="dxa"/>
          <w:bottom w:w="0" w:type="dxa"/>
          <w:right w:w="0" w:type="dxa"/>
        </w:tblCellMar>
        <w:tblLook w:val="01E0"/>
      </w:tblPr>
      <w:tblGrid>
        <w:gridCol w:w="4298"/>
        <w:gridCol w:w="420"/>
        <w:gridCol w:w="1784"/>
        <w:gridCol w:w="526"/>
        <w:gridCol w:w="1680"/>
      </w:tblGrid>
      <w:tr>
        <w:trPr>
          <w:trHeight w:val="353" w:hRule="exact"/>
        </w:trPr>
        <w:tc>
          <w:tcPr>
            <w:tcW w:w="429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42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478" w:right="0"/>
              <w:jc w:val="left"/>
              <w:rPr>
                <w:rFonts w:ascii="Times New Roman" w:hAnsi="Times New Roman" w:cs="Times New Roman" w:eastAsia="Times New Roman" w:hint="default"/>
                <w:sz w:val="18"/>
                <w:szCs w:val="18"/>
              </w:rPr>
            </w:pPr>
            <w:r>
              <w:rPr>
                <w:rFonts w:ascii="Times New Roman"/>
                <w:sz w:val="18"/>
              </w:rPr>
              <w:t>2007-12-31</w:t>
            </w:r>
          </w:p>
        </w:tc>
        <w:tc>
          <w:tcPr>
            <w:tcW w:w="52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517" w:right="0"/>
              <w:jc w:val="left"/>
              <w:rPr>
                <w:rFonts w:ascii="Times New Roman" w:hAnsi="Times New Roman" w:cs="Times New Roman" w:eastAsia="Times New Roman" w:hint="default"/>
                <w:sz w:val="18"/>
                <w:szCs w:val="18"/>
              </w:rPr>
            </w:pPr>
            <w:r>
              <w:rPr>
                <w:rFonts w:ascii="Times New Roman"/>
                <w:sz w:val="18"/>
              </w:rPr>
              <w:t>2007-1-1</w:t>
            </w:r>
          </w:p>
        </w:tc>
      </w:tr>
      <w:tr>
        <w:trPr>
          <w:trHeight w:val="529" w:hRule="exact"/>
        </w:trPr>
        <w:tc>
          <w:tcPr>
            <w:tcW w:w="4298"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计提资产减值准备形成的可抵扣暂时性差异</w:t>
            </w:r>
          </w:p>
        </w:tc>
        <w:tc>
          <w:tcPr>
            <w:tcW w:w="420"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2,315,947.61</w:t>
            </w:r>
          </w:p>
        </w:tc>
        <w:tc>
          <w:tcPr>
            <w:tcW w:w="526" w:type="dxa"/>
            <w:tcBorders>
              <w:top w:val="nil" w:sz="6" w:space="0" w:color="auto"/>
              <w:left w:val="nil" w:sz="6" w:space="0" w:color="auto"/>
              <w:bottom w:val="nil" w:sz="6" w:space="0" w:color="auto"/>
              <w:right w:val="nil" w:sz="6" w:space="0" w:color="auto"/>
            </w:tcBorders>
          </w:tcPr>
          <w:p>
            <w:pPr/>
          </w:p>
        </w:tc>
        <w:tc>
          <w:tcPr>
            <w:tcW w:w="1680"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782,656.50</w:t>
            </w:r>
          </w:p>
        </w:tc>
      </w:tr>
      <w:tr>
        <w:trPr>
          <w:trHeight w:val="637" w:hRule="exact"/>
        </w:trPr>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其中：坏账准备</w:t>
            </w:r>
          </w:p>
        </w:tc>
        <w:tc>
          <w:tcPr>
            <w:tcW w:w="420" w:type="dxa"/>
            <w:tcBorders>
              <w:top w:val="nil" w:sz="6" w:space="0" w:color="auto"/>
              <w:left w:val="nil" w:sz="6" w:space="0" w:color="auto"/>
              <w:bottom w:val="nil" w:sz="6" w:space="0" w:color="auto"/>
              <w:right w:val="nil" w:sz="6" w:space="0" w:color="auto"/>
            </w:tcBorders>
          </w:tcPr>
          <w:p>
            <w:pPr/>
          </w:p>
        </w:tc>
        <w:tc>
          <w:tcPr>
            <w:tcW w:w="178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1,859,513.23</w:t>
            </w:r>
          </w:p>
        </w:tc>
        <w:tc>
          <w:tcPr>
            <w:tcW w:w="526" w:type="dxa"/>
            <w:tcBorders>
              <w:top w:val="nil" w:sz="6" w:space="0" w:color="auto"/>
              <w:left w:val="nil" w:sz="6" w:space="0" w:color="auto"/>
              <w:bottom w:val="nil" w:sz="6" w:space="0" w:color="auto"/>
              <w:right w:val="nil" w:sz="6" w:space="0" w:color="auto"/>
            </w:tcBorders>
          </w:tcPr>
          <w:p>
            <w:pPr/>
          </w:p>
        </w:tc>
        <w:tc>
          <w:tcPr>
            <w:tcW w:w="1680"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600,958.10</w:t>
            </w:r>
          </w:p>
        </w:tc>
      </w:tr>
      <w:tr>
        <w:trPr>
          <w:trHeight w:val="520" w:hRule="exact"/>
        </w:trPr>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648"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42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7"/>
              <w:jc w:val="right"/>
              <w:rPr>
                <w:rFonts w:ascii="Times New Roman" w:hAnsi="Times New Roman" w:cs="Times New Roman" w:eastAsia="Times New Roman" w:hint="default"/>
                <w:sz w:val="18"/>
                <w:szCs w:val="18"/>
              </w:rPr>
            </w:pPr>
            <w:r>
              <w:rPr>
                <w:rFonts w:ascii="Times New Roman"/>
                <w:sz w:val="18"/>
              </w:rPr>
              <w:t>226,622.19</w:t>
            </w:r>
          </w:p>
        </w:tc>
        <w:tc>
          <w:tcPr>
            <w:tcW w:w="52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7"/>
              <w:jc w:val="right"/>
              <w:rPr>
                <w:rFonts w:ascii="Times New Roman" w:hAnsi="Times New Roman" w:cs="Times New Roman" w:eastAsia="Times New Roman" w:hint="default"/>
                <w:sz w:val="18"/>
                <w:szCs w:val="18"/>
              </w:rPr>
            </w:pPr>
            <w:r>
              <w:rPr>
                <w:rFonts w:ascii="Times New Roman"/>
                <w:spacing w:val="-1"/>
                <w:sz w:val="18"/>
              </w:rPr>
              <w:t>118,089.18</w:t>
            </w:r>
          </w:p>
        </w:tc>
      </w:tr>
      <w:tr>
        <w:trPr>
          <w:trHeight w:val="520" w:hRule="exact"/>
        </w:trPr>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647"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42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7"/>
              <w:jc w:val="right"/>
              <w:rPr>
                <w:rFonts w:ascii="Times New Roman" w:hAnsi="Times New Roman" w:cs="Times New Roman" w:eastAsia="Times New Roman" w:hint="default"/>
                <w:sz w:val="18"/>
                <w:szCs w:val="18"/>
              </w:rPr>
            </w:pPr>
            <w:r>
              <w:rPr>
                <w:rFonts w:ascii="Times New Roman"/>
                <w:sz w:val="18"/>
              </w:rPr>
              <w:t>219,991.85</w:t>
            </w:r>
          </w:p>
        </w:tc>
        <w:tc>
          <w:tcPr>
            <w:tcW w:w="52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7"/>
              <w:jc w:val="right"/>
              <w:rPr>
                <w:rFonts w:ascii="Times New Roman" w:hAnsi="Times New Roman" w:cs="Times New Roman" w:eastAsia="Times New Roman" w:hint="default"/>
                <w:sz w:val="18"/>
                <w:szCs w:val="18"/>
              </w:rPr>
            </w:pPr>
            <w:r>
              <w:rPr>
                <w:rFonts w:ascii="Times New Roman"/>
                <w:sz w:val="18"/>
              </w:rPr>
              <w:t>63,609.22</w:t>
            </w:r>
          </w:p>
        </w:tc>
      </w:tr>
      <w:tr>
        <w:trPr>
          <w:trHeight w:val="460" w:hRule="exact"/>
        </w:trPr>
        <w:tc>
          <w:tcPr>
            <w:tcW w:w="429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647" w:right="0"/>
              <w:jc w:val="left"/>
              <w:rPr>
                <w:rFonts w:ascii="宋体" w:hAnsi="宋体" w:cs="宋体" w:eastAsia="宋体" w:hint="default"/>
                <w:sz w:val="18"/>
                <w:szCs w:val="18"/>
              </w:rPr>
            </w:pPr>
            <w:r>
              <w:rPr>
                <w:rFonts w:ascii="宋体" w:hAnsi="宋体" w:cs="宋体" w:eastAsia="宋体" w:hint="default"/>
                <w:sz w:val="18"/>
                <w:szCs w:val="18"/>
              </w:rPr>
              <w:t>长期投资减值准备</w:t>
            </w:r>
          </w:p>
        </w:tc>
        <w:tc>
          <w:tcPr>
            <w:tcW w:w="420" w:type="dxa"/>
            <w:tcBorders>
              <w:top w:val="nil" w:sz="6" w:space="0" w:color="auto"/>
              <w:left w:val="nil" w:sz="6" w:space="0" w:color="auto"/>
              <w:bottom w:val="nil" w:sz="6" w:space="0" w:color="auto"/>
              <w:right w:val="nil" w:sz="6" w:space="0" w:color="auto"/>
            </w:tcBorders>
          </w:tcPr>
          <w:p>
            <w:pPr/>
          </w:p>
        </w:tc>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7"/>
              <w:jc w:val="right"/>
              <w:rPr>
                <w:rFonts w:ascii="Times New Roman" w:hAnsi="Times New Roman" w:cs="Times New Roman" w:eastAsia="Times New Roman" w:hint="default"/>
                <w:sz w:val="18"/>
                <w:szCs w:val="18"/>
              </w:rPr>
            </w:pPr>
            <w:r>
              <w:rPr>
                <w:rFonts w:ascii="Times New Roman"/>
                <w:sz w:val="18"/>
              </w:rPr>
              <w:t>9,820.34</w:t>
            </w:r>
          </w:p>
        </w:tc>
        <w:tc>
          <w:tcPr>
            <w:tcW w:w="52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8"/>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BodyText"/>
        <w:spacing w:line="240" w:lineRule="auto" w:before="35"/>
        <w:ind w:left="631" w:right="0"/>
        <w:jc w:val="left"/>
      </w:pPr>
      <w:r>
        <w:rPr>
          <w:rFonts w:ascii="Times New Roman" w:hAnsi="Times New Roman" w:cs="Times New Roman" w:eastAsia="Times New Roman" w:hint="default"/>
        </w:rPr>
        <w:t>13.</w:t>
      </w:r>
      <w:r>
        <w:rPr/>
        <w:t>资产减值准备</w:t>
      </w:r>
    </w:p>
    <w:p>
      <w:pPr>
        <w:spacing w:line="240" w:lineRule="auto" w:before="0"/>
        <w:rPr>
          <w:rFonts w:ascii="宋体" w:hAnsi="宋体" w:cs="宋体" w:eastAsia="宋体" w:hint="default"/>
          <w:sz w:val="20"/>
          <w:szCs w:val="20"/>
        </w:rPr>
      </w:pPr>
    </w:p>
    <w:tbl>
      <w:tblPr>
        <w:tblW w:w="0" w:type="auto"/>
        <w:jc w:val="left"/>
        <w:tblInd w:w="151" w:type="dxa"/>
        <w:tblLayout w:type="fixed"/>
        <w:tblCellMar>
          <w:top w:w="0" w:type="dxa"/>
          <w:left w:w="0" w:type="dxa"/>
          <w:bottom w:w="0" w:type="dxa"/>
          <w:right w:w="0" w:type="dxa"/>
        </w:tblCellMar>
        <w:tblLook w:val="01E0"/>
      </w:tblPr>
      <w:tblGrid>
        <w:gridCol w:w="1673"/>
        <w:gridCol w:w="280"/>
        <w:gridCol w:w="1086"/>
        <w:gridCol w:w="278"/>
        <w:gridCol w:w="1138"/>
        <w:gridCol w:w="281"/>
        <w:gridCol w:w="1153"/>
        <w:gridCol w:w="280"/>
        <w:gridCol w:w="1064"/>
        <w:gridCol w:w="280"/>
        <w:gridCol w:w="1190"/>
      </w:tblGrid>
      <w:tr>
        <w:trPr>
          <w:trHeight w:val="319" w:hRule="exact"/>
        </w:trPr>
        <w:tc>
          <w:tcPr>
            <w:tcW w:w="1673"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7"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c>
        <w:tc>
          <w:tcPr>
            <w:tcW w:w="280" w:type="dxa"/>
            <w:tcBorders>
              <w:top w:val="nil" w:sz="6" w:space="0" w:color="auto"/>
              <w:left w:val="nil" w:sz="6" w:space="0" w:color="auto"/>
              <w:bottom w:val="nil" w:sz="6" w:space="0" w:color="auto"/>
              <w:right w:val="nil" w:sz="6" w:space="0" w:color="auto"/>
            </w:tcBorders>
          </w:tcPr>
          <w:p>
            <w:pPr/>
          </w:p>
        </w:tc>
        <w:tc>
          <w:tcPr>
            <w:tcW w:w="1086"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76" w:right="0"/>
              <w:jc w:val="left"/>
              <w:rPr>
                <w:rFonts w:ascii="Times New Roman" w:hAnsi="Times New Roman" w:cs="Times New Roman" w:eastAsia="Times New Roman" w:hint="default"/>
                <w:sz w:val="15"/>
                <w:szCs w:val="15"/>
              </w:rPr>
            </w:pPr>
            <w:r>
              <w:rPr>
                <w:rFonts w:ascii="Times New Roman"/>
                <w:sz w:val="15"/>
              </w:rPr>
              <w:t>2007-1-1</w:t>
            </w:r>
          </w:p>
        </w:tc>
        <w:tc>
          <w:tcPr>
            <w:tcW w:w="278"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202" w:right="0"/>
              <w:jc w:val="left"/>
              <w:rPr>
                <w:rFonts w:ascii="宋体" w:hAnsi="宋体" w:cs="宋体" w:eastAsia="宋体" w:hint="default"/>
                <w:sz w:val="15"/>
                <w:szCs w:val="15"/>
              </w:rPr>
            </w:pPr>
            <w:r>
              <w:rPr>
                <w:rFonts w:ascii="宋体" w:hAnsi="宋体" w:cs="宋体" w:eastAsia="宋体" w:hint="default"/>
                <w:sz w:val="15"/>
                <w:szCs w:val="15"/>
              </w:rPr>
              <w:t>本年计提数</w:t>
            </w:r>
          </w:p>
        </w:tc>
        <w:tc>
          <w:tcPr>
            <w:tcW w:w="281" w:type="dxa"/>
            <w:tcBorders>
              <w:top w:val="nil" w:sz="6" w:space="0" w:color="auto"/>
              <w:left w:val="nil" w:sz="6" w:space="0" w:color="auto"/>
              <w:bottom w:val="nil" w:sz="6" w:space="0" w:color="auto"/>
              <w:right w:val="nil" w:sz="6" w:space="0" w:color="auto"/>
            </w:tcBorders>
          </w:tcPr>
          <w:p>
            <w:pPr/>
          </w:p>
        </w:tc>
        <w:tc>
          <w:tcPr>
            <w:tcW w:w="1153"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210" w:right="0"/>
              <w:jc w:val="left"/>
              <w:rPr>
                <w:rFonts w:ascii="宋体" w:hAnsi="宋体" w:cs="宋体" w:eastAsia="宋体" w:hint="default"/>
                <w:sz w:val="15"/>
                <w:szCs w:val="15"/>
              </w:rPr>
            </w:pPr>
            <w:r>
              <w:rPr>
                <w:rFonts w:ascii="宋体" w:hAnsi="宋体" w:cs="宋体" w:eastAsia="宋体" w:hint="default"/>
                <w:sz w:val="15"/>
                <w:szCs w:val="15"/>
              </w:rPr>
              <w:t>本年转回数</w:t>
            </w:r>
          </w:p>
        </w:tc>
        <w:tc>
          <w:tcPr>
            <w:tcW w:w="280"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146"/>
              <w:jc w:val="right"/>
              <w:rPr>
                <w:rFonts w:ascii="宋体" w:hAnsi="宋体" w:cs="宋体" w:eastAsia="宋体" w:hint="default"/>
                <w:sz w:val="15"/>
                <w:szCs w:val="15"/>
              </w:rPr>
            </w:pPr>
            <w:r>
              <w:rPr>
                <w:rFonts w:ascii="宋体" w:hAnsi="宋体" w:cs="宋体" w:eastAsia="宋体" w:hint="default"/>
                <w:sz w:val="15"/>
                <w:szCs w:val="15"/>
              </w:rPr>
              <w:t>本年转销数</w:t>
            </w:r>
          </w:p>
        </w:tc>
        <w:tc>
          <w:tcPr>
            <w:tcW w:w="2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53" w:right="0"/>
              <w:jc w:val="left"/>
              <w:rPr>
                <w:rFonts w:ascii="Times New Roman" w:hAnsi="Times New Roman" w:cs="Times New Roman" w:eastAsia="Times New Roman" w:hint="default"/>
                <w:sz w:val="15"/>
                <w:szCs w:val="15"/>
              </w:rPr>
            </w:pPr>
            <w:r>
              <w:rPr>
                <w:rFonts w:ascii="Times New Roman"/>
                <w:sz w:val="15"/>
              </w:rPr>
              <w:t>2007-12-31</w:t>
            </w:r>
          </w:p>
        </w:tc>
      </w:tr>
      <w:tr>
        <w:trPr>
          <w:trHeight w:val="655" w:hRule="exact"/>
        </w:trPr>
        <w:tc>
          <w:tcPr>
            <w:tcW w:w="1673"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一</w:t>
            </w:r>
            <w:r>
              <w:rPr>
                <w:rFonts w:ascii="Times New Roman" w:hAnsi="Times New Roman" w:cs="Times New Roman" w:eastAsia="Times New Roman" w:hint="default"/>
                <w:sz w:val="15"/>
                <w:szCs w:val="15"/>
              </w:rPr>
              <w:t>.</w:t>
            </w:r>
            <w:r>
              <w:rPr>
                <w:rFonts w:ascii="宋体" w:hAnsi="宋体" w:cs="宋体" w:eastAsia="宋体" w:hint="default"/>
                <w:sz w:val="15"/>
                <w:szCs w:val="15"/>
              </w:rPr>
              <w:t>坏账准备</w:t>
            </w:r>
          </w:p>
        </w:tc>
        <w:tc>
          <w:tcPr>
            <w:tcW w:w="280" w:type="dxa"/>
            <w:tcBorders>
              <w:top w:val="nil" w:sz="6" w:space="0" w:color="auto"/>
              <w:left w:val="nil" w:sz="6" w:space="0" w:color="auto"/>
              <w:bottom w:val="nil" w:sz="6" w:space="0" w:color="auto"/>
              <w:right w:val="nil" w:sz="6" w:space="0" w:color="auto"/>
            </w:tcBorders>
          </w:tcPr>
          <w:p>
            <w:pPr/>
          </w:p>
        </w:tc>
        <w:tc>
          <w:tcPr>
            <w:tcW w:w="108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pacing w:val="-1"/>
                <w:sz w:val="15"/>
              </w:rPr>
              <w:t>15,451,382.39</w:t>
            </w:r>
          </w:p>
        </w:tc>
        <w:tc>
          <w:tcPr>
            <w:tcW w:w="278" w:type="dxa"/>
            <w:tcBorders>
              <w:top w:val="nil" w:sz="6" w:space="0" w:color="auto"/>
              <w:left w:val="nil" w:sz="6" w:space="0" w:color="auto"/>
              <w:bottom w:val="nil" w:sz="6" w:space="0" w:color="auto"/>
              <w:right w:val="nil" w:sz="6" w:space="0" w:color="auto"/>
            </w:tcBorders>
          </w:tcPr>
          <w:p>
            <w:pPr/>
          </w:p>
        </w:tc>
        <w:tc>
          <w:tcPr>
            <w:tcW w:w="1138"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z w:val="15"/>
              </w:rPr>
              <w:t>--</w:t>
            </w:r>
          </w:p>
        </w:tc>
        <w:tc>
          <w:tcPr>
            <w:tcW w:w="281" w:type="dxa"/>
            <w:tcBorders>
              <w:top w:val="nil" w:sz="6" w:space="0" w:color="auto"/>
              <w:left w:val="nil" w:sz="6" w:space="0" w:color="auto"/>
              <w:bottom w:val="nil" w:sz="6" w:space="0" w:color="auto"/>
              <w:right w:val="nil" w:sz="6" w:space="0" w:color="auto"/>
            </w:tcBorders>
          </w:tcPr>
          <w:p>
            <w:pPr/>
          </w:p>
        </w:tc>
        <w:tc>
          <w:tcPr>
            <w:tcW w:w="115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3,207,634.41</w:t>
            </w:r>
          </w:p>
        </w:tc>
        <w:tc>
          <w:tcPr>
            <w:tcW w:w="280" w:type="dxa"/>
            <w:tcBorders>
              <w:top w:val="nil" w:sz="6" w:space="0" w:color="auto"/>
              <w:left w:val="nil" w:sz="6" w:space="0" w:color="auto"/>
              <w:bottom w:val="nil" w:sz="6" w:space="0" w:color="auto"/>
              <w:right w:val="nil" w:sz="6" w:space="0" w:color="auto"/>
            </w:tcBorders>
          </w:tcPr>
          <w:p>
            <w:pPr/>
          </w:p>
        </w:tc>
        <w:tc>
          <w:tcPr>
            <w:tcW w:w="106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207,300.54</w:t>
            </w:r>
          </w:p>
        </w:tc>
        <w:tc>
          <w:tcPr>
            <w:tcW w:w="280" w:type="dxa"/>
            <w:tcBorders>
              <w:top w:val="nil" w:sz="6" w:space="0" w:color="auto"/>
              <w:left w:val="nil" w:sz="6" w:space="0" w:color="auto"/>
              <w:bottom w:val="nil" w:sz="6" w:space="0" w:color="auto"/>
              <w:right w:val="nil" w:sz="6" w:space="0" w:color="auto"/>
            </w:tcBorders>
          </w:tcPr>
          <w:p>
            <w:pPr/>
          </w:p>
        </w:tc>
        <w:tc>
          <w:tcPr>
            <w:tcW w:w="119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pacing w:val="-1"/>
                <w:sz w:val="15"/>
              </w:rPr>
              <w:t>12,036,447.44</w:t>
            </w:r>
          </w:p>
        </w:tc>
      </w:tr>
      <w:tr>
        <w:trPr>
          <w:trHeight w:val="520" w:hRule="exact"/>
        </w:trPr>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08" w:right="0"/>
              <w:jc w:val="left"/>
              <w:rPr>
                <w:rFonts w:ascii="宋体" w:hAnsi="宋体" w:cs="宋体" w:eastAsia="宋体" w:hint="default"/>
                <w:sz w:val="15"/>
                <w:szCs w:val="15"/>
              </w:rPr>
            </w:pPr>
            <w:r>
              <w:rPr>
                <w:rFonts w:ascii="宋体" w:hAnsi="宋体" w:cs="宋体" w:eastAsia="宋体" w:hint="default"/>
                <w:sz w:val="15"/>
                <w:szCs w:val="15"/>
              </w:rPr>
              <w:t>二</w:t>
            </w:r>
            <w:r>
              <w:rPr>
                <w:rFonts w:ascii="Times New Roman" w:hAnsi="Times New Roman" w:cs="Times New Roman" w:eastAsia="Times New Roman" w:hint="default"/>
                <w:sz w:val="15"/>
                <w:szCs w:val="15"/>
              </w:rPr>
              <w:t>.</w:t>
            </w:r>
            <w:r>
              <w:rPr>
                <w:rFonts w:ascii="宋体" w:hAnsi="宋体" w:cs="宋体" w:eastAsia="宋体" w:hint="default"/>
                <w:sz w:val="15"/>
                <w:szCs w:val="15"/>
              </w:rPr>
              <w:t>存货跌价准备</w:t>
            </w:r>
          </w:p>
        </w:tc>
        <w:tc>
          <w:tcPr>
            <w:tcW w:w="280" w:type="dxa"/>
            <w:tcBorders>
              <w:top w:val="nil" w:sz="6" w:space="0" w:color="auto"/>
              <w:left w:val="nil" w:sz="6" w:space="0" w:color="auto"/>
              <w:bottom w:val="nil" w:sz="6" w:space="0" w:color="auto"/>
              <w:right w:val="nil" w:sz="6" w:space="0" w:color="auto"/>
            </w:tcBorders>
          </w:tcPr>
          <w:p>
            <w:pP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1,757,768.57</w:t>
            </w:r>
          </w:p>
        </w:tc>
        <w:tc>
          <w:tcPr>
            <w:tcW w:w="278"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422,618.55</w:t>
            </w:r>
          </w:p>
        </w:tc>
        <w:tc>
          <w:tcPr>
            <w:tcW w:w="281" w:type="dxa"/>
            <w:tcBorders>
              <w:top w:val="nil" w:sz="6" w:space="0" w:color="auto"/>
              <w:left w:val="nil" w:sz="6" w:space="0" w:color="auto"/>
              <w:bottom w:val="nil" w:sz="6" w:space="0" w:color="auto"/>
              <w:right w:val="nil" w:sz="6" w:space="0" w:color="auto"/>
            </w:tcBorders>
          </w:tcPr>
          <w:p>
            <w:pP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z w:val="15"/>
              </w:rPr>
              <w:t>--</w:t>
            </w:r>
          </w:p>
        </w:tc>
        <w:tc>
          <w:tcPr>
            <w:tcW w:w="280"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674,847.45</w:t>
            </w:r>
          </w:p>
        </w:tc>
        <w:tc>
          <w:tcPr>
            <w:tcW w:w="2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1,505,539.67</w:t>
            </w:r>
          </w:p>
        </w:tc>
      </w:tr>
      <w:tr>
        <w:trPr>
          <w:trHeight w:val="395" w:hRule="exact"/>
        </w:trPr>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08" w:right="0"/>
              <w:jc w:val="left"/>
              <w:rPr>
                <w:rFonts w:ascii="宋体" w:hAnsi="宋体" w:cs="宋体" w:eastAsia="宋体" w:hint="default"/>
                <w:sz w:val="15"/>
                <w:szCs w:val="15"/>
              </w:rPr>
            </w:pPr>
            <w:r>
              <w:rPr>
                <w:rFonts w:ascii="宋体" w:hAnsi="宋体" w:cs="宋体" w:eastAsia="宋体" w:hint="default"/>
                <w:sz w:val="15"/>
                <w:szCs w:val="15"/>
              </w:rPr>
              <w:t>三</w:t>
            </w:r>
            <w:r>
              <w:rPr>
                <w:rFonts w:ascii="Times New Roman" w:hAnsi="Times New Roman" w:cs="Times New Roman" w:eastAsia="Times New Roman" w:hint="default"/>
                <w:sz w:val="15"/>
                <w:szCs w:val="15"/>
              </w:rPr>
              <w:t>.</w:t>
            </w:r>
            <w:r>
              <w:rPr>
                <w:rFonts w:ascii="宋体" w:hAnsi="宋体" w:cs="宋体" w:eastAsia="宋体" w:hint="default"/>
                <w:sz w:val="15"/>
                <w:szCs w:val="15"/>
              </w:rPr>
              <w:t>固定资产减值准备</w:t>
            </w:r>
          </w:p>
        </w:tc>
        <w:tc>
          <w:tcPr>
            <w:tcW w:w="280" w:type="dxa"/>
            <w:tcBorders>
              <w:top w:val="nil" w:sz="6" w:space="0" w:color="auto"/>
              <w:left w:val="nil" w:sz="6" w:space="0" w:color="auto"/>
              <w:bottom w:val="nil" w:sz="6" w:space="0" w:color="auto"/>
              <w:right w:val="nil" w:sz="6" w:space="0" w:color="auto"/>
            </w:tcBorders>
          </w:tcPr>
          <w:p>
            <w:pPr/>
          </w:p>
        </w:tc>
        <w:tc>
          <w:tcPr>
            <w:tcW w:w="1086"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1,222,176.97</w:t>
            </w:r>
          </w:p>
        </w:tc>
        <w:tc>
          <w:tcPr>
            <w:tcW w:w="278"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z w:val="15"/>
              </w:rPr>
              <w:t>--</w:t>
            </w:r>
          </w:p>
        </w:tc>
        <w:tc>
          <w:tcPr>
            <w:tcW w:w="281" w:type="dxa"/>
            <w:tcBorders>
              <w:top w:val="nil" w:sz="6" w:space="0" w:color="auto"/>
              <w:left w:val="nil" w:sz="6" w:space="0" w:color="auto"/>
              <w:bottom w:val="nil" w:sz="6" w:space="0" w:color="auto"/>
              <w:right w:val="nil" w:sz="6" w:space="0" w:color="auto"/>
            </w:tcBorders>
          </w:tcPr>
          <w:p>
            <w:pPr/>
          </w:p>
        </w:tc>
        <w:tc>
          <w:tcPr>
            <w:tcW w:w="115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z w:val="15"/>
              </w:rPr>
              <w:t>--</w:t>
            </w:r>
          </w:p>
        </w:tc>
        <w:tc>
          <w:tcPr>
            <w:tcW w:w="280"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z w:val="15"/>
              </w:rPr>
              <w:t>--</w:t>
            </w:r>
          </w:p>
        </w:tc>
        <w:tc>
          <w:tcPr>
            <w:tcW w:w="2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1,222,176.97</w:t>
            </w:r>
          </w:p>
        </w:tc>
      </w:tr>
      <w:tr>
        <w:trPr>
          <w:trHeight w:val="530" w:hRule="exact"/>
        </w:trPr>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四</w:t>
            </w:r>
            <w:r>
              <w:rPr>
                <w:rFonts w:ascii="Times New Roman" w:hAnsi="Times New Roman" w:cs="Times New Roman" w:eastAsia="Times New Roman" w:hint="default"/>
                <w:sz w:val="15"/>
                <w:szCs w:val="15"/>
              </w:rPr>
              <w:t>.</w:t>
            </w:r>
            <w:r>
              <w:rPr>
                <w:rFonts w:ascii="宋体" w:hAnsi="宋体" w:cs="宋体" w:eastAsia="宋体" w:hint="default"/>
                <w:sz w:val="15"/>
                <w:szCs w:val="15"/>
              </w:rPr>
              <w:t>长期投资减值准备</w:t>
            </w:r>
          </w:p>
        </w:tc>
        <w:tc>
          <w:tcPr>
            <w:tcW w:w="280" w:type="dxa"/>
            <w:tcBorders>
              <w:top w:val="nil" w:sz="6" w:space="0" w:color="auto"/>
              <w:left w:val="nil" w:sz="6" w:space="0" w:color="auto"/>
              <w:bottom w:val="nil" w:sz="6" w:space="0" w:color="auto"/>
              <w:right w:val="nil" w:sz="6" w:space="0" w:color="auto"/>
            </w:tcBorders>
          </w:tcPr>
          <w:p>
            <w:pPr/>
          </w:p>
        </w:tc>
        <w:tc>
          <w:tcPr>
            <w:tcW w:w="1086"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z w:val="15"/>
              </w:rPr>
              <w:t>--</w:t>
            </w:r>
          </w:p>
        </w:tc>
        <w:tc>
          <w:tcPr>
            <w:tcW w:w="278" w:type="dxa"/>
            <w:tcBorders>
              <w:top w:val="nil" w:sz="6" w:space="0" w:color="auto"/>
              <w:left w:val="nil" w:sz="6" w:space="0" w:color="auto"/>
              <w:bottom w:val="nil" w:sz="6" w:space="0" w:color="auto"/>
              <w:right w:val="nil" w:sz="6" w:space="0" w:color="auto"/>
            </w:tcBorders>
          </w:tcPr>
          <w:p>
            <w:pPr/>
          </w:p>
        </w:tc>
        <w:tc>
          <w:tcPr>
            <w:tcW w:w="1138"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130,937.83</w:t>
            </w:r>
          </w:p>
        </w:tc>
        <w:tc>
          <w:tcPr>
            <w:tcW w:w="281" w:type="dxa"/>
            <w:tcBorders>
              <w:top w:val="nil" w:sz="6" w:space="0" w:color="auto"/>
              <w:left w:val="nil" w:sz="6" w:space="0" w:color="auto"/>
              <w:bottom w:val="nil" w:sz="6" w:space="0" w:color="auto"/>
              <w:right w:val="nil" w:sz="6" w:space="0" w:color="auto"/>
            </w:tcBorders>
          </w:tcPr>
          <w:p>
            <w:pPr/>
          </w:p>
        </w:tc>
        <w:tc>
          <w:tcPr>
            <w:tcW w:w="115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z w:val="15"/>
              </w:rPr>
              <w:t>--</w:t>
            </w:r>
          </w:p>
        </w:tc>
        <w:tc>
          <w:tcPr>
            <w:tcW w:w="280" w:type="dxa"/>
            <w:tcBorders>
              <w:top w:val="nil" w:sz="6" w:space="0" w:color="auto"/>
              <w:left w:val="nil" w:sz="6" w:space="0" w:color="auto"/>
              <w:bottom w:val="nil" w:sz="6" w:space="0" w:color="auto"/>
              <w:right w:val="nil" w:sz="6" w:space="0" w:color="auto"/>
            </w:tcBorders>
          </w:tcPr>
          <w:p>
            <w:pPr/>
          </w:p>
        </w:tc>
        <w:tc>
          <w:tcPr>
            <w:tcW w:w="1064"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z w:val="15"/>
              </w:rPr>
              <w:t>--</w:t>
            </w:r>
          </w:p>
        </w:tc>
        <w:tc>
          <w:tcPr>
            <w:tcW w:w="280" w:type="dxa"/>
            <w:tcBorders>
              <w:top w:val="nil" w:sz="6" w:space="0" w:color="auto"/>
              <w:left w:val="nil" w:sz="6" w:space="0" w:color="auto"/>
              <w:bottom w:val="nil" w:sz="6" w:space="0" w:color="auto"/>
              <w:right w:val="nil" w:sz="6" w:space="0" w:color="auto"/>
            </w:tcBorders>
          </w:tcPr>
          <w:p>
            <w:pPr/>
          </w:p>
        </w:tc>
        <w:tc>
          <w:tcPr>
            <w:tcW w:w="119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130,937.83</w:t>
            </w:r>
          </w:p>
        </w:tc>
      </w:tr>
      <w:tr>
        <w:trPr>
          <w:trHeight w:val="540" w:hRule="exact"/>
        </w:trPr>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280" w:type="dxa"/>
            <w:tcBorders>
              <w:top w:val="nil" w:sz="6" w:space="0" w:color="auto"/>
              <w:left w:val="nil" w:sz="6" w:space="0" w:color="auto"/>
              <w:bottom w:val="nil" w:sz="6" w:space="0" w:color="auto"/>
              <w:right w:val="nil" w:sz="6" w:space="0" w:color="auto"/>
            </w:tcBorders>
          </w:tcPr>
          <w:p>
            <w:pPr/>
          </w:p>
        </w:tc>
        <w:tc>
          <w:tcPr>
            <w:tcW w:w="1086"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pacing w:val="-1"/>
                <w:sz w:val="15"/>
              </w:rPr>
              <w:t>18,431,327.93</w:t>
            </w:r>
          </w:p>
        </w:tc>
        <w:tc>
          <w:tcPr>
            <w:tcW w:w="278" w:type="dxa"/>
            <w:tcBorders>
              <w:top w:val="nil" w:sz="6" w:space="0" w:color="auto"/>
              <w:left w:val="nil" w:sz="6" w:space="0" w:color="auto"/>
              <w:bottom w:val="nil" w:sz="6" w:space="0" w:color="auto"/>
              <w:right w:val="nil" w:sz="6" w:space="0" w:color="auto"/>
            </w:tcBorders>
          </w:tcPr>
          <w:p>
            <w:pPr/>
          </w:p>
        </w:tc>
        <w:tc>
          <w:tcPr>
            <w:tcW w:w="1138"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553,556.38</w:t>
            </w:r>
          </w:p>
        </w:tc>
        <w:tc>
          <w:tcPr>
            <w:tcW w:w="281" w:type="dxa"/>
            <w:tcBorders>
              <w:top w:val="nil" w:sz="6" w:space="0" w:color="auto"/>
              <w:left w:val="nil" w:sz="6" w:space="0" w:color="auto"/>
              <w:bottom w:val="nil" w:sz="6" w:space="0" w:color="auto"/>
              <w:right w:val="nil" w:sz="6" w:space="0" w:color="auto"/>
            </w:tcBorders>
          </w:tcPr>
          <w:p>
            <w:pPr/>
          </w:p>
        </w:tc>
        <w:tc>
          <w:tcPr>
            <w:tcW w:w="1153"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3,207,634.41</w:t>
            </w:r>
          </w:p>
        </w:tc>
        <w:tc>
          <w:tcPr>
            <w:tcW w:w="280" w:type="dxa"/>
            <w:tcBorders>
              <w:top w:val="nil" w:sz="6" w:space="0" w:color="auto"/>
              <w:left w:val="nil" w:sz="6" w:space="0" w:color="auto"/>
              <w:bottom w:val="nil" w:sz="6" w:space="0" w:color="auto"/>
              <w:right w:val="nil" w:sz="6" w:space="0" w:color="auto"/>
            </w:tcBorders>
          </w:tcPr>
          <w:p>
            <w:pPr/>
          </w:p>
        </w:tc>
        <w:tc>
          <w:tcPr>
            <w:tcW w:w="106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9"/>
              <w:jc w:val="right"/>
              <w:rPr>
                <w:rFonts w:ascii="Times New Roman" w:hAnsi="Times New Roman" w:cs="Times New Roman" w:eastAsia="Times New Roman" w:hint="default"/>
                <w:sz w:val="15"/>
                <w:szCs w:val="15"/>
              </w:rPr>
            </w:pPr>
            <w:r>
              <w:rPr>
                <w:rFonts w:ascii="Times New Roman"/>
                <w:spacing w:val="-1"/>
                <w:sz w:val="15"/>
              </w:rPr>
              <w:t>882,147.99</w:t>
            </w:r>
          </w:p>
        </w:tc>
        <w:tc>
          <w:tcPr>
            <w:tcW w:w="280" w:type="dxa"/>
            <w:tcBorders>
              <w:top w:val="nil" w:sz="6" w:space="0" w:color="auto"/>
              <w:left w:val="nil" w:sz="6" w:space="0" w:color="auto"/>
              <w:bottom w:val="nil" w:sz="6" w:space="0" w:color="auto"/>
              <w:right w:val="nil" w:sz="6" w:space="0" w:color="auto"/>
            </w:tcBorders>
          </w:tcPr>
          <w:p>
            <w:pPr/>
          </w:p>
        </w:tc>
        <w:tc>
          <w:tcPr>
            <w:tcW w:w="1190"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98"/>
              <w:jc w:val="right"/>
              <w:rPr>
                <w:rFonts w:ascii="Times New Roman" w:hAnsi="Times New Roman" w:cs="Times New Roman" w:eastAsia="Times New Roman" w:hint="default"/>
                <w:sz w:val="15"/>
                <w:szCs w:val="15"/>
              </w:rPr>
            </w:pPr>
            <w:r>
              <w:rPr>
                <w:rFonts w:ascii="Times New Roman"/>
                <w:spacing w:val="-1"/>
                <w:sz w:val="15"/>
              </w:rPr>
              <w:t>14,895,101.91</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pStyle w:val="BodyText"/>
        <w:spacing w:line="396" w:lineRule="auto" w:before="35"/>
        <w:ind w:left="571" w:right="148"/>
        <w:jc w:val="left"/>
      </w:pPr>
      <w:r>
        <w:rPr>
          <w:rFonts w:ascii="Times New Roman" w:hAnsi="Times New Roman" w:cs="Times New Roman" w:eastAsia="Times New Roman" w:hint="default"/>
        </w:rPr>
        <w:t>14.</w:t>
      </w:r>
      <w:r>
        <w:rPr/>
        <w:t>所有权受到限制的资产 </w:t>
      </w:r>
      <w:r>
        <w:rPr>
          <w:spacing w:val="-1"/>
        </w:rPr>
        <w:t>本公司将部分资产用于向银行抵押，以取得银行借款，截止</w:t>
      </w: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日，所有权受到限制</w:t>
      </w:r>
    </w:p>
    <w:p>
      <w:pPr>
        <w:pStyle w:val="BodyText"/>
        <w:spacing w:line="272" w:lineRule="exact"/>
        <w:ind w:right="0"/>
        <w:jc w:val="left"/>
      </w:pPr>
      <w:r>
        <w:rPr/>
        <w:t>的资产明细如下：</w:t>
      </w:r>
    </w:p>
    <w:p>
      <w:pPr>
        <w:spacing w:before="130"/>
        <w:ind w:left="533" w:right="0" w:firstLine="0"/>
        <w:jc w:val="left"/>
        <w:rPr>
          <w:rFonts w:ascii="宋体" w:hAnsi="宋体" w:cs="宋体" w:eastAsia="宋体" w:hint="default"/>
          <w:sz w:val="18"/>
          <w:szCs w:val="18"/>
        </w:rPr>
      </w:pPr>
      <w:r>
        <w:rPr>
          <w:rFonts w:ascii="宋体" w:hAnsi="宋体" w:cs="宋体" w:eastAsia="宋体" w:hint="default"/>
          <w:sz w:val="18"/>
          <w:szCs w:val="18"/>
        </w:rPr>
        <w:t>所有权受到限制的</w:t>
      </w:r>
    </w:p>
    <w:p>
      <w:pPr>
        <w:spacing w:line="240" w:lineRule="auto" w:before="1"/>
        <w:rPr>
          <w:rFonts w:ascii="宋体" w:hAnsi="宋体" w:cs="宋体" w:eastAsia="宋体" w:hint="default"/>
          <w:sz w:val="6"/>
          <w:szCs w:val="6"/>
        </w:rPr>
      </w:pPr>
    </w:p>
    <w:tbl>
      <w:tblPr>
        <w:tblW w:w="0" w:type="auto"/>
        <w:jc w:val="left"/>
        <w:tblInd w:w="151" w:type="dxa"/>
        <w:tblLayout w:type="fixed"/>
        <w:tblCellMar>
          <w:top w:w="0" w:type="dxa"/>
          <w:left w:w="0" w:type="dxa"/>
          <w:bottom w:w="0" w:type="dxa"/>
          <w:right w:w="0" w:type="dxa"/>
        </w:tblCellMar>
        <w:tblLook w:val="01E0"/>
      </w:tblPr>
      <w:tblGrid>
        <w:gridCol w:w="2093"/>
        <w:gridCol w:w="236"/>
        <w:gridCol w:w="1549"/>
        <w:gridCol w:w="235"/>
        <w:gridCol w:w="1344"/>
        <w:gridCol w:w="251"/>
        <w:gridCol w:w="1320"/>
        <w:gridCol w:w="235"/>
        <w:gridCol w:w="1439"/>
      </w:tblGrid>
      <w:tr>
        <w:trPr>
          <w:trHeight w:val="312" w:hRule="exact"/>
        </w:trPr>
        <w:tc>
          <w:tcPr>
            <w:tcW w:w="209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41"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236"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545" w:right="0"/>
              <w:jc w:val="left"/>
              <w:rPr>
                <w:rFonts w:ascii="Times New Roman" w:hAnsi="Times New Roman" w:cs="Times New Roman" w:eastAsia="Times New Roman" w:hint="default"/>
                <w:sz w:val="18"/>
                <w:szCs w:val="18"/>
              </w:rPr>
            </w:pPr>
            <w:r>
              <w:rPr>
                <w:rFonts w:ascii="Times New Roman"/>
                <w:sz w:val="18"/>
              </w:rPr>
              <w:t>2007-1-1</w:t>
            </w:r>
          </w:p>
        </w:tc>
        <w:tc>
          <w:tcPr>
            <w:tcW w:w="23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4"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251"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07"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235"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308" w:right="0"/>
              <w:jc w:val="left"/>
              <w:rPr>
                <w:rFonts w:ascii="Times New Roman" w:hAnsi="Times New Roman" w:cs="Times New Roman" w:eastAsia="Times New Roman" w:hint="default"/>
                <w:sz w:val="18"/>
                <w:szCs w:val="18"/>
              </w:rPr>
            </w:pPr>
            <w:r>
              <w:rPr>
                <w:rFonts w:ascii="Times New Roman"/>
                <w:sz w:val="18"/>
              </w:rPr>
              <w:t>2007-12-31</w:t>
            </w:r>
          </w:p>
        </w:tc>
      </w:tr>
      <w:tr>
        <w:trPr>
          <w:trHeight w:val="627" w:hRule="exact"/>
        </w:trPr>
        <w:tc>
          <w:tcPr>
            <w:tcW w:w="2093" w:type="dxa"/>
            <w:tcBorders>
              <w:top w:val="single" w:sz="4"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用于贷款抵押的资产</w:t>
            </w:r>
            <w:r>
              <w:rPr>
                <w:rFonts w:ascii="Times New Roman" w:hAnsi="Times New Roman" w:cs="Times New Roman" w:eastAsia="Times New Roman" w:hint="default"/>
                <w:sz w:val="18"/>
                <w:szCs w:val="18"/>
              </w:rPr>
              <w:t>*1</w:t>
            </w:r>
          </w:p>
        </w:tc>
        <w:tc>
          <w:tcPr>
            <w:tcW w:w="236" w:type="dxa"/>
            <w:tcBorders>
              <w:top w:val="nil" w:sz="6" w:space="0" w:color="auto"/>
              <w:left w:val="nil" w:sz="6" w:space="0" w:color="auto"/>
              <w:bottom w:val="nil" w:sz="6" w:space="0" w:color="auto"/>
              <w:right w:val="nil" w:sz="6" w:space="0" w:color="auto"/>
            </w:tcBorders>
          </w:tcPr>
          <w:p>
            <w:pPr/>
          </w:p>
        </w:tc>
        <w:tc>
          <w:tcPr>
            <w:tcW w:w="1549"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264,638,841.98</w:t>
            </w:r>
          </w:p>
        </w:tc>
        <w:tc>
          <w:tcPr>
            <w:tcW w:w="235" w:type="dxa"/>
            <w:tcBorders>
              <w:top w:val="nil" w:sz="6" w:space="0" w:color="auto"/>
              <w:left w:val="nil" w:sz="6" w:space="0" w:color="auto"/>
              <w:bottom w:val="nil" w:sz="6" w:space="0" w:color="auto"/>
              <w:right w:val="nil" w:sz="6" w:space="0" w:color="auto"/>
            </w:tcBorders>
          </w:tcPr>
          <w:p>
            <w:pPr/>
          </w:p>
        </w:tc>
        <w:tc>
          <w:tcPr>
            <w:tcW w:w="1344"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6" w:right="0"/>
              <w:jc w:val="center"/>
              <w:rPr>
                <w:rFonts w:ascii="Times New Roman" w:hAnsi="Times New Roman" w:cs="Times New Roman" w:eastAsia="Times New Roman" w:hint="default"/>
                <w:sz w:val="18"/>
                <w:szCs w:val="18"/>
              </w:rPr>
            </w:pPr>
            <w:r>
              <w:rPr>
                <w:rFonts w:ascii="Times New Roman"/>
                <w:sz w:val="18"/>
              </w:rPr>
              <w:t>52,741,985.43</w:t>
            </w:r>
          </w:p>
        </w:tc>
        <w:tc>
          <w:tcPr>
            <w:tcW w:w="251" w:type="dxa"/>
            <w:tcBorders>
              <w:top w:val="nil" w:sz="6" w:space="0" w:color="auto"/>
              <w:left w:val="nil" w:sz="6" w:space="0" w:color="auto"/>
              <w:bottom w:val="nil" w:sz="6" w:space="0" w:color="auto"/>
              <w:right w:val="nil" w:sz="6" w:space="0" w:color="auto"/>
            </w:tcBorders>
          </w:tcPr>
          <w:p>
            <w:pPr/>
          </w:p>
        </w:tc>
        <w:tc>
          <w:tcPr>
            <w:tcW w:w="1320"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22,537,376.93</w:t>
            </w:r>
          </w:p>
        </w:tc>
        <w:tc>
          <w:tcPr>
            <w:tcW w:w="235" w:type="dxa"/>
            <w:tcBorders>
              <w:top w:val="nil" w:sz="6" w:space="0" w:color="auto"/>
              <w:left w:val="nil" w:sz="6" w:space="0" w:color="auto"/>
              <w:bottom w:val="nil" w:sz="6" w:space="0" w:color="auto"/>
              <w:right w:val="nil" w:sz="6" w:space="0" w:color="auto"/>
            </w:tcBorders>
          </w:tcPr>
          <w:p>
            <w:pPr/>
          </w:p>
        </w:tc>
        <w:tc>
          <w:tcPr>
            <w:tcW w:w="1439"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98" w:right="0"/>
              <w:jc w:val="left"/>
              <w:rPr>
                <w:rFonts w:ascii="Times New Roman" w:hAnsi="Times New Roman" w:cs="Times New Roman" w:eastAsia="Times New Roman" w:hint="default"/>
                <w:sz w:val="18"/>
                <w:szCs w:val="18"/>
              </w:rPr>
            </w:pPr>
            <w:r>
              <w:rPr>
                <w:rFonts w:ascii="Times New Roman"/>
                <w:sz w:val="18"/>
              </w:rPr>
              <w:t>294,843,450.48</w:t>
            </w:r>
          </w:p>
        </w:tc>
      </w:tr>
      <w:tr>
        <w:trPr>
          <w:trHeight w:val="541" w:hRule="exact"/>
        </w:trPr>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5" w:right="0"/>
              <w:jc w:val="left"/>
              <w:rPr>
                <w:rFonts w:ascii="宋体" w:hAnsi="宋体" w:cs="宋体" w:eastAsia="宋体" w:hint="default"/>
                <w:sz w:val="18"/>
                <w:szCs w:val="18"/>
              </w:rPr>
            </w:pPr>
            <w:r>
              <w:rPr>
                <w:rFonts w:ascii="宋体" w:hAnsi="宋体" w:cs="宋体" w:eastAsia="宋体" w:hint="default"/>
                <w:sz w:val="18"/>
                <w:szCs w:val="18"/>
              </w:rPr>
              <w:t>其中：固定资产原值</w:t>
            </w:r>
          </w:p>
        </w:tc>
        <w:tc>
          <w:tcPr>
            <w:tcW w:w="236"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pacing w:val="-1"/>
                <w:sz w:val="18"/>
              </w:rPr>
              <w:t>246,599,873.78</w:t>
            </w:r>
          </w:p>
        </w:tc>
        <w:tc>
          <w:tcPr>
            <w:tcW w:w="23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106" w:right="0"/>
              <w:jc w:val="center"/>
              <w:rPr>
                <w:rFonts w:ascii="Times New Roman" w:hAnsi="Times New Roman" w:cs="Times New Roman" w:eastAsia="Times New Roman" w:hint="default"/>
                <w:sz w:val="18"/>
                <w:szCs w:val="18"/>
              </w:rPr>
            </w:pPr>
            <w:r>
              <w:rPr>
                <w:rFonts w:ascii="Times New Roman"/>
                <w:sz w:val="18"/>
              </w:rPr>
              <w:t>10,495,959.85</w:t>
            </w:r>
          </w:p>
        </w:tc>
        <w:tc>
          <w:tcPr>
            <w:tcW w:w="251"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18,986,847.93</w:t>
            </w:r>
          </w:p>
        </w:tc>
        <w:tc>
          <w:tcPr>
            <w:tcW w:w="235"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13" w:right="0"/>
              <w:jc w:val="left"/>
              <w:rPr>
                <w:rFonts w:ascii="Times New Roman" w:hAnsi="Times New Roman" w:cs="Times New Roman" w:eastAsia="Times New Roman" w:hint="default"/>
                <w:sz w:val="18"/>
                <w:szCs w:val="18"/>
              </w:rPr>
            </w:pPr>
            <w:r>
              <w:rPr>
                <w:rFonts w:ascii="Times New Roman"/>
                <w:sz w:val="18"/>
              </w:rPr>
              <w:t>238,108,985.70</w:t>
            </w:r>
          </w:p>
        </w:tc>
      </w:tr>
      <w:tr>
        <w:trPr>
          <w:trHeight w:val="470" w:hRule="exact"/>
        </w:trPr>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4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36"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1"/>
                <w:sz w:val="18"/>
              </w:rPr>
              <w:t>18,038,968.20</w:t>
            </w:r>
          </w:p>
        </w:tc>
        <w:tc>
          <w:tcPr>
            <w:tcW w:w="23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06" w:right="0"/>
              <w:jc w:val="center"/>
              <w:rPr>
                <w:rFonts w:ascii="Times New Roman" w:hAnsi="Times New Roman" w:cs="Times New Roman" w:eastAsia="Times New Roman" w:hint="default"/>
                <w:sz w:val="18"/>
                <w:szCs w:val="18"/>
              </w:rPr>
            </w:pPr>
            <w:r>
              <w:rPr>
                <w:rFonts w:ascii="Times New Roman"/>
                <w:sz w:val="18"/>
              </w:rPr>
              <w:t>42,246,025.58</w:t>
            </w:r>
          </w:p>
        </w:tc>
        <w:tc>
          <w:tcPr>
            <w:tcW w:w="251"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362" w:right="0"/>
              <w:jc w:val="left"/>
              <w:rPr>
                <w:rFonts w:ascii="Times New Roman" w:hAnsi="Times New Roman" w:cs="Times New Roman" w:eastAsia="Times New Roman" w:hint="default"/>
                <w:sz w:val="18"/>
                <w:szCs w:val="18"/>
              </w:rPr>
            </w:pPr>
            <w:r>
              <w:rPr>
                <w:rFonts w:ascii="Times New Roman"/>
                <w:sz w:val="18"/>
              </w:rPr>
              <w:t>3,550,529.00</w:t>
            </w:r>
          </w:p>
        </w:tc>
        <w:tc>
          <w:tcPr>
            <w:tcW w:w="235"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36" w:right="0"/>
              <w:jc w:val="left"/>
              <w:rPr>
                <w:rFonts w:ascii="Times New Roman" w:hAnsi="Times New Roman" w:cs="Times New Roman" w:eastAsia="Times New Roman" w:hint="default"/>
                <w:sz w:val="18"/>
                <w:szCs w:val="18"/>
              </w:rPr>
            </w:pPr>
            <w:r>
              <w:rPr>
                <w:rFonts w:ascii="Times New Roman"/>
                <w:sz w:val="18"/>
              </w:rPr>
              <w:t>56,734,464.78</w:t>
            </w:r>
          </w:p>
        </w:tc>
      </w:tr>
    </w:tbl>
    <w:p>
      <w:pPr>
        <w:spacing w:line="240" w:lineRule="auto" w:before="0"/>
        <w:rPr>
          <w:rFonts w:ascii="宋体" w:hAnsi="宋体" w:cs="宋体" w:eastAsia="宋体" w:hint="default"/>
          <w:sz w:val="6"/>
          <w:szCs w:val="6"/>
        </w:rPr>
      </w:pPr>
    </w:p>
    <w:p>
      <w:pPr>
        <w:tabs>
          <w:tab w:pos="2893" w:val="left" w:leader="none"/>
          <w:tab w:pos="4472" w:val="left" w:leader="none"/>
          <w:tab w:pos="6036" w:val="left" w:leader="none"/>
          <w:tab w:pos="7717" w:val="left" w:leader="none"/>
        </w:tabs>
        <w:spacing w:before="76"/>
        <w:ind w:left="259" w:right="0" w:firstLine="0"/>
        <w:jc w:val="left"/>
        <w:rPr>
          <w:rFonts w:ascii="Times New Roman" w:hAnsi="Times New Roman" w:cs="Times New Roman" w:eastAsia="Times New Roman" w:hint="default"/>
          <w:sz w:val="18"/>
          <w:szCs w:val="18"/>
        </w:rPr>
      </w:pPr>
      <w:r>
        <w:rPr>
          <w:rFonts w:ascii="宋体" w:hAnsi="宋体" w:cs="宋体" w:eastAsia="宋体" w:hint="default"/>
          <w:position w:val="-6"/>
          <w:sz w:val="18"/>
          <w:szCs w:val="18"/>
        </w:rPr>
        <w:t>应收账款</w:t>
      </w:r>
      <w:r>
        <w:rPr>
          <w:rFonts w:ascii="Times New Roman" w:hAnsi="Times New Roman" w:cs="Times New Roman" w:eastAsia="Times New Roman" w:hint="default"/>
          <w:position w:val="-6"/>
          <w:sz w:val="18"/>
          <w:szCs w:val="18"/>
        </w:rPr>
        <w:t>*2</w:t>
        <w:tab/>
      </w:r>
      <w:r>
        <w:rPr>
          <w:rFonts w:ascii="Times New Roman" w:hAnsi="Times New Roman" w:cs="Times New Roman" w:eastAsia="Times New Roman" w:hint="default"/>
          <w:spacing w:val="-1"/>
          <w:sz w:val="18"/>
          <w:szCs w:val="18"/>
        </w:rPr>
        <w:t>20,000,000.00</w:t>
        <w:tab/>
        <w:t>25,000,000.00</w:t>
        <w:tab/>
      </w:r>
      <w:r>
        <w:rPr>
          <w:rFonts w:ascii="Times New Roman" w:hAnsi="Times New Roman" w:cs="Times New Roman" w:eastAsia="Times New Roman" w:hint="default"/>
          <w:spacing w:val="-1"/>
          <w:position w:val="-3"/>
          <w:sz w:val="18"/>
          <w:szCs w:val="18"/>
        </w:rPr>
        <w:t>30,000,000.00</w:t>
        <w:tab/>
      </w:r>
      <w:r>
        <w:rPr>
          <w:rFonts w:ascii="Times New Roman" w:hAnsi="Times New Roman" w:cs="Times New Roman" w:eastAsia="Times New Roman" w:hint="default"/>
          <w:spacing w:val="-1"/>
          <w:sz w:val="18"/>
          <w:szCs w:val="18"/>
        </w:rPr>
        <w:t>15,000,000.00</w:t>
      </w:r>
    </w:p>
    <w:p>
      <w:pPr>
        <w:tabs>
          <w:tab w:pos="2893" w:val="left" w:leader="none"/>
          <w:tab w:pos="4787" w:val="left" w:leader="none"/>
          <w:tab w:pos="6983" w:val="left" w:leader="none"/>
          <w:tab w:pos="7723" w:val="left" w:leader="none"/>
        </w:tabs>
        <w:spacing w:before="191"/>
        <w:ind w:left="259"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w:t>
      </w:r>
      <w:r>
        <w:rPr>
          <w:rFonts w:ascii="Times New Roman" w:hAnsi="Times New Roman" w:cs="Times New Roman" w:eastAsia="Times New Roman" w:hint="default"/>
          <w:position w:val="1"/>
          <w:sz w:val="18"/>
          <w:szCs w:val="18"/>
        </w:rPr>
        <w:t>*3</w:t>
        <w:tab/>
      </w:r>
      <w:r>
        <w:rPr>
          <w:rFonts w:ascii="Times New Roman" w:hAnsi="Times New Roman" w:cs="Times New Roman" w:eastAsia="Times New Roman" w:hint="default"/>
          <w:spacing w:val="-1"/>
          <w:sz w:val="18"/>
          <w:szCs w:val="18"/>
        </w:rPr>
        <w:t>48,887,826.91</w:t>
        <w:tab/>
      </w:r>
      <w:r>
        <w:rPr>
          <w:rFonts w:ascii="Times New Roman" w:hAnsi="Times New Roman" w:cs="Times New Roman" w:eastAsia="Times New Roman" w:hint="default"/>
          <w:sz w:val="18"/>
          <w:szCs w:val="18"/>
        </w:rPr>
        <w:t>22,000.00</w:t>
        <w:tab/>
        <w:t>--</w:t>
        <w:tab/>
      </w:r>
      <w:r>
        <w:rPr>
          <w:rFonts w:ascii="Times New Roman" w:hAnsi="Times New Roman" w:cs="Times New Roman" w:eastAsia="Times New Roman" w:hint="default"/>
          <w:spacing w:val="-1"/>
          <w:sz w:val="18"/>
          <w:szCs w:val="18"/>
        </w:rPr>
        <w:t>48,911,256.91</w:t>
      </w:r>
    </w:p>
    <w:p>
      <w:pPr>
        <w:spacing w:after="0"/>
        <w:jc w:val="left"/>
        <w:rPr>
          <w:rFonts w:ascii="Times New Roman" w:hAnsi="Times New Roman" w:cs="Times New Roman" w:eastAsia="Times New Roman" w:hint="default"/>
          <w:sz w:val="18"/>
          <w:szCs w:val="18"/>
        </w:rPr>
        <w:sectPr>
          <w:footerReference w:type="default" r:id="rId39"/>
          <w:pgSz w:w="11910" w:h="16840"/>
          <w:pgMar w:footer="562" w:header="0" w:top="1140" w:bottom="760" w:left="1300" w:right="1300"/>
        </w:sectPr>
      </w:pPr>
    </w:p>
    <w:p>
      <w:pPr>
        <w:spacing w:line="240" w:lineRule="auto" w:before="11"/>
        <w:rPr>
          <w:rFonts w:ascii="Times New Roman" w:hAnsi="Times New Roman" w:cs="Times New Roman" w:eastAsia="Times New Roman" w:hint="default"/>
          <w:sz w:val="24"/>
          <w:szCs w:val="24"/>
        </w:rPr>
      </w:pPr>
    </w:p>
    <w:p>
      <w:pPr>
        <w:tabs>
          <w:tab w:pos="4260" w:val="left" w:leader="none"/>
          <w:tab w:pos="5855" w:val="left" w:leader="none"/>
          <w:tab w:pos="7410" w:val="left" w:leader="none"/>
        </w:tabs>
        <w:spacing w:line="20" w:lineRule="exact"/>
        <w:ind w:left="2476" w:right="0" w:firstLine="0"/>
        <w:rPr>
          <w:rFonts w:ascii="Times New Roman" w:hAnsi="Times New Roman" w:cs="Times New Roman" w:eastAsia="Times New Roman" w:hint="default"/>
          <w:sz w:val="2"/>
          <w:szCs w:val="2"/>
        </w:rPr>
      </w:pPr>
      <w:r>
        <w:rPr>
          <w:rFonts w:ascii="Times New Roman"/>
          <w:sz w:val="2"/>
        </w:rPr>
        <w:pict>
          <v:group style="width:77.95pt;height:.5pt;mso-position-horizontal-relative:char;mso-position-vertical-relative:line" coordorigin="0,0" coordsize="1559,10">
            <v:group style="position:absolute;left:5;top:5;width:1550;height:2" coordorigin="5,5" coordsize="1550,2">
              <v:shape style="position:absolute;left:5;top:5;width:1550;height:2" coordorigin="5,5" coordsize="1550,0" path="m5,5l1554,5e" filled="false" stroked="true" strokeweight=".48004pt" strokecolor="#000000">
                <v:path arrowok="t"/>
              </v:shape>
            </v:group>
          </v:group>
        </w:pict>
      </w:r>
      <w:r>
        <w:rPr>
          <w:rFonts w:ascii="Times New Roman"/>
          <w:sz w:val="2"/>
        </w:rPr>
      </w:r>
      <w:r>
        <w:rPr>
          <w:rFonts w:ascii="Times New Roman"/>
          <w:sz w:val="2"/>
        </w:rPr>
        <w:tab/>
      </w:r>
      <w:r>
        <w:rPr>
          <w:rFonts w:ascii="Times New Roman"/>
          <w:sz w:val="2"/>
        </w:rPr>
        <w:pict>
          <v:group style="width:67.7pt;height:.5pt;mso-position-horizontal-relative:char;mso-position-vertical-relative:line" coordorigin="0,0" coordsize="1354,10">
            <v:group style="position:absolute;left:5;top:5;width:1344;height:2" coordorigin="5,5" coordsize="1344,2">
              <v:shape style="position:absolute;left:5;top:5;width:1344;height:2" coordorigin="5,5" coordsize="1344,0" path="m5,5l1349,5e" filled="false" stroked="true" strokeweight=".48004pt" strokecolor="#000000">
                <v:path arrowok="t"/>
              </v:shape>
            </v:group>
          </v:group>
        </w:pict>
      </w:r>
      <w:r>
        <w:rPr>
          <w:rFonts w:ascii="Times New Roman"/>
          <w:sz w:val="2"/>
        </w:rPr>
      </w:r>
      <w:r>
        <w:rPr>
          <w:rFonts w:ascii="Times New Roman"/>
          <w:sz w:val="2"/>
        </w:rPr>
        <w:tab/>
      </w:r>
      <w:r>
        <w:rPr>
          <w:rFonts w:ascii="Times New Roman"/>
          <w:sz w:val="2"/>
        </w:rPr>
        <w:pict>
          <v:group style="width:66.5pt;height:.5pt;mso-position-horizontal-relative:char;mso-position-vertical-relative:line" coordorigin="0,0" coordsize="1330,10">
            <v:group style="position:absolute;left:5;top:5;width:1320;height:2" coordorigin="5,5" coordsize="1320,2">
              <v:shape style="position:absolute;left:5;top:5;width:1320;height:2" coordorigin="5,5" coordsize="1320,0" path="m5,5l1325,5e" filled="false" stroked="true" strokeweight=".48004pt" strokecolor="#000000">
                <v:path arrowok="t"/>
              </v:shape>
            </v:group>
          </v:group>
        </w:pict>
      </w:r>
      <w:r>
        <w:rPr>
          <w:rFonts w:ascii="Times New Roman"/>
          <w:sz w:val="2"/>
        </w:rPr>
      </w:r>
      <w:r>
        <w:rPr>
          <w:rFonts w:ascii="Times New Roman"/>
          <w:sz w:val="2"/>
        </w:rPr>
        <w:tab/>
      </w:r>
      <w:r>
        <w:rPr>
          <w:rFonts w:ascii="Times New Roman"/>
          <w:sz w:val="2"/>
        </w:rPr>
        <w:pict>
          <v:group style="width:72.45pt;height:.5pt;mso-position-horizontal-relative:char;mso-position-vertical-relative:line" coordorigin="0,0" coordsize="1449,10">
            <v:group style="position:absolute;left:5;top:5;width:1439;height:2" coordorigin="5,5" coordsize="1439,2">
              <v:shape style="position:absolute;left:5;top:5;width:1439;height:2" coordorigin="5,5" coordsize="1439,0" path="m5,5l1444,5e" filled="false" stroked="true" strokeweight=".48004pt" strokecolor="#000000">
                <v:path arrowok="t"/>
              </v:shape>
            </v:group>
          </v:group>
        </w:pict>
      </w:r>
      <w:r>
        <w:rPr>
          <w:rFonts w:ascii="Times New Roman"/>
          <w:sz w:val="2"/>
        </w:rPr>
      </w:r>
    </w:p>
    <w:p>
      <w:pPr>
        <w:spacing w:line="240" w:lineRule="auto" w:before="6"/>
        <w:rPr>
          <w:rFonts w:ascii="Times New Roman" w:hAnsi="Times New Roman" w:cs="Times New Roman" w:eastAsia="Times New Roman" w:hint="default"/>
          <w:sz w:val="10"/>
          <w:szCs w:val="10"/>
        </w:rPr>
      </w:pPr>
    </w:p>
    <w:p>
      <w:pPr>
        <w:tabs>
          <w:tab w:pos="2805" w:val="left" w:leader="none"/>
          <w:tab w:pos="4473" w:val="left" w:leader="none"/>
          <w:tab w:pos="6043" w:val="left" w:leader="none"/>
          <w:tab w:pos="7628" w:val="left" w:leader="none"/>
        </w:tabs>
        <w:spacing w:before="44"/>
        <w:ind w:left="931" w:right="1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333,526,668.89</w:t>
        <w:tab/>
        <w:t>77,763,985.43</w:t>
        <w:tab/>
        <w:t>52,537,376.93</w:t>
        <w:tab/>
        <w:t>358,754,707.39</w:t>
      </w:r>
    </w:p>
    <w:p>
      <w:pPr>
        <w:tabs>
          <w:tab w:pos="4253" w:val="left" w:leader="none"/>
          <w:tab w:pos="5848" w:val="left" w:leader="none"/>
          <w:tab w:pos="7403" w:val="left" w:leader="none"/>
        </w:tabs>
        <w:spacing w:line="28" w:lineRule="exact"/>
        <w:ind w:left="2469" w:right="0" w:firstLine="0"/>
        <w:rPr>
          <w:rFonts w:ascii="Times New Roman" w:hAnsi="Times New Roman" w:cs="Times New Roman" w:eastAsia="Times New Roman" w:hint="default"/>
          <w:sz w:val="2"/>
          <w:szCs w:val="2"/>
        </w:rPr>
      </w:pPr>
      <w:r>
        <w:rPr>
          <w:rFonts w:ascii="Times New Roman"/>
          <w:position w:val="0"/>
          <w:sz w:val="2"/>
        </w:rPr>
        <w:pict>
          <v:group style="width:78.7pt;height:1.45pt;mso-position-horizontal-relative:char;mso-position-vertical-relative:line" coordorigin="0,0" coordsize="1574,29">
            <v:group style="position:absolute;left:5;top:24;width:1564;height:2" coordorigin="5,24" coordsize="1564,2">
              <v:shape style="position:absolute;left:5;top:24;width:1564;height:2" coordorigin="5,24" coordsize="1564,0" path="m5,24l1568,24e" filled="false" stroked="true" strokeweight=".47998pt" strokecolor="#000000">
                <v:path arrowok="t"/>
              </v:shape>
            </v:group>
            <v:group style="position:absolute;left:5;top:5;width:1564;height:2" coordorigin="5,5" coordsize="1564,2">
              <v:shape style="position:absolute;left:5;top:5;width:1564;height:2" coordorigin="5,5" coordsize="1564,0" path="m5,5l1568,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68.4pt;height:1.45pt;mso-position-horizontal-relative:char;mso-position-vertical-relative:line" coordorigin="0,0" coordsize="1368,29">
            <v:group style="position:absolute;left:5;top:24;width:1359;height:2" coordorigin="5,24" coordsize="1359,2">
              <v:shape style="position:absolute;left:5;top:24;width:1359;height:2" coordorigin="5,24" coordsize="1359,0" path="m5,24l1363,24e" filled="false" stroked="true" strokeweight=".47998pt" strokecolor="#000000">
                <v:path arrowok="t"/>
              </v:shape>
            </v:group>
            <v:group style="position:absolute;left:5;top:5;width:1359;height:2" coordorigin="5,5" coordsize="1359,2">
              <v:shape style="position:absolute;left:5;top:5;width:1359;height:2" coordorigin="5,5" coordsize="1359,0" path="m5,5l1363,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67.2pt;height:1.45pt;mso-position-horizontal-relative:char;mso-position-vertical-relative:line" coordorigin="0,0" coordsize="1344,29">
            <v:group style="position:absolute;left:5;top:24;width:1335;height:2" coordorigin="5,24" coordsize="1335,2">
              <v:shape style="position:absolute;left:5;top:24;width:1335;height:2" coordorigin="5,24" coordsize="1335,0" path="m5,24l1339,24e" filled="false" stroked="true" strokeweight=".47998pt" strokecolor="#000000">
                <v:path arrowok="t"/>
              </v:shape>
            </v:group>
            <v:group style="position:absolute;left:5;top:5;width:1335;height:2" coordorigin="5,5" coordsize="1335,2">
              <v:shape style="position:absolute;left:5;top:5;width:1335;height:2" coordorigin="5,5" coordsize="1335,0" path="m5,5l1339,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73.150pt;height:1.45pt;mso-position-horizontal-relative:char;mso-position-vertical-relative:line" coordorigin="0,0" coordsize="1463,29">
            <v:group style="position:absolute;left:5;top:24;width:1454;height:2" coordorigin="5,24" coordsize="1454,2">
              <v:shape style="position:absolute;left:5;top:24;width:1454;height:2" coordorigin="5,24" coordsize="1454,0" path="m5,24l1458,24e" filled="false" stroked="true" strokeweight=".47998pt" strokecolor="#000000">
                <v:path arrowok="t"/>
              </v:shape>
            </v:group>
            <v:group style="position:absolute;left:5;top:5;width:1454;height:2" coordorigin="5,5" coordsize="1454,2">
              <v:shape style="position:absolute;left:5;top:5;width:1454;height:2" coordorigin="5,5" coordsize="1454,0" path="m5,5l1458,5e" filled="false" stroked="true" strokeweight=".47998pt" strokecolor="#000000">
                <v:path arrowok="t"/>
              </v:shape>
            </v:group>
          </v:group>
        </w:pict>
      </w:r>
      <w:r>
        <w:rPr>
          <w:rFonts w:ascii="Times New Roman"/>
          <w:position w:val="0"/>
          <w:sz w:val="2"/>
        </w:rPr>
      </w:r>
    </w:p>
    <w:p>
      <w:pPr>
        <w:spacing w:line="240" w:lineRule="auto" w:before="10"/>
        <w:rPr>
          <w:rFonts w:ascii="Times New Roman" w:hAnsi="Times New Roman" w:cs="Times New Roman" w:eastAsia="Times New Roman" w:hint="default"/>
          <w:sz w:val="17"/>
          <w:szCs w:val="17"/>
        </w:rPr>
      </w:pPr>
    </w:p>
    <w:p>
      <w:pPr>
        <w:pStyle w:val="BodyText"/>
        <w:spacing w:line="240" w:lineRule="auto" w:before="35"/>
        <w:ind w:left="571" w:right="10"/>
        <w:jc w:val="left"/>
      </w:pPr>
      <w:r>
        <w:rPr/>
        <w:pict>
          <v:shape style="position:absolute;margin-left:173.279999pt;margin-top:23.448372pt;width:359.65pt;height:446.4pt;mso-position-horizontal-relative:page;mso-position-vertical-relative:paragraph;z-index:5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72"/>
                    <w:gridCol w:w="233"/>
                    <w:gridCol w:w="1133"/>
                    <w:gridCol w:w="256"/>
                    <w:gridCol w:w="1214"/>
                    <w:gridCol w:w="235"/>
                    <w:gridCol w:w="1706"/>
                    <w:gridCol w:w="233"/>
                    <w:gridCol w:w="1211"/>
                  </w:tblGrid>
                  <w:tr>
                    <w:trPr>
                      <w:trHeight w:val="678" w:hRule="exact"/>
                    </w:trPr>
                    <w:tc>
                      <w:tcPr>
                        <w:tcW w:w="972"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资产类别</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274" w:right="0"/>
                          <w:jc w:val="left"/>
                          <w:rPr>
                            <w:rFonts w:ascii="宋体" w:hAnsi="宋体" w:cs="宋体" w:eastAsia="宋体" w:hint="default"/>
                            <w:sz w:val="15"/>
                            <w:szCs w:val="15"/>
                          </w:rPr>
                        </w:pPr>
                        <w:r>
                          <w:rPr>
                            <w:rFonts w:ascii="宋体" w:hAnsi="宋体" w:cs="宋体" w:eastAsia="宋体" w:hint="default"/>
                            <w:sz w:val="15"/>
                            <w:szCs w:val="15"/>
                          </w:rPr>
                          <w:t>账面原值</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315" w:right="0"/>
                          <w:jc w:val="left"/>
                          <w:rPr>
                            <w:rFonts w:ascii="宋体" w:hAnsi="宋体" w:cs="宋体" w:eastAsia="宋体" w:hint="default"/>
                            <w:sz w:val="15"/>
                            <w:szCs w:val="15"/>
                          </w:rPr>
                        </w:pPr>
                        <w:r>
                          <w:rPr>
                            <w:rFonts w:ascii="宋体" w:hAnsi="宋体" w:cs="宋体" w:eastAsia="宋体" w:hint="default"/>
                            <w:sz w:val="15"/>
                            <w:szCs w:val="15"/>
                          </w:rPr>
                          <w:t>账面净值</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4" w:right="0"/>
                          <w:jc w:val="center"/>
                          <w:rPr>
                            <w:rFonts w:ascii="宋体" w:hAnsi="宋体" w:cs="宋体" w:eastAsia="宋体" w:hint="default"/>
                            <w:sz w:val="15"/>
                            <w:szCs w:val="15"/>
                          </w:rPr>
                        </w:pPr>
                        <w:r>
                          <w:rPr>
                            <w:rFonts w:ascii="宋体" w:hAnsi="宋体" w:cs="宋体" w:eastAsia="宋体" w:hint="default"/>
                            <w:sz w:val="15"/>
                            <w:szCs w:val="15"/>
                          </w:rPr>
                          <w:t>抵押期限</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314" w:right="0"/>
                          <w:jc w:val="left"/>
                          <w:rPr>
                            <w:rFonts w:ascii="宋体" w:hAnsi="宋体" w:cs="宋体" w:eastAsia="宋体" w:hint="default"/>
                            <w:sz w:val="15"/>
                            <w:szCs w:val="15"/>
                          </w:rPr>
                        </w:pPr>
                        <w:r>
                          <w:rPr>
                            <w:rFonts w:ascii="宋体" w:hAnsi="宋体" w:cs="宋体" w:eastAsia="宋体" w:hint="default"/>
                            <w:sz w:val="15"/>
                            <w:szCs w:val="15"/>
                          </w:rPr>
                          <w:t>取得银行</w:t>
                        </w: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314" w:right="0"/>
                          <w:jc w:val="left"/>
                          <w:rPr>
                            <w:rFonts w:ascii="宋体" w:hAnsi="宋体" w:cs="宋体" w:eastAsia="宋体" w:hint="default"/>
                            <w:sz w:val="15"/>
                            <w:szCs w:val="15"/>
                          </w:rPr>
                        </w:pPr>
                        <w:r>
                          <w:rPr>
                            <w:rFonts w:ascii="宋体" w:hAnsi="宋体" w:cs="宋体" w:eastAsia="宋体" w:hint="default"/>
                            <w:sz w:val="15"/>
                            <w:szCs w:val="15"/>
                          </w:rPr>
                          <w:t>贷款金额</w:t>
                        </w:r>
                      </w:p>
                    </w:tc>
                  </w:tr>
                  <w:tr>
                    <w:trPr>
                      <w:trHeight w:val="715" w:hRule="exact"/>
                    </w:trPr>
                    <w:tc>
                      <w:tcPr>
                        <w:tcW w:w="97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9"/>
                          <w:ind w:left="164" w:right="0"/>
                          <w:jc w:val="left"/>
                          <w:rPr>
                            <w:rFonts w:ascii="宋体" w:hAnsi="宋体" w:cs="宋体" w:eastAsia="宋体" w:hint="default"/>
                            <w:sz w:val="15"/>
                            <w:szCs w:val="15"/>
                          </w:rPr>
                        </w:pPr>
                        <w:r>
                          <w:rPr>
                            <w:rFonts w:ascii="宋体" w:hAnsi="宋体" w:cs="宋体" w:eastAsia="宋体" w:hint="default"/>
                            <w:sz w:val="15"/>
                            <w:szCs w:val="15"/>
                          </w:rPr>
                          <w:t>房屋建筑物</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6"/>
                          <w:jc w:val="right"/>
                          <w:rPr>
                            <w:rFonts w:ascii="Times New Roman" w:hAnsi="Times New Roman" w:cs="Times New Roman" w:eastAsia="Times New Roman" w:hint="default"/>
                            <w:sz w:val="15"/>
                            <w:szCs w:val="15"/>
                          </w:rPr>
                        </w:pPr>
                        <w:r>
                          <w:rPr>
                            <w:rFonts w:ascii="Times New Roman"/>
                            <w:spacing w:val="-1"/>
                            <w:sz w:val="15"/>
                          </w:rPr>
                          <w:t>33,989,554.73</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28,727,549.81</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2006.01.19</w:t>
                        </w:r>
                        <w:r>
                          <w:rPr>
                            <w:rFonts w:ascii="宋体" w:hAnsi="宋体" w:cs="宋体" w:eastAsia="宋体" w:hint="default"/>
                            <w:sz w:val="15"/>
                            <w:szCs w:val="15"/>
                          </w:rPr>
                          <w:t>－</w:t>
                        </w:r>
                        <w:r>
                          <w:rPr>
                            <w:rFonts w:ascii="Times New Roman" w:hAnsi="Times New Roman" w:cs="Times New Roman" w:eastAsia="Times New Roman" w:hint="default"/>
                            <w:sz w:val="15"/>
                            <w:szCs w:val="15"/>
                          </w:rPr>
                          <w:t>2009.01.18</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5,000,000.00</w:t>
                        </w:r>
                      </w:p>
                    </w:tc>
                  </w:tr>
                  <w:tr>
                    <w:trPr>
                      <w:trHeight w:val="580"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64" w:right="0"/>
                          <w:jc w:val="left"/>
                          <w:rPr>
                            <w:rFonts w:ascii="宋体" w:hAnsi="宋体" w:cs="宋体" w:eastAsia="宋体" w:hint="default"/>
                            <w:sz w:val="15"/>
                            <w:szCs w:val="15"/>
                          </w:rPr>
                        </w:pPr>
                        <w:r>
                          <w:rPr>
                            <w:rFonts w:ascii="宋体" w:hAnsi="宋体" w:cs="宋体" w:eastAsia="宋体" w:hint="default"/>
                            <w:sz w:val="15"/>
                            <w:szCs w:val="15"/>
                          </w:rPr>
                          <w:t>房屋建筑物</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6"/>
                          <w:jc w:val="right"/>
                          <w:rPr>
                            <w:rFonts w:ascii="Times New Roman" w:hAnsi="Times New Roman" w:cs="Times New Roman" w:eastAsia="Times New Roman" w:hint="default"/>
                            <w:sz w:val="15"/>
                            <w:szCs w:val="15"/>
                          </w:rPr>
                        </w:pPr>
                        <w:r>
                          <w:rPr>
                            <w:rFonts w:ascii="Times New Roman"/>
                            <w:spacing w:val="-1"/>
                            <w:sz w:val="15"/>
                          </w:rPr>
                          <w:t>15,198,835.07</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14,336,061.55</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2005.03.01</w:t>
                        </w:r>
                        <w:r>
                          <w:rPr>
                            <w:rFonts w:ascii="宋体" w:hAnsi="宋体" w:cs="宋体" w:eastAsia="宋体" w:hint="default"/>
                            <w:sz w:val="15"/>
                            <w:szCs w:val="15"/>
                          </w:rPr>
                          <w:t>－</w:t>
                        </w:r>
                        <w:r>
                          <w:rPr>
                            <w:rFonts w:ascii="Times New Roman" w:hAnsi="Times New Roman" w:cs="Times New Roman" w:eastAsia="Times New Roman" w:hint="default"/>
                            <w:sz w:val="15"/>
                            <w:szCs w:val="15"/>
                          </w:rPr>
                          <w:t>2010.06.12</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20,000,000.00</w:t>
                        </w:r>
                      </w:p>
                    </w:tc>
                  </w:tr>
                  <w:tr>
                    <w:trPr>
                      <w:trHeight w:val="514"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240" w:lineRule="auto"/>
                          <w:ind w:left="164" w:right="0"/>
                          <w:jc w:val="left"/>
                          <w:rPr>
                            <w:rFonts w:ascii="宋体" w:hAnsi="宋体" w:cs="宋体" w:eastAsia="宋体" w:hint="default"/>
                            <w:sz w:val="15"/>
                            <w:szCs w:val="15"/>
                          </w:rPr>
                        </w:pPr>
                        <w:r>
                          <w:rPr>
                            <w:rFonts w:ascii="宋体" w:hAnsi="宋体" w:cs="宋体" w:eastAsia="宋体" w:hint="default"/>
                            <w:sz w:val="15"/>
                            <w:szCs w:val="15"/>
                          </w:rPr>
                          <w:t>房屋建筑物</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7"/>
                          <w:jc w:val="right"/>
                          <w:rPr>
                            <w:rFonts w:ascii="Times New Roman" w:hAnsi="Times New Roman" w:cs="Times New Roman" w:eastAsia="Times New Roman" w:hint="default"/>
                            <w:sz w:val="15"/>
                            <w:szCs w:val="15"/>
                          </w:rPr>
                        </w:pPr>
                        <w:r>
                          <w:rPr>
                            <w:rFonts w:ascii="Times New Roman"/>
                            <w:spacing w:val="-1"/>
                            <w:sz w:val="15"/>
                          </w:rPr>
                          <w:t>3,150,959.85</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2,880,455.96</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2007.04.01—2010.04.01</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31,700,000.00</w:t>
                        </w:r>
                      </w:p>
                    </w:tc>
                  </w:tr>
                  <w:tr>
                    <w:trPr>
                      <w:trHeight w:val="530" w:hRule="exact"/>
                    </w:trPr>
                    <w:tc>
                      <w:tcPr>
                        <w:tcW w:w="972"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6"/>
                          <w:jc w:val="right"/>
                          <w:rPr>
                            <w:rFonts w:ascii="Times New Roman" w:hAnsi="Times New Roman" w:cs="Times New Roman" w:eastAsia="Times New Roman" w:hint="default"/>
                            <w:sz w:val="15"/>
                            <w:szCs w:val="15"/>
                          </w:rPr>
                        </w:pPr>
                        <w:r>
                          <w:rPr>
                            <w:rFonts w:ascii="Times New Roman"/>
                            <w:spacing w:val="-1"/>
                            <w:sz w:val="15"/>
                          </w:rPr>
                          <w:t>52,339,349.65</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45,944,067.32</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56,700,000.00</w:t>
                        </w:r>
                      </w:p>
                    </w:tc>
                  </w:tr>
                  <w:tr>
                    <w:trPr>
                      <w:trHeight w:val="715"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4"/>
                          <w:ind w:left="193" w:right="0"/>
                          <w:jc w:val="left"/>
                          <w:rPr>
                            <w:rFonts w:ascii="宋体" w:hAnsi="宋体" w:cs="宋体" w:eastAsia="宋体" w:hint="default"/>
                            <w:sz w:val="15"/>
                            <w:szCs w:val="15"/>
                          </w:rPr>
                        </w:pPr>
                        <w:r>
                          <w:rPr>
                            <w:rFonts w:ascii="宋体" w:hAnsi="宋体" w:cs="宋体" w:eastAsia="宋体" w:hint="default"/>
                            <w:sz w:val="15"/>
                            <w:szCs w:val="15"/>
                          </w:rPr>
                          <w:t>机械设备</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6"/>
                          <w:jc w:val="right"/>
                          <w:rPr>
                            <w:rFonts w:ascii="Times New Roman" w:hAnsi="Times New Roman" w:cs="Times New Roman" w:eastAsia="Times New Roman" w:hint="default"/>
                            <w:sz w:val="15"/>
                            <w:szCs w:val="15"/>
                          </w:rPr>
                        </w:pPr>
                        <w:r>
                          <w:rPr>
                            <w:rFonts w:ascii="Times New Roman"/>
                            <w:spacing w:val="-1"/>
                            <w:sz w:val="15"/>
                          </w:rPr>
                          <w:t>117,294,992.81</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77,634,264.86</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2"/>
                            <w:szCs w:val="12"/>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2006.09.15—2009.09.15</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10,000,000.00</w:t>
                        </w:r>
                      </w:p>
                    </w:tc>
                  </w:tr>
                  <w:tr>
                    <w:trPr>
                      <w:trHeight w:val="580"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机械设备</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6"/>
                          <w:jc w:val="right"/>
                          <w:rPr>
                            <w:rFonts w:ascii="Times New Roman" w:hAnsi="Times New Roman" w:cs="Times New Roman" w:eastAsia="Times New Roman" w:hint="default"/>
                            <w:sz w:val="15"/>
                            <w:szCs w:val="15"/>
                          </w:rPr>
                        </w:pPr>
                        <w:r>
                          <w:rPr>
                            <w:rFonts w:ascii="Times New Roman"/>
                            <w:spacing w:val="-1"/>
                            <w:sz w:val="15"/>
                          </w:rPr>
                          <w:t>61,129,643.24</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27,478,380.08</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2005.05.27</w:t>
                        </w:r>
                        <w:r>
                          <w:rPr>
                            <w:rFonts w:ascii="宋体" w:hAnsi="宋体" w:cs="宋体" w:eastAsia="宋体" w:hint="default"/>
                            <w:sz w:val="15"/>
                            <w:szCs w:val="15"/>
                          </w:rPr>
                          <w:t>－</w:t>
                        </w:r>
                        <w:r>
                          <w:rPr>
                            <w:rFonts w:ascii="Times New Roman" w:hAnsi="Times New Roman" w:cs="Times New Roman" w:eastAsia="Times New Roman" w:hint="default"/>
                            <w:sz w:val="15"/>
                            <w:szCs w:val="15"/>
                          </w:rPr>
                          <w:t>2008.05.23</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10,000,000.00</w:t>
                        </w:r>
                      </w:p>
                    </w:tc>
                  </w:tr>
                  <w:tr>
                    <w:trPr>
                      <w:trHeight w:val="514"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机械设备</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7"/>
                          <w:jc w:val="right"/>
                          <w:rPr>
                            <w:rFonts w:ascii="Times New Roman" w:hAnsi="Times New Roman" w:cs="Times New Roman" w:eastAsia="Times New Roman" w:hint="default"/>
                            <w:sz w:val="15"/>
                            <w:szCs w:val="15"/>
                          </w:rPr>
                        </w:pPr>
                        <w:r>
                          <w:rPr>
                            <w:rFonts w:ascii="Times New Roman"/>
                            <w:spacing w:val="-1"/>
                            <w:sz w:val="15"/>
                          </w:rPr>
                          <w:t>7,345,000.00</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6,189,850.75</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2007.04.01—2008.04.30</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z w:val="15"/>
                          </w:rPr>
                          <w:t>--</w:t>
                        </w:r>
                      </w:p>
                    </w:tc>
                  </w:tr>
                  <w:tr>
                    <w:trPr>
                      <w:trHeight w:val="530" w:hRule="exact"/>
                    </w:trPr>
                    <w:tc>
                      <w:tcPr>
                        <w:tcW w:w="972"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8"/>
                          <w:jc w:val="right"/>
                          <w:rPr>
                            <w:rFonts w:ascii="Times New Roman" w:hAnsi="Times New Roman" w:cs="Times New Roman" w:eastAsia="Times New Roman" w:hint="default"/>
                            <w:sz w:val="15"/>
                            <w:szCs w:val="15"/>
                          </w:rPr>
                        </w:pPr>
                        <w:r>
                          <w:rPr>
                            <w:rFonts w:ascii="Times New Roman"/>
                            <w:spacing w:val="-1"/>
                            <w:sz w:val="15"/>
                          </w:rPr>
                          <w:t>185,769,636.05</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2"/>
                            <w:sz w:val="15"/>
                          </w:rPr>
                          <w:t>111,302,495.69</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20,000,000.00</w:t>
                        </w:r>
                      </w:p>
                    </w:tc>
                  </w:tr>
                  <w:tr>
                    <w:trPr>
                      <w:trHeight w:val="745"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4"/>
                          <w:ind w:left="117" w:right="0"/>
                          <w:jc w:val="left"/>
                          <w:rPr>
                            <w:rFonts w:ascii="宋体" w:hAnsi="宋体" w:cs="宋体" w:eastAsia="宋体" w:hint="default"/>
                            <w:sz w:val="15"/>
                            <w:szCs w:val="15"/>
                          </w:rPr>
                        </w:pPr>
                        <w:r>
                          <w:rPr>
                            <w:rFonts w:ascii="宋体" w:hAnsi="宋体" w:cs="宋体" w:eastAsia="宋体" w:hint="default"/>
                            <w:sz w:val="15"/>
                            <w:szCs w:val="15"/>
                          </w:rPr>
                          <w:t>土地使用权</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8"/>
                          <w:jc w:val="right"/>
                          <w:rPr>
                            <w:rFonts w:ascii="Times New Roman" w:hAnsi="Times New Roman" w:cs="Times New Roman" w:eastAsia="Times New Roman" w:hint="default"/>
                            <w:sz w:val="15"/>
                            <w:szCs w:val="15"/>
                          </w:rPr>
                        </w:pPr>
                        <w:r>
                          <w:rPr>
                            <w:rFonts w:ascii="Times New Roman"/>
                            <w:spacing w:val="-1"/>
                            <w:sz w:val="15"/>
                          </w:rPr>
                          <w:t>5,101,569.38</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4,625,191.83</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2006.01.19</w:t>
                        </w:r>
                        <w:r>
                          <w:rPr>
                            <w:rFonts w:ascii="宋体" w:hAnsi="宋体" w:cs="宋体" w:eastAsia="宋体" w:hint="default"/>
                            <w:sz w:val="15"/>
                            <w:szCs w:val="15"/>
                          </w:rPr>
                          <w:t>－</w:t>
                        </w:r>
                        <w:r>
                          <w:rPr>
                            <w:rFonts w:ascii="Times New Roman" w:hAnsi="Times New Roman" w:cs="Times New Roman" w:eastAsia="Times New Roman" w:hint="default"/>
                            <w:sz w:val="15"/>
                            <w:szCs w:val="15"/>
                          </w:rPr>
                          <w:t>2009.01.18</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z w:val="15"/>
                          </w:rPr>
                          <w:t>--</w:t>
                        </w:r>
                      </w:p>
                    </w:tc>
                  </w:tr>
                  <w:tr>
                    <w:trPr>
                      <w:trHeight w:val="610"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17" w:right="0"/>
                          <w:jc w:val="left"/>
                          <w:rPr>
                            <w:rFonts w:ascii="宋体" w:hAnsi="宋体" w:cs="宋体" w:eastAsia="宋体" w:hint="default"/>
                            <w:sz w:val="15"/>
                            <w:szCs w:val="15"/>
                          </w:rPr>
                        </w:pPr>
                        <w:r>
                          <w:rPr>
                            <w:rFonts w:ascii="宋体" w:hAnsi="宋体" w:cs="宋体" w:eastAsia="宋体" w:hint="default"/>
                            <w:sz w:val="15"/>
                            <w:szCs w:val="15"/>
                          </w:rPr>
                          <w:t>土地使用权</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right="6"/>
                          <w:jc w:val="right"/>
                          <w:rPr>
                            <w:rFonts w:ascii="Times New Roman" w:hAnsi="Times New Roman" w:cs="Times New Roman" w:eastAsia="Times New Roman" w:hint="default"/>
                            <w:sz w:val="15"/>
                            <w:szCs w:val="15"/>
                          </w:rPr>
                        </w:pPr>
                        <w:r>
                          <w:rPr>
                            <w:rFonts w:ascii="Times New Roman"/>
                            <w:spacing w:val="-1"/>
                            <w:sz w:val="15"/>
                          </w:rPr>
                          <w:t>15,558,608.00</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right="98"/>
                          <w:jc w:val="right"/>
                          <w:rPr>
                            <w:rFonts w:ascii="Times New Roman" w:hAnsi="Times New Roman" w:cs="Times New Roman" w:eastAsia="Times New Roman" w:hint="default"/>
                            <w:sz w:val="15"/>
                            <w:szCs w:val="15"/>
                          </w:rPr>
                        </w:pPr>
                        <w:r>
                          <w:rPr>
                            <w:rFonts w:ascii="Times New Roman"/>
                            <w:spacing w:val="-1"/>
                            <w:sz w:val="15"/>
                          </w:rPr>
                          <w:t>14,161,079.20</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2005.03.01</w:t>
                        </w:r>
                        <w:r>
                          <w:rPr>
                            <w:rFonts w:ascii="宋体" w:hAnsi="宋体" w:cs="宋体" w:eastAsia="宋体" w:hint="default"/>
                            <w:sz w:val="15"/>
                            <w:szCs w:val="15"/>
                          </w:rPr>
                          <w:t>－</w:t>
                        </w:r>
                        <w:r>
                          <w:rPr>
                            <w:rFonts w:ascii="Times New Roman" w:hAnsi="Times New Roman" w:cs="Times New Roman" w:eastAsia="Times New Roman" w:hint="default"/>
                            <w:sz w:val="15"/>
                            <w:szCs w:val="15"/>
                          </w:rPr>
                          <w:t>2010.06.12</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right="97"/>
                          <w:jc w:val="right"/>
                          <w:rPr>
                            <w:rFonts w:ascii="Times New Roman" w:hAnsi="Times New Roman" w:cs="Times New Roman" w:eastAsia="Times New Roman" w:hint="default"/>
                            <w:sz w:val="15"/>
                            <w:szCs w:val="15"/>
                          </w:rPr>
                        </w:pPr>
                        <w:r>
                          <w:rPr>
                            <w:rFonts w:ascii="Times New Roman"/>
                            <w:sz w:val="15"/>
                          </w:rPr>
                          <w:t>--</w:t>
                        </w:r>
                      </w:p>
                    </w:tc>
                  </w:tr>
                  <w:tr>
                    <w:trPr>
                      <w:trHeight w:val="580"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240" w:lineRule="auto"/>
                          <w:ind w:left="117" w:right="0"/>
                          <w:jc w:val="left"/>
                          <w:rPr>
                            <w:rFonts w:ascii="宋体" w:hAnsi="宋体" w:cs="宋体" w:eastAsia="宋体" w:hint="default"/>
                            <w:sz w:val="15"/>
                            <w:szCs w:val="15"/>
                          </w:rPr>
                        </w:pPr>
                        <w:r>
                          <w:rPr>
                            <w:rFonts w:ascii="宋体" w:hAnsi="宋体" w:cs="宋体" w:eastAsia="宋体" w:hint="default"/>
                            <w:sz w:val="15"/>
                            <w:szCs w:val="15"/>
                          </w:rPr>
                          <w:t>土地使用权</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6"/>
                          <w:jc w:val="right"/>
                          <w:rPr>
                            <w:rFonts w:ascii="Times New Roman" w:hAnsi="Times New Roman" w:cs="Times New Roman" w:eastAsia="Times New Roman" w:hint="default"/>
                            <w:sz w:val="15"/>
                            <w:szCs w:val="15"/>
                          </w:rPr>
                        </w:pPr>
                        <w:r>
                          <w:rPr>
                            <w:rFonts w:ascii="Times New Roman"/>
                            <w:spacing w:val="-1"/>
                            <w:sz w:val="15"/>
                          </w:rPr>
                          <w:t>26,844,000.00</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26,092,769.32</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03"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2007.04.05—2010.04.04</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z w:val="15"/>
                          </w:rPr>
                          <w:t>--</w:t>
                        </w:r>
                      </w:p>
                    </w:tc>
                  </w:tr>
                  <w:tr>
                    <w:trPr>
                      <w:trHeight w:val="575" w:hRule="exact"/>
                    </w:trPr>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17" w:right="0"/>
                          <w:jc w:val="left"/>
                          <w:rPr>
                            <w:rFonts w:ascii="宋体" w:hAnsi="宋体" w:cs="宋体" w:eastAsia="宋体" w:hint="default"/>
                            <w:sz w:val="15"/>
                            <w:szCs w:val="15"/>
                          </w:rPr>
                        </w:pPr>
                        <w:r>
                          <w:rPr>
                            <w:rFonts w:ascii="宋体" w:hAnsi="宋体" w:cs="宋体" w:eastAsia="宋体" w:hint="default"/>
                            <w:sz w:val="15"/>
                            <w:szCs w:val="15"/>
                          </w:rPr>
                          <w:t>土地使用权</w:t>
                        </w: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8"/>
                          <w:jc w:val="right"/>
                          <w:rPr>
                            <w:rFonts w:ascii="Times New Roman" w:hAnsi="Times New Roman" w:cs="Times New Roman" w:eastAsia="Times New Roman" w:hint="default"/>
                            <w:sz w:val="15"/>
                            <w:szCs w:val="15"/>
                          </w:rPr>
                        </w:pPr>
                        <w:r>
                          <w:rPr>
                            <w:rFonts w:ascii="Times New Roman"/>
                            <w:spacing w:val="-1"/>
                            <w:sz w:val="15"/>
                          </w:rPr>
                          <w:t>9,230,287.40</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9,230,287.40</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104"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2007.8.18—2009.08.18</w:t>
                        </w: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20,000,000.00</w:t>
                        </w:r>
                      </w:p>
                    </w:tc>
                  </w:tr>
                  <w:tr>
                    <w:trPr>
                      <w:trHeight w:val="510" w:hRule="exact"/>
                    </w:trPr>
                    <w:tc>
                      <w:tcPr>
                        <w:tcW w:w="972"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2"/>
                          <w:ind w:right="6"/>
                          <w:jc w:val="right"/>
                          <w:rPr>
                            <w:rFonts w:ascii="Times New Roman" w:hAnsi="Times New Roman" w:cs="Times New Roman" w:eastAsia="Times New Roman" w:hint="default"/>
                            <w:sz w:val="15"/>
                            <w:szCs w:val="15"/>
                          </w:rPr>
                        </w:pPr>
                        <w:r>
                          <w:rPr>
                            <w:rFonts w:ascii="Times New Roman"/>
                            <w:spacing w:val="-1"/>
                            <w:sz w:val="15"/>
                          </w:rPr>
                          <w:t>56,734,464.78</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2"/>
                          <w:ind w:right="98"/>
                          <w:jc w:val="right"/>
                          <w:rPr>
                            <w:rFonts w:ascii="Times New Roman" w:hAnsi="Times New Roman" w:cs="Times New Roman" w:eastAsia="Times New Roman" w:hint="default"/>
                            <w:sz w:val="15"/>
                            <w:szCs w:val="15"/>
                          </w:rPr>
                        </w:pPr>
                        <w:r>
                          <w:rPr>
                            <w:rFonts w:ascii="Times New Roman"/>
                            <w:spacing w:val="-1"/>
                            <w:sz w:val="15"/>
                          </w:rPr>
                          <w:t>54,109,327.75</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2"/>
                          <w:ind w:right="97"/>
                          <w:jc w:val="right"/>
                          <w:rPr>
                            <w:rFonts w:ascii="Times New Roman" w:hAnsi="Times New Roman" w:cs="Times New Roman" w:eastAsia="Times New Roman" w:hint="default"/>
                            <w:sz w:val="15"/>
                            <w:szCs w:val="15"/>
                          </w:rPr>
                        </w:pPr>
                        <w:r>
                          <w:rPr>
                            <w:rFonts w:ascii="Times New Roman"/>
                            <w:spacing w:val="-1"/>
                            <w:sz w:val="15"/>
                          </w:rPr>
                          <w:t>20,000,000.00</w:t>
                        </w:r>
                      </w:p>
                    </w:tc>
                  </w:tr>
                  <w:tr>
                    <w:trPr>
                      <w:trHeight w:val="521" w:hRule="exact"/>
                    </w:trPr>
                    <w:tc>
                      <w:tcPr>
                        <w:tcW w:w="972"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133"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2"/>
                          <w:ind w:right="8"/>
                          <w:jc w:val="right"/>
                          <w:rPr>
                            <w:rFonts w:ascii="Times New Roman" w:hAnsi="Times New Roman" w:cs="Times New Roman" w:eastAsia="Times New Roman" w:hint="default"/>
                            <w:sz w:val="15"/>
                            <w:szCs w:val="15"/>
                          </w:rPr>
                        </w:pPr>
                        <w:r>
                          <w:rPr>
                            <w:rFonts w:ascii="Times New Roman"/>
                            <w:spacing w:val="-1"/>
                            <w:sz w:val="15"/>
                          </w:rPr>
                          <w:t>294,843,450.48</w:t>
                        </w:r>
                      </w:p>
                    </w:tc>
                    <w:tc>
                      <w:tcPr>
                        <w:tcW w:w="256" w:type="dxa"/>
                        <w:tcBorders>
                          <w:top w:val="nil" w:sz="6" w:space="0" w:color="auto"/>
                          <w:left w:val="nil" w:sz="6" w:space="0" w:color="auto"/>
                          <w:bottom w:val="nil" w:sz="6" w:space="0" w:color="auto"/>
                          <w:right w:val="nil" w:sz="6" w:space="0" w:color="auto"/>
                        </w:tcBorders>
                      </w:tcPr>
                      <w:p>
                        <w:pPr/>
                      </w:p>
                    </w:tc>
                    <w:tc>
                      <w:tcPr>
                        <w:tcW w:w="121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2"/>
                          <w:ind w:right="98"/>
                          <w:jc w:val="right"/>
                          <w:rPr>
                            <w:rFonts w:ascii="Times New Roman" w:hAnsi="Times New Roman" w:cs="Times New Roman" w:eastAsia="Times New Roman" w:hint="default"/>
                            <w:sz w:val="15"/>
                            <w:szCs w:val="15"/>
                          </w:rPr>
                        </w:pPr>
                        <w:r>
                          <w:rPr>
                            <w:rFonts w:ascii="Times New Roman"/>
                            <w:spacing w:val="-1"/>
                            <w:sz w:val="15"/>
                          </w:rPr>
                          <w:t>211,355,890.76</w:t>
                        </w:r>
                      </w:p>
                    </w:tc>
                    <w:tc>
                      <w:tcPr>
                        <w:tcW w:w="235"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211"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2"/>
                          <w:ind w:right="97"/>
                          <w:jc w:val="right"/>
                          <w:rPr>
                            <w:rFonts w:ascii="Times New Roman" w:hAnsi="Times New Roman" w:cs="Times New Roman" w:eastAsia="Times New Roman" w:hint="default"/>
                            <w:sz w:val="15"/>
                            <w:szCs w:val="15"/>
                          </w:rPr>
                        </w:pPr>
                        <w:r>
                          <w:rPr>
                            <w:rFonts w:ascii="Times New Roman"/>
                            <w:spacing w:val="-1"/>
                            <w:sz w:val="15"/>
                          </w:rPr>
                          <w:t>96,700,000.00</w:t>
                        </w:r>
                      </w:p>
                    </w:tc>
                  </w:tr>
                </w:tbl>
                <w:p>
                  <w:pPr/>
                </w:p>
              </w:txbxContent>
            </v:textbox>
            <w10:wrap type="none"/>
          </v:shape>
        </w:pic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截至</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日止，本公司及控股子公司资产抵押情况列示如下：</w:t>
      </w:r>
    </w:p>
    <w:p>
      <w:pPr>
        <w:spacing w:line="240" w:lineRule="auto" w:before="11"/>
        <w:rPr>
          <w:rFonts w:ascii="宋体" w:hAnsi="宋体" w:cs="宋体" w:eastAsia="宋体" w:hint="default"/>
          <w:sz w:val="28"/>
          <w:szCs w:val="28"/>
        </w:rPr>
      </w:pPr>
    </w:p>
    <w:p>
      <w:pPr>
        <w:spacing w:before="0"/>
        <w:ind w:left="797" w:right="10" w:firstLine="0"/>
        <w:jc w:val="left"/>
        <w:rPr>
          <w:rFonts w:ascii="宋体" w:hAnsi="宋体" w:cs="宋体" w:eastAsia="宋体" w:hint="default"/>
          <w:sz w:val="15"/>
          <w:szCs w:val="15"/>
        </w:rPr>
      </w:pPr>
      <w:r>
        <w:rPr>
          <w:rFonts w:ascii="宋体" w:hAnsi="宋体" w:cs="宋体" w:eastAsia="宋体" w:hint="default"/>
          <w:sz w:val="15"/>
          <w:szCs w:val="15"/>
        </w:rPr>
        <w:t>公司名称</w:t>
      </w:r>
    </w:p>
    <w:p>
      <w:pPr>
        <w:spacing w:line="240" w:lineRule="auto" w:before="7"/>
        <w:rPr>
          <w:rFonts w:ascii="宋体" w:hAnsi="宋体" w:cs="宋体" w:eastAsia="宋体" w:hint="default"/>
          <w:sz w:val="18"/>
          <w:szCs w:val="18"/>
        </w:rPr>
      </w:pPr>
    </w:p>
    <w:p>
      <w:pPr>
        <w:spacing w:line="20" w:lineRule="exact"/>
        <w:ind w:left="252" w:right="0" w:firstLine="0"/>
        <w:rPr>
          <w:rFonts w:ascii="宋体" w:hAnsi="宋体" w:cs="宋体" w:eastAsia="宋体" w:hint="default"/>
          <w:sz w:val="2"/>
          <w:szCs w:val="2"/>
        </w:rPr>
      </w:pPr>
      <w:r>
        <w:rPr>
          <w:rFonts w:ascii="宋体" w:hAnsi="宋体" w:cs="宋体" w:eastAsia="宋体" w:hint="default"/>
          <w:sz w:val="2"/>
          <w:szCs w:val="2"/>
        </w:rPr>
        <w:pict>
          <v:group style="width:84.15pt;height:.5pt;mso-position-horizontal-relative:char;mso-position-vertical-relative:line" coordorigin="0,0" coordsize="1683,10">
            <v:group style="position:absolute;left:5;top:5;width:1673;height:2" coordorigin="5,5" coordsize="1673,2">
              <v:shape style="position:absolute;left:5;top:5;width:1673;height:2" coordorigin="5,5" coordsize="1673,0" path="m5,5l1678,5e" filled="false" stroked="true" strokeweight=".47998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5"/>
          <w:szCs w:val="5"/>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安徽安泰新型包装材料 </w:t>
      </w:r>
      <w:r>
        <w:rPr>
          <w:rFonts w:ascii="宋体" w:hAnsi="宋体" w:cs="宋体" w:eastAsia="宋体" w:hint="default"/>
          <w:sz w:val="15"/>
          <w:szCs w:val="15"/>
        </w:rPr>
        <w:t>有限公司</w:t>
      </w:r>
    </w:p>
    <w:p>
      <w:pPr>
        <w:spacing w:line="240" w:lineRule="auto" w:before="2"/>
        <w:rPr>
          <w:rFonts w:ascii="宋体" w:hAnsi="宋体" w:cs="宋体" w:eastAsia="宋体" w:hint="default"/>
          <w:sz w:val="18"/>
          <w:szCs w:val="18"/>
        </w:rPr>
      </w:pPr>
    </w:p>
    <w:p>
      <w:pPr>
        <w:spacing w:before="53"/>
        <w:ind w:left="365" w:right="10" w:firstLine="0"/>
        <w:jc w:val="left"/>
        <w:rPr>
          <w:rFonts w:ascii="宋体" w:hAnsi="宋体" w:cs="宋体" w:eastAsia="宋体" w:hint="default"/>
          <w:sz w:val="15"/>
          <w:szCs w:val="15"/>
        </w:rPr>
      </w:pPr>
      <w:r>
        <w:rPr>
          <w:rFonts w:ascii="宋体" w:hAnsi="宋体" w:cs="宋体" w:eastAsia="宋体" w:hint="default"/>
          <w:sz w:val="15"/>
          <w:szCs w:val="15"/>
        </w:rPr>
        <w:t>昆明彩印有限责任公司</w:t>
      </w:r>
    </w:p>
    <w:p>
      <w:pPr>
        <w:spacing w:line="240" w:lineRule="auto" w:before="6"/>
        <w:rPr>
          <w:rFonts w:ascii="宋体" w:hAnsi="宋体" w:cs="宋体" w:eastAsia="宋体" w:hint="default"/>
          <w:sz w:val="11"/>
          <w:szCs w:val="11"/>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江苏劲嘉新型包装材料 </w:t>
      </w:r>
      <w:r>
        <w:rPr>
          <w:rFonts w:ascii="宋体" w:hAnsi="宋体" w:cs="宋体" w:eastAsia="宋体" w:hint="default"/>
          <w:sz w:val="15"/>
          <w:szCs w:val="15"/>
        </w:rPr>
        <w:t>有限公司</w:t>
      </w:r>
    </w:p>
    <w:p>
      <w:pPr>
        <w:spacing w:line="240" w:lineRule="auto" w:before="11"/>
        <w:rPr>
          <w:rFonts w:ascii="宋体" w:hAnsi="宋体" w:cs="宋体" w:eastAsia="宋体" w:hint="default"/>
          <w:sz w:val="18"/>
          <w:szCs w:val="18"/>
        </w:rPr>
      </w:pPr>
    </w:p>
    <w:p>
      <w:pPr>
        <w:spacing w:before="53"/>
        <w:ind w:left="918" w:right="10" w:firstLine="0"/>
        <w:jc w:val="left"/>
        <w:rPr>
          <w:rFonts w:ascii="宋体" w:hAnsi="宋体" w:cs="宋体" w:eastAsia="宋体" w:hint="default"/>
          <w:sz w:val="15"/>
          <w:szCs w:val="15"/>
        </w:rPr>
      </w:pPr>
      <w:r>
        <w:rPr>
          <w:rFonts w:ascii="宋体" w:hAnsi="宋体" w:cs="宋体" w:eastAsia="宋体" w:hint="default"/>
          <w:sz w:val="15"/>
          <w:szCs w:val="15"/>
        </w:rPr>
        <w:t>小</w:t>
      </w:r>
      <w:r>
        <w:rPr>
          <w:rFonts w:ascii="宋体" w:hAnsi="宋体" w:cs="宋体" w:eastAsia="宋体" w:hint="default"/>
          <w:spacing w:val="73"/>
          <w:sz w:val="15"/>
          <w:szCs w:val="15"/>
        </w:rPr>
        <w:t> </w:t>
      </w:r>
      <w:r>
        <w:rPr>
          <w:rFonts w:ascii="宋体" w:hAnsi="宋体" w:cs="宋体" w:eastAsia="宋体" w:hint="default"/>
          <w:sz w:val="15"/>
          <w:szCs w:val="15"/>
        </w:rPr>
        <w:t>计</w:t>
      </w:r>
    </w:p>
    <w:p>
      <w:pPr>
        <w:spacing w:line="240" w:lineRule="auto" w:before="3"/>
        <w:rPr>
          <w:rFonts w:ascii="宋体" w:hAnsi="宋体" w:cs="宋体" w:eastAsia="宋体" w:hint="default"/>
          <w:sz w:val="12"/>
          <w:szCs w:val="12"/>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安徽安泰新型包装材料 </w:t>
      </w:r>
      <w:r>
        <w:rPr>
          <w:rFonts w:ascii="宋体" w:hAnsi="宋体" w:cs="宋体" w:eastAsia="宋体" w:hint="default"/>
          <w:sz w:val="15"/>
          <w:szCs w:val="15"/>
        </w:rPr>
        <w:t>有限公司</w:t>
      </w:r>
    </w:p>
    <w:p>
      <w:pPr>
        <w:spacing w:line="240" w:lineRule="auto" w:before="2"/>
        <w:rPr>
          <w:rFonts w:ascii="宋体" w:hAnsi="宋体" w:cs="宋体" w:eastAsia="宋体" w:hint="default"/>
          <w:sz w:val="18"/>
          <w:szCs w:val="18"/>
        </w:rPr>
      </w:pPr>
    </w:p>
    <w:p>
      <w:pPr>
        <w:spacing w:before="53"/>
        <w:ind w:left="365" w:right="10" w:firstLine="0"/>
        <w:jc w:val="left"/>
        <w:rPr>
          <w:rFonts w:ascii="宋体" w:hAnsi="宋体" w:cs="宋体" w:eastAsia="宋体" w:hint="default"/>
          <w:sz w:val="15"/>
          <w:szCs w:val="15"/>
        </w:rPr>
      </w:pPr>
      <w:r>
        <w:rPr>
          <w:rFonts w:ascii="宋体" w:hAnsi="宋体" w:cs="宋体" w:eastAsia="宋体" w:hint="default"/>
          <w:sz w:val="15"/>
          <w:szCs w:val="15"/>
        </w:rPr>
        <w:t>昆明彩印有限责任公司</w:t>
      </w:r>
    </w:p>
    <w:p>
      <w:pPr>
        <w:spacing w:line="240" w:lineRule="auto" w:before="6"/>
        <w:rPr>
          <w:rFonts w:ascii="宋体" w:hAnsi="宋体" w:cs="宋体" w:eastAsia="宋体" w:hint="default"/>
          <w:sz w:val="11"/>
          <w:szCs w:val="11"/>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江苏劲嘉新型包装材料 </w:t>
      </w:r>
      <w:r>
        <w:rPr>
          <w:rFonts w:ascii="宋体" w:hAnsi="宋体" w:cs="宋体" w:eastAsia="宋体" w:hint="default"/>
          <w:sz w:val="15"/>
          <w:szCs w:val="15"/>
        </w:rPr>
        <w:t>有限公司</w:t>
      </w:r>
    </w:p>
    <w:p>
      <w:pPr>
        <w:spacing w:line="240" w:lineRule="auto" w:before="11"/>
        <w:rPr>
          <w:rFonts w:ascii="宋体" w:hAnsi="宋体" w:cs="宋体" w:eastAsia="宋体" w:hint="default"/>
          <w:sz w:val="18"/>
          <w:szCs w:val="18"/>
        </w:rPr>
      </w:pPr>
    </w:p>
    <w:p>
      <w:pPr>
        <w:spacing w:before="53"/>
        <w:ind w:left="873" w:right="10" w:firstLine="0"/>
        <w:jc w:val="left"/>
        <w:rPr>
          <w:rFonts w:ascii="宋体" w:hAnsi="宋体" w:cs="宋体" w:eastAsia="宋体" w:hint="default"/>
          <w:sz w:val="15"/>
          <w:szCs w:val="15"/>
        </w:rPr>
      </w:pPr>
      <w:r>
        <w:rPr>
          <w:rFonts w:ascii="宋体" w:hAnsi="宋体" w:cs="宋体" w:eastAsia="宋体" w:hint="default"/>
          <w:sz w:val="15"/>
          <w:szCs w:val="15"/>
        </w:rPr>
        <w:t>小</w:t>
      </w:r>
      <w:r>
        <w:rPr>
          <w:rFonts w:ascii="宋体" w:hAnsi="宋体" w:cs="宋体" w:eastAsia="宋体" w:hint="default"/>
          <w:spacing w:val="73"/>
          <w:sz w:val="15"/>
          <w:szCs w:val="15"/>
        </w:rPr>
        <w:t> </w:t>
      </w:r>
      <w:r>
        <w:rPr>
          <w:rFonts w:ascii="宋体" w:hAnsi="宋体" w:cs="宋体" w:eastAsia="宋体" w:hint="default"/>
          <w:sz w:val="15"/>
          <w:szCs w:val="15"/>
        </w:rPr>
        <w:t>计</w:t>
      </w:r>
    </w:p>
    <w:p>
      <w:pPr>
        <w:spacing w:line="240" w:lineRule="auto" w:before="3"/>
        <w:rPr>
          <w:rFonts w:ascii="宋体" w:hAnsi="宋体" w:cs="宋体" w:eastAsia="宋体" w:hint="default"/>
          <w:sz w:val="12"/>
          <w:szCs w:val="12"/>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安徽安泰新型包装材料 </w:t>
      </w:r>
      <w:r>
        <w:rPr>
          <w:rFonts w:ascii="宋体" w:hAnsi="宋体" w:cs="宋体" w:eastAsia="宋体" w:hint="default"/>
          <w:sz w:val="15"/>
          <w:szCs w:val="15"/>
        </w:rPr>
        <w:t>有限公司</w:t>
      </w:r>
    </w:p>
    <w:p>
      <w:pPr>
        <w:spacing w:line="240" w:lineRule="auto" w:before="10"/>
        <w:rPr>
          <w:rFonts w:ascii="宋体" w:hAnsi="宋体" w:cs="宋体" w:eastAsia="宋体" w:hint="default"/>
          <w:sz w:val="22"/>
          <w:szCs w:val="22"/>
        </w:rPr>
      </w:pPr>
    </w:p>
    <w:p>
      <w:pPr>
        <w:spacing w:before="53"/>
        <w:ind w:left="365" w:right="10" w:firstLine="0"/>
        <w:jc w:val="left"/>
        <w:rPr>
          <w:rFonts w:ascii="宋体" w:hAnsi="宋体" w:cs="宋体" w:eastAsia="宋体" w:hint="default"/>
          <w:sz w:val="15"/>
          <w:szCs w:val="15"/>
        </w:rPr>
      </w:pPr>
      <w:r>
        <w:rPr>
          <w:rFonts w:ascii="宋体" w:hAnsi="宋体" w:cs="宋体" w:eastAsia="宋体" w:hint="default"/>
          <w:sz w:val="15"/>
          <w:szCs w:val="15"/>
        </w:rPr>
        <w:t>昆明彩印有限责任公司</w:t>
      </w:r>
    </w:p>
    <w:p>
      <w:pPr>
        <w:spacing w:line="240" w:lineRule="auto" w:before="6"/>
        <w:rPr>
          <w:rFonts w:ascii="宋体" w:hAnsi="宋体" w:cs="宋体" w:eastAsia="宋体" w:hint="default"/>
          <w:sz w:val="11"/>
          <w:szCs w:val="11"/>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江苏劲嘉新型包装材料 </w:t>
      </w:r>
      <w:r>
        <w:rPr>
          <w:rFonts w:ascii="宋体" w:hAnsi="宋体" w:cs="宋体" w:eastAsia="宋体" w:hint="default"/>
          <w:sz w:val="15"/>
          <w:szCs w:val="15"/>
        </w:rPr>
        <w:t>有限公司</w:t>
      </w:r>
    </w:p>
    <w:p>
      <w:pPr>
        <w:spacing w:line="240" w:lineRule="auto" w:before="12"/>
        <w:rPr>
          <w:rFonts w:ascii="宋体" w:hAnsi="宋体" w:cs="宋体" w:eastAsia="宋体" w:hint="default"/>
          <w:sz w:val="8"/>
          <w:szCs w:val="8"/>
        </w:rPr>
      </w:pPr>
    </w:p>
    <w:p>
      <w:pPr>
        <w:spacing w:line="292" w:lineRule="auto" w:before="53"/>
        <w:ind w:left="365" w:right="7559" w:firstLine="0"/>
        <w:jc w:val="left"/>
        <w:rPr>
          <w:rFonts w:ascii="宋体" w:hAnsi="宋体" w:cs="宋体" w:eastAsia="宋体" w:hint="default"/>
          <w:sz w:val="15"/>
          <w:szCs w:val="15"/>
        </w:rPr>
      </w:pPr>
      <w:r>
        <w:rPr>
          <w:rFonts w:ascii="宋体" w:hAnsi="宋体" w:cs="宋体" w:eastAsia="宋体" w:hint="default"/>
          <w:spacing w:val="6"/>
          <w:sz w:val="15"/>
          <w:szCs w:val="15"/>
        </w:rPr>
        <w:t>江苏劲嘉新型包装材料 </w:t>
      </w:r>
      <w:r>
        <w:rPr>
          <w:rFonts w:ascii="宋体" w:hAnsi="宋体" w:cs="宋体" w:eastAsia="宋体" w:hint="default"/>
          <w:sz w:val="15"/>
          <w:szCs w:val="15"/>
        </w:rPr>
        <w:t>有限公司</w:t>
      </w:r>
    </w:p>
    <w:p>
      <w:pPr>
        <w:spacing w:line="240" w:lineRule="auto" w:before="5"/>
        <w:rPr>
          <w:rFonts w:ascii="宋体" w:hAnsi="宋体" w:cs="宋体" w:eastAsia="宋体" w:hint="default"/>
          <w:sz w:val="17"/>
          <w:szCs w:val="17"/>
        </w:rPr>
      </w:pPr>
    </w:p>
    <w:p>
      <w:pPr>
        <w:spacing w:before="53"/>
        <w:ind w:left="873" w:right="10" w:firstLine="0"/>
        <w:jc w:val="left"/>
        <w:rPr>
          <w:rFonts w:ascii="宋体" w:hAnsi="宋体" w:cs="宋体" w:eastAsia="宋体" w:hint="default"/>
          <w:sz w:val="15"/>
          <w:szCs w:val="15"/>
        </w:rPr>
      </w:pPr>
      <w:r>
        <w:rPr>
          <w:rFonts w:ascii="宋体" w:hAnsi="宋体" w:cs="宋体" w:eastAsia="宋体" w:hint="default"/>
          <w:sz w:val="15"/>
          <w:szCs w:val="15"/>
        </w:rPr>
        <w:t>小</w:t>
      </w:r>
      <w:r>
        <w:rPr>
          <w:rFonts w:ascii="宋体" w:hAnsi="宋体" w:cs="宋体" w:eastAsia="宋体" w:hint="default"/>
          <w:spacing w:val="73"/>
          <w:sz w:val="15"/>
          <w:szCs w:val="15"/>
        </w:rPr>
        <w:t> </w:t>
      </w:r>
      <w:r>
        <w:rPr>
          <w:rFonts w:ascii="宋体" w:hAnsi="宋体" w:cs="宋体" w:eastAsia="宋体" w:hint="default"/>
          <w:sz w:val="15"/>
          <w:szCs w:val="15"/>
        </w:rPr>
        <w:t>计</w:t>
      </w:r>
    </w:p>
    <w:p>
      <w:pPr>
        <w:spacing w:line="240" w:lineRule="auto" w:before="11"/>
        <w:rPr>
          <w:rFonts w:ascii="宋体" w:hAnsi="宋体" w:cs="宋体" w:eastAsia="宋体" w:hint="default"/>
          <w:sz w:val="19"/>
          <w:szCs w:val="19"/>
        </w:rPr>
      </w:pPr>
    </w:p>
    <w:p>
      <w:pPr>
        <w:spacing w:before="53"/>
        <w:ind w:left="873" w:right="1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p>
      <w:pPr>
        <w:spacing w:line="240" w:lineRule="auto" w:before="3"/>
        <w:rPr>
          <w:rFonts w:ascii="宋体" w:hAnsi="宋体" w:cs="宋体" w:eastAsia="宋体" w:hint="default"/>
          <w:sz w:val="16"/>
          <w:szCs w:val="16"/>
        </w:rPr>
      </w:pPr>
    </w:p>
    <w:p>
      <w:pPr>
        <w:pStyle w:val="BodyText"/>
        <w:spacing w:line="240" w:lineRule="auto" w:before="35"/>
        <w:ind w:left="571" w:right="1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系安徽安泰新型包装材料有限公司以应收账款质押取得银行借款。</w:t>
      </w:r>
    </w:p>
    <w:p>
      <w:pPr>
        <w:pStyle w:val="BodyText"/>
        <w:spacing w:line="345" w:lineRule="auto" w:before="169"/>
        <w:ind w:left="152" w:right="10" w:firstLine="419"/>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18"/>
        </w:rPr>
        <w:t> </w:t>
      </w:r>
      <w:r>
        <w:rPr/>
        <w:t>如附注七</w:t>
      </w:r>
      <w:r>
        <w:rPr>
          <w:rFonts w:ascii="Times New Roman" w:hAnsi="Times New Roman" w:cs="Times New Roman" w:eastAsia="Times New Roman" w:hint="default"/>
        </w:rPr>
        <w:t>.8</w:t>
      </w:r>
      <w:r>
        <w:rPr/>
        <w:t>（</w:t>
      </w:r>
      <w:r>
        <w:rPr>
          <w:rFonts w:ascii="Times New Roman" w:hAnsi="Times New Roman" w:cs="Times New Roman" w:eastAsia="Times New Roman" w:hint="default"/>
        </w:rPr>
        <w:t>1</w:t>
      </w:r>
      <w:r>
        <w:rPr/>
        <w:t>）中所述，本公司在租赁的土地上修建的房屋建筑物只有使用权，没有所有 权。</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pStyle w:val="BodyText"/>
        <w:spacing w:line="240" w:lineRule="auto"/>
        <w:ind w:left="572" w:right="10"/>
        <w:jc w:val="left"/>
      </w:pPr>
      <w:r>
        <w:rPr>
          <w:rFonts w:ascii="Times New Roman" w:hAnsi="Times New Roman" w:cs="Times New Roman" w:eastAsia="Times New Roman" w:hint="default"/>
        </w:rPr>
        <w:t>15.</w:t>
      </w:r>
      <w:r>
        <w:rPr/>
        <w:t>短期借款</w:t>
      </w:r>
    </w:p>
    <w:p>
      <w:pPr>
        <w:spacing w:line="240" w:lineRule="auto" w:before="3"/>
        <w:rPr>
          <w:rFonts w:ascii="宋体" w:hAnsi="宋体" w:cs="宋体" w:eastAsia="宋体" w:hint="default"/>
          <w:sz w:val="23"/>
          <w:szCs w:val="23"/>
        </w:rPr>
      </w:pPr>
    </w:p>
    <w:p>
      <w:pPr>
        <w:tabs>
          <w:tab w:pos="7330" w:val="left" w:leader="none"/>
        </w:tabs>
        <w:spacing w:before="0"/>
        <w:ind w:left="3722" w:right="10" w:firstLine="0"/>
        <w:jc w:val="left"/>
        <w:rPr>
          <w:rFonts w:ascii="Times New Roman" w:hAnsi="Times New Roman" w:cs="Times New Roman" w:eastAsia="Times New Roman" w:hint="default"/>
          <w:sz w:val="18"/>
          <w:szCs w:val="18"/>
        </w:rPr>
      </w:pPr>
      <w:r>
        <w:rPr>
          <w:rFonts w:ascii="Times New Roman"/>
          <w:sz w:val="18"/>
        </w:rPr>
        <w:t>2007-12-31</w:t>
        <w:tab/>
        <w:t>2007-1-1</w:t>
      </w:r>
    </w:p>
    <w:p>
      <w:pPr>
        <w:spacing w:line="240" w:lineRule="auto" w:before="11"/>
        <w:rPr>
          <w:rFonts w:ascii="Times New Roman" w:hAnsi="Times New Roman" w:cs="Times New Roman" w:eastAsia="Times New Roman" w:hint="default"/>
          <w:sz w:val="3"/>
          <w:szCs w:val="3"/>
        </w:rPr>
      </w:pPr>
    </w:p>
    <w:p>
      <w:pPr>
        <w:spacing w:line="20" w:lineRule="exact"/>
        <w:ind w:left="2555" w:right="0" w:firstLine="0"/>
        <w:rPr>
          <w:rFonts w:ascii="Times New Roman" w:hAnsi="Times New Roman" w:cs="Times New Roman" w:eastAsia="Times New Roman" w:hint="default"/>
          <w:sz w:val="2"/>
          <w:szCs w:val="2"/>
        </w:rPr>
      </w:pPr>
      <w:r>
        <w:rPr>
          <w:rFonts w:ascii="Times New Roman"/>
          <w:sz w:val="2"/>
        </w:rPr>
        <w:pict>
          <v:group style="width:158pt;height:.5pt;mso-position-horizontal-relative:char;mso-position-vertical-relative:line" coordorigin="0,0" coordsize="3160,10">
            <v:group style="position:absolute;left:5;top:5;width:3150;height:2" coordorigin="5,5" coordsize="3150,2">
              <v:shape style="position:absolute;left:5;top:5;width:3150;height:2" coordorigin="5,5" coordsize="3150,0" path="m5,5l3155,5e" filled="false" stroked="true" strokeweight=".47998pt" strokecolor="#000000">
                <v:path arrowok="t"/>
              </v:shape>
            </v:group>
          </v:group>
        </w:pict>
      </w:r>
      <w:r>
        <w:rPr>
          <w:rFonts w:ascii="Times New Roman"/>
          <w:sz w:val="2"/>
        </w:rPr>
      </w:r>
      <w:r>
        <w:rPr>
          <w:rFonts w:ascii="Times New Roman"/>
          <w:spacing w:val="190"/>
          <w:sz w:val="2"/>
        </w:rPr>
        <w:t> </w:t>
      </w:r>
      <w:r>
        <w:rPr>
          <w:rFonts w:ascii="Times New Roman"/>
          <w:spacing w:val="190"/>
          <w:sz w:val="2"/>
        </w:rPr>
        <w:pict>
          <v:group style="width:173.7pt;height:.5pt;mso-position-horizontal-relative:char;mso-position-vertical-relative:line" coordorigin="0,0" coordsize="3474,10">
            <v:group style="position:absolute;left:5;top:5;width:3465;height:2" coordorigin="5,5" coordsize="3465,2">
              <v:shape style="position:absolute;left:5;top:5;width:3465;height:2" coordorigin="5,5" coordsize="3465,0" path="m5,5l3469,5e" filled="false" stroked="true" strokeweight=".47998pt" strokecolor="#000000">
                <v:path arrowok="t"/>
              </v:shape>
            </v:group>
          </v:group>
        </w:pict>
      </w:r>
      <w:r>
        <w:rPr>
          <w:rFonts w:ascii="Times New Roman"/>
          <w:spacing w:val="190"/>
          <w:sz w:val="2"/>
        </w:rPr>
      </w:r>
    </w:p>
    <w:p>
      <w:pPr>
        <w:spacing w:line="240" w:lineRule="auto" w:before="2"/>
        <w:rPr>
          <w:rFonts w:ascii="Times New Roman" w:hAnsi="Times New Roman" w:cs="Times New Roman" w:eastAsia="Times New Roman" w:hint="default"/>
          <w:sz w:val="16"/>
          <w:szCs w:val="16"/>
        </w:rPr>
      </w:pPr>
    </w:p>
    <w:p>
      <w:pPr>
        <w:tabs>
          <w:tab w:pos="3091" w:val="left" w:leader="none"/>
          <w:tab w:pos="3541" w:val="left" w:leader="none"/>
          <w:tab w:pos="4584" w:val="left" w:leader="none"/>
          <w:tab w:pos="6451" w:val="left" w:leader="none"/>
          <w:tab w:pos="6901" w:val="left" w:leader="none"/>
          <w:tab w:pos="8154" w:val="left" w:leader="none"/>
        </w:tabs>
        <w:spacing w:before="0"/>
        <w:ind w:left="1000" w:right="10" w:firstLine="0"/>
        <w:jc w:val="left"/>
        <w:rPr>
          <w:rFonts w:ascii="宋体" w:hAnsi="宋体" w:cs="宋体" w:eastAsia="宋体" w:hint="default"/>
          <w:sz w:val="18"/>
          <w:szCs w:val="18"/>
        </w:rPr>
      </w:pPr>
      <w:r>
        <w:rPr>
          <w:rFonts w:ascii="宋体" w:hAnsi="宋体" w:cs="宋体" w:eastAsia="宋体" w:hint="default"/>
          <w:sz w:val="18"/>
          <w:szCs w:val="18"/>
        </w:rPr>
        <w:t>借款类别</w:t>
        <w:tab/>
        <w:t>原</w:t>
        <w:tab/>
        <w:t>币</w:t>
        <w:tab/>
        <w:t>折合人民币</w:t>
        <w:tab/>
        <w:t>原</w:t>
        <w:tab/>
        <w:t>币</w:t>
        <w:tab/>
        <w:t>折合人民币</w:t>
      </w:r>
    </w:p>
    <w:p>
      <w:pPr>
        <w:spacing w:line="240" w:lineRule="auto" w:before="3"/>
        <w:rPr>
          <w:rFonts w:ascii="宋体" w:hAnsi="宋体" w:cs="宋体" w:eastAsia="宋体" w:hint="default"/>
          <w:sz w:val="5"/>
          <w:szCs w:val="5"/>
        </w:rPr>
      </w:pPr>
    </w:p>
    <w:p>
      <w:pPr>
        <w:spacing w:line="20" w:lineRule="exact"/>
        <w:ind w:left="252" w:right="0" w:firstLine="0"/>
        <w:rPr>
          <w:rFonts w:ascii="宋体" w:hAnsi="宋体" w:cs="宋体" w:eastAsia="宋体" w:hint="default"/>
          <w:sz w:val="2"/>
          <w:szCs w:val="2"/>
        </w:rPr>
      </w:pPr>
      <w:r>
        <w:rPr>
          <w:rFonts w:ascii="宋体"/>
          <w:sz w:val="2"/>
        </w:rPr>
        <w:pict>
          <v:group style="width:110.35pt;height:.5pt;mso-position-horizontal-relative:char;mso-position-vertical-relative:line" coordorigin="0,0" coordsize="2207,10">
            <v:group style="position:absolute;left:5;top:5;width:2198;height:2" coordorigin="5,5" coordsize="2198,2">
              <v:shape style="position:absolute;left:5;top:5;width:2198;height:2" coordorigin="5,5" coordsize="2198,0" path="m5,5l2202,5e" filled="false" stroked="true" strokeweight=".47998pt" strokecolor="#000000">
                <v:path arrowok="t"/>
              </v:shape>
            </v:group>
          </v:group>
        </w:pict>
      </w:r>
      <w:r>
        <w:rPr>
          <w:rFonts w:ascii="宋体"/>
          <w:sz w:val="2"/>
        </w:rPr>
      </w:r>
      <w:r>
        <w:rPr>
          <w:rFonts w:ascii="Times New Roman"/>
          <w:spacing w:val="85"/>
          <w:sz w:val="2"/>
        </w:rPr>
        <w:t> </w:t>
      </w:r>
      <w:r>
        <w:rPr>
          <w:rFonts w:ascii="宋体"/>
          <w:spacing w:val="85"/>
          <w:sz w:val="2"/>
        </w:rPr>
        <w:pict>
          <v:group style="width:84.5pt;height:.5pt;mso-position-horizontal-relative:char;mso-position-vertical-relative:line" coordorigin="0,0" coordsize="1690,10">
            <v:group style="position:absolute;left:5;top:5;width:1680;height:2" coordorigin="5,5" coordsize="1680,2">
              <v:shape style="position:absolute;left:5;top:5;width:1680;height:2" coordorigin="5,5" coordsize="1680,0" path="m5,5l1685,5e" filled="false" stroked="true" strokeweight=".47998pt" strokecolor="#000000">
                <v:path arrowok="t"/>
              </v:shape>
            </v:group>
          </v:group>
        </w:pict>
      </w:r>
      <w:r>
        <w:rPr>
          <w:rFonts w:ascii="宋体"/>
          <w:spacing w:val="85"/>
          <w:sz w:val="2"/>
        </w:rPr>
      </w:r>
      <w:r>
        <w:rPr>
          <w:rFonts w:ascii="Times New Roman"/>
          <w:spacing w:val="84"/>
          <w:sz w:val="2"/>
        </w:rPr>
        <w:t> </w:t>
      </w:r>
      <w:r>
        <w:rPr>
          <w:rFonts w:ascii="宋体"/>
          <w:spacing w:val="84"/>
          <w:sz w:val="2"/>
        </w:rPr>
        <w:pict>
          <v:group style="width:68.8pt;height:.5pt;mso-position-horizontal-relative:char;mso-position-vertical-relative:line" coordorigin="0,0" coordsize="1376,10">
            <v:group style="position:absolute;left:5;top:5;width:1366;height:2" coordorigin="5,5" coordsize="1366,2">
              <v:shape style="position:absolute;left:5;top:5;width:1366;height:2" coordorigin="5,5" coordsize="1366,0" path="m5,5l1370,5e" filled="false" stroked="true" strokeweight=".47998pt" strokecolor="#000000">
                <v:path arrowok="t"/>
              </v:shape>
            </v:group>
          </v:group>
        </w:pict>
      </w:r>
      <w:r>
        <w:rPr>
          <w:rFonts w:ascii="宋体"/>
          <w:spacing w:val="84"/>
          <w:sz w:val="2"/>
        </w:rPr>
      </w:r>
      <w:r>
        <w:rPr>
          <w:rFonts w:ascii="Times New Roman"/>
          <w:spacing w:val="189"/>
          <w:sz w:val="2"/>
        </w:rPr>
        <w:t> </w:t>
      </w:r>
      <w:r>
        <w:rPr>
          <w:rFonts w:ascii="宋体"/>
          <w:spacing w:val="189"/>
          <w:sz w:val="2"/>
        </w:rPr>
        <w:pict>
          <v:group style="width:84.5pt;height:.5pt;mso-position-horizontal-relative:char;mso-position-vertical-relative:line" coordorigin="0,0" coordsize="1690,10">
            <v:group style="position:absolute;left:5;top:5;width:1680;height:2" coordorigin="5,5" coordsize="1680,2">
              <v:shape style="position:absolute;left:5;top:5;width:1680;height:2" coordorigin="5,5" coordsize="1680,0" path="m5,5l1685,5e" filled="false" stroked="true" strokeweight=".47998pt" strokecolor="#000000">
                <v:path arrowok="t"/>
              </v:shape>
            </v:group>
          </v:group>
        </w:pict>
      </w:r>
      <w:r>
        <w:rPr>
          <w:rFonts w:ascii="宋体"/>
          <w:spacing w:val="189"/>
          <w:sz w:val="2"/>
        </w:rPr>
      </w:r>
      <w:r>
        <w:rPr>
          <w:rFonts w:ascii="Times New Roman"/>
          <w:spacing w:val="190"/>
          <w:sz w:val="2"/>
        </w:rPr>
        <w:t> </w:t>
      </w:r>
      <w:r>
        <w:rPr>
          <w:rFonts w:ascii="宋体"/>
          <w:spacing w:val="190"/>
          <w:sz w:val="2"/>
        </w:rPr>
        <w:pict>
          <v:group style="width:79.2pt;height:.5pt;mso-position-horizontal-relative:char;mso-position-vertical-relative:line" coordorigin="0,0" coordsize="1584,10">
            <v:group style="position:absolute;left:5;top:5;width:1575;height:2" coordorigin="5,5" coordsize="1575,2">
              <v:shape style="position:absolute;left:5;top:5;width:1575;height:2" coordorigin="5,5" coordsize="1575,0" path="m5,5l1579,5e" filled="false" stroked="true" strokeweight=".47998pt" strokecolor="#000000">
                <v:path arrowok="t"/>
              </v:shape>
            </v:group>
          </v:group>
        </w:pict>
      </w:r>
      <w:r>
        <w:rPr>
          <w:rFonts w:ascii="宋体"/>
          <w:spacing w:val="190"/>
          <w:sz w:val="2"/>
        </w:rPr>
      </w:r>
    </w:p>
    <w:p>
      <w:pPr>
        <w:spacing w:line="240" w:lineRule="auto" w:before="11"/>
        <w:rPr>
          <w:rFonts w:ascii="宋体" w:hAnsi="宋体" w:cs="宋体" w:eastAsia="宋体" w:hint="default"/>
          <w:sz w:val="10"/>
          <w:szCs w:val="10"/>
        </w:rPr>
      </w:pPr>
    </w:p>
    <w:p>
      <w:pPr>
        <w:tabs>
          <w:tab w:pos="2692" w:val="left" w:leader="none"/>
          <w:tab w:pos="4563" w:val="left" w:leader="none"/>
          <w:tab w:pos="6052" w:val="left" w:leader="none"/>
          <w:tab w:pos="8239" w:val="left" w:leader="none"/>
        </w:tabs>
        <w:spacing w:before="44"/>
        <w:ind w:left="287" w:right="1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银行借款</w:t>
        <w:tab/>
      </w:r>
      <w:r>
        <w:rPr>
          <w:rFonts w:ascii="Times New Roman" w:hAnsi="Times New Roman" w:cs="Times New Roman" w:eastAsia="Times New Roman" w:hint="default"/>
          <w:spacing w:val="-1"/>
          <w:sz w:val="18"/>
          <w:szCs w:val="18"/>
        </w:rPr>
        <w:t>RMB213,000,000.00</w:t>
        <w:tab/>
        <w:t>213,000,000.00</w:t>
        <w:tab/>
        <w:t>RMB218,000,000.00</w:t>
        <w:tab/>
        <w:t>218,000,000.00</w:t>
      </w:r>
    </w:p>
    <w:p>
      <w:pPr>
        <w:spacing w:after="0"/>
        <w:jc w:val="left"/>
        <w:rPr>
          <w:rFonts w:ascii="Times New Roman" w:hAnsi="Times New Roman" w:cs="Times New Roman" w:eastAsia="Times New Roman" w:hint="default"/>
          <w:sz w:val="18"/>
          <w:szCs w:val="18"/>
        </w:rPr>
        <w:sectPr>
          <w:footerReference w:type="default" r:id="rId40"/>
          <w:pgSz w:w="11910" w:h="16840"/>
          <w:pgMar w:footer="562" w:header="0" w:top="1140" w:bottom="760" w:left="1300" w:right="110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8"/>
          <w:szCs w:val="18"/>
        </w:rPr>
      </w:pPr>
    </w:p>
    <w:tbl>
      <w:tblPr>
        <w:tblW w:w="0" w:type="auto"/>
        <w:jc w:val="left"/>
        <w:tblInd w:w="252" w:type="dxa"/>
        <w:tblLayout w:type="fixed"/>
        <w:tblCellMar>
          <w:top w:w="0" w:type="dxa"/>
          <w:left w:w="0" w:type="dxa"/>
          <w:bottom w:w="0" w:type="dxa"/>
          <w:right w:w="0" w:type="dxa"/>
        </w:tblCellMar>
        <w:tblLook w:val="01E0"/>
      </w:tblPr>
      <w:tblGrid>
        <w:gridCol w:w="1108"/>
        <w:gridCol w:w="846"/>
        <w:gridCol w:w="2138"/>
        <w:gridCol w:w="1366"/>
        <w:gridCol w:w="2100"/>
        <w:gridCol w:w="1574"/>
      </w:tblGrid>
      <w:tr>
        <w:trPr>
          <w:trHeight w:val="450"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其中：担保</w:t>
            </w:r>
          </w:p>
        </w:tc>
        <w:tc>
          <w:tcPr>
            <w:tcW w:w="846"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24"/>
              <w:jc w:val="right"/>
              <w:rPr>
                <w:rFonts w:ascii="Times New Roman" w:hAnsi="Times New Roman" w:cs="Times New Roman" w:eastAsia="Times New Roman" w:hint="default"/>
                <w:sz w:val="18"/>
                <w:szCs w:val="18"/>
              </w:rPr>
            </w:pPr>
            <w:r>
              <w:rPr>
                <w:rFonts w:ascii="Times New Roman"/>
                <w:spacing w:val="-1"/>
                <w:sz w:val="18"/>
              </w:rPr>
              <w:t>RMB90,000,000.00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pacing w:val="-1"/>
                <w:sz w:val="18"/>
              </w:rPr>
              <w:t>90,000,000.00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30"/>
              <w:jc w:val="right"/>
              <w:rPr>
                <w:rFonts w:ascii="Times New Roman" w:hAnsi="Times New Roman" w:cs="Times New Roman" w:eastAsia="Times New Roman" w:hint="default"/>
                <w:sz w:val="18"/>
                <w:szCs w:val="18"/>
              </w:rPr>
            </w:pPr>
            <w:r>
              <w:rPr>
                <w:rFonts w:ascii="Times New Roman"/>
                <w:spacing w:val="-1"/>
                <w:sz w:val="18"/>
              </w:rPr>
              <w:t>RMB55,000,000.00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55,000,000.00</w:t>
            </w:r>
          </w:p>
        </w:tc>
      </w:tr>
      <w:tr>
        <w:trPr>
          <w:trHeight w:val="500"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70"/>
              <w:jc w:val="right"/>
              <w:rPr>
                <w:rFonts w:ascii="宋体" w:hAnsi="宋体" w:cs="宋体" w:eastAsia="宋体" w:hint="default"/>
                <w:sz w:val="18"/>
                <w:szCs w:val="18"/>
              </w:rPr>
            </w:pPr>
            <w:r>
              <w:rPr>
                <w:rFonts w:ascii="宋体" w:hAnsi="宋体" w:cs="宋体" w:eastAsia="宋体" w:hint="default"/>
                <w:sz w:val="18"/>
                <w:szCs w:val="18"/>
              </w:rPr>
              <w:t>信用</w:t>
            </w:r>
          </w:p>
        </w:tc>
        <w:tc>
          <w:tcPr>
            <w:tcW w:w="846"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24"/>
              <w:jc w:val="right"/>
              <w:rPr>
                <w:rFonts w:ascii="Times New Roman" w:hAnsi="Times New Roman" w:cs="Times New Roman" w:eastAsia="Times New Roman" w:hint="default"/>
                <w:sz w:val="18"/>
                <w:szCs w:val="18"/>
              </w:rPr>
            </w:pPr>
            <w:r>
              <w:rPr>
                <w:rFonts w:ascii="Times New Roman"/>
                <w:spacing w:val="-1"/>
                <w:sz w:val="18"/>
              </w:rPr>
              <w:t>RMB40,000,000.00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40,000,000.00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30"/>
              <w:jc w:val="right"/>
              <w:rPr>
                <w:rFonts w:ascii="Times New Roman" w:hAnsi="Times New Roman" w:cs="Times New Roman" w:eastAsia="Times New Roman" w:hint="default"/>
                <w:sz w:val="18"/>
                <w:szCs w:val="18"/>
              </w:rPr>
            </w:pPr>
            <w:r>
              <w:rPr>
                <w:rFonts w:ascii="Times New Roman"/>
                <w:spacing w:val="-1"/>
                <w:sz w:val="18"/>
              </w:rPr>
              <w:t>RMB90,000,000.00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
              <w:jc w:val="right"/>
              <w:rPr>
                <w:rFonts w:ascii="Times New Roman" w:hAnsi="Times New Roman" w:cs="Times New Roman" w:eastAsia="Times New Roman" w:hint="default"/>
                <w:sz w:val="18"/>
                <w:szCs w:val="18"/>
              </w:rPr>
            </w:pPr>
            <w:r>
              <w:rPr>
                <w:rFonts w:ascii="Times New Roman"/>
                <w:spacing w:val="-1"/>
                <w:sz w:val="18"/>
              </w:rPr>
              <w:t>90,000,000.00</w:t>
            </w:r>
          </w:p>
        </w:tc>
      </w:tr>
      <w:tr>
        <w:trPr>
          <w:trHeight w:val="500"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70"/>
              <w:jc w:val="right"/>
              <w:rPr>
                <w:rFonts w:ascii="宋体" w:hAnsi="宋体" w:cs="宋体" w:eastAsia="宋体" w:hint="default"/>
                <w:sz w:val="18"/>
                <w:szCs w:val="18"/>
              </w:rPr>
            </w:pPr>
            <w:r>
              <w:rPr>
                <w:rFonts w:ascii="宋体" w:hAnsi="宋体" w:cs="宋体" w:eastAsia="宋体" w:hint="default"/>
                <w:sz w:val="18"/>
                <w:szCs w:val="18"/>
              </w:rPr>
              <w:t>抵押</w:t>
            </w:r>
          </w:p>
        </w:tc>
        <w:tc>
          <w:tcPr>
            <w:tcW w:w="846"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24"/>
              <w:jc w:val="right"/>
              <w:rPr>
                <w:rFonts w:ascii="Times New Roman" w:hAnsi="Times New Roman" w:cs="Times New Roman" w:eastAsia="Times New Roman" w:hint="default"/>
                <w:sz w:val="18"/>
                <w:szCs w:val="18"/>
              </w:rPr>
            </w:pPr>
            <w:r>
              <w:rPr>
                <w:rFonts w:ascii="Times New Roman"/>
                <w:spacing w:val="-1"/>
                <w:sz w:val="18"/>
              </w:rPr>
              <w:t>RMB68,000,000.00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68,000,000.00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30"/>
              <w:jc w:val="right"/>
              <w:rPr>
                <w:rFonts w:ascii="Times New Roman" w:hAnsi="Times New Roman" w:cs="Times New Roman" w:eastAsia="Times New Roman" w:hint="default"/>
                <w:sz w:val="18"/>
                <w:szCs w:val="18"/>
              </w:rPr>
            </w:pPr>
            <w:r>
              <w:rPr>
                <w:rFonts w:ascii="Times New Roman"/>
                <w:spacing w:val="-1"/>
                <w:sz w:val="18"/>
              </w:rPr>
              <w:t>RMB53,000,000.00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
              <w:jc w:val="right"/>
              <w:rPr>
                <w:rFonts w:ascii="Times New Roman" w:hAnsi="Times New Roman" w:cs="Times New Roman" w:eastAsia="Times New Roman" w:hint="default"/>
                <w:sz w:val="18"/>
                <w:szCs w:val="18"/>
              </w:rPr>
            </w:pPr>
            <w:r>
              <w:rPr>
                <w:rFonts w:ascii="Times New Roman"/>
                <w:spacing w:val="-1"/>
                <w:sz w:val="18"/>
              </w:rPr>
              <w:t>53,000,000.00</w:t>
            </w:r>
          </w:p>
        </w:tc>
      </w:tr>
      <w:tr>
        <w:trPr>
          <w:trHeight w:val="403"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70"/>
              <w:jc w:val="right"/>
              <w:rPr>
                <w:rFonts w:ascii="宋体" w:hAnsi="宋体" w:cs="宋体" w:eastAsia="宋体" w:hint="default"/>
                <w:sz w:val="18"/>
                <w:szCs w:val="18"/>
              </w:rPr>
            </w:pPr>
            <w:r>
              <w:rPr>
                <w:rFonts w:ascii="宋体" w:hAnsi="宋体" w:cs="宋体" w:eastAsia="宋体" w:hint="default"/>
                <w:sz w:val="18"/>
                <w:szCs w:val="18"/>
              </w:rPr>
              <w:t>质押</w:t>
            </w:r>
          </w:p>
        </w:tc>
        <w:tc>
          <w:tcPr>
            <w:tcW w:w="846"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24"/>
              <w:jc w:val="right"/>
              <w:rPr>
                <w:rFonts w:ascii="Times New Roman" w:hAnsi="Times New Roman" w:cs="Times New Roman" w:eastAsia="Times New Roman" w:hint="default"/>
                <w:sz w:val="18"/>
                <w:szCs w:val="18"/>
              </w:rPr>
            </w:pPr>
            <w:r>
              <w:rPr>
                <w:rFonts w:ascii="Times New Roman"/>
                <w:spacing w:val="-1"/>
                <w:sz w:val="18"/>
              </w:rPr>
              <w:t>RMB15,000,000.00</w:t>
            </w:r>
          </w:p>
        </w:tc>
        <w:tc>
          <w:tcPr>
            <w:tcW w:w="1366" w:type="dxa"/>
            <w:tcBorders>
              <w:top w:val="nil" w:sz="6" w:space="0" w:color="auto"/>
              <w:left w:val="nil" w:sz="6" w:space="0" w:color="auto"/>
              <w:bottom w:val="single" w:sz="4" w:space="0" w:color="000000"/>
              <w:right w:val="nil" w:sz="6" w:space="0" w:color="auto"/>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15,000,000.00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30"/>
              <w:jc w:val="right"/>
              <w:rPr>
                <w:rFonts w:ascii="Times New Roman" w:hAnsi="Times New Roman" w:cs="Times New Roman" w:eastAsia="Times New Roman" w:hint="default"/>
                <w:sz w:val="18"/>
                <w:szCs w:val="18"/>
              </w:rPr>
            </w:pPr>
            <w:r>
              <w:rPr>
                <w:rFonts w:ascii="Times New Roman"/>
                <w:spacing w:val="-1"/>
                <w:sz w:val="18"/>
              </w:rPr>
              <w:t>RMB20,000,000.00</w:t>
            </w:r>
          </w:p>
        </w:tc>
        <w:tc>
          <w:tcPr>
            <w:tcW w:w="1574" w:type="dxa"/>
            <w:tcBorders>
              <w:top w:val="nil" w:sz="6" w:space="0" w:color="auto"/>
              <w:left w:val="nil" w:sz="6" w:space="0" w:color="auto"/>
              <w:bottom w:val="single" w:sz="4" w:space="0" w:color="000000"/>
              <w:right w:val="nil" w:sz="6" w:space="0" w:color="auto"/>
            </w:tcBorders>
          </w:tcPr>
          <w:p>
            <w:pPr>
              <w:pStyle w:val="TableParagraph"/>
              <w:spacing w:line="240" w:lineRule="auto" w:before="146"/>
              <w:ind w:right="19"/>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521" w:hRule="exact"/>
        </w:trPr>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89"/>
              <w:jc w:val="right"/>
              <w:rPr>
                <w:rFonts w:ascii="宋体" w:hAnsi="宋体" w:cs="宋体" w:eastAsia="宋体" w:hint="default"/>
                <w:sz w:val="18"/>
                <w:szCs w:val="18"/>
              </w:rPr>
            </w:pPr>
            <w:r>
              <w:rPr>
                <w:rFonts w:ascii="宋体" w:hAnsi="宋体" w:cs="宋体" w:eastAsia="宋体" w:hint="default"/>
                <w:sz w:val="18"/>
                <w:szCs w:val="18"/>
              </w:rPr>
              <w:t>合</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138" w:type="dxa"/>
            <w:tcBorders>
              <w:top w:val="nil" w:sz="6" w:space="0" w:color="auto"/>
              <w:left w:val="nil" w:sz="6" w:space="0" w:color="auto"/>
              <w:bottom w:val="nil" w:sz="6" w:space="0" w:color="auto"/>
              <w:right w:val="nil" w:sz="6" w:space="0" w:color="auto"/>
            </w:tcBorders>
          </w:tcPr>
          <w:p>
            <w:pPr/>
          </w:p>
        </w:tc>
        <w:tc>
          <w:tcPr>
            <w:tcW w:w="1366"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213,000,000.00</w:t>
            </w:r>
          </w:p>
        </w:tc>
        <w:tc>
          <w:tcPr>
            <w:tcW w:w="2100" w:type="dxa"/>
            <w:tcBorders>
              <w:top w:val="nil" w:sz="6" w:space="0" w:color="auto"/>
              <w:left w:val="nil" w:sz="6" w:space="0" w:color="auto"/>
              <w:bottom w:val="nil" w:sz="6" w:space="0" w:color="auto"/>
              <w:right w:val="nil" w:sz="6" w:space="0" w:color="auto"/>
            </w:tcBorders>
          </w:tcPr>
          <w:p>
            <w:pPr/>
          </w:p>
        </w:tc>
        <w:tc>
          <w:tcPr>
            <w:tcW w:w="157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218,000,000.00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9"/>
          <w:szCs w:val="29"/>
        </w:rPr>
      </w:pPr>
    </w:p>
    <w:p>
      <w:pPr>
        <w:pStyle w:val="BodyText"/>
        <w:spacing w:line="477" w:lineRule="auto" w:before="35"/>
        <w:ind w:left="572" w:right="831"/>
        <w:jc w:val="left"/>
      </w:pPr>
      <w:r>
        <w:rPr/>
        <w:t>质押借款中，人民币</w:t>
      </w:r>
      <w:r>
        <w:rPr>
          <w:spacing w:val="-55"/>
        </w:rPr>
        <w:t> </w:t>
      </w:r>
      <w:r>
        <w:rPr>
          <w:rFonts w:ascii="Times New Roman" w:hAnsi="Times New Roman" w:cs="Times New Roman" w:eastAsia="Times New Roman" w:hint="default"/>
        </w:rPr>
        <w:t>1500</w:t>
      </w:r>
      <w:r>
        <w:rPr>
          <w:rFonts w:ascii="Times New Roman" w:hAnsi="Times New Roman" w:cs="Times New Roman" w:eastAsia="Times New Roman" w:hint="default"/>
          <w:spacing w:val="-2"/>
        </w:rPr>
        <w:t> </w:t>
      </w:r>
      <w:r>
        <w:rPr/>
        <w:t>万元系安徽安泰新型包装材料有限公司以应收账款质押取得。 </w:t>
      </w:r>
      <w:r>
        <w:rPr>
          <w:spacing w:val="-3"/>
        </w:rPr>
        <w:t>担保借款的担保情况详见附注九（二）、抵押借款抵押物情况详见附注七</w:t>
      </w:r>
      <w:r>
        <w:rPr>
          <w:rFonts w:ascii="Times New Roman" w:hAnsi="Times New Roman" w:cs="Times New Roman" w:eastAsia="Times New Roman" w:hint="default"/>
          <w:spacing w:val="-3"/>
        </w:rPr>
        <w:t>.14</w:t>
      </w:r>
      <w:r>
        <w:rPr>
          <w:spacing w:val="-3"/>
        </w:rPr>
        <w:t>。</w:t>
      </w:r>
    </w:p>
    <w:p>
      <w:pPr>
        <w:pStyle w:val="BodyText"/>
        <w:spacing w:line="240" w:lineRule="auto" w:before="58"/>
        <w:ind w:left="571" w:right="10"/>
        <w:jc w:val="left"/>
      </w:pPr>
      <w:r>
        <w:rPr/>
        <w:t>截至</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日，本公司无逾期的短期借款。</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2"/>
          <w:szCs w:val="22"/>
        </w:rPr>
      </w:pPr>
    </w:p>
    <w:p>
      <w:pPr>
        <w:pStyle w:val="BodyText"/>
        <w:spacing w:line="240" w:lineRule="auto"/>
        <w:ind w:left="571" w:right="10"/>
        <w:jc w:val="left"/>
      </w:pPr>
      <w:r>
        <w:rPr>
          <w:rFonts w:ascii="Times New Roman" w:hAnsi="Times New Roman" w:cs="Times New Roman" w:eastAsia="Times New Roman" w:hint="default"/>
        </w:rPr>
        <w:t>16.</w:t>
      </w:r>
      <w:r>
        <w:rPr/>
        <w:t>应付票据</w:t>
      </w:r>
    </w:p>
    <w:p>
      <w:pPr>
        <w:tabs>
          <w:tab w:pos="4613" w:val="left" w:leader="none"/>
          <w:tab w:pos="8462" w:val="right" w:leader="none"/>
        </w:tabs>
        <w:spacing w:before="371"/>
        <w:ind w:left="1403" w:right="0" w:firstLine="0"/>
        <w:jc w:val="left"/>
        <w:rPr>
          <w:rFonts w:ascii="Times New Roman" w:hAnsi="Times New Roman" w:cs="Times New Roman" w:eastAsia="Times New Roman" w:hint="default"/>
          <w:sz w:val="18"/>
          <w:szCs w:val="18"/>
        </w:rPr>
      </w:pPr>
      <w:r>
        <w:rPr/>
        <w:pict>
          <v:group style="position:absolute;margin-left:93.599998pt;margin-top:34.002327pt;width:109.95pt;height:.1pt;mso-position-horizontal-relative:page;mso-position-vertical-relative:paragraph;z-index:5248" coordorigin="1872,680" coordsize="2199,2">
            <v:shape style="position:absolute;left:1872;top:680;width:2199;height:2" coordorigin="1872,680" coordsize="2199,0" path="m1872,680l4070,680e" filled="false" stroked="true" strokeweight=".48001pt" strokecolor="#000000">
              <v:path arrowok="t"/>
            </v:shape>
            <w10:wrap type="none"/>
          </v:group>
        </w:pict>
      </w:r>
      <w:r>
        <w:rPr/>
        <w:pict>
          <v:group style="position:absolute;margin-left:261.239990pt;margin-top:34.002327pt;width:110.3pt;height:.1pt;mso-position-horizontal-relative:page;mso-position-vertical-relative:paragraph;z-index:5272" coordorigin="5225,680" coordsize="2206,2">
            <v:shape style="position:absolute;left:5225;top:680;width:2206;height:2" coordorigin="5225,680" coordsize="2206,0" path="m5225,680l7430,680e" filled="false" stroked="true" strokeweight=".48001pt" strokecolor="#000000">
              <v:path arrowok="t"/>
            </v:shape>
            <w10:wrap type="none"/>
          </v:group>
        </w:pict>
      </w:r>
      <w:r>
        <w:rPr/>
        <w:pict>
          <v:group style="position:absolute;margin-left:418.73999pt;margin-top:34.002327pt;width:105pt;height:.1pt;mso-position-horizontal-relative:page;mso-position-vertical-relative:paragraph;z-index:5296" coordorigin="8375,680" coordsize="2100,2">
            <v:shape style="position:absolute;left:8375;top:680;width:2100;height:2" coordorigin="8375,680" coordsize="2100,0" path="m8375,680l10475,680e" filled="false" stroked="true" strokeweight=".48001pt" strokecolor="#000000">
              <v:path arrowok="t"/>
            </v:shape>
            <w10:wrap type="none"/>
          </v:group>
        </w:pict>
      </w:r>
      <w:r>
        <w:rPr>
          <w:rFonts w:ascii="宋体" w:hAnsi="宋体" w:cs="宋体" w:eastAsia="宋体" w:hint="default"/>
          <w:position w:val="1"/>
          <w:sz w:val="18"/>
          <w:szCs w:val="18"/>
        </w:rPr>
        <w:t>项  目</w:t>
        <w:tab/>
      </w:r>
      <w:r>
        <w:rPr>
          <w:rFonts w:ascii="Times New Roman" w:hAnsi="Times New Roman" w:cs="Times New Roman" w:eastAsia="Times New Roman" w:hint="default"/>
          <w:sz w:val="18"/>
          <w:szCs w:val="18"/>
        </w:rPr>
        <w:t>2007-12-31</w:t>
        <w:tab/>
        <w:t>2007-1-1</w:t>
      </w:r>
    </w:p>
    <w:p>
      <w:pPr>
        <w:tabs>
          <w:tab w:pos="4474" w:val="left" w:leader="none"/>
          <w:tab w:pos="7520" w:val="left" w:leader="none"/>
        </w:tabs>
        <w:spacing w:before="371"/>
        <w:ind w:left="250"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银行承兑汇票</w:t>
        <w:tab/>
      </w:r>
      <w:r>
        <w:rPr>
          <w:rFonts w:ascii="Times New Roman" w:hAnsi="Times New Roman" w:cs="Times New Roman" w:eastAsia="Times New Roman" w:hint="default"/>
          <w:spacing w:val="-1"/>
          <w:sz w:val="18"/>
          <w:szCs w:val="18"/>
        </w:rPr>
        <w:t>103,638,817.62</w:t>
        <w:tab/>
        <w:t>257,713,894.51</w:t>
      </w:r>
    </w:p>
    <w:p>
      <w:pPr>
        <w:spacing w:line="240" w:lineRule="auto" w:before="8"/>
        <w:rPr>
          <w:rFonts w:ascii="Times New Roman" w:hAnsi="Times New Roman" w:cs="Times New Roman" w:eastAsia="Times New Roman" w:hint="default"/>
          <w:sz w:val="27"/>
          <w:szCs w:val="27"/>
        </w:rPr>
      </w:pPr>
    </w:p>
    <w:p>
      <w:pPr>
        <w:pStyle w:val="BodyText"/>
        <w:spacing w:line="446" w:lineRule="auto"/>
        <w:ind w:right="237" w:firstLine="420"/>
        <w:jc w:val="left"/>
      </w:pPr>
      <w:r>
        <w:rPr/>
        <w:t>截止</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日，应付票据余额为应付的材料及产品款，无已到期未承兑的应付票据； 无应付持本公司</w:t>
      </w:r>
      <w:r>
        <w:rPr>
          <w:spacing w:val="-55"/>
        </w:rPr>
        <w:t> </w:t>
      </w:r>
      <w:r>
        <w:rPr>
          <w:rFonts w:ascii="Times New Roman" w:hAnsi="Times New Roman" w:cs="Times New Roman" w:eastAsia="Times New Roman" w:hint="default"/>
        </w:rPr>
        <w:t>5%(</w:t>
      </w:r>
      <w:r>
        <w:rPr/>
        <w:t>含</w:t>
      </w:r>
      <w:r>
        <w:rPr>
          <w:spacing w:val="-55"/>
        </w:rPr>
        <w:t> </w:t>
      </w:r>
      <w:r>
        <w:rPr>
          <w:rFonts w:ascii="Times New Roman" w:hAnsi="Times New Roman" w:cs="Times New Roman" w:eastAsia="Times New Roman" w:hint="default"/>
        </w:rPr>
        <w:t>5%)</w:t>
      </w:r>
      <w:r>
        <w:rPr/>
        <w:t>以上股份的股东单位的款项。</w:t>
      </w:r>
    </w:p>
    <w:p>
      <w:pPr>
        <w:pStyle w:val="BodyText"/>
        <w:spacing w:line="240" w:lineRule="auto" w:before="90"/>
        <w:ind w:left="571" w:right="10"/>
        <w:jc w:val="left"/>
        <w:rPr>
          <w:rFonts w:ascii="Times New Roman" w:hAnsi="Times New Roman" w:cs="Times New Roman" w:eastAsia="Times New Roman" w:hint="default"/>
        </w:rPr>
      </w:pPr>
      <w:r>
        <w:rPr/>
        <w:t>本公司应付票据全部系银行承兑汇票，期限均在</w:t>
      </w:r>
      <w:r>
        <w:rPr>
          <w:spacing w:val="-43"/>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个月</w:t>
      </w:r>
      <w:r>
        <w:rPr>
          <w:spacing w:val="-2"/>
        </w:rPr>
        <w:t>以</w:t>
      </w:r>
      <w:r>
        <w:rPr/>
        <w:t>内（包含</w:t>
      </w:r>
      <w:r>
        <w:rPr>
          <w:spacing w:val="-43"/>
        </w:rPr>
        <w:t> </w:t>
      </w: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t>个月</w:t>
      </w:r>
      <w:r>
        <w:rPr>
          <w:spacing w:val="-105"/>
        </w:rPr>
        <w:t>）</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7</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43"/>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rPr>
      </w:r>
    </w:p>
    <w:p>
      <w:pPr>
        <w:spacing w:line="240" w:lineRule="auto" w:before="8"/>
        <w:rPr>
          <w:rFonts w:ascii="Times New Roman" w:hAnsi="Times New Roman" w:cs="Times New Roman" w:eastAsia="Times New Roman" w:hint="default"/>
          <w:sz w:val="21"/>
          <w:szCs w:val="21"/>
        </w:rPr>
      </w:pPr>
    </w:p>
    <w:p>
      <w:pPr>
        <w:pStyle w:val="BodyText"/>
        <w:spacing w:line="240" w:lineRule="auto"/>
        <w:ind w:right="10"/>
        <w:jc w:val="left"/>
      </w:pPr>
      <w:r>
        <w:rPr/>
        <w:t>日的应付票据余额将在</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日前全部到期。</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2"/>
          <w:szCs w:val="22"/>
        </w:rPr>
      </w:pPr>
    </w:p>
    <w:p>
      <w:pPr>
        <w:pStyle w:val="BodyText"/>
        <w:spacing w:line="240" w:lineRule="auto"/>
        <w:ind w:left="571" w:right="10"/>
        <w:jc w:val="left"/>
      </w:pPr>
      <w:r>
        <w:rPr>
          <w:rFonts w:ascii="Times New Roman" w:hAnsi="Times New Roman" w:cs="Times New Roman" w:eastAsia="Times New Roman" w:hint="default"/>
        </w:rPr>
        <w:t>17.</w:t>
      </w:r>
      <w:r>
        <w:rPr/>
        <w:t>应付账款</w:t>
      </w:r>
    </w:p>
    <w:p>
      <w:pPr>
        <w:spacing w:line="240" w:lineRule="auto" w:before="6"/>
        <w:rPr>
          <w:rFonts w:ascii="宋体" w:hAnsi="宋体" w:cs="宋体" w:eastAsia="宋体" w:hint="default"/>
          <w:sz w:val="32"/>
          <w:szCs w:val="32"/>
        </w:rPr>
      </w:pPr>
    </w:p>
    <w:p>
      <w:pPr>
        <w:tabs>
          <w:tab w:pos="7224" w:val="left" w:leader="none"/>
        </w:tabs>
        <w:spacing w:before="0"/>
        <w:ind w:left="3511" w:right="10" w:firstLine="0"/>
        <w:jc w:val="left"/>
        <w:rPr>
          <w:rFonts w:ascii="Times New Roman" w:hAnsi="Times New Roman" w:cs="Times New Roman" w:eastAsia="Times New Roman" w:hint="default"/>
          <w:sz w:val="18"/>
          <w:szCs w:val="18"/>
        </w:rPr>
      </w:pPr>
      <w:r>
        <w:rPr>
          <w:rFonts w:ascii="Times New Roman"/>
          <w:sz w:val="18"/>
        </w:rPr>
        <w:t>2007-12-31</w:t>
        <w:tab/>
        <w:t>2007-1-1</w:t>
      </w:r>
    </w:p>
    <w:p>
      <w:pPr>
        <w:spacing w:line="240" w:lineRule="auto" w:before="9"/>
        <w:rPr>
          <w:rFonts w:ascii="Times New Roman" w:hAnsi="Times New Roman" w:cs="Times New Roman" w:eastAsia="Times New Roman" w:hint="default"/>
          <w:sz w:val="3"/>
          <w:szCs w:val="3"/>
        </w:rPr>
      </w:pPr>
    </w:p>
    <w:p>
      <w:pPr>
        <w:tabs>
          <w:tab w:pos="5915" w:val="left" w:leader="none"/>
        </w:tabs>
        <w:spacing w:line="20" w:lineRule="exact"/>
        <w:ind w:left="2240" w:right="0" w:firstLine="0"/>
        <w:rPr>
          <w:rFonts w:ascii="Times New Roman" w:hAnsi="Times New Roman" w:cs="Times New Roman" w:eastAsia="Times New Roman" w:hint="default"/>
          <w:sz w:val="2"/>
          <w:szCs w:val="2"/>
        </w:rPr>
      </w:pPr>
      <w:r>
        <w:rPr>
          <w:rFonts w:ascii="Times New Roman"/>
          <w:sz w:val="2"/>
        </w:rPr>
        <w:pict>
          <v:group style="width:168.5pt;height:.5pt;mso-position-horizontal-relative:char;mso-position-vertical-relative:line" coordorigin="0,0" coordsize="3370,10">
            <v:group style="position:absolute;left:5;top:5;width:3360;height:2" coordorigin="5,5" coordsize="3360,2">
              <v:shape style="position:absolute;left:5;top:5;width:3360;height:2" coordorigin="5,5" coordsize="3360,0" path="m5,5l3365,5e" filled="false" stroked="true" strokeweight=".48pt" strokecolor="#000000">
                <v:path arrowok="t"/>
              </v:shape>
            </v:group>
          </v:group>
        </w:pict>
      </w:r>
      <w:r>
        <w:rPr>
          <w:rFonts w:ascii="Times New Roman"/>
          <w:sz w:val="2"/>
        </w:rPr>
      </w:r>
      <w:r>
        <w:rPr>
          <w:rFonts w:ascii="Times New Roman"/>
          <w:sz w:val="2"/>
        </w:rPr>
        <w:tab/>
      </w:r>
      <w:r>
        <w:rPr>
          <w:rFonts w:ascii="Times New Roman"/>
          <w:sz w:val="2"/>
        </w:rPr>
        <w:pict>
          <v:group style="width:163.2pt;height:.5pt;mso-position-horizontal-relative:char;mso-position-vertical-relative:line" coordorigin="0,0" coordsize="3264,10">
            <v:group style="position:absolute;left:5;top:5;width:3255;height:2" coordorigin="5,5" coordsize="3255,2">
              <v:shape style="position:absolute;left:5;top:5;width:3255;height:2" coordorigin="5,5" coordsize="3255,0" path="m5,5l3259,5e" filled="false" stroked="true" strokeweight=".48pt" strokecolor="#000000">
                <v:path arrowok="t"/>
              </v:shape>
            </v:group>
          </v:group>
        </w:pict>
      </w:r>
      <w:r>
        <w:rPr>
          <w:rFonts w:ascii="Times New Roman"/>
          <w:sz w:val="2"/>
        </w:rPr>
      </w:r>
    </w:p>
    <w:p>
      <w:pPr>
        <w:spacing w:line="240" w:lineRule="auto" w:before="7"/>
        <w:rPr>
          <w:rFonts w:ascii="Times New Roman" w:hAnsi="Times New Roman" w:cs="Times New Roman" w:eastAsia="Times New Roman" w:hint="default"/>
          <w:sz w:val="26"/>
          <w:szCs w:val="26"/>
        </w:rPr>
      </w:pPr>
    </w:p>
    <w:p>
      <w:pPr>
        <w:tabs>
          <w:tab w:pos="745" w:val="left" w:leader="none"/>
          <w:tab w:pos="2145" w:val="left" w:leader="none"/>
          <w:tab w:pos="4028" w:val="left" w:leader="none"/>
          <w:tab w:pos="5716" w:val="left" w:leader="none"/>
          <w:tab w:pos="7598" w:val="left" w:leader="none"/>
        </w:tabs>
        <w:spacing w:before="0"/>
        <w:ind w:left="205" w:right="0" w:firstLine="0"/>
        <w:jc w:val="center"/>
        <w:rPr>
          <w:rFonts w:ascii="宋体" w:hAnsi="宋体" w:cs="宋体" w:eastAsia="宋体" w:hint="default"/>
          <w:sz w:val="18"/>
          <w:szCs w:val="18"/>
        </w:rPr>
      </w:pPr>
      <w:r>
        <w:rPr>
          <w:rFonts w:ascii="宋体" w:hAnsi="宋体" w:cs="宋体" w:eastAsia="宋体" w:hint="default"/>
          <w:sz w:val="18"/>
          <w:szCs w:val="18"/>
        </w:rPr>
        <w:t>账</w:t>
        <w:tab/>
        <w:t>龄</w:t>
        <w:tab/>
        <w:t>金  额</w:t>
        <w:tab/>
        <w:t>比 例</w:t>
        <w:tab/>
        <w:t>金  额</w:t>
        <w:tab/>
        <w:t>比 例</w:t>
      </w:r>
    </w:p>
    <w:p>
      <w:pPr>
        <w:spacing w:line="240" w:lineRule="auto" w:before="3"/>
        <w:rPr>
          <w:rFonts w:ascii="宋体" w:hAnsi="宋体" w:cs="宋体" w:eastAsia="宋体" w:hint="default"/>
          <w:sz w:val="5"/>
          <w:szCs w:val="5"/>
        </w:rPr>
      </w:pPr>
    </w:p>
    <w:p>
      <w:pPr>
        <w:tabs>
          <w:tab w:pos="2240" w:val="left" w:leader="none"/>
          <w:tab w:pos="4340" w:val="left" w:leader="none"/>
          <w:tab w:pos="5915" w:val="left" w:leader="none"/>
          <w:tab w:pos="7910" w:val="left" w:leader="none"/>
        </w:tabs>
        <w:spacing w:line="20" w:lineRule="exact"/>
        <w:ind w:left="567" w:right="0" w:firstLine="0"/>
        <w:rPr>
          <w:rFonts w:ascii="宋体" w:hAnsi="宋体" w:cs="宋体" w:eastAsia="宋体" w:hint="default"/>
          <w:sz w:val="2"/>
          <w:szCs w:val="2"/>
        </w:rPr>
      </w:pPr>
      <w:r>
        <w:rPr>
          <w:rFonts w:ascii="宋体"/>
          <w:sz w:val="2"/>
        </w:rPr>
        <w:pict>
          <v:group style="width:72.3pt;height:.5pt;mso-position-horizontal-relative:char;mso-position-vertical-relative:line" coordorigin="0,0" coordsize="1446,10">
            <v:group style="position:absolute;left:5;top:5;width:1437;height:2" coordorigin="5,5" coordsize="1437,2">
              <v:shape style="position:absolute;left:5;top:5;width:1437;height:2" coordorigin="5,5" coordsize="1437,0" path="m5,5l1441,5e" filled="false" stroked="true" strokeweight=".48001pt" strokecolor="#000000">
                <v:path arrowok="t"/>
              </v:shape>
            </v:group>
          </v:group>
        </w:pict>
      </w:r>
      <w:r>
        <w:rPr>
          <w:rFonts w:ascii="宋体"/>
          <w:sz w:val="2"/>
        </w:rPr>
      </w:r>
      <w:r>
        <w:rPr>
          <w:rFonts w:ascii="宋体"/>
          <w:sz w:val="2"/>
        </w:rPr>
        <w:tab/>
      </w:r>
      <w:r>
        <w:rPr>
          <w:rFonts w:ascii="宋体"/>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001pt" strokecolor="#000000">
                <v:path arrowok="t"/>
              </v:shape>
            </v:group>
          </v:group>
        </w:pict>
      </w:r>
      <w:r>
        <w:rPr>
          <w:rFonts w:ascii="宋体"/>
          <w:sz w:val="2"/>
        </w:rPr>
      </w:r>
      <w:r>
        <w:rPr>
          <w:rFonts w:ascii="宋体"/>
          <w:sz w:val="2"/>
        </w:rPr>
        <w:tab/>
      </w: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1pt" strokecolor="#000000">
                <v:path arrowok="t"/>
              </v:shape>
            </v:group>
          </v:group>
        </w:pict>
      </w:r>
      <w:r>
        <w:rPr>
          <w:rFonts w:ascii="宋体"/>
          <w:sz w:val="2"/>
        </w:rPr>
      </w:r>
      <w:r>
        <w:rPr>
          <w:rFonts w:ascii="宋体"/>
          <w:sz w:val="2"/>
        </w:rPr>
        <w:tab/>
      </w:r>
      <w:r>
        <w:rPr>
          <w:rFonts w:ascii="宋体"/>
          <w:sz w:val="2"/>
        </w:rPr>
        <w:pict>
          <v:group style="width:79.2pt;height:.5pt;mso-position-horizontal-relative:char;mso-position-vertical-relative:line" coordorigin="0,0" coordsize="1584,10">
            <v:group style="position:absolute;left:5;top:5;width:1575;height:2" coordorigin="5,5" coordsize="1575,2">
              <v:shape style="position:absolute;left:5;top:5;width:1575;height:2" coordorigin="5,5" coordsize="1575,0" path="m5,5l1579,5e" filled="false" stroked="true" strokeweight=".48001pt" strokecolor="#000000">
                <v:path arrowok="t"/>
              </v:shape>
            </v:group>
          </v:group>
        </w:pict>
      </w:r>
      <w:r>
        <w:rPr>
          <w:rFonts w:ascii="宋体"/>
          <w:sz w:val="2"/>
        </w:rPr>
      </w:r>
      <w:r>
        <w:rPr>
          <w:rFonts w:ascii="宋体"/>
          <w:sz w:val="2"/>
        </w:rPr>
        <w:tab/>
      </w: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1pt" strokecolor="#000000">
                <v:path arrowok="t"/>
              </v:shape>
            </v:group>
          </v:group>
        </w:pict>
      </w:r>
      <w:r>
        <w:rPr>
          <w:rFonts w:ascii="宋体"/>
          <w:sz w:val="2"/>
        </w:rPr>
      </w:r>
    </w:p>
    <w:p>
      <w:pPr>
        <w:spacing w:line="240" w:lineRule="auto" w:before="13"/>
        <w:rPr>
          <w:rFonts w:ascii="宋体" w:hAnsi="宋体" w:cs="宋体" w:eastAsia="宋体" w:hint="default"/>
          <w:sz w:val="19"/>
          <w:szCs w:val="19"/>
        </w:rPr>
      </w:pPr>
    </w:p>
    <w:tbl>
      <w:tblPr>
        <w:tblW w:w="0" w:type="auto"/>
        <w:jc w:val="left"/>
        <w:tblInd w:w="645" w:type="dxa"/>
        <w:tblLayout w:type="fixed"/>
        <w:tblCellMar>
          <w:top w:w="0" w:type="dxa"/>
          <w:left w:w="0" w:type="dxa"/>
          <w:bottom w:w="0" w:type="dxa"/>
          <w:right w:w="0" w:type="dxa"/>
        </w:tblCellMar>
        <w:tblLook w:val="01E0"/>
      </w:tblPr>
      <w:tblGrid>
        <w:gridCol w:w="1434"/>
        <w:gridCol w:w="2237"/>
        <w:gridCol w:w="1448"/>
        <w:gridCol w:w="2070"/>
        <w:gridCol w:w="1030"/>
      </w:tblGrid>
      <w:tr>
        <w:trPr>
          <w:trHeight w:val="510"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4"/>
              <w:jc w:val="right"/>
              <w:rPr>
                <w:rFonts w:ascii="Times New Roman" w:hAnsi="Times New Roman" w:cs="Times New Roman" w:eastAsia="Times New Roman" w:hint="default"/>
                <w:sz w:val="18"/>
                <w:szCs w:val="18"/>
              </w:rPr>
            </w:pPr>
            <w:r>
              <w:rPr>
                <w:rFonts w:ascii="Times New Roman"/>
                <w:spacing w:val="-1"/>
                <w:sz w:val="18"/>
              </w:rPr>
              <w:t>237,688,137.74</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6"/>
              <w:jc w:val="center"/>
              <w:rPr>
                <w:rFonts w:ascii="Times New Roman" w:hAnsi="Times New Roman" w:cs="Times New Roman" w:eastAsia="Times New Roman" w:hint="default"/>
                <w:sz w:val="18"/>
                <w:szCs w:val="18"/>
              </w:rPr>
            </w:pPr>
            <w:r>
              <w:rPr>
                <w:rFonts w:ascii="Times New Roman"/>
                <w:sz w:val="18"/>
              </w:rPr>
              <w:t>97.15%</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37"/>
              <w:jc w:val="right"/>
              <w:rPr>
                <w:rFonts w:ascii="Times New Roman" w:hAnsi="Times New Roman" w:cs="Times New Roman" w:eastAsia="Times New Roman" w:hint="default"/>
                <w:sz w:val="18"/>
                <w:szCs w:val="18"/>
              </w:rPr>
            </w:pPr>
            <w:r>
              <w:rPr>
                <w:rFonts w:ascii="Times New Roman"/>
                <w:spacing w:val="-1"/>
                <w:sz w:val="18"/>
              </w:rPr>
              <w:t>276,892,473.95</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z w:val="18"/>
              </w:rPr>
              <w:t>99.33%</w:t>
            </w:r>
          </w:p>
        </w:tc>
      </w:tr>
      <w:tr>
        <w:trPr>
          <w:trHeight w:val="620"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386"/>
              <w:jc w:val="right"/>
              <w:rPr>
                <w:rFonts w:ascii="Times New Roman" w:hAnsi="Times New Roman" w:cs="Times New Roman" w:eastAsia="Times New Roman" w:hint="default"/>
                <w:sz w:val="18"/>
                <w:szCs w:val="18"/>
              </w:rPr>
            </w:pPr>
            <w:r>
              <w:rPr>
                <w:rFonts w:ascii="Times New Roman"/>
                <w:spacing w:val="-1"/>
                <w:sz w:val="18"/>
              </w:rPr>
              <w:t>6,964,163.57</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15"/>
              <w:jc w:val="center"/>
              <w:rPr>
                <w:rFonts w:ascii="Times New Roman" w:hAnsi="Times New Roman" w:cs="Times New Roman" w:eastAsia="Times New Roman" w:hint="default"/>
                <w:sz w:val="18"/>
                <w:szCs w:val="18"/>
              </w:rPr>
            </w:pPr>
            <w:r>
              <w:rPr>
                <w:rFonts w:ascii="Times New Roman"/>
                <w:sz w:val="18"/>
              </w:rPr>
              <w:t>2.85%</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438"/>
              <w:jc w:val="right"/>
              <w:rPr>
                <w:rFonts w:ascii="Times New Roman" w:hAnsi="Times New Roman" w:cs="Times New Roman" w:eastAsia="Times New Roman" w:hint="default"/>
                <w:sz w:val="18"/>
                <w:szCs w:val="18"/>
              </w:rPr>
            </w:pPr>
            <w:r>
              <w:rPr>
                <w:rFonts w:ascii="Times New Roman"/>
                <w:spacing w:val="-1"/>
                <w:sz w:val="18"/>
              </w:rPr>
              <w:t>1,832,632.25</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77"/>
              <w:jc w:val="right"/>
              <w:rPr>
                <w:rFonts w:ascii="Times New Roman" w:hAnsi="Times New Roman" w:cs="Times New Roman" w:eastAsia="Times New Roman" w:hint="default"/>
                <w:sz w:val="18"/>
                <w:szCs w:val="18"/>
              </w:rPr>
            </w:pPr>
            <w:r>
              <w:rPr>
                <w:rFonts w:ascii="Times New Roman"/>
                <w:w w:val="95"/>
                <w:sz w:val="18"/>
              </w:rPr>
              <w:t>0.66%</w:t>
            </w:r>
            <w:r>
              <w:rPr>
                <w:rFonts w:ascii="Times New Roman"/>
                <w:sz w:val="18"/>
              </w:rPr>
            </w:r>
          </w:p>
        </w:tc>
      </w:tr>
      <w:tr>
        <w:trPr>
          <w:trHeight w:val="510" w:hRule="exact"/>
        </w:trPr>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592"/>
              <w:jc w:val="right"/>
              <w:rPr>
                <w:rFonts w:ascii="Times New Roman" w:hAnsi="Times New Roman" w:cs="Times New Roman" w:eastAsia="Times New Roman" w:hint="default"/>
                <w:sz w:val="18"/>
                <w:szCs w:val="18"/>
              </w:rPr>
            </w:pPr>
            <w:r>
              <w:rPr>
                <w:rFonts w:ascii="Times New Roman"/>
                <w:sz w:val="18"/>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14"/>
              <w:jc w:val="center"/>
              <w:rPr>
                <w:rFonts w:ascii="Times New Roman" w:hAnsi="Times New Roman" w:cs="Times New Roman" w:eastAsia="Times New Roman" w:hint="default"/>
                <w:sz w:val="18"/>
                <w:szCs w:val="18"/>
              </w:rPr>
            </w:pPr>
            <w:r>
              <w:rPr>
                <w:rFonts w:ascii="Times New Roman"/>
                <w:sz w:val="18"/>
              </w:rPr>
              <w:t>--</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439"/>
              <w:jc w:val="right"/>
              <w:rPr>
                <w:rFonts w:ascii="Times New Roman" w:hAnsi="Times New Roman" w:cs="Times New Roman" w:eastAsia="Times New Roman" w:hint="default"/>
                <w:sz w:val="18"/>
                <w:szCs w:val="18"/>
              </w:rPr>
            </w:pPr>
            <w:r>
              <w:rPr>
                <w:rFonts w:ascii="Times New Roman"/>
                <w:sz w:val="18"/>
              </w:rPr>
              <w:t>23,463.13</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77"/>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100"/>
        </w:sectPr>
      </w:pPr>
    </w:p>
    <w:p>
      <w:pPr>
        <w:spacing w:line="240" w:lineRule="auto" w:before="12"/>
        <w:rPr>
          <w:rFonts w:ascii="宋体" w:hAnsi="宋体" w:cs="宋体" w:eastAsia="宋体" w:hint="default"/>
          <w:sz w:val="21"/>
          <w:szCs w:val="21"/>
        </w:rPr>
      </w:pPr>
    </w:p>
    <w:p>
      <w:pPr>
        <w:tabs>
          <w:tab w:pos="4340" w:val="left" w:leader="none"/>
          <w:tab w:pos="5915" w:val="left" w:leader="none"/>
          <w:tab w:pos="7910" w:val="left" w:leader="none"/>
        </w:tabs>
        <w:spacing w:line="20" w:lineRule="exact"/>
        <w:ind w:left="2240" w:right="0" w:firstLine="0"/>
        <w:rPr>
          <w:rFonts w:ascii="宋体" w:hAnsi="宋体" w:cs="宋体" w:eastAsia="宋体" w:hint="default"/>
          <w:sz w:val="2"/>
          <w:szCs w:val="2"/>
        </w:rPr>
      </w:pPr>
      <w:r>
        <w:rPr>
          <w:rFonts w:ascii="宋体"/>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004pt" strokecolor="#000000">
                <v:path arrowok="t"/>
              </v:shape>
            </v:group>
          </v:group>
        </w:pict>
      </w:r>
      <w:r>
        <w:rPr>
          <w:rFonts w:ascii="宋体"/>
          <w:sz w:val="2"/>
        </w:rPr>
      </w:r>
      <w:r>
        <w:rPr>
          <w:rFonts w:ascii="宋体"/>
          <w:sz w:val="2"/>
        </w:rPr>
        <w:tab/>
      </w: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4pt" strokecolor="#000000">
                <v:path arrowok="t"/>
              </v:shape>
            </v:group>
          </v:group>
        </w:pict>
      </w:r>
      <w:r>
        <w:rPr>
          <w:rFonts w:ascii="宋体"/>
          <w:sz w:val="2"/>
        </w:rPr>
      </w:r>
      <w:r>
        <w:rPr>
          <w:rFonts w:ascii="宋体"/>
          <w:sz w:val="2"/>
        </w:rPr>
        <w:tab/>
      </w:r>
      <w:r>
        <w:rPr>
          <w:rFonts w:ascii="宋体"/>
          <w:sz w:val="2"/>
        </w:rPr>
        <w:pict>
          <v:group style="width:79.2pt;height:.5pt;mso-position-horizontal-relative:char;mso-position-vertical-relative:line" coordorigin="0,0" coordsize="1584,10">
            <v:group style="position:absolute;left:5;top:5;width:1575;height:2" coordorigin="5,5" coordsize="1575,2">
              <v:shape style="position:absolute;left:5;top:5;width:1575;height:2" coordorigin="5,5" coordsize="1575,0" path="m5,5l1579,5e" filled="false" stroked="true" strokeweight=".48004pt" strokecolor="#000000">
                <v:path arrowok="t"/>
              </v:shape>
            </v:group>
          </v:group>
        </w:pict>
      </w:r>
      <w:r>
        <w:rPr>
          <w:rFonts w:ascii="宋体"/>
          <w:sz w:val="2"/>
        </w:rPr>
      </w:r>
      <w:r>
        <w:rPr>
          <w:rFonts w:ascii="宋体"/>
          <w:sz w:val="2"/>
        </w:rPr>
        <w:tab/>
      </w: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8004pt" strokecolor="#000000">
                <v:path arrowok="t"/>
              </v:shape>
            </v:group>
          </v:group>
        </w:pict>
      </w:r>
      <w:r>
        <w:rPr>
          <w:rFonts w:ascii="宋体"/>
          <w:sz w:val="2"/>
        </w:rPr>
      </w:r>
    </w:p>
    <w:p>
      <w:pPr>
        <w:spacing w:line="240" w:lineRule="auto" w:before="13"/>
        <w:rPr>
          <w:rFonts w:ascii="宋体" w:hAnsi="宋体" w:cs="宋体" w:eastAsia="宋体" w:hint="default"/>
          <w:sz w:val="19"/>
          <w:szCs w:val="19"/>
        </w:rPr>
      </w:pPr>
    </w:p>
    <w:p>
      <w:pPr>
        <w:tabs>
          <w:tab w:pos="1428" w:val="left" w:leader="none"/>
          <w:tab w:pos="2803" w:val="left" w:leader="none"/>
          <w:tab w:pos="4771" w:val="left" w:leader="none"/>
          <w:tab w:pos="6269" w:val="left" w:leader="none"/>
          <w:tab w:pos="8341" w:val="left" w:leader="none"/>
        </w:tabs>
        <w:spacing w:before="44"/>
        <w:ind w:left="978" w:right="96"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w:t>
        <w:tab/>
        <w:t>计</w:t>
        <w:tab/>
      </w:r>
      <w:r>
        <w:rPr>
          <w:rFonts w:ascii="Times New Roman" w:hAnsi="Times New Roman" w:cs="Times New Roman" w:eastAsia="Times New Roman" w:hint="default"/>
          <w:spacing w:val="-1"/>
          <w:sz w:val="18"/>
          <w:szCs w:val="18"/>
        </w:rPr>
        <w:t>244,652,301.31</w:t>
        <w:tab/>
      </w:r>
      <w:r>
        <w:rPr>
          <w:rFonts w:ascii="Times New Roman" w:hAnsi="Times New Roman" w:cs="Times New Roman" w:eastAsia="Times New Roman" w:hint="default"/>
          <w:sz w:val="18"/>
          <w:szCs w:val="18"/>
        </w:rPr>
        <w:t>100%</w:t>
        <w:tab/>
      </w:r>
      <w:r>
        <w:rPr>
          <w:rFonts w:ascii="Times New Roman" w:hAnsi="Times New Roman" w:cs="Times New Roman" w:eastAsia="Times New Roman" w:hint="default"/>
          <w:spacing w:val="-1"/>
          <w:sz w:val="18"/>
          <w:szCs w:val="18"/>
        </w:rPr>
        <w:t>278,748,569.33</w:t>
        <w:tab/>
      </w:r>
      <w:r>
        <w:rPr>
          <w:rFonts w:ascii="Times New Roman" w:hAnsi="Times New Roman" w:cs="Times New Roman" w:eastAsia="Times New Roman" w:hint="default"/>
          <w:sz w:val="18"/>
          <w:szCs w:val="18"/>
        </w:rPr>
        <w:t>100%</w:t>
      </w:r>
    </w:p>
    <w:p>
      <w:pPr>
        <w:spacing w:line="240" w:lineRule="auto" w:before="0"/>
        <w:rPr>
          <w:rFonts w:ascii="Times New Roman" w:hAnsi="Times New Roman" w:cs="Times New Roman" w:eastAsia="Times New Roman" w:hint="default"/>
          <w:sz w:val="4"/>
          <w:szCs w:val="4"/>
        </w:rPr>
      </w:pPr>
    </w:p>
    <w:p>
      <w:pPr>
        <w:tabs>
          <w:tab w:pos="4332" w:val="left" w:leader="none"/>
          <w:tab w:pos="5908" w:val="left" w:leader="none"/>
          <w:tab w:pos="7902" w:val="left" w:leader="none"/>
        </w:tabs>
        <w:spacing w:line="28" w:lineRule="exact"/>
        <w:ind w:left="2232" w:right="0" w:firstLine="0"/>
        <w:rPr>
          <w:rFonts w:ascii="Times New Roman" w:hAnsi="Times New Roman" w:cs="Times New Roman" w:eastAsia="Times New Roman" w:hint="default"/>
          <w:sz w:val="2"/>
          <w:szCs w:val="2"/>
        </w:rPr>
      </w:pPr>
      <w:r>
        <w:rPr>
          <w:rFonts w:ascii="Times New Roman"/>
          <w:position w:val="0"/>
          <w:sz w:val="2"/>
        </w:rPr>
        <w:pict>
          <v:group style="width:90.5pt;height:1.45pt;mso-position-horizontal-relative:char;mso-position-vertical-relative:line" coordorigin="0,0" coordsize="1810,29">
            <v:group style="position:absolute;left:5;top:24;width:1800;height:2" coordorigin="5,24" coordsize="1800,2">
              <v:shape style="position:absolute;left:5;top:24;width:1800;height:2" coordorigin="5,24" coordsize="1800,0" path="m5,24l1805,24e" filled="false" stroked="true" strokeweight=".47998pt" strokecolor="#000000">
                <v:path arrowok="t"/>
              </v:shape>
            </v:group>
            <v:group style="position:absolute;left:5;top:5;width:1800;height:2" coordorigin="5,5" coordsize="1800,2">
              <v:shape style="position:absolute;left:5;top:5;width:1800;height:2" coordorigin="5,5" coordsize="1800,0" path="m5,5l1805,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64.2pt;height:1.45pt;mso-position-horizontal-relative:char;mso-position-vertical-relative:line" coordorigin="0,0" coordsize="1284,29">
            <v:group style="position:absolute;left:5;top:24;width:1275;height:2" coordorigin="5,24" coordsize="1275,2">
              <v:shape style="position:absolute;left:5;top:24;width:1275;height:2" coordorigin="5,24" coordsize="1275,0" path="m5,24l1279,24e" filled="false" stroked="true" strokeweight=".47998pt" strokecolor="#000000">
                <v:path arrowok="t"/>
              </v:shape>
            </v:group>
            <v:group style="position:absolute;left:5;top:5;width:1275;height:2" coordorigin="5,5" coordsize="1275,2">
              <v:shape style="position:absolute;left:5;top:5;width:1275;height:2" coordorigin="5,5" coordsize="1275,0" path="m5,5l1279,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79.95pt;height:1.45pt;mso-position-horizontal-relative:char;mso-position-vertical-relative:line" coordorigin="0,0" coordsize="1599,29">
            <v:group style="position:absolute;left:5;top:24;width:1589;height:2" coordorigin="5,24" coordsize="1589,2">
              <v:shape style="position:absolute;left:5;top:24;width:1589;height:2" coordorigin="5,24" coordsize="1589,0" path="m5,24l1594,24e" filled="false" stroked="true" strokeweight=".47998pt" strokecolor="#000000">
                <v:path arrowok="t"/>
              </v:shape>
            </v:group>
            <v:group style="position:absolute;left:5;top:5;width:1589;height:2" coordorigin="5,5" coordsize="1589,2">
              <v:shape style="position:absolute;left:5;top:5;width:1589;height:2" coordorigin="5,5" coordsize="1589,0" path="m5,5l1594,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64.2pt;height:1.45pt;mso-position-horizontal-relative:char;mso-position-vertical-relative:line" coordorigin="0,0" coordsize="1284,29">
            <v:group style="position:absolute;left:5;top:24;width:1275;height:2" coordorigin="5,24" coordsize="1275,2">
              <v:shape style="position:absolute;left:5;top:24;width:1275;height:2" coordorigin="5,24" coordsize="1275,0" path="m5,24l1279,24e" filled="false" stroked="true" strokeweight=".47998pt" strokecolor="#000000">
                <v:path arrowok="t"/>
              </v:shape>
            </v:group>
            <v:group style="position:absolute;left:5;top:5;width:1275;height:2" coordorigin="5,5" coordsize="1275,2">
              <v:shape style="position:absolute;left:5;top:5;width:1275;height:2" coordorigin="5,5" coordsize="1275,0" path="m5,5l1279,5e" filled="false" stroked="true" strokeweight=".47998pt" strokecolor="#000000">
                <v:path arrowok="t"/>
              </v:shape>
            </v:group>
          </v:group>
        </w:pict>
      </w:r>
      <w:r>
        <w:rPr>
          <w:rFonts w:ascii="Times New Roman"/>
          <w:position w:val="0"/>
          <w:sz w:val="2"/>
        </w:rPr>
      </w:r>
    </w:p>
    <w:p>
      <w:pPr>
        <w:spacing w:line="240" w:lineRule="auto" w:before="9"/>
        <w:rPr>
          <w:rFonts w:ascii="Times New Roman" w:hAnsi="Times New Roman" w:cs="Times New Roman" w:eastAsia="Times New Roman" w:hint="default"/>
          <w:sz w:val="20"/>
          <w:szCs w:val="20"/>
        </w:rPr>
      </w:pPr>
    </w:p>
    <w:p>
      <w:pPr>
        <w:pStyle w:val="BodyText"/>
        <w:spacing w:line="446" w:lineRule="auto" w:before="35"/>
        <w:ind w:left="152" w:right="255" w:firstLine="419"/>
        <w:jc w:val="left"/>
      </w:pPr>
      <w:r>
        <w:rPr/>
        <w:t>应付账款期末余额中无应付持有本公司</w:t>
      </w:r>
      <w:r>
        <w:rPr>
          <w:spacing w:val="-51"/>
        </w:rPr>
        <w:t> </w:t>
      </w:r>
      <w:r>
        <w:rPr>
          <w:rFonts w:ascii="Times New Roman" w:hAnsi="Times New Roman" w:cs="Times New Roman" w:eastAsia="Times New Roman" w:hint="default"/>
        </w:rPr>
        <w:t>5%(</w:t>
      </w:r>
      <w:r>
        <w:rPr/>
        <w:t>含</w:t>
      </w:r>
      <w:r>
        <w:rPr>
          <w:spacing w:val="-51"/>
        </w:rPr>
        <w:t> </w:t>
      </w:r>
      <w:r>
        <w:rPr>
          <w:rFonts w:ascii="Times New Roman" w:hAnsi="Times New Roman" w:cs="Times New Roman" w:eastAsia="Times New Roman" w:hint="default"/>
        </w:rPr>
        <w:t>5%)</w:t>
      </w:r>
      <w:r>
        <w:rPr/>
        <w:t>以上股份的股东单位款项；应付其他关联方 的款项余额为</w:t>
      </w:r>
      <w:r>
        <w:rPr>
          <w:spacing w:val="-49"/>
        </w:rPr>
        <w:t> </w:t>
      </w:r>
      <w:r>
        <w:rPr>
          <w:rFonts w:ascii="Times New Roman" w:hAnsi="Times New Roman" w:cs="Times New Roman" w:eastAsia="Times New Roman" w:hint="default"/>
          <w:spacing w:val="-1"/>
        </w:rPr>
        <w:t>45,198,720.01</w:t>
      </w:r>
      <w:r>
        <w:rPr>
          <w:rFonts w:ascii="Times New Roman" w:hAnsi="Times New Roman" w:cs="Times New Roman" w:eastAsia="Times New Roman" w:hint="default"/>
          <w:spacing w:val="5"/>
        </w:rPr>
        <w:t> </w:t>
      </w:r>
      <w:r>
        <w:rPr>
          <w:spacing w:val="-10"/>
        </w:rPr>
        <w:t>元，详见附注九（三）。</w:t>
      </w:r>
    </w:p>
    <w:p>
      <w:pPr>
        <w:pStyle w:val="BodyText"/>
        <w:spacing w:line="240" w:lineRule="auto" w:before="89"/>
        <w:ind w:left="571" w:right="96"/>
        <w:jc w:val="left"/>
      </w:pPr>
      <w:r>
        <w:rPr/>
        <w:t>截至</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日，应付账款前五名单位余额合计</w:t>
      </w:r>
      <w:r>
        <w:rPr>
          <w:spacing w:val="-51"/>
        </w:rPr>
        <w:t> </w:t>
      </w:r>
      <w:r>
        <w:rPr>
          <w:rFonts w:ascii="Times New Roman" w:hAnsi="Times New Roman" w:cs="Times New Roman" w:eastAsia="Times New Roman" w:hint="default"/>
        </w:rPr>
        <w:t>71,546,838.45</w:t>
      </w:r>
      <w:r>
        <w:rPr>
          <w:rFonts w:ascii="Times New Roman" w:hAnsi="Times New Roman" w:cs="Times New Roman" w:eastAsia="Times New Roman" w:hint="default"/>
          <w:spacing w:val="2"/>
        </w:rPr>
        <w:t> </w:t>
      </w:r>
      <w:r>
        <w:rPr/>
        <w:t>元，占应付账款总额的</w:t>
      </w:r>
    </w:p>
    <w:p>
      <w:pPr>
        <w:spacing w:line="240" w:lineRule="auto" w:before="1"/>
        <w:rPr>
          <w:rFonts w:ascii="宋体" w:hAnsi="宋体" w:cs="宋体" w:eastAsia="宋体" w:hint="default"/>
          <w:sz w:val="19"/>
          <w:szCs w:val="19"/>
        </w:rPr>
      </w:pPr>
    </w:p>
    <w:p>
      <w:pPr>
        <w:pStyle w:val="BodyText"/>
        <w:spacing w:line="240" w:lineRule="auto"/>
        <w:ind w:left="152" w:right="96"/>
        <w:jc w:val="left"/>
      </w:pPr>
      <w:r>
        <w:rPr>
          <w:rFonts w:ascii="Times New Roman" w:hAnsi="Times New Roman" w:cs="Times New Roman" w:eastAsia="Times New Roman" w:hint="default"/>
        </w:rPr>
        <w:t>29.24%</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572" w:right="96"/>
        <w:jc w:val="left"/>
      </w:pPr>
      <w:r>
        <w:rPr>
          <w:rFonts w:ascii="Times New Roman" w:hAnsi="Times New Roman" w:cs="Times New Roman" w:eastAsia="Times New Roman" w:hint="default"/>
        </w:rPr>
        <w:t>18.</w:t>
      </w:r>
      <w:r>
        <w:rPr/>
        <w:t>预收款项</w:t>
      </w:r>
    </w:p>
    <w:p>
      <w:pPr>
        <w:spacing w:line="240" w:lineRule="auto" w:before="5"/>
        <w:rPr>
          <w:rFonts w:ascii="宋体" w:hAnsi="宋体" w:cs="宋体" w:eastAsia="宋体" w:hint="default"/>
          <w:sz w:val="29"/>
          <w:szCs w:val="29"/>
        </w:rPr>
      </w:pPr>
    </w:p>
    <w:p>
      <w:pPr>
        <w:tabs>
          <w:tab w:pos="7277" w:val="left" w:leader="none"/>
        </w:tabs>
        <w:spacing w:before="0"/>
        <w:ind w:left="3459" w:right="96" w:firstLine="0"/>
        <w:jc w:val="left"/>
        <w:rPr>
          <w:rFonts w:ascii="Times New Roman" w:hAnsi="Times New Roman" w:cs="Times New Roman" w:eastAsia="Times New Roman" w:hint="default"/>
          <w:sz w:val="18"/>
          <w:szCs w:val="18"/>
        </w:rPr>
      </w:pPr>
      <w:r>
        <w:rPr>
          <w:rFonts w:ascii="Times New Roman"/>
          <w:sz w:val="18"/>
        </w:rPr>
        <w:t>2007-12-31</w:t>
        <w:tab/>
        <w:t>2007-1-1</w:t>
      </w:r>
    </w:p>
    <w:p>
      <w:pPr>
        <w:spacing w:line="240" w:lineRule="auto" w:before="11"/>
        <w:rPr>
          <w:rFonts w:ascii="Times New Roman" w:hAnsi="Times New Roman" w:cs="Times New Roman" w:eastAsia="Times New Roman" w:hint="default"/>
          <w:sz w:val="3"/>
          <w:szCs w:val="3"/>
        </w:rPr>
      </w:pPr>
    </w:p>
    <w:p>
      <w:pPr>
        <w:tabs>
          <w:tab w:pos="5915" w:val="left" w:leader="none"/>
        </w:tabs>
        <w:spacing w:line="20" w:lineRule="exact"/>
        <w:ind w:left="2135" w:right="0" w:firstLine="0"/>
        <w:rPr>
          <w:rFonts w:ascii="Times New Roman" w:hAnsi="Times New Roman" w:cs="Times New Roman" w:eastAsia="Times New Roman" w:hint="default"/>
          <w:sz w:val="2"/>
          <w:szCs w:val="2"/>
        </w:rPr>
      </w:pPr>
      <w:r>
        <w:rPr>
          <w:rFonts w:ascii="Times New Roman"/>
          <w:sz w:val="2"/>
        </w:rPr>
        <w:pict>
          <v:group style="width:173.7pt;height:.5pt;mso-position-horizontal-relative:char;mso-position-vertical-relative:line" coordorigin="0,0" coordsize="3474,10">
            <v:group style="position:absolute;left:5;top:5;width:3465;height:2" coordorigin="5,5" coordsize="3465,2">
              <v:shape style="position:absolute;left:5;top:5;width:3465;height:2" coordorigin="5,5" coordsize="3465,0" path="m5,5l3469,5e" filled="false" stroked="true" strokeweight=".47998pt" strokecolor="#000000">
                <v:path arrowok="t"/>
              </v:shape>
            </v:group>
          </v:group>
        </w:pict>
      </w:r>
      <w:r>
        <w:rPr>
          <w:rFonts w:ascii="Times New Roman"/>
          <w:sz w:val="2"/>
        </w:rPr>
      </w:r>
      <w:r>
        <w:rPr>
          <w:rFonts w:ascii="Times New Roman"/>
          <w:sz w:val="2"/>
        </w:rPr>
        <w:tab/>
      </w:r>
      <w:r>
        <w:rPr>
          <w:rFonts w:ascii="Times New Roman"/>
          <w:sz w:val="2"/>
        </w:rPr>
        <w:pict>
          <v:group style="width:168.5pt;height:.5pt;mso-position-horizontal-relative:char;mso-position-vertical-relative:line" coordorigin="0,0" coordsize="3370,10">
            <v:group style="position:absolute;left:5;top:5;width:3360;height:2" coordorigin="5,5" coordsize="3360,2">
              <v:shape style="position:absolute;left:5;top:5;width:3360;height:2" coordorigin="5,5" coordsize="3360,0" path="m5,5l3365,5e" filled="false" stroked="true" strokeweight=".47998pt" strokecolor="#000000">
                <v:path arrowok="t"/>
              </v:shape>
            </v:group>
          </v:group>
        </w:pict>
      </w:r>
      <w:r>
        <w:rPr>
          <w:rFonts w:ascii="Times New Roman"/>
          <w:sz w:val="2"/>
        </w:rPr>
      </w:r>
    </w:p>
    <w:p>
      <w:pPr>
        <w:spacing w:line="240" w:lineRule="auto" w:before="2"/>
        <w:rPr>
          <w:rFonts w:ascii="Times New Roman" w:hAnsi="Times New Roman" w:cs="Times New Roman" w:eastAsia="Times New Roman" w:hint="default"/>
          <w:sz w:val="23"/>
          <w:szCs w:val="23"/>
        </w:rPr>
      </w:pPr>
    </w:p>
    <w:p>
      <w:pPr>
        <w:tabs>
          <w:tab w:pos="2821" w:val="left" w:leader="none"/>
          <w:tab w:pos="4756" w:val="left" w:leader="none"/>
          <w:tab w:pos="6497" w:val="left" w:leader="none"/>
          <w:tab w:pos="8431" w:val="left" w:leader="none"/>
        </w:tabs>
        <w:spacing w:before="0"/>
        <w:ind w:left="654" w:right="96" w:firstLine="0"/>
        <w:jc w:val="left"/>
        <w:rPr>
          <w:rFonts w:ascii="宋体" w:hAnsi="宋体" w:cs="宋体" w:eastAsia="宋体" w:hint="default"/>
          <w:sz w:val="18"/>
          <w:szCs w:val="18"/>
        </w:rPr>
      </w:pPr>
      <w:r>
        <w:rPr>
          <w:rFonts w:ascii="宋体" w:hAnsi="宋体" w:cs="宋体" w:eastAsia="宋体" w:hint="default"/>
          <w:sz w:val="18"/>
          <w:szCs w:val="18"/>
        </w:rPr>
        <w:t>账  龄</w:t>
        <w:tab/>
        <w:t>金  额</w:t>
        <w:tab/>
        <w:t>比 例</w:t>
        <w:tab/>
        <w:t>金  额</w:t>
        <w:tab/>
        <w:t>比 例</w:t>
      </w:r>
    </w:p>
    <w:p>
      <w:pPr>
        <w:spacing w:line="240" w:lineRule="auto" w:before="2"/>
        <w:rPr>
          <w:rFonts w:ascii="宋体" w:hAnsi="宋体" w:cs="宋体" w:eastAsia="宋体" w:hint="default"/>
          <w:sz w:val="5"/>
          <w:szCs w:val="5"/>
        </w:rPr>
      </w:pPr>
    </w:p>
    <w:p>
      <w:pPr>
        <w:tabs>
          <w:tab w:pos="2135" w:val="left" w:leader="none"/>
          <w:tab w:pos="4340" w:val="left" w:leader="none"/>
          <w:tab w:pos="5915" w:val="left" w:leader="none"/>
          <w:tab w:pos="8015" w:val="left" w:leader="none"/>
        </w:tabs>
        <w:spacing w:line="20" w:lineRule="exact"/>
        <w:ind w:left="147" w:right="0" w:firstLine="0"/>
        <w:rPr>
          <w:rFonts w:ascii="宋体" w:hAnsi="宋体" w:cs="宋体" w:eastAsia="宋体" w:hint="default"/>
          <w:sz w:val="2"/>
          <w:szCs w:val="2"/>
        </w:rPr>
      </w:pPr>
      <w:r>
        <w:rPr>
          <w:rFonts w:ascii="宋体"/>
          <w:sz w:val="2"/>
        </w:rPr>
        <w:pict>
          <v:group style="width:77.4pt;height:.5pt;mso-position-horizontal-relative:char;mso-position-vertical-relative:line" coordorigin="0,0" coordsize="1548,10">
            <v:group style="position:absolute;left:5;top:5;width:1539;height:2" coordorigin="5,5" coordsize="1539,2">
              <v:shape style="position:absolute;left:5;top:5;width:1539;height:2" coordorigin="5,5" coordsize="1539,0" path="m5,5l1543,5e" filled="false" stroked="true" strokeweight=".47998pt" strokecolor="#000000">
                <v:path arrowok="t"/>
              </v:shape>
            </v:group>
          </v:group>
        </w:pict>
      </w:r>
      <w:r>
        <w:rPr>
          <w:rFonts w:ascii="宋体"/>
          <w:sz w:val="2"/>
        </w:rPr>
      </w:r>
      <w:r>
        <w:rPr>
          <w:rFonts w:ascii="宋体"/>
          <w:sz w:val="2"/>
        </w:rPr>
        <w:tab/>
      </w:r>
      <w:r>
        <w:rPr>
          <w:rFonts w:ascii="宋体"/>
          <w:sz w:val="2"/>
        </w:rPr>
        <w:pict>
          <v:group style="width:95pt;height:.5pt;mso-position-horizontal-relative:char;mso-position-vertical-relative:line" coordorigin="0,0" coordsize="1900,10">
            <v:group style="position:absolute;left:5;top:5;width:1890;height:2" coordorigin="5,5" coordsize="1890,2">
              <v:shape style="position:absolute;left:5;top:5;width:1890;height:2" coordorigin="5,5" coordsize="1890,0" path="m5,5l1895,5e" filled="false" stroked="true" strokeweight=".47998pt" strokecolor="#000000">
                <v:path arrowok="t"/>
              </v:shape>
            </v:group>
          </v:group>
        </w:pict>
      </w:r>
      <w:r>
        <w:rPr>
          <w:rFonts w:ascii="宋体"/>
          <w:sz w:val="2"/>
        </w:rPr>
      </w:r>
      <w:r>
        <w:rPr>
          <w:rFonts w:ascii="宋体"/>
          <w:sz w:val="2"/>
        </w:rPr>
        <w:tab/>
      </w: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7998pt" strokecolor="#000000">
                <v:path arrowok="t"/>
              </v:shape>
            </v:group>
          </v:group>
        </w:pict>
      </w:r>
      <w:r>
        <w:rPr>
          <w:rFonts w:ascii="宋体"/>
          <w:sz w:val="2"/>
        </w:rPr>
      </w:r>
      <w:r>
        <w:rPr>
          <w:rFonts w:ascii="宋体"/>
          <w:sz w:val="2"/>
        </w:rPr>
        <w:tab/>
      </w:r>
      <w:r>
        <w:rPr>
          <w:rFonts w:ascii="宋体"/>
          <w:sz w:val="2"/>
        </w:rPr>
        <w:pict>
          <v:group style="width:84.5pt;height:.5pt;mso-position-horizontal-relative:char;mso-position-vertical-relative:line" coordorigin="0,0" coordsize="1690,10">
            <v:group style="position:absolute;left:5;top:5;width:1680;height:2" coordorigin="5,5" coordsize="1680,2">
              <v:shape style="position:absolute;left:5;top:5;width:1680;height:2" coordorigin="5,5" coordsize="1680,0" path="m5,5l1685,5e" filled="false" stroked="true" strokeweight=".47998pt" strokecolor="#000000">
                <v:path arrowok="t"/>
              </v:shape>
            </v:group>
          </v:group>
        </w:pict>
      </w:r>
      <w:r>
        <w:rPr>
          <w:rFonts w:ascii="宋体"/>
          <w:sz w:val="2"/>
        </w:rPr>
      </w:r>
      <w:r>
        <w:rPr>
          <w:rFonts w:ascii="宋体"/>
          <w:sz w:val="2"/>
        </w:rPr>
        <w:tab/>
      </w:r>
      <w:r>
        <w:rPr>
          <w:rFonts w:ascii="宋体"/>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7998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tbl>
      <w:tblPr>
        <w:tblW w:w="0" w:type="auto"/>
        <w:jc w:val="left"/>
        <w:tblInd w:w="225" w:type="dxa"/>
        <w:tblLayout w:type="fixed"/>
        <w:tblCellMar>
          <w:top w:w="0" w:type="dxa"/>
          <w:left w:w="0" w:type="dxa"/>
          <w:bottom w:w="0" w:type="dxa"/>
          <w:right w:w="0" w:type="dxa"/>
        </w:tblCellMar>
        <w:tblLook w:val="01E0"/>
      </w:tblPr>
      <w:tblGrid>
        <w:gridCol w:w="1915"/>
        <w:gridCol w:w="1890"/>
        <w:gridCol w:w="311"/>
        <w:gridCol w:w="1264"/>
        <w:gridCol w:w="312"/>
        <w:gridCol w:w="1684"/>
        <w:gridCol w:w="416"/>
        <w:gridCol w:w="1264"/>
      </w:tblGrid>
      <w:tr>
        <w:trPr>
          <w:trHeight w:val="490"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735.00</w:t>
            </w:r>
          </w:p>
        </w:tc>
        <w:tc>
          <w:tcPr>
            <w:tcW w:w="311"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06" w:right="0"/>
              <w:jc w:val="left"/>
              <w:rPr>
                <w:rFonts w:ascii="Times New Roman" w:hAnsi="Times New Roman" w:cs="Times New Roman" w:eastAsia="Times New Roman" w:hint="default"/>
                <w:sz w:val="18"/>
                <w:szCs w:val="18"/>
              </w:rPr>
            </w:pPr>
            <w:r>
              <w:rPr>
                <w:rFonts w:ascii="Times New Roman"/>
                <w:sz w:val="18"/>
              </w:rPr>
              <w:t>0.30%</w:t>
            </w:r>
          </w:p>
        </w:tc>
        <w:tc>
          <w:tcPr>
            <w:tcW w:w="312"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508,863.00</w:t>
            </w:r>
          </w:p>
        </w:tc>
        <w:tc>
          <w:tcPr>
            <w:tcW w:w="416"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6" w:right="0"/>
              <w:jc w:val="center"/>
              <w:rPr>
                <w:rFonts w:ascii="Times New Roman" w:hAnsi="Times New Roman" w:cs="Times New Roman" w:eastAsia="Times New Roman" w:hint="default"/>
                <w:sz w:val="18"/>
                <w:szCs w:val="18"/>
              </w:rPr>
            </w:pPr>
            <w:r>
              <w:rPr>
                <w:rFonts w:ascii="Times New Roman"/>
                <w:sz w:val="18"/>
              </w:rPr>
              <w:t>100%</w:t>
            </w:r>
          </w:p>
        </w:tc>
      </w:tr>
      <w:tr>
        <w:trPr>
          <w:trHeight w:val="443"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245,659.02</w:t>
            </w:r>
          </w:p>
        </w:tc>
        <w:tc>
          <w:tcPr>
            <w:tcW w:w="311"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sz w:val="18"/>
              </w:rPr>
              <w:t>99.70%</w:t>
            </w:r>
          </w:p>
        </w:tc>
        <w:tc>
          <w:tcPr>
            <w:tcW w:w="312"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w:t>
            </w:r>
          </w:p>
        </w:tc>
        <w:tc>
          <w:tcPr>
            <w:tcW w:w="416"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w:t>
            </w:r>
          </w:p>
        </w:tc>
      </w:tr>
      <w:tr>
        <w:trPr>
          <w:trHeight w:val="601"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42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90"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246,394.02</w:t>
            </w:r>
          </w:p>
        </w:tc>
        <w:tc>
          <w:tcPr>
            <w:tcW w:w="311" w:type="dxa"/>
            <w:tcBorders>
              <w:top w:val="nil" w:sz="6" w:space="0" w:color="auto"/>
              <w:left w:val="nil" w:sz="6" w:space="0" w:color="auto"/>
              <w:bottom w:val="nil" w:sz="6" w:space="0" w:color="auto"/>
              <w:right w:val="nil" w:sz="6" w:space="0" w:color="auto"/>
            </w:tcBorders>
          </w:tcPr>
          <w:p>
            <w:pPr/>
          </w:p>
        </w:tc>
        <w:tc>
          <w:tcPr>
            <w:tcW w:w="126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sz w:val="18"/>
              </w:rPr>
              <w:t>100%</w:t>
            </w:r>
          </w:p>
        </w:tc>
        <w:tc>
          <w:tcPr>
            <w:tcW w:w="312" w:type="dxa"/>
            <w:tcBorders>
              <w:top w:val="nil" w:sz="6" w:space="0" w:color="auto"/>
              <w:left w:val="nil" w:sz="6" w:space="0" w:color="auto"/>
              <w:bottom w:val="nil" w:sz="6" w:space="0" w:color="auto"/>
              <w:right w:val="nil" w:sz="6" w:space="0" w:color="auto"/>
            </w:tcBorders>
          </w:tcPr>
          <w:p>
            <w:pPr/>
          </w:p>
        </w:tc>
        <w:tc>
          <w:tcPr>
            <w:tcW w:w="168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508,863.00</w:t>
            </w:r>
          </w:p>
        </w:tc>
        <w:tc>
          <w:tcPr>
            <w:tcW w:w="416" w:type="dxa"/>
            <w:tcBorders>
              <w:top w:val="nil" w:sz="6" w:space="0" w:color="auto"/>
              <w:left w:val="nil" w:sz="6" w:space="0" w:color="auto"/>
              <w:bottom w:val="nil" w:sz="6" w:space="0" w:color="auto"/>
              <w:right w:val="nil" w:sz="6" w:space="0" w:color="auto"/>
            </w:tcBorders>
          </w:tcPr>
          <w:p>
            <w:pPr/>
          </w:p>
        </w:tc>
        <w:tc>
          <w:tcPr>
            <w:tcW w:w="126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1"/>
        <w:rPr>
          <w:rFonts w:ascii="宋体" w:hAnsi="宋体" w:cs="宋体" w:eastAsia="宋体" w:hint="default"/>
          <w:sz w:val="14"/>
          <w:szCs w:val="14"/>
        </w:rPr>
      </w:pPr>
    </w:p>
    <w:p>
      <w:pPr>
        <w:pStyle w:val="BodyText"/>
        <w:spacing w:line="412" w:lineRule="auto" w:before="35"/>
        <w:ind w:right="96" w:firstLine="420"/>
        <w:jc w:val="left"/>
      </w:pPr>
      <w:r>
        <w:rPr/>
        <w:t>截止</w:t>
      </w:r>
      <w:r>
        <w:rPr>
          <w:spacing w:val="-50"/>
        </w:rPr>
        <w:t> </w:t>
      </w:r>
      <w:r>
        <w:rPr>
          <w:rFonts w:ascii="Times New Roman" w:hAnsi="Times New Roman" w:cs="Times New Roman" w:eastAsia="Times New Roman" w:hint="default"/>
          <w:spacing w:val="-1"/>
        </w:rPr>
        <w:t>2007</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spacing w:val="-7"/>
        </w:rPr>
        <w:t>日，预收款项余额中无预收持本公司</w:t>
      </w:r>
      <w:r>
        <w:rPr>
          <w:spacing w:val="-50"/>
        </w:rPr>
        <w:t> </w:t>
      </w:r>
      <w:r>
        <w:rPr>
          <w:rFonts w:ascii="Times New Roman" w:hAnsi="Times New Roman" w:cs="Times New Roman" w:eastAsia="Times New Roman" w:hint="default"/>
          <w:spacing w:val="-1"/>
        </w:rPr>
        <w:t>5%(</w:t>
      </w:r>
      <w:r>
        <w:rPr>
          <w:spacing w:val="-1"/>
        </w:rPr>
        <w:t>含</w:t>
      </w:r>
      <w:r>
        <w:rPr>
          <w:spacing w:val="-50"/>
        </w:rPr>
        <w:t> </w:t>
      </w:r>
      <w:r>
        <w:rPr>
          <w:rFonts w:ascii="Times New Roman" w:hAnsi="Times New Roman" w:cs="Times New Roman" w:eastAsia="Times New Roman" w:hint="default"/>
          <w:spacing w:val="-1"/>
        </w:rPr>
        <w:t>5%)</w:t>
      </w:r>
      <w:r>
        <w:rPr>
          <w:spacing w:val="-1"/>
        </w:rPr>
        <w:t>以上股份的股东单位及其</w:t>
      </w:r>
      <w:r>
        <w:rPr/>
        <w:t> 他关联方的款项。</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tbl>
      <w:tblPr>
        <w:tblW w:w="0" w:type="auto"/>
        <w:jc w:val="left"/>
        <w:tblInd w:w="151" w:type="dxa"/>
        <w:tblLayout w:type="fixed"/>
        <w:tblCellMar>
          <w:top w:w="0" w:type="dxa"/>
          <w:left w:w="0" w:type="dxa"/>
          <w:bottom w:w="0" w:type="dxa"/>
          <w:right w:w="0" w:type="dxa"/>
        </w:tblCellMar>
        <w:tblLook w:val="01E0"/>
      </w:tblPr>
      <w:tblGrid>
        <w:gridCol w:w="354"/>
        <w:gridCol w:w="2470"/>
        <w:gridCol w:w="284"/>
        <w:gridCol w:w="1415"/>
        <w:gridCol w:w="236"/>
        <w:gridCol w:w="1340"/>
        <w:gridCol w:w="236"/>
        <w:gridCol w:w="1334"/>
        <w:gridCol w:w="236"/>
        <w:gridCol w:w="1252"/>
      </w:tblGrid>
      <w:tr>
        <w:trPr>
          <w:trHeight w:val="886" w:hRule="exact"/>
        </w:trPr>
        <w:tc>
          <w:tcPr>
            <w:tcW w:w="354" w:type="dxa"/>
            <w:tcBorders>
              <w:top w:val="nil" w:sz="6" w:space="0" w:color="auto"/>
              <w:left w:val="nil" w:sz="6" w:space="0" w:color="auto"/>
              <w:bottom w:val="single" w:sz="4" w:space="0" w:color="000000"/>
              <w:right w:val="nil" w:sz="6" w:space="0" w:color="auto"/>
            </w:tcBorders>
          </w:tcPr>
          <w:p>
            <w:pPr/>
          </w:p>
        </w:tc>
        <w:tc>
          <w:tcPr>
            <w:tcW w:w="2470"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6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w:t>
            </w:r>
            <w:r>
              <w:rPr>
                <w:rFonts w:ascii="宋体" w:hAnsi="宋体" w:cs="宋体" w:eastAsia="宋体" w:hint="default"/>
                <w:sz w:val="21"/>
                <w:szCs w:val="21"/>
              </w:rPr>
              <w:t>应付职工薪酬</w:t>
            </w: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76"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84" w:right="0"/>
              <w:jc w:val="left"/>
              <w:rPr>
                <w:rFonts w:ascii="Times New Roman" w:hAnsi="Times New Roman" w:cs="Times New Roman" w:eastAsia="Times New Roman" w:hint="default"/>
                <w:sz w:val="18"/>
                <w:szCs w:val="18"/>
              </w:rPr>
            </w:pPr>
            <w:r>
              <w:rPr>
                <w:rFonts w:ascii="Times New Roman"/>
                <w:sz w:val="18"/>
              </w:rPr>
              <w:t>2007-1-1</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31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31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12" w:right="0"/>
              <w:jc w:val="left"/>
              <w:rPr>
                <w:rFonts w:ascii="Times New Roman" w:hAnsi="Times New Roman" w:cs="Times New Roman" w:eastAsia="Times New Roman" w:hint="default"/>
                <w:sz w:val="18"/>
                <w:szCs w:val="18"/>
              </w:rPr>
            </w:pPr>
            <w:r>
              <w:rPr>
                <w:rFonts w:ascii="Times New Roman"/>
                <w:sz w:val="18"/>
              </w:rPr>
              <w:t>2007-12-31</w:t>
            </w:r>
          </w:p>
        </w:tc>
      </w:tr>
      <w:tr>
        <w:trPr>
          <w:trHeight w:val="706" w:hRule="exact"/>
        </w:trPr>
        <w:tc>
          <w:tcPr>
            <w:tcW w:w="354"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1"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2470"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8" w:right="0"/>
              <w:jc w:val="left"/>
              <w:rPr>
                <w:rFonts w:ascii="宋体" w:hAnsi="宋体" w:cs="宋体" w:eastAsia="宋体" w:hint="default"/>
                <w:sz w:val="18"/>
                <w:szCs w:val="18"/>
              </w:rPr>
            </w:pPr>
            <w:r>
              <w:rPr>
                <w:rFonts w:ascii="宋体" w:hAnsi="宋体" w:cs="宋体" w:eastAsia="宋体" w:hint="default"/>
                <w:sz w:val="18"/>
                <w:szCs w:val="18"/>
              </w:rPr>
              <w:t>工资奖金、津贴和补贴</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6,714,904.91</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90,623,625.50</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92,741,124.53</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4,597,432.88</w:t>
            </w:r>
          </w:p>
        </w:tc>
      </w:tr>
      <w:tr>
        <w:trPr>
          <w:trHeight w:val="580" w:hRule="exact"/>
        </w:trPr>
        <w:tc>
          <w:tcPr>
            <w:tcW w:w="354"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42"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78"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9,300,481.73</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8,558,968.69</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12,593,432.29</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5,266,018.13</w:t>
            </w:r>
          </w:p>
        </w:tc>
      </w:tr>
      <w:tr>
        <w:trPr>
          <w:trHeight w:val="580" w:hRule="exact"/>
        </w:trPr>
        <w:tc>
          <w:tcPr>
            <w:tcW w:w="354"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42"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78"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5,826,453.39</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5,842,397.73</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20,055.66</w:t>
            </w:r>
          </w:p>
        </w:tc>
      </w:tr>
      <w:tr>
        <w:trPr>
          <w:trHeight w:val="580" w:hRule="exact"/>
        </w:trPr>
        <w:tc>
          <w:tcPr>
            <w:tcW w:w="354" w:type="dxa"/>
            <w:tcBorders>
              <w:top w:val="nil" w:sz="6" w:space="0" w:color="auto"/>
              <w:left w:val="nil" w:sz="6" w:space="0" w:color="auto"/>
              <w:bottom w:val="nil" w:sz="6" w:space="0" w:color="auto"/>
              <w:right w:val="nil" w:sz="6" w:space="0" w:color="auto"/>
            </w:tcBorders>
          </w:tcPr>
          <w:p>
            <w:pP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7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医疗保险费</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1,736,863.50</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1,733,686.72</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3,176.78</w:t>
            </w:r>
          </w:p>
        </w:tc>
      </w:tr>
      <w:tr>
        <w:trPr>
          <w:trHeight w:val="580" w:hRule="exact"/>
        </w:trPr>
        <w:tc>
          <w:tcPr>
            <w:tcW w:w="354" w:type="dxa"/>
            <w:tcBorders>
              <w:top w:val="nil" w:sz="6" w:space="0" w:color="auto"/>
              <w:left w:val="nil" w:sz="6" w:space="0" w:color="auto"/>
              <w:bottom w:val="nil" w:sz="6" w:space="0" w:color="auto"/>
              <w:right w:val="nil" w:sz="6" w:space="0" w:color="auto"/>
            </w:tcBorders>
          </w:tcPr>
          <w:p>
            <w:pP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7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基本养老保险费</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3,314,381.68</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3,299,305.72</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15,075.96</w:t>
            </w:r>
          </w:p>
        </w:tc>
      </w:tr>
      <w:tr>
        <w:trPr>
          <w:trHeight w:val="580" w:hRule="exact"/>
        </w:trPr>
        <w:tc>
          <w:tcPr>
            <w:tcW w:w="354" w:type="dxa"/>
            <w:tcBorders>
              <w:top w:val="nil" w:sz="6" w:space="0" w:color="auto"/>
              <w:left w:val="nil" w:sz="6" w:space="0" w:color="auto"/>
              <w:bottom w:val="nil" w:sz="6" w:space="0" w:color="auto"/>
              <w:right w:val="nil" w:sz="6" w:space="0" w:color="auto"/>
            </w:tcBorders>
          </w:tcPr>
          <w:p>
            <w:pP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7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工伤保险</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198,456.42</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196,653.50</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1,802.92</w:t>
            </w:r>
          </w:p>
        </w:tc>
      </w:tr>
      <w:tr>
        <w:trPr>
          <w:trHeight w:val="510" w:hRule="exact"/>
        </w:trPr>
        <w:tc>
          <w:tcPr>
            <w:tcW w:w="354" w:type="dxa"/>
            <w:tcBorders>
              <w:top w:val="nil" w:sz="6" w:space="0" w:color="auto"/>
              <w:left w:val="nil" w:sz="6" w:space="0" w:color="auto"/>
              <w:bottom w:val="nil" w:sz="6" w:space="0" w:color="auto"/>
              <w:right w:val="nil" w:sz="6" w:space="0" w:color="auto"/>
            </w:tcBorders>
          </w:tcPr>
          <w:p>
            <w:pP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7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生育保险</w:t>
            </w:r>
          </w:p>
        </w:tc>
        <w:tc>
          <w:tcPr>
            <w:tcW w:w="284"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119,418.40</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119,418.40</w:t>
            </w:r>
          </w:p>
        </w:tc>
        <w:tc>
          <w:tcPr>
            <w:tcW w:w="236"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1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tabs>
          <w:tab w:pos="3643" w:val="left" w:leader="none"/>
          <w:tab w:pos="5229" w:val="left" w:leader="none"/>
          <w:tab w:pos="6802" w:val="left" w:leader="none"/>
          <w:tab w:pos="9111" w:val="right" w:leader="none"/>
        </w:tabs>
        <w:spacing w:before="44"/>
        <w:ind w:left="1509" w:right="0" w:firstLine="0"/>
        <w:jc w:val="left"/>
        <w:rPr>
          <w:rFonts w:ascii="Times New Roman" w:hAnsi="Times New Roman" w:cs="Times New Roman" w:eastAsia="Times New Roman" w:hint="default"/>
          <w:sz w:val="18"/>
          <w:szCs w:val="18"/>
        </w:rPr>
      </w:pPr>
      <w:r>
        <w:rPr/>
        <w:pict>
          <v:group style="position:absolute;margin-left:72.599998pt;margin-top:15.6723pt;width:141.2pt;height:.1pt;mso-position-horizontal-relative:page;mso-position-vertical-relative:paragraph;z-index:5752" coordorigin="1452,313" coordsize="2824,2">
            <v:shape style="position:absolute;left:1452;top:313;width:2824;height:2" coordorigin="1452,313" coordsize="2824,0" path="m1452,313l4276,313e" filled="false" stroked="true" strokeweight=".47998pt" strokecolor="#000000">
              <v:path arrowok="t"/>
            </v:shape>
            <w10:wrap type="none"/>
          </v:group>
        </w:pict>
      </w:r>
      <w:r>
        <w:rPr/>
        <w:pict>
          <v:group style="position:absolute;margin-left:228pt;margin-top:15.6723pt;width:70.75pt;height:.1pt;mso-position-horizontal-relative:page;mso-position-vertical-relative:paragraph;z-index:5776" coordorigin="4560,313" coordsize="1415,2">
            <v:shape style="position:absolute;left:4560;top:313;width:1415;height:2" coordorigin="4560,313" coordsize="1415,0" path="m4560,313l5975,313e" filled="false" stroked="true" strokeweight=".47998pt" strokecolor="#000000">
              <v:path arrowok="t"/>
            </v:shape>
            <w10:wrap type="none"/>
          </v:group>
        </w:pict>
      </w:r>
      <w:r>
        <w:rPr/>
        <w:pict>
          <v:group style="position:absolute;margin-left:310.559998pt;margin-top:15.6723pt;width:67.05pt;height:.1pt;mso-position-horizontal-relative:page;mso-position-vertical-relative:paragraph;z-index:5800" coordorigin="6211,313" coordsize="1341,2">
            <v:shape style="position:absolute;left:6211;top:313;width:1341;height:2" coordorigin="6211,313" coordsize="1341,0" path="m6211,313l7552,313e" filled="false" stroked="true" strokeweight=".47998pt" strokecolor="#000000">
              <v:path arrowok="t"/>
            </v:shape>
            <w10:wrap type="none"/>
          </v:group>
        </w:pict>
      </w:r>
      <w:r>
        <w:rPr/>
        <w:pict>
          <v:group style="position:absolute;margin-left:389.399994pt;margin-top:15.67229pt;width:66.75pt;height:.1pt;mso-position-horizontal-relative:page;mso-position-vertical-relative:paragraph;z-index:5824" coordorigin="7788,313" coordsize="1335,2">
            <v:shape style="position:absolute;left:7788;top:313;width:1335;height:2" coordorigin="7788,313" coordsize="1335,0" path="m7788,313l9122,313e" filled="false" stroked="true" strokeweight=".48pt" strokecolor="#000000">
              <v:path arrowok="t"/>
            </v:shape>
            <w10:wrap type="none"/>
          </v:group>
        </w:pict>
      </w:r>
      <w:r>
        <w:rPr/>
        <w:pict>
          <v:group style="position:absolute;margin-left:467.940002pt;margin-top:15.6723pt;width:62.6pt;height:.1pt;mso-position-horizontal-relative:page;mso-position-vertical-relative:paragraph;z-index:5848" coordorigin="9359,313" coordsize="1252,2">
            <v:shape style="position:absolute;left:9359;top:313;width:1252;height:2" coordorigin="9359,313" coordsize="1252,0" path="m9359,313l10610,313e" filled="false" stroked="true" strokeweight=".47998pt" strokecolor="#000000">
              <v:path arrowok="t"/>
            </v:shape>
            <w10:wrap type="none"/>
          </v:group>
        </w:pict>
      </w:r>
      <w:r>
        <w:rPr>
          <w:rFonts w:ascii="宋体" w:hAnsi="宋体" w:cs="宋体" w:eastAsia="宋体" w:hint="default"/>
          <w:position w:val="1"/>
          <w:sz w:val="18"/>
          <w:szCs w:val="18"/>
        </w:rPr>
        <w:t>项  目</w:t>
        <w:tab/>
      </w:r>
      <w:r>
        <w:rPr>
          <w:rFonts w:ascii="Times New Roman" w:hAnsi="Times New Roman" w:cs="Times New Roman" w:eastAsia="Times New Roman" w:hint="default"/>
          <w:sz w:val="18"/>
          <w:szCs w:val="18"/>
        </w:rPr>
        <w:t>2007-1-1</w:t>
        <w:tab/>
      </w:r>
      <w:r>
        <w:rPr>
          <w:rFonts w:ascii="宋体" w:hAnsi="宋体" w:cs="宋体" w:eastAsia="宋体" w:hint="default"/>
          <w:position w:val="1"/>
          <w:sz w:val="18"/>
          <w:szCs w:val="18"/>
        </w:rPr>
        <w:t>本年增加</w:t>
        <w:tab/>
        <w:t>本年减少</w:t>
      </w:r>
      <w:r>
        <w:rPr>
          <w:rFonts w:ascii="Times New Roman" w:hAnsi="Times New Roman" w:cs="Times New Roman" w:eastAsia="Times New Roman" w:hint="default"/>
          <w:sz w:val="18"/>
          <w:szCs w:val="18"/>
        </w:rPr>
        <w:tab/>
        <w:t>2007-12-31</w:t>
      </w:r>
    </w:p>
    <w:p>
      <w:pPr>
        <w:tabs>
          <w:tab w:pos="4159" w:val="left" w:leader="none"/>
          <w:tab w:pos="5737" w:val="left" w:leader="none"/>
          <w:tab w:pos="7306" w:val="left" w:leader="none"/>
          <w:tab w:pos="8794" w:val="left" w:leader="none"/>
        </w:tabs>
        <w:spacing w:before="251"/>
        <w:ind w:left="929" w:right="0"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5.</w:t>
      </w:r>
      <w:r>
        <w:rPr>
          <w:rFonts w:ascii="宋体" w:hAnsi="宋体" w:cs="宋体" w:eastAsia="宋体" w:hint="default"/>
          <w:spacing w:val="-1"/>
          <w:position w:val="1"/>
          <w:sz w:val="18"/>
          <w:szCs w:val="18"/>
        </w:rPr>
        <w:t>劳动保险</w:t>
        <w:tab/>
      </w:r>
      <w:r>
        <w:rPr>
          <w:rFonts w:ascii="Times New Roman" w:hAnsi="Times New Roman" w:cs="Times New Roman" w:eastAsia="Times New Roman" w:hint="default"/>
          <w:position w:val="-3"/>
          <w:sz w:val="18"/>
          <w:szCs w:val="18"/>
        </w:rPr>
        <w:t>--</w:t>
        <w:tab/>
      </w:r>
      <w:r>
        <w:rPr>
          <w:rFonts w:ascii="Times New Roman" w:hAnsi="Times New Roman" w:cs="Times New Roman" w:eastAsia="Times New Roman" w:hint="default"/>
          <w:sz w:val="18"/>
          <w:szCs w:val="18"/>
        </w:rPr>
        <w:t>--</w:t>
        <w:tab/>
        <w:t>--</w:t>
        <w:tab/>
        <w:t>--</w:t>
      </w:r>
    </w:p>
    <w:p>
      <w:pPr>
        <w:spacing w:line="240" w:lineRule="auto" w:before="8"/>
        <w:rPr>
          <w:rFonts w:ascii="Times New Roman" w:hAnsi="Times New Roman" w:cs="Times New Roman" w:eastAsia="Times New Roman" w:hint="default"/>
          <w:sz w:val="20"/>
          <w:szCs w:val="20"/>
        </w:rPr>
      </w:pPr>
    </w:p>
    <w:tbl>
      <w:tblPr>
        <w:tblW w:w="0" w:type="auto"/>
        <w:jc w:val="left"/>
        <w:tblInd w:w="224" w:type="dxa"/>
        <w:tblLayout w:type="fixed"/>
        <w:tblCellMar>
          <w:top w:w="0" w:type="dxa"/>
          <w:left w:w="0" w:type="dxa"/>
          <w:bottom w:w="0" w:type="dxa"/>
          <w:right w:w="0" w:type="dxa"/>
        </w:tblCellMar>
        <w:tblLook w:val="01E0"/>
      </w:tblPr>
      <w:tblGrid>
        <w:gridCol w:w="337"/>
        <w:gridCol w:w="2698"/>
        <w:gridCol w:w="1415"/>
        <w:gridCol w:w="236"/>
        <w:gridCol w:w="1340"/>
        <w:gridCol w:w="236"/>
        <w:gridCol w:w="1334"/>
        <w:gridCol w:w="236"/>
        <w:gridCol w:w="1259"/>
      </w:tblGrid>
      <w:tr>
        <w:trPr>
          <w:trHeight w:val="510" w:hRule="exact"/>
        </w:trPr>
        <w:tc>
          <w:tcPr>
            <w:tcW w:w="337"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失业保险</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z w:val="18"/>
              </w:rPr>
              <w:t>493,333.39</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493,333.39</w:t>
            </w:r>
          </w:p>
        </w:tc>
        <w:tc>
          <w:tcPr>
            <w:tcW w:w="23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w:t>
            </w:r>
          </w:p>
        </w:tc>
      </w:tr>
      <w:tr>
        <w:trPr>
          <w:trHeight w:val="520" w:hRule="exact"/>
        </w:trPr>
        <w:tc>
          <w:tcPr>
            <w:tcW w:w="33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 w:right="0"/>
              <w:jc w:val="left"/>
              <w:rPr>
                <w:rFonts w:ascii="宋体" w:hAnsi="宋体" w:cs="宋体" w:eastAsia="宋体" w:hint="default"/>
                <w:sz w:val="18"/>
                <w:szCs w:val="18"/>
              </w:rPr>
            </w:pPr>
            <w:r>
              <w:rPr>
                <w:rFonts w:ascii="宋体" w:hAnsi="宋体" w:cs="宋体" w:eastAsia="宋体" w:hint="default"/>
                <w:sz w:val="18"/>
                <w:szCs w:val="18"/>
              </w:rPr>
              <w:t>四</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22"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1,624,031.00</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1,594,536.98</w:t>
            </w:r>
          </w:p>
        </w:tc>
        <w:tc>
          <w:tcPr>
            <w:tcW w:w="23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29,494.02</w:t>
            </w:r>
          </w:p>
        </w:tc>
      </w:tr>
      <w:tr>
        <w:trPr>
          <w:trHeight w:val="560" w:hRule="exact"/>
        </w:trPr>
        <w:tc>
          <w:tcPr>
            <w:tcW w:w="337"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8"/>
                <w:szCs w:val="18"/>
              </w:rPr>
            </w:pPr>
            <w:r>
              <w:rPr>
                <w:rFonts w:ascii="宋体" w:hAnsi="宋体" w:cs="宋体" w:eastAsia="宋体" w:hint="default"/>
                <w:sz w:val="18"/>
                <w:szCs w:val="18"/>
              </w:rPr>
              <w:t>五</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工会经费和职工教育经费</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492,134.27</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98"/>
              <w:jc w:val="right"/>
              <w:rPr>
                <w:rFonts w:ascii="Times New Roman" w:hAnsi="Times New Roman" w:cs="Times New Roman" w:eastAsia="Times New Roman" w:hint="default"/>
                <w:sz w:val="18"/>
                <w:szCs w:val="18"/>
              </w:rPr>
            </w:pPr>
            <w:r>
              <w:rPr>
                <w:rFonts w:ascii="Times New Roman"/>
                <w:sz w:val="18"/>
              </w:rPr>
              <w:t>357,776.55</w:t>
            </w:r>
          </w:p>
        </w:tc>
        <w:tc>
          <w:tcPr>
            <w:tcW w:w="23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5"/>
              <w:jc w:val="right"/>
              <w:rPr>
                <w:rFonts w:ascii="Times New Roman" w:hAnsi="Times New Roman" w:cs="Times New Roman" w:eastAsia="Times New Roman" w:hint="default"/>
                <w:sz w:val="18"/>
                <w:szCs w:val="18"/>
              </w:rPr>
            </w:pPr>
            <w:r>
              <w:rPr>
                <w:rFonts w:ascii="Times New Roman"/>
                <w:sz w:val="18"/>
              </w:rPr>
              <w:t>134,357.72</w:t>
            </w:r>
          </w:p>
        </w:tc>
      </w:tr>
      <w:tr>
        <w:trPr>
          <w:trHeight w:val="462" w:hRule="exact"/>
        </w:trPr>
        <w:tc>
          <w:tcPr>
            <w:tcW w:w="33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 w:right="0"/>
              <w:jc w:val="left"/>
              <w:rPr>
                <w:rFonts w:ascii="宋体" w:hAnsi="宋体" w:cs="宋体" w:eastAsia="宋体" w:hint="default"/>
                <w:sz w:val="18"/>
                <w:szCs w:val="18"/>
              </w:rPr>
            </w:pPr>
            <w:r>
              <w:rPr>
                <w:rFonts w:ascii="宋体" w:hAnsi="宋体" w:cs="宋体" w:eastAsia="宋体" w:hint="default"/>
                <w:sz w:val="18"/>
                <w:szCs w:val="18"/>
              </w:rPr>
              <w:t>六</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p>
        </w:tc>
        <w:tc>
          <w:tcPr>
            <w:tcW w:w="1415"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29,331,537.27</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29,331,537.27</w:t>
            </w:r>
          </w:p>
        </w:tc>
      </w:tr>
      <w:tr>
        <w:trPr>
          <w:trHeight w:val="601" w:hRule="exact"/>
        </w:trPr>
        <w:tc>
          <w:tcPr>
            <w:tcW w:w="445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tabs>
                <w:tab w:pos="3313" w:val="left" w:leader="none"/>
              </w:tabs>
              <w:spacing w:line="240" w:lineRule="auto"/>
              <w:ind w:left="1284"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z w:val="18"/>
                <w:szCs w:val="18"/>
              </w:rPr>
              <w:t>45,346,923.91</w:t>
            </w:r>
          </w:p>
        </w:tc>
        <w:tc>
          <w:tcPr>
            <w:tcW w:w="236"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6"/>
              <w:ind w:right="96"/>
              <w:jc w:val="right"/>
              <w:rPr>
                <w:rFonts w:ascii="Times New Roman" w:hAnsi="Times New Roman" w:cs="Times New Roman" w:eastAsia="Times New Roman" w:hint="default"/>
                <w:sz w:val="18"/>
                <w:szCs w:val="18"/>
              </w:rPr>
            </w:pPr>
            <w:r>
              <w:rPr>
                <w:rFonts w:ascii="Times New Roman"/>
                <w:spacing w:val="-1"/>
                <w:sz w:val="18"/>
              </w:rPr>
              <w:t>107,161,239.85</w:t>
            </w:r>
          </w:p>
        </w:tc>
        <w:tc>
          <w:tcPr>
            <w:tcW w:w="236"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pacing w:val="-1"/>
                <w:sz w:val="18"/>
              </w:rPr>
              <w:t>113,129,268.08</w:t>
            </w:r>
          </w:p>
        </w:tc>
        <w:tc>
          <w:tcPr>
            <w:tcW w:w="23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39,378,895.68</w:t>
            </w:r>
          </w:p>
        </w:tc>
      </w:tr>
    </w:tbl>
    <w:p>
      <w:pPr>
        <w:spacing w:line="240" w:lineRule="auto" w:before="1"/>
        <w:rPr>
          <w:rFonts w:ascii="Times New Roman" w:hAnsi="Times New Roman" w:cs="Times New Roman" w:eastAsia="Times New Roman" w:hint="default"/>
          <w:sz w:val="19"/>
          <w:szCs w:val="19"/>
        </w:rPr>
      </w:pPr>
    </w:p>
    <w:p>
      <w:pPr>
        <w:pStyle w:val="BodyText"/>
        <w:spacing w:line="412" w:lineRule="auto"/>
        <w:ind w:left="152" w:right="274" w:firstLine="453"/>
        <w:jc w:val="left"/>
      </w:pPr>
      <w:r>
        <w:rPr>
          <w:rFonts w:ascii="Times New Roman" w:hAnsi="Times New Roman" w:cs="Times New Roman" w:eastAsia="Times New Roman" w:hint="default"/>
        </w:rPr>
        <w:t>*</w:t>
      </w:r>
      <w:r>
        <w:rPr/>
        <w:t>其他主要系本公司控股子公司昆明彩印有限责任公司</w:t>
      </w:r>
      <w:r>
        <w:rPr>
          <w:spacing w:val="-55"/>
        </w:rPr>
        <w:t> </w:t>
      </w:r>
      <w:r>
        <w:rPr>
          <w:rFonts w:ascii="Times New Roman" w:hAnsi="Times New Roman" w:cs="Times New Roman" w:eastAsia="Times New Roman" w:hint="default"/>
        </w:rPr>
        <w:t>2004</w:t>
      </w:r>
      <w:r>
        <w:rPr>
          <w:rFonts w:ascii="Times New Roman" w:hAnsi="Times New Roman" w:cs="Times New Roman" w:eastAsia="Times New Roman" w:hint="default"/>
          <w:spacing w:val="-3"/>
        </w:rPr>
        <w:t> </w:t>
      </w:r>
      <w:r>
        <w:rPr/>
        <w:t>年改制时发生的应支付内退人员、 退休人员的费用等。</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BodyText"/>
        <w:spacing w:line="240" w:lineRule="auto"/>
        <w:ind w:left="572" w:right="10"/>
        <w:jc w:val="left"/>
      </w:pPr>
      <w:r>
        <w:rPr>
          <w:rFonts w:ascii="Times New Roman" w:hAnsi="Times New Roman" w:cs="Times New Roman" w:eastAsia="Times New Roman" w:hint="default"/>
        </w:rPr>
        <w:t>20.</w:t>
      </w:r>
      <w:r>
        <w:rPr/>
        <w:t>应交税费</w:t>
      </w:r>
    </w:p>
    <w:p>
      <w:pPr>
        <w:spacing w:line="240" w:lineRule="auto" w:before="1"/>
        <w:rPr>
          <w:rFonts w:ascii="宋体" w:hAnsi="宋体" w:cs="宋体" w:eastAsia="宋体" w:hint="default"/>
          <w:sz w:val="19"/>
          <w:szCs w:val="19"/>
        </w:rPr>
      </w:pPr>
    </w:p>
    <w:tbl>
      <w:tblPr>
        <w:tblW w:w="0" w:type="auto"/>
        <w:jc w:val="left"/>
        <w:tblInd w:w="572" w:type="dxa"/>
        <w:tblLayout w:type="fixed"/>
        <w:tblCellMar>
          <w:top w:w="0" w:type="dxa"/>
          <w:left w:w="0" w:type="dxa"/>
          <w:bottom w:w="0" w:type="dxa"/>
          <w:right w:w="0" w:type="dxa"/>
        </w:tblCellMar>
        <w:tblLook w:val="01E0"/>
      </w:tblPr>
      <w:tblGrid>
        <w:gridCol w:w="1438"/>
        <w:gridCol w:w="1391"/>
        <w:gridCol w:w="941"/>
        <w:gridCol w:w="2209"/>
        <w:gridCol w:w="836"/>
        <w:gridCol w:w="1998"/>
      </w:tblGrid>
      <w:tr>
        <w:trPr>
          <w:trHeight w:val="352" w:hRule="exact"/>
        </w:trPr>
        <w:tc>
          <w:tcPr>
            <w:tcW w:w="143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08"/>
              <w:jc w:val="right"/>
              <w:rPr>
                <w:rFonts w:ascii="宋体" w:hAnsi="宋体" w:cs="宋体" w:eastAsia="宋体" w:hint="default"/>
                <w:sz w:val="18"/>
                <w:szCs w:val="18"/>
              </w:rPr>
            </w:pPr>
            <w:r>
              <w:rPr>
                <w:rFonts w:ascii="宋体" w:hAnsi="宋体" w:cs="宋体" w:eastAsia="宋体" w:hint="default"/>
                <w:sz w:val="18"/>
                <w:szCs w:val="18"/>
              </w:rPr>
              <w:t>税</w:t>
            </w:r>
          </w:p>
        </w:tc>
        <w:tc>
          <w:tcPr>
            <w:tcW w:w="1391"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9" w:right="0"/>
              <w:jc w:val="left"/>
              <w:rPr>
                <w:rFonts w:ascii="宋体" w:hAnsi="宋体" w:cs="宋体" w:eastAsia="宋体" w:hint="default"/>
                <w:sz w:val="18"/>
                <w:szCs w:val="18"/>
              </w:rPr>
            </w:pPr>
            <w:r>
              <w:rPr>
                <w:rFonts w:ascii="宋体" w:hAnsi="宋体" w:cs="宋体" w:eastAsia="宋体" w:hint="default"/>
                <w:sz w:val="18"/>
                <w:szCs w:val="18"/>
              </w:rPr>
              <w:t>费</w:t>
            </w: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692" w:right="0"/>
              <w:jc w:val="left"/>
              <w:rPr>
                <w:rFonts w:ascii="Times New Roman" w:hAnsi="Times New Roman" w:cs="Times New Roman" w:eastAsia="Times New Roman" w:hint="default"/>
                <w:sz w:val="18"/>
                <w:szCs w:val="18"/>
              </w:rPr>
            </w:pPr>
            <w:r>
              <w:rPr>
                <w:rFonts w:ascii="Times New Roman"/>
                <w:sz w:val="18"/>
              </w:rPr>
              <w:t>2007-12-31</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678" w:right="0"/>
              <w:jc w:val="left"/>
              <w:rPr>
                <w:rFonts w:ascii="Times New Roman" w:hAnsi="Times New Roman" w:cs="Times New Roman" w:eastAsia="Times New Roman" w:hint="default"/>
                <w:sz w:val="18"/>
                <w:szCs w:val="18"/>
              </w:rPr>
            </w:pPr>
            <w:r>
              <w:rPr>
                <w:rFonts w:ascii="Times New Roman"/>
                <w:sz w:val="18"/>
              </w:rPr>
              <w:t>2007-1-1</w:t>
            </w:r>
          </w:p>
        </w:tc>
      </w:tr>
      <w:tr>
        <w:trPr>
          <w:trHeight w:val="633" w:hRule="exact"/>
        </w:trPr>
        <w:tc>
          <w:tcPr>
            <w:tcW w:w="143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1391" w:type="dxa"/>
            <w:tcBorders>
              <w:top w:val="single" w:sz="4" w:space="0" w:color="000000"/>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5,401,448.61</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14,999,018.28</w:t>
            </w:r>
          </w:p>
        </w:tc>
      </w:tr>
      <w:tr>
        <w:trPr>
          <w:trHeight w:val="574"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08" w:right="0"/>
              <w:jc w:val="left"/>
              <w:rPr>
                <w:rFonts w:ascii="宋体" w:hAnsi="宋体" w:cs="宋体" w:eastAsia="宋体" w:hint="default"/>
                <w:sz w:val="24"/>
                <w:szCs w:val="24"/>
              </w:rPr>
            </w:pPr>
            <w:r>
              <w:rPr>
                <w:rFonts w:ascii="宋体" w:hAnsi="宋体" w:cs="宋体" w:eastAsia="宋体" w:hint="default"/>
                <w:sz w:val="24"/>
                <w:szCs w:val="24"/>
              </w:rPr>
              <w:t>房产税</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344,773.03</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215,289.43</w:t>
            </w:r>
          </w:p>
        </w:tc>
      </w:tr>
      <w:tr>
        <w:trPr>
          <w:trHeight w:val="540"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9,196,162.05</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8,924,494.03</w:t>
            </w:r>
          </w:p>
        </w:tc>
      </w:tr>
      <w:tr>
        <w:trPr>
          <w:trHeight w:val="540"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67"/>
              <w:jc w:val="right"/>
              <w:rPr>
                <w:rFonts w:ascii="宋体" w:hAnsi="宋体" w:cs="宋体" w:eastAsia="宋体" w:hint="default"/>
                <w:sz w:val="18"/>
                <w:szCs w:val="18"/>
              </w:rPr>
            </w:pPr>
            <w:r>
              <w:rPr>
                <w:rFonts w:ascii="宋体" w:hAnsi="宋体" w:cs="宋体" w:eastAsia="宋体" w:hint="default"/>
                <w:sz w:val="18"/>
                <w:szCs w:val="18"/>
              </w:rPr>
              <w:t>城市维护建设税</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49,546.68</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142,253.82</w:t>
            </w:r>
          </w:p>
        </w:tc>
      </w:tr>
      <w:tr>
        <w:trPr>
          <w:trHeight w:val="540"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12,455.18</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13,242.06</w:t>
            </w:r>
          </w:p>
        </w:tc>
      </w:tr>
      <w:tr>
        <w:trPr>
          <w:trHeight w:val="540"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351,754.11</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101,400.54</w:t>
            </w:r>
          </w:p>
        </w:tc>
      </w:tr>
      <w:tr>
        <w:trPr>
          <w:trHeight w:val="540"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7,508.77</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39,331.42</w:t>
            </w:r>
          </w:p>
        </w:tc>
      </w:tr>
      <w:tr>
        <w:trPr>
          <w:trHeight w:val="422"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391"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14,351.80</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21,596.94</w:t>
            </w:r>
          </w:p>
        </w:tc>
      </w:tr>
      <w:tr>
        <w:trPr>
          <w:trHeight w:val="560" w:hRule="exact"/>
        </w:trPr>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18"/>
                <w:szCs w:val="18"/>
              </w:rPr>
            </w:pPr>
            <w:r>
              <w:rPr>
                <w:rFonts w:ascii="宋体" w:hAnsi="宋体" w:cs="宋体" w:eastAsia="宋体" w:hint="default"/>
                <w:sz w:val="18"/>
                <w:szCs w:val="18"/>
              </w:rPr>
              <w:t>合</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计</w:t>
            </w:r>
          </w:p>
        </w:tc>
        <w:tc>
          <w:tcPr>
            <w:tcW w:w="941" w:type="dxa"/>
            <w:tcBorders>
              <w:top w:val="nil" w:sz="6" w:space="0" w:color="auto"/>
              <w:left w:val="nil" w:sz="6" w:space="0" w:color="auto"/>
              <w:bottom w:val="nil" w:sz="6" w:space="0" w:color="auto"/>
              <w:right w:val="nil" w:sz="6" w:space="0" w:color="auto"/>
            </w:tcBorders>
          </w:tcPr>
          <w:p>
            <w:pPr/>
          </w:p>
        </w:tc>
        <w:tc>
          <w:tcPr>
            <w:tcW w:w="2209"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15,378,000.23</w:t>
            </w:r>
          </w:p>
        </w:tc>
        <w:tc>
          <w:tcPr>
            <w:tcW w:w="836" w:type="dxa"/>
            <w:tcBorders>
              <w:top w:val="nil" w:sz="6" w:space="0" w:color="auto"/>
              <w:left w:val="nil" w:sz="6" w:space="0" w:color="auto"/>
              <w:bottom w:val="nil" w:sz="6" w:space="0" w:color="auto"/>
              <w:right w:val="nil" w:sz="6" w:space="0" w:color="auto"/>
            </w:tcBorders>
          </w:tcPr>
          <w:p>
            <w:pPr/>
          </w:p>
        </w:tc>
        <w:tc>
          <w:tcPr>
            <w:tcW w:w="1998"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24,456,626.52</w:t>
            </w:r>
          </w:p>
        </w:tc>
      </w:tr>
    </w:tbl>
    <w:p>
      <w:pPr>
        <w:spacing w:line="240" w:lineRule="auto" w:before="0"/>
        <w:rPr>
          <w:rFonts w:ascii="宋体" w:hAnsi="宋体" w:cs="宋体" w:eastAsia="宋体" w:hint="default"/>
          <w:sz w:val="11"/>
          <w:szCs w:val="11"/>
        </w:rPr>
      </w:pPr>
    </w:p>
    <w:p>
      <w:pPr>
        <w:pStyle w:val="BodyText"/>
        <w:spacing w:line="240" w:lineRule="auto" w:before="35"/>
        <w:ind w:left="571" w:right="10"/>
        <w:jc w:val="left"/>
      </w:pPr>
      <w:r>
        <w:rPr/>
        <w:t>应交税金期末余额较期初减少</w:t>
      </w:r>
      <w:r>
        <w:rPr>
          <w:spacing w:val="-57"/>
        </w:rPr>
        <w:t> </w:t>
      </w:r>
      <w:r>
        <w:rPr>
          <w:rFonts w:ascii="Times New Roman" w:hAnsi="Times New Roman" w:cs="Times New Roman" w:eastAsia="Times New Roman" w:hint="default"/>
        </w:rPr>
        <w:t>9,078,626.29</w:t>
      </w:r>
      <w:r>
        <w:rPr>
          <w:rFonts w:ascii="Times New Roman" w:hAnsi="Times New Roman" w:cs="Times New Roman" w:eastAsia="Times New Roman" w:hint="default"/>
          <w:spacing w:val="-4"/>
        </w:rPr>
        <w:t> </w:t>
      </w:r>
      <w:r>
        <w:rPr/>
        <w:t>元，减幅</w:t>
      </w:r>
      <w:r>
        <w:rPr>
          <w:spacing w:val="-57"/>
        </w:rPr>
        <w:t> </w:t>
      </w:r>
      <w:r>
        <w:rPr>
          <w:rFonts w:ascii="Times New Roman" w:hAnsi="Times New Roman" w:cs="Times New Roman" w:eastAsia="Times New Roman" w:hint="default"/>
        </w:rPr>
        <w:t>37.12%</w:t>
      </w:r>
      <w:r>
        <w:rPr/>
        <w:t>，主要系应交增值税减少所致。</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pStyle w:val="BodyText"/>
        <w:spacing w:line="240" w:lineRule="auto"/>
        <w:ind w:left="572" w:right="10"/>
        <w:jc w:val="left"/>
      </w:pPr>
      <w:r>
        <w:rPr>
          <w:rFonts w:ascii="Times New Roman" w:hAnsi="Times New Roman" w:cs="Times New Roman" w:eastAsia="Times New Roman" w:hint="default"/>
        </w:rPr>
        <w:t>21.</w:t>
      </w:r>
      <w:r>
        <w:rPr/>
        <w:t>应付股利</w:t>
      </w:r>
    </w:p>
    <w:p>
      <w:pPr>
        <w:tabs>
          <w:tab w:pos="5243" w:val="left" w:leader="none"/>
          <w:tab w:pos="8723" w:val="right" w:leader="none"/>
        </w:tabs>
        <w:spacing w:before="293"/>
        <w:ind w:left="1802"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投资者名称</w:t>
        <w:tab/>
      </w:r>
      <w:r>
        <w:rPr>
          <w:rFonts w:ascii="Times New Roman" w:hAnsi="Times New Roman" w:cs="Times New Roman" w:eastAsia="Times New Roman" w:hint="default"/>
          <w:sz w:val="18"/>
          <w:szCs w:val="18"/>
        </w:rPr>
        <w:t>2007-12-31</w:t>
        <w:tab/>
        <w:t>2007-1-1</w:t>
      </w:r>
    </w:p>
    <w:p>
      <w:pPr>
        <w:spacing w:line="240" w:lineRule="auto" w:before="9"/>
        <w:rPr>
          <w:rFonts w:ascii="Times New Roman" w:hAnsi="Times New Roman" w:cs="Times New Roman" w:eastAsia="Times New Roman" w:hint="default"/>
          <w:sz w:val="3"/>
          <w:szCs w:val="3"/>
        </w:rPr>
      </w:pPr>
    </w:p>
    <w:p>
      <w:pPr>
        <w:tabs>
          <w:tab w:pos="4752" w:val="left" w:leader="none"/>
          <w:tab w:pos="7482" w:val="left" w:leader="none"/>
        </w:tabs>
        <w:spacing w:line="20" w:lineRule="exact"/>
        <w:ind w:left="552" w:right="0" w:firstLine="0"/>
        <w:rPr>
          <w:rFonts w:ascii="Times New Roman" w:hAnsi="Times New Roman" w:cs="Times New Roman" w:eastAsia="Times New Roman" w:hint="default"/>
          <w:sz w:val="2"/>
          <w:szCs w:val="2"/>
        </w:rPr>
      </w:pPr>
      <w:r>
        <w:rPr>
          <w:rFonts w:ascii="Times New Roman"/>
          <w:sz w:val="2"/>
        </w:rPr>
        <w:pict>
          <v:group style="width:169.2pt;height:.5pt;mso-position-horizontal-relative:char;mso-position-vertical-relative:line" coordorigin="0,0" coordsize="3384,10">
            <v:group style="position:absolute;left:5;top:5;width:3375;height:2" coordorigin="5,5" coordsize="3375,2">
              <v:shape style="position:absolute;left:5;top:5;width:3375;height:2" coordorigin="5,5" coordsize="3375,0" path="m5,5l3379,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90.5pt;height:.5pt;mso-position-horizontal-relative:char;mso-position-vertical-relative:line" coordorigin="0,0" coordsize="1810,10">
            <v:group style="position:absolute;left:5;top:5;width:1800;height:2" coordorigin="5,5" coordsize="1800,2">
              <v:shape style="position:absolute;left:5;top:5;width:1800;height:2" coordorigin="5,5" coordsize="1800,0" path="m5,5l1805,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90.5pt;height:.5pt;mso-position-horizontal-relative:char;mso-position-vertical-relative:line" coordorigin="0,0" coordsize="1810,10">
            <v:group style="position:absolute;left:5;top:5;width:1800;height:2" coordorigin="5,5" coordsize="1800,2">
              <v:shape style="position:absolute;left:5;top:5;width:1800;height:2" coordorigin="5,5" coordsize="1800,0" path="m5,5l1805,5e" filled="false" stroked="true" strokeweight=".48001pt" strokecolor="#000000">
                <v:path arrowok="t"/>
              </v:shape>
            </v:group>
          </v:group>
        </w:pict>
      </w:r>
      <w:r>
        <w:rPr>
          <w:rFonts w:ascii="Times New Roman"/>
          <w:sz w:val="2"/>
        </w:rPr>
      </w:r>
    </w:p>
    <w:p>
      <w:pPr>
        <w:spacing w:after="0" w:line="20" w:lineRule="exact"/>
        <w:rPr>
          <w:rFonts w:ascii="Times New Roman" w:hAnsi="Times New Roman" w:cs="Times New Roman" w:eastAsia="Times New Roman" w:hint="default"/>
          <w:sz w:val="2"/>
          <w:szCs w:val="2"/>
        </w:rPr>
        <w:sectPr>
          <w:pgSz w:w="11910" w:h="16840"/>
          <w:pgMar w:header="0" w:footer="562" w:top="1140" w:bottom="760" w:left="1300" w:right="1100"/>
        </w:sectPr>
      </w:pPr>
    </w:p>
    <w:p>
      <w:pPr>
        <w:spacing w:line="240" w:lineRule="auto" w:before="11"/>
        <w:rPr>
          <w:rFonts w:ascii="Times New Roman" w:hAnsi="Times New Roman" w:cs="Times New Roman" w:eastAsia="Times New Roman" w:hint="default"/>
          <w:sz w:val="24"/>
          <w:szCs w:val="24"/>
        </w:rPr>
      </w:pPr>
    </w:p>
    <w:p>
      <w:pPr>
        <w:tabs>
          <w:tab w:pos="4760" w:val="left" w:leader="none"/>
          <w:tab w:pos="7490" w:val="left" w:leader="none"/>
        </w:tabs>
        <w:spacing w:line="20" w:lineRule="exact"/>
        <w:ind w:left="567" w:right="0" w:firstLine="0"/>
        <w:rPr>
          <w:rFonts w:ascii="Times New Roman" w:hAnsi="Times New Roman" w:cs="Times New Roman" w:eastAsia="Times New Roman" w:hint="default"/>
          <w:sz w:val="2"/>
          <w:szCs w:val="2"/>
        </w:rPr>
      </w:pPr>
      <w:r>
        <w:rPr>
          <w:rFonts w:ascii="Times New Roman"/>
          <w:sz w:val="2"/>
        </w:rPr>
        <w:pict>
          <v:group style="width:168.15pt;height:.5pt;mso-position-horizontal-relative:char;mso-position-vertical-relative:line" coordorigin="0,0" coordsize="3363,10">
            <v:group style="position:absolute;left:5;top:5;width:3353;height:2" coordorigin="5,5" coordsize="3353,2">
              <v:shape style="position:absolute;left:5;top:5;width:3353;height:2" coordorigin="5,5" coordsize="3353,0" path="m5,5l3358,5e" filled="false" stroked="true" strokeweight=".48004pt" strokecolor="#000000">
                <v:path arrowok="t"/>
              </v:shape>
            </v:group>
          </v:group>
        </w:pict>
      </w:r>
      <w:r>
        <w:rPr>
          <w:rFonts w:ascii="Times New Roman"/>
          <w:sz w:val="2"/>
        </w:rPr>
      </w:r>
      <w:r>
        <w:rPr>
          <w:rFonts w:ascii="Times New Roman"/>
          <w:sz w:val="2"/>
        </w:rPr>
        <w:tab/>
      </w:r>
      <w:r>
        <w:rPr>
          <w:rFonts w:ascii="Times New Roman"/>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004pt" strokecolor="#000000">
                <v:path arrowok="t"/>
              </v:shape>
            </v:group>
          </v:group>
        </w:pict>
      </w:r>
      <w:r>
        <w:rPr>
          <w:rFonts w:ascii="Times New Roman"/>
          <w:sz w:val="2"/>
        </w:rPr>
      </w:r>
      <w:r>
        <w:rPr>
          <w:rFonts w:ascii="Times New Roman"/>
          <w:sz w:val="2"/>
        </w:rPr>
        <w:tab/>
      </w:r>
      <w:r>
        <w:rPr>
          <w:rFonts w:ascii="Times New Roman"/>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004pt" strokecolor="#000000">
                <v:path arrowok="t"/>
              </v:shape>
            </v:group>
          </v:group>
        </w:pict>
      </w:r>
      <w:r>
        <w:rPr>
          <w:rFonts w:ascii="Times New Roman"/>
          <w:sz w:val="2"/>
        </w:rPr>
      </w:r>
    </w:p>
    <w:p>
      <w:pPr>
        <w:spacing w:line="240" w:lineRule="auto" w:before="10"/>
        <w:rPr>
          <w:rFonts w:ascii="Times New Roman" w:hAnsi="Times New Roman" w:cs="Times New Roman" w:eastAsia="Times New Roman" w:hint="default"/>
          <w:sz w:val="15"/>
          <w:szCs w:val="15"/>
        </w:rPr>
      </w:pPr>
    </w:p>
    <w:tbl>
      <w:tblPr>
        <w:tblW w:w="0" w:type="auto"/>
        <w:jc w:val="left"/>
        <w:tblInd w:w="644" w:type="dxa"/>
        <w:tblLayout w:type="fixed"/>
        <w:tblCellMar>
          <w:top w:w="0" w:type="dxa"/>
          <w:left w:w="0" w:type="dxa"/>
          <w:bottom w:w="0" w:type="dxa"/>
          <w:right w:w="0" w:type="dxa"/>
        </w:tblCellMar>
        <w:tblLook w:val="01E0"/>
      </w:tblPr>
      <w:tblGrid>
        <w:gridCol w:w="4120"/>
        <w:gridCol w:w="1786"/>
        <w:gridCol w:w="941"/>
        <w:gridCol w:w="1789"/>
      </w:tblGrid>
      <w:tr>
        <w:trPr>
          <w:trHeight w:val="470"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太和印刷实业有限公司</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0"/>
              <w:jc w:val="right"/>
              <w:rPr>
                <w:rFonts w:ascii="Times New Roman" w:hAnsi="Times New Roman" w:cs="Times New Roman" w:eastAsia="Times New Roman" w:hint="default"/>
                <w:sz w:val="18"/>
                <w:szCs w:val="18"/>
              </w:rPr>
            </w:pPr>
            <w:r>
              <w:rPr>
                <w:rFonts w:ascii="Times New Roman"/>
                <w:sz w:val="18"/>
              </w:rPr>
              <w:t>--</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18"/>
                <w:szCs w:val="18"/>
              </w:rPr>
            </w:pPr>
            <w:r>
              <w:rPr>
                <w:rFonts w:ascii="Times New Roman"/>
                <w:spacing w:val="-1"/>
                <w:sz w:val="18"/>
              </w:rPr>
              <w:t>6,116,154.28</w:t>
            </w:r>
          </w:p>
        </w:tc>
      </w:tr>
      <w:tr>
        <w:trPr>
          <w:trHeight w:val="541"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35"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80"/>
              <w:jc w:val="right"/>
              <w:rPr>
                <w:rFonts w:ascii="Times New Roman" w:hAnsi="Times New Roman" w:cs="Times New Roman" w:eastAsia="Times New Roman" w:hint="default"/>
                <w:sz w:val="18"/>
                <w:szCs w:val="18"/>
              </w:rPr>
            </w:pPr>
            <w:r>
              <w:rPr>
                <w:rFonts w:ascii="Times New Roman"/>
                <w:sz w:val="18"/>
              </w:rPr>
              <w:t>--</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1,086,950.00</w:t>
            </w:r>
          </w:p>
        </w:tc>
      </w:tr>
      <w:tr>
        <w:trPr>
          <w:trHeight w:val="540"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 w:right="0"/>
              <w:jc w:val="left"/>
              <w:rPr>
                <w:rFonts w:ascii="宋体" w:hAnsi="宋体" w:cs="宋体" w:eastAsia="宋体" w:hint="default"/>
                <w:sz w:val="18"/>
                <w:szCs w:val="18"/>
              </w:rPr>
            </w:pPr>
            <w:r>
              <w:rPr>
                <w:rFonts w:ascii="宋体" w:hAnsi="宋体" w:cs="宋体" w:eastAsia="宋体" w:hint="default"/>
                <w:sz w:val="18"/>
                <w:szCs w:val="18"/>
              </w:rPr>
              <w:t>香港宝隆国际企业有限公司</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80"/>
              <w:jc w:val="right"/>
              <w:rPr>
                <w:rFonts w:ascii="Times New Roman" w:hAnsi="Times New Roman" w:cs="Times New Roman" w:eastAsia="Times New Roman" w:hint="default"/>
                <w:sz w:val="18"/>
                <w:szCs w:val="18"/>
              </w:rPr>
            </w:pPr>
            <w:r>
              <w:rPr>
                <w:rFonts w:ascii="Times New Roman"/>
                <w:sz w:val="18"/>
              </w:rPr>
              <w:t>--</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1"/>
                <w:sz w:val="18"/>
              </w:rPr>
              <w:t>3,199,285.08</w:t>
            </w:r>
          </w:p>
        </w:tc>
      </w:tr>
      <w:tr>
        <w:trPr>
          <w:trHeight w:val="422"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 w:right="0"/>
              <w:jc w:val="left"/>
              <w:rPr>
                <w:rFonts w:ascii="宋体" w:hAnsi="宋体" w:cs="宋体" w:eastAsia="宋体" w:hint="default"/>
                <w:sz w:val="18"/>
                <w:szCs w:val="18"/>
              </w:rPr>
            </w:pPr>
            <w:r>
              <w:rPr>
                <w:rFonts w:ascii="宋体" w:hAnsi="宋体" w:cs="宋体" w:eastAsia="宋体" w:hint="default"/>
                <w:sz w:val="18"/>
                <w:szCs w:val="18"/>
              </w:rPr>
              <w:t>昆明彩瑞印务有限公司</w:t>
            </w: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80"/>
              <w:jc w:val="right"/>
              <w:rPr>
                <w:rFonts w:ascii="Times New Roman" w:hAnsi="Times New Roman" w:cs="Times New Roman" w:eastAsia="Times New Roman" w:hint="default"/>
                <w:sz w:val="18"/>
                <w:szCs w:val="18"/>
              </w:rPr>
            </w:pPr>
            <w:r>
              <w:rPr>
                <w:rFonts w:ascii="Times New Roman"/>
                <w:sz w:val="18"/>
              </w:rPr>
              <w:t>--</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z w:val="18"/>
              </w:rPr>
              <w:t>5,722.29</w:t>
            </w:r>
          </w:p>
        </w:tc>
      </w:tr>
      <w:tr>
        <w:trPr>
          <w:trHeight w:val="560"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1337"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786"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380"/>
              <w:jc w:val="right"/>
              <w:rPr>
                <w:rFonts w:ascii="Times New Roman" w:hAnsi="Times New Roman" w:cs="Times New Roman" w:eastAsia="Times New Roman" w:hint="default"/>
                <w:sz w:val="18"/>
                <w:szCs w:val="18"/>
              </w:rPr>
            </w:pPr>
            <w:r>
              <w:rPr>
                <w:rFonts w:ascii="Times New Roman"/>
                <w:sz w:val="18"/>
              </w:rPr>
              <w:t>--</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155"/>
              <w:jc w:val="right"/>
              <w:rPr>
                <w:rFonts w:ascii="Times New Roman" w:hAnsi="Times New Roman" w:cs="Times New Roman" w:eastAsia="Times New Roman" w:hint="default"/>
                <w:sz w:val="18"/>
                <w:szCs w:val="18"/>
              </w:rPr>
            </w:pPr>
            <w:r>
              <w:rPr>
                <w:rFonts w:ascii="Times New Roman"/>
                <w:spacing w:val="-2"/>
                <w:sz w:val="18"/>
              </w:rPr>
              <w:t>10,408,111.65</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5"/>
          <w:szCs w:val="15"/>
        </w:rPr>
      </w:pPr>
    </w:p>
    <w:tbl>
      <w:tblPr>
        <w:tblW w:w="0" w:type="auto"/>
        <w:jc w:val="left"/>
        <w:tblInd w:w="537" w:type="dxa"/>
        <w:tblLayout w:type="fixed"/>
        <w:tblCellMar>
          <w:top w:w="0" w:type="dxa"/>
          <w:left w:w="0" w:type="dxa"/>
          <w:bottom w:w="0" w:type="dxa"/>
          <w:right w:w="0" w:type="dxa"/>
        </w:tblCellMar>
        <w:tblLook w:val="01E0"/>
      </w:tblPr>
      <w:tblGrid>
        <w:gridCol w:w="1918"/>
        <w:gridCol w:w="420"/>
        <w:gridCol w:w="2100"/>
        <w:gridCol w:w="1024"/>
        <w:gridCol w:w="342"/>
        <w:gridCol w:w="1890"/>
        <w:gridCol w:w="1024"/>
      </w:tblGrid>
      <w:tr>
        <w:trPr>
          <w:trHeight w:val="927"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22.</w:t>
            </w:r>
            <w:r>
              <w:rPr>
                <w:rFonts w:ascii="宋体" w:hAnsi="宋体" w:cs="宋体" w:eastAsia="宋体" w:hint="default"/>
                <w:sz w:val="21"/>
                <w:szCs w:val="21"/>
              </w:rPr>
              <w:t>其他应付款</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148" w:right="0"/>
              <w:jc w:val="left"/>
              <w:rPr>
                <w:rFonts w:ascii="Times New Roman" w:hAnsi="Times New Roman" w:cs="Times New Roman" w:eastAsia="Times New Roman" w:hint="default"/>
                <w:sz w:val="18"/>
                <w:szCs w:val="18"/>
              </w:rPr>
            </w:pPr>
            <w:r>
              <w:rPr>
                <w:rFonts w:ascii="Times New Roman"/>
                <w:sz w:val="18"/>
              </w:rPr>
              <w:t>2007-12-31</w:t>
            </w:r>
          </w:p>
        </w:tc>
        <w:tc>
          <w:tcPr>
            <w:tcW w:w="1024" w:type="dxa"/>
            <w:tcBorders>
              <w:top w:val="nil" w:sz="6" w:space="0" w:color="auto"/>
              <w:left w:val="nil" w:sz="6" w:space="0" w:color="auto"/>
              <w:bottom w:val="single" w:sz="4" w:space="0" w:color="000000"/>
              <w:right w:val="nil" w:sz="6" w:space="0" w:color="auto"/>
            </w:tcBorders>
          </w:tcPr>
          <w:p>
            <w:pP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134" w:right="0"/>
              <w:jc w:val="left"/>
              <w:rPr>
                <w:rFonts w:ascii="Times New Roman" w:hAnsi="Times New Roman" w:cs="Times New Roman" w:eastAsia="Times New Roman" w:hint="default"/>
                <w:sz w:val="18"/>
                <w:szCs w:val="18"/>
              </w:rPr>
            </w:pPr>
            <w:r>
              <w:rPr>
                <w:rFonts w:ascii="Times New Roman"/>
                <w:sz w:val="18"/>
              </w:rPr>
              <w:t>2007-1-1</w:t>
            </w:r>
          </w:p>
        </w:tc>
        <w:tc>
          <w:tcPr>
            <w:tcW w:w="1024" w:type="dxa"/>
            <w:tcBorders>
              <w:top w:val="nil" w:sz="6" w:space="0" w:color="auto"/>
              <w:left w:val="nil" w:sz="6" w:space="0" w:color="auto"/>
              <w:bottom w:val="single" w:sz="4" w:space="0" w:color="000000"/>
              <w:right w:val="nil" w:sz="6" w:space="0" w:color="auto"/>
            </w:tcBorders>
          </w:tcPr>
          <w:p>
            <w:pPr/>
          </w:p>
        </w:tc>
      </w:tr>
      <w:tr>
        <w:trPr>
          <w:trHeight w:val="550" w:hRule="exact"/>
        </w:trPr>
        <w:tc>
          <w:tcPr>
            <w:tcW w:w="1918" w:type="dxa"/>
            <w:tcBorders>
              <w:top w:val="nil" w:sz="6" w:space="0" w:color="auto"/>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宋体" w:hAnsi="宋体" w:cs="宋体" w:eastAsia="宋体" w:hint="default"/>
                <w:sz w:val="18"/>
                <w:szCs w:val="18"/>
              </w:rPr>
            </w:pPr>
            <w:r>
              <w:rPr>
                <w:rFonts w:ascii="宋体" w:hAnsi="宋体" w:cs="宋体" w:eastAsia="宋体" w:hint="default"/>
                <w:sz w:val="18"/>
                <w:szCs w:val="18"/>
              </w:rPr>
              <w:t>账  龄</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628"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24"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比 例</w:t>
            </w: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24"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比 例</w:t>
            </w:r>
          </w:p>
        </w:tc>
      </w:tr>
      <w:tr>
        <w:trPr>
          <w:trHeight w:val="669" w:hRule="exact"/>
        </w:trPr>
        <w:tc>
          <w:tcPr>
            <w:tcW w:w="1918"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648" w:right="0"/>
              <w:jc w:val="left"/>
              <w:rPr>
                <w:rFonts w:ascii="Times New Roman" w:hAnsi="Times New Roman" w:cs="Times New Roman" w:eastAsia="Times New Roman" w:hint="default"/>
                <w:sz w:val="18"/>
                <w:szCs w:val="18"/>
              </w:rPr>
            </w:pPr>
            <w:r>
              <w:rPr>
                <w:rFonts w:ascii="Times New Roman"/>
                <w:sz w:val="18"/>
              </w:rPr>
              <w:t>24,814,016.23</w:t>
            </w:r>
          </w:p>
        </w:tc>
        <w:tc>
          <w:tcPr>
            <w:tcW w:w="1024"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4" w:right="0"/>
              <w:jc w:val="center"/>
              <w:rPr>
                <w:rFonts w:ascii="Times New Roman" w:hAnsi="Times New Roman" w:cs="Times New Roman" w:eastAsia="Times New Roman" w:hint="default"/>
                <w:sz w:val="21"/>
                <w:szCs w:val="21"/>
              </w:rPr>
            </w:pPr>
            <w:r>
              <w:rPr>
                <w:rFonts w:ascii="Times New Roman"/>
                <w:sz w:val="21"/>
              </w:rPr>
              <w:t>59.13%</w:t>
            </w: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23,782,059.07</w:t>
            </w:r>
          </w:p>
        </w:tc>
        <w:tc>
          <w:tcPr>
            <w:tcW w:w="1024"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14" w:right="0"/>
              <w:jc w:val="center"/>
              <w:rPr>
                <w:rFonts w:ascii="Times New Roman" w:hAnsi="Times New Roman" w:cs="Times New Roman" w:eastAsia="Times New Roman" w:hint="default"/>
                <w:sz w:val="21"/>
                <w:szCs w:val="21"/>
              </w:rPr>
            </w:pPr>
            <w:r>
              <w:rPr>
                <w:rFonts w:ascii="Times New Roman"/>
                <w:sz w:val="21"/>
              </w:rPr>
              <w:t>87.65%</w:t>
            </w:r>
          </w:p>
        </w:tc>
      </w:tr>
      <w:tr>
        <w:trPr>
          <w:trHeight w:val="539"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737" w:right="0"/>
              <w:jc w:val="left"/>
              <w:rPr>
                <w:rFonts w:ascii="Times New Roman" w:hAnsi="Times New Roman" w:cs="Times New Roman" w:eastAsia="Times New Roman" w:hint="default"/>
                <w:sz w:val="18"/>
                <w:szCs w:val="18"/>
              </w:rPr>
            </w:pPr>
            <w:r>
              <w:rPr>
                <w:rFonts w:ascii="Times New Roman"/>
                <w:sz w:val="18"/>
              </w:rPr>
              <w:t>4,420,743.28</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37.91%</w:t>
            </w: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423" w:right="0"/>
              <w:jc w:val="left"/>
              <w:rPr>
                <w:rFonts w:ascii="Times New Roman" w:hAnsi="Times New Roman" w:cs="Times New Roman" w:eastAsia="Times New Roman" w:hint="default"/>
                <w:sz w:val="18"/>
                <w:szCs w:val="18"/>
              </w:rPr>
            </w:pPr>
            <w:r>
              <w:rPr>
                <w:rFonts w:ascii="Times New Roman"/>
                <w:sz w:val="18"/>
              </w:rPr>
              <w:t>1,451,351.48</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5.35%</w:t>
            </w:r>
          </w:p>
        </w:tc>
      </w:tr>
      <w:tr>
        <w:trPr>
          <w:trHeight w:val="54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872" w:right="0"/>
              <w:jc w:val="left"/>
              <w:rPr>
                <w:rFonts w:ascii="Times New Roman" w:hAnsi="Times New Roman" w:cs="Times New Roman" w:eastAsia="Times New Roman" w:hint="default"/>
                <w:sz w:val="18"/>
                <w:szCs w:val="18"/>
              </w:rPr>
            </w:pPr>
            <w:r>
              <w:rPr>
                <w:rFonts w:ascii="Times New Roman"/>
                <w:sz w:val="18"/>
              </w:rPr>
              <w:t>870,291.28</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2.89%</w:t>
            </w: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423" w:right="0"/>
              <w:jc w:val="left"/>
              <w:rPr>
                <w:rFonts w:ascii="Times New Roman" w:hAnsi="Times New Roman" w:cs="Times New Roman" w:eastAsia="Times New Roman" w:hint="default"/>
                <w:sz w:val="18"/>
                <w:szCs w:val="18"/>
              </w:rPr>
            </w:pPr>
            <w:r>
              <w:rPr>
                <w:rFonts w:ascii="Times New Roman"/>
                <w:sz w:val="18"/>
              </w:rPr>
              <w:t>1,016,812.46</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3.75%</w:t>
            </w:r>
          </w:p>
        </w:tc>
      </w:tr>
      <w:tr>
        <w:trPr>
          <w:trHeight w:val="422"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962" w:right="0"/>
              <w:jc w:val="left"/>
              <w:rPr>
                <w:rFonts w:ascii="Times New Roman" w:hAnsi="Times New Roman" w:cs="Times New Roman" w:eastAsia="Times New Roman" w:hint="default"/>
                <w:sz w:val="18"/>
                <w:szCs w:val="18"/>
              </w:rPr>
            </w:pPr>
            <w:r>
              <w:rPr>
                <w:rFonts w:ascii="Times New Roman"/>
                <w:sz w:val="18"/>
              </w:rPr>
              <w:t>21,928.54</w:t>
            </w:r>
          </w:p>
        </w:tc>
        <w:tc>
          <w:tcPr>
            <w:tcW w:w="1024"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0.07%</w:t>
            </w: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557" w:right="0"/>
              <w:jc w:val="left"/>
              <w:rPr>
                <w:rFonts w:ascii="Times New Roman" w:hAnsi="Times New Roman" w:cs="Times New Roman" w:eastAsia="Times New Roman" w:hint="default"/>
                <w:sz w:val="18"/>
                <w:szCs w:val="18"/>
              </w:rPr>
            </w:pPr>
            <w:r>
              <w:rPr>
                <w:rFonts w:ascii="Times New Roman"/>
                <w:sz w:val="18"/>
              </w:rPr>
              <w:t>882,136.55</w:t>
            </w:r>
          </w:p>
        </w:tc>
        <w:tc>
          <w:tcPr>
            <w:tcW w:w="1024"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3.25%</w:t>
            </w:r>
          </w:p>
        </w:tc>
      </w:tr>
      <w:tr>
        <w:trPr>
          <w:trHeight w:val="836"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420" w:type="dxa"/>
            <w:tcBorders>
              <w:top w:val="nil" w:sz="6" w:space="0" w:color="auto"/>
              <w:left w:val="nil" w:sz="6" w:space="0" w:color="auto"/>
              <w:bottom w:val="nil" w:sz="6" w:space="0" w:color="auto"/>
              <w:right w:val="nil" w:sz="6" w:space="0" w:color="auto"/>
            </w:tcBorders>
          </w:tcPr>
          <w:p>
            <w:pPr/>
          </w:p>
        </w:tc>
        <w:tc>
          <w:tcPr>
            <w:tcW w:w="210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648" w:right="0"/>
              <w:jc w:val="left"/>
              <w:rPr>
                <w:rFonts w:ascii="Times New Roman" w:hAnsi="Times New Roman" w:cs="Times New Roman" w:eastAsia="Times New Roman" w:hint="default"/>
                <w:sz w:val="18"/>
                <w:szCs w:val="18"/>
              </w:rPr>
            </w:pPr>
            <w:r>
              <w:rPr>
                <w:rFonts w:ascii="Times New Roman"/>
                <w:sz w:val="18"/>
              </w:rPr>
              <w:t>30,126,979.33</w:t>
            </w:r>
          </w:p>
        </w:tc>
        <w:tc>
          <w:tcPr>
            <w:tcW w:w="102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100%</w:t>
            </w:r>
          </w:p>
        </w:tc>
        <w:tc>
          <w:tcPr>
            <w:tcW w:w="342" w:type="dxa"/>
            <w:tcBorders>
              <w:top w:val="nil" w:sz="6" w:space="0" w:color="auto"/>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333" w:right="0"/>
              <w:jc w:val="left"/>
              <w:rPr>
                <w:rFonts w:ascii="Times New Roman" w:hAnsi="Times New Roman" w:cs="Times New Roman" w:eastAsia="Times New Roman" w:hint="default"/>
                <w:sz w:val="18"/>
                <w:szCs w:val="18"/>
              </w:rPr>
            </w:pPr>
            <w:r>
              <w:rPr>
                <w:rFonts w:ascii="Times New Roman"/>
                <w:sz w:val="18"/>
              </w:rPr>
              <w:t>27,132,359.56</w:t>
            </w:r>
          </w:p>
        </w:tc>
        <w:tc>
          <w:tcPr>
            <w:tcW w:w="102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5"/>
        <w:rPr>
          <w:rFonts w:ascii="Times New Roman" w:hAnsi="Times New Roman" w:cs="Times New Roman" w:eastAsia="Times New Roman" w:hint="default"/>
          <w:sz w:val="17"/>
          <w:szCs w:val="17"/>
        </w:rPr>
      </w:pPr>
    </w:p>
    <w:p>
      <w:pPr>
        <w:tabs>
          <w:tab w:pos="4962" w:val="left" w:leader="none"/>
          <w:tab w:pos="6328" w:val="left" w:leader="none"/>
          <w:tab w:pos="8218" w:val="left" w:leader="none"/>
        </w:tabs>
        <w:spacing w:line="28" w:lineRule="exact"/>
        <w:ind w:left="2862" w:right="0" w:firstLine="0"/>
        <w:rPr>
          <w:rFonts w:ascii="Times New Roman" w:hAnsi="Times New Roman" w:cs="Times New Roman" w:eastAsia="Times New Roman" w:hint="default"/>
          <w:sz w:val="2"/>
          <w:szCs w:val="2"/>
        </w:rPr>
      </w:pPr>
      <w:r>
        <w:rPr>
          <w:rFonts w:ascii="Times New Roman"/>
          <w:position w:val="0"/>
          <w:sz w:val="2"/>
        </w:rPr>
        <w:pict>
          <v:group style="width:90.5pt;height:1.45pt;mso-position-horizontal-relative:char;mso-position-vertical-relative:line" coordorigin="0,0" coordsize="1810,29">
            <v:group style="position:absolute;left:5;top:24;width:1800;height:2" coordorigin="5,24" coordsize="1800,2">
              <v:shape style="position:absolute;left:5;top:24;width:1800;height:2" coordorigin="5,24" coordsize="1800,0" path="m5,24l1805,24e" filled="false" stroked="true" strokeweight=".48001pt" strokecolor="#000000">
                <v:path arrowok="t"/>
              </v:shape>
            </v:group>
            <v:group style="position:absolute;left:5;top:5;width:1800;height:2" coordorigin="5,5" coordsize="1800,2">
              <v:shape style="position:absolute;left:5;top:5;width:1800;height:2" coordorigin="5,5" coordsize="1800,0" path="m5,5l1805,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52.4pt;height:1.45pt;mso-position-horizontal-relative:char;mso-position-vertical-relative:line" coordorigin="0,0" coordsize="1048,29">
            <v:group style="position:absolute;left:5;top:24;width:1038;height:2" coordorigin="5,24" coordsize="1038,2">
              <v:shape style="position:absolute;left:5;top:24;width:1038;height:2" coordorigin="5,24" coordsize="1038,0" path="m5,24l1043,24e" filled="false" stroked="true" strokeweight=".48001pt" strokecolor="#000000">
                <v:path arrowok="t"/>
              </v:shape>
            </v:group>
            <v:group style="position:absolute;left:5;top:5;width:1038;height:2" coordorigin="5,5" coordsize="1038,2">
              <v:shape style="position:absolute;left:5;top:5;width:1038;height:2" coordorigin="5,5" coordsize="1038,0" path="m5,5l1043,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74.7pt;height:1.45pt;mso-position-horizontal-relative:char;mso-position-vertical-relative:line" coordorigin="0,0" coordsize="1494,29">
            <v:group style="position:absolute;left:5;top:24;width:1485;height:2" coordorigin="5,24" coordsize="1485,2">
              <v:shape style="position:absolute;left:5;top:24;width:1485;height:2" coordorigin="5,24" coordsize="1485,0" path="m5,24l1489,24e" filled="false" stroked="true" strokeweight=".48001pt" strokecolor="#000000">
                <v:path arrowok="t"/>
              </v:shape>
            </v:group>
            <v:group style="position:absolute;left:5;top:5;width:1485;height:2" coordorigin="5,5" coordsize="1485,2">
              <v:shape style="position:absolute;left:5;top:5;width:1485;height:2" coordorigin="5,5" coordsize="1485,0" path="m5,5l1489,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52.4pt;height:1.45pt;mso-position-horizontal-relative:char;mso-position-vertical-relative:line" coordorigin="0,0" coordsize="1048,29">
            <v:group style="position:absolute;left:5;top:24;width:1038;height:2" coordorigin="5,24" coordsize="1038,2">
              <v:shape style="position:absolute;left:5;top:24;width:1038;height:2" coordorigin="5,24" coordsize="1038,0" path="m5,24l1043,24e" filled="false" stroked="true" strokeweight=".48001pt" strokecolor="#000000">
                <v:path arrowok="t"/>
              </v:shape>
            </v:group>
            <v:group style="position:absolute;left:5;top:5;width:1038;height:2" coordorigin="5,5" coordsize="1038,2">
              <v:shape style="position:absolute;left:5;top:5;width:1038;height:2" coordorigin="5,5" coordsize="1038,0" path="m5,5l1043,5e" filled="false" stroked="true" strokeweight=".48001pt" strokecolor="#000000">
                <v:path arrowok="t"/>
              </v:shape>
            </v:group>
          </v:group>
        </w:pict>
      </w:r>
      <w:r>
        <w:rPr>
          <w:rFonts w:ascii="Times New Roman"/>
          <w:position w:val="0"/>
          <w:sz w:val="2"/>
        </w:rPr>
      </w:r>
    </w:p>
    <w:p>
      <w:pPr>
        <w:spacing w:line="240" w:lineRule="auto" w:before="9"/>
        <w:rPr>
          <w:rFonts w:ascii="Times New Roman" w:hAnsi="Times New Roman" w:cs="Times New Roman" w:eastAsia="Times New Roman" w:hint="default"/>
          <w:sz w:val="13"/>
          <w:szCs w:val="13"/>
        </w:rPr>
      </w:pPr>
    </w:p>
    <w:p>
      <w:pPr>
        <w:pStyle w:val="BodyText"/>
        <w:spacing w:line="240" w:lineRule="auto" w:before="35"/>
        <w:ind w:left="571" w:right="0"/>
        <w:jc w:val="left"/>
      </w:pPr>
      <w:r>
        <w:rPr/>
        <w:t>其他应付款期末余额主要包括</w:t>
      </w:r>
      <w:r>
        <w:rPr>
          <w:spacing w:val="-105"/>
        </w:rPr>
        <w:t>：</w:t>
      </w:r>
      <w:r>
        <w:rPr/>
        <w:t>（</w:t>
      </w:r>
      <w:r>
        <w:rPr>
          <w:rFonts w:ascii="Times New Roman" w:hAnsi="Times New Roman" w:cs="Times New Roman" w:eastAsia="Times New Roman" w:hint="default"/>
          <w:spacing w:val="-1"/>
        </w:rPr>
        <w:t>1</w:t>
      </w:r>
      <w:r>
        <w:rPr/>
        <w:t>）应付供应商的质量保证金</w:t>
      </w:r>
      <w:r>
        <w:rPr>
          <w:spacing w:val="-41"/>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3</w:t>
      </w:r>
      <w:r>
        <w:rPr>
          <w:rFonts w:ascii="Times New Roman" w:hAnsi="Times New Roman" w:cs="Times New Roman" w:eastAsia="Times New Roman" w:hint="default"/>
        </w:rPr>
        <w:t>3</w:t>
      </w:r>
      <w:r>
        <w:rPr>
          <w:rFonts w:ascii="Times New Roman" w:hAnsi="Times New Roman" w:cs="Times New Roman" w:eastAsia="Times New Roman" w:hint="default"/>
          <w:spacing w:val="-1"/>
        </w:rPr>
        <w:t>5,37</w:t>
      </w:r>
      <w:r>
        <w:rPr>
          <w:rFonts w:ascii="Times New Roman" w:hAnsi="Times New Roman" w:cs="Times New Roman" w:eastAsia="Times New Roman" w:hint="default"/>
        </w:rPr>
        <w:t>3</w:t>
      </w:r>
      <w:r>
        <w:rPr>
          <w:rFonts w:ascii="Times New Roman" w:hAnsi="Times New Roman" w:cs="Times New Roman" w:eastAsia="Times New Roman" w:hint="default"/>
          <w:spacing w:val="-1"/>
        </w:rPr>
        <w:t>.7</w:t>
      </w:r>
      <w:r>
        <w:rPr>
          <w:rFonts w:ascii="Times New Roman" w:hAnsi="Times New Roman" w:cs="Times New Roman" w:eastAsia="Times New Roman" w:hint="default"/>
        </w:rPr>
        <w:t>3</w:t>
      </w:r>
      <w:r>
        <w:rPr>
          <w:rFonts w:ascii="Times New Roman" w:hAnsi="Times New Roman" w:cs="Times New Roman" w:eastAsia="Times New Roman" w:hint="default"/>
          <w:spacing w:val="13"/>
        </w:rPr>
        <w:t> </w:t>
      </w:r>
      <w:r>
        <w:rPr/>
        <w:t>元</w:t>
      </w:r>
      <w:r>
        <w:rPr>
          <w:spacing w:val="-105"/>
        </w:rPr>
        <w:t>；</w:t>
      </w:r>
      <w:r>
        <w:rPr>
          <w:spacing w:val="-2"/>
        </w:rPr>
        <w:t>（</w:t>
      </w:r>
      <w:r>
        <w:rPr>
          <w:rFonts w:ascii="Times New Roman" w:hAnsi="Times New Roman" w:cs="Times New Roman" w:eastAsia="Times New Roman" w:hint="default"/>
          <w:spacing w:val="-1"/>
        </w:rPr>
        <w:t>2</w:t>
      </w:r>
      <w:r>
        <w:rPr/>
        <w:t>）应付塘尾</w:t>
      </w:r>
    </w:p>
    <w:p>
      <w:pPr>
        <w:pStyle w:val="BodyText"/>
        <w:spacing w:line="240" w:lineRule="auto" w:before="170"/>
        <w:ind w:right="0"/>
        <w:jc w:val="left"/>
      </w:pPr>
      <w:r>
        <w:rPr>
          <w:spacing w:val="20"/>
        </w:rPr>
        <w:t>福盈工业区的土地场地平整及围墙工程款</w:t>
      </w:r>
      <w:r>
        <w:rPr>
          <w:spacing w:val="27"/>
        </w:rPr>
        <w:t> </w:t>
      </w:r>
      <w:r>
        <w:rPr>
          <w:rFonts w:ascii="Times New Roman" w:hAnsi="Times New Roman" w:cs="Times New Roman" w:eastAsia="Times New Roman" w:hint="default"/>
        </w:rPr>
        <w:t>7,351,500.00 </w:t>
      </w:r>
      <w:r>
        <w:rPr>
          <w:rFonts w:ascii="Times New Roman" w:hAnsi="Times New Roman" w:cs="Times New Roman" w:eastAsia="Times New Roman" w:hint="default"/>
          <w:spacing w:val="26"/>
        </w:rPr>
        <w:t> </w:t>
      </w:r>
      <w:r>
        <w:rPr/>
        <w:t>元</w:t>
      </w:r>
      <w:r>
        <w:rPr>
          <w:spacing w:val="-82"/>
        </w:rPr>
        <w:t> </w:t>
      </w:r>
      <w:r>
        <w:rPr>
          <w:spacing w:val="-42"/>
        </w:rPr>
        <w:t>；（</w:t>
      </w:r>
      <w:r>
        <w:rPr>
          <w:spacing w:val="-82"/>
        </w:rPr>
        <w:t> </w:t>
      </w:r>
      <w:r>
        <w:rPr>
          <w:rFonts w:ascii="Times New Roman" w:hAnsi="Times New Roman" w:cs="Times New Roman" w:eastAsia="Times New Roman" w:hint="default"/>
        </w:rPr>
        <w:t>3</w:t>
      </w:r>
      <w:r>
        <w:rPr>
          <w:rFonts w:ascii="Times New Roman" w:hAnsi="Times New Roman" w:cs="Times New Roman" w:eastAsia="Times New Roman" w:hint="default"/>
          <w:spacing w:val="-30"/>
        </w:rPr>
        <w:t> </w:t>
      </w:r>
      <w:r>
        <w:rPr>
          <w:spacing w:val="19"/>
        </w:rPr>
        <w:t>）尚未支付的上市发行费用</w:t>
      </w:r>
      <w:r>
        <w:rPr>
          <w:spacing w:val="-83"/>
        </w:rPr>
        <w:t> </w:t>
      </w:r>
      <w:r>
        <w:rPr/>
      </w:r>
    </w:p>
    <w:p>
      <w:pPr>
        <w:pStyle w:val="BodyText"/>
        <w:spacing w:line="412" w:lineRule="auto" w:before="169"/>
        <w:ind w:left="572" w:right="496" w:hanging="421"/>
        <w:jc w:val="left"/>
      </w:pPr>
      <w:r>
        <w:rPr>
          <w:rFonts w:ascii="Times New Roman" w:hAnsi="Times New Roman" w:cs="Times New Roman" w:eastAsia="Times New Roman" w:hint="default"/>
          <w:spacing w:val="-1"/>
        </w:rPr>
        <w:t>2,816,617.80 </w:t>
      </w:r>
      <w:r>
        <w:rPr>
          <w:spacing w:val="-9"/>
        </w:rPr>
        <w:t>元；（</w:t>
      </w:r>
      <w:r>
        <w:rPr>
          <w:rFonts w:ascii="Times New Roman" w:hAnsi="Times New Roman" w:cs="Times New Roman" w:eastAsia="Times New Roman" w:hint="default"/>
          <w:spacing w:val="-9"/>
        </w:rPr>
        <w:t>4</w:t>
      </w:r>
      <w:r>
        <w:rPr>
          <w:spacing w:val="-9"/>
        </w:rPr>
        <w:t>）企业发展扶持资金</w:t>
      </w:r>
      <w:r>
        <w:rPr>
          <w:spacing w:val="-53"/>
        </w:rPr>
        <w:t> </w:t>
      </w:r>
      <w:r>
        <w:rPr>
          <w:rFonts w:ascii="Times New Roman" w:hAnsi="Times New Roman" w:cs="Times New Roman" w:eastAsia="Times New Roman" w:hint="default"/>
          <w:spacing w:val="-1"/>
        </w:rPr>
        <w:t>7,000,000.00</w:t>
      </w:r>
      <w:r>
        <w:rPr>
          <w:rFonts w:ascii="Times New Roman" w:hAnsi="Times New Roman" w:cs="Times New Roman" w:eastAsia="Times New Roman" w:hint="default"/>
        </w:rPr>
        <w:t> </w:t>
      </w:r>
      <w:r>
        <w:rPr/>
        <w:t>元。</w:t>
      </w:r>
      <w:r>
        <w:rPr>
          <w:spacing w:val="-83"/>
        </w:rPr>
        <w:t> </w:t>
      </w:r>
      <w:r>
        <w:rPr/>
        <w:t>其他应付款期末余额中无应付持有本公司</w:t>
      </w:r>
      <w:r>
        <w:rPr>
          <w:spacing w:val="-52"/>
        </w:rPr>
        <w:t> </w:t>
      </w:r>
      <w:r>
        <w:rPr>
          <w:rFonts w:ascii="Times New Roman" w:hAnsi="Times New Roman" w:cs="Times New Roman" w:eastAsia="Times New Roman" w:hint="default"/>
        </w:rPr>
        <w:t>5%(</w:t>
      </w:r>
      <w:r>
        <w:rPr/>
        <w:t>含</w:t>
      </w:r>
      <w:r>
        <w:rPr>
          <w:spacing w:val="-52"/>
        </w:rPr>
        <w:t> </w:t>
      </w:r>
      <w:r>
        <w:rPr>
          <w:rFonts w:ascii="Times New Roman" w:hAnsi="Times New Roman" w:cs="Times New Roman" w:eastAsia="Times New Roman" w:hint="default"/>
        </w:rPr>
        <w:t>5%)</w:t>
      </w:r>
      <w:r>
        <w:rPr/>
        <w:t>以上股份的股东单位款项，应付其他关联</w:t>
      </w:r>
    </w:p>
    <w:p>
      <w:pPr>
        <w:pStyle w:val="BodyText"/>
        <w:spacing w:line="240" w:lineRule="auto" w:before="1"/>
        <w:ind w:left="152" w:right="0"/>
        <w:jc w:val="left"/>
      </w:pPr>
      <w:r>
        <w:rPr/>
        <w:t>方的款项</w:t>
      </w:r>
      <w:r>
        <w:rPr>
          <w:spacing w:val="-53"/>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9,</w:t>
      </w:r>
      <w:r>
        <w:rPr>
          <w:rFonts w:ascii="Times New Roman" w:hAnsi="Times New Roman" w:cs="Times New Roman" w:eastAsia="Times New Roman" w:hint="default"/>
          <w:spacing w:val="-8"/>
        </w:rPr>
        <w:t>1</w:t>
      </w:r>
      <w:r>
        <w:rPr>
          <w:rFonts w:ascii="Times New Roman" w:hAnsi="Times New Roman" w:cs="Times New Roman" w:eastAsia="Times New Roman" w:hint="default"/>
        </w:rPr>
        <w:t>12</w:t>
      </w:r>
      <w:r>
        <w:rPr>
          <w:rFonts w:ascii="Times New Roman" w:hAnsi="Times New Roman" w:cs="Times New Roman" w:eastAsia="Times New Roman" w:hint="default"/>
          <w:spacing w:val="-1"/>
        </w:rPr>
        <w:t>.4</w:t>
      </w:r>
      <w:r>
        <w:rPr>
          <w:rFonts w:ascii="Times New Roman" w:hAnsi="Times New Roman" w:cs="Times New Roman" w:eastAsia="Times New Roman" w:hint="default"/>
        </w:rPr>
        <w:t>2 </w:t>
      </w:r>
      <w:r>
        <w:rPr/>
        <w:t>元</w:t>
      </w:r>
      <w:r>
        <w:rPr>
          <w:spacing w:val="-2"/>
        </w:rPr>
        <w:t>，</w:t>
      </w:r>
      <w:r>
        <w:rPr/>
        <w:t>详见附注九（三</w:t>
      </w:r>
      <w:r>
        <w:rPr>
          <w:spacing w:val="-105"/>
        </w:rPr>
        <w:t>）</w:t>
      </w:r>
      <w:r>
        <w:rPr/>
        <w:t>。</w:t>
      </w:r>
    </w:p>
    <w:p>
      <w:pPr>
        <w:spacing w:line="240" w:lineRule="auto" w:before="0"/>
        <w:rPr>
          <w:rFonts w:ascii="宋体" w:hAnsi="宋体" w:cs="宋体" w:eastAsia="宋体" w:hint="default"/>
          <w:sz w:val="16"/>
          <w:szCs w:val="16"/>
        </w:rPr>
      </w:pPr>
    </w:p>
    <w:p>
      <w:pPr>
        <w:pStyle w:val="BodyText"/>
        <w:spacing w:line="240" w:lineRule="auto"/>
        <w:ind w:left="572" w:right="0"/>
        <w:jc w:val="left"/>
      </w:pPr>
      <w:r>
        <w:rPr/>
        <w:t>账龄</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年以上的其他应付款主要系应付供应商的质量保证金。</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pStyle w:val="BodyText"/>
        <w:spacing w:line="240" w:lineRule="auto"/>
        <w:ind w:left="587" w:right="0"/>
        <w:jc w:val="left"/>
      </w:pPr>
      <w:r>
        <w:rPr>
          <w:rFonts w:ascii="Times New Roman" w:hAnsi="Times New Roman" w:cs="Times New Roman" w:eastAsia="Times New Roman" w:hint="default"/>
        </w:rPr>
        <w:t>23.</w:t>
      </w:r>
      <w:r>
        <w:rPr/>
        <w:t>一年内到期的非流动负债</w:t>
      </w:r>
    </w:p>
    <w:p>
      <w:pPr>
        <w:spacing w:line="240" w:lineRule="auto" w:before="1"/>
        <w:rPr>
          <w:rFonts w:ascii="宋体" w:hAnsi="宋体" w:cs="宋体" w:eastAsia="宋体" w:hint="default"/>
          <w:sz w:val="29"/>
          <w:szCs w:val="29"/>
        </w:rPr>
      </w:pPr>
    </w:p>
    <w:p>
      <w:pPr>
        <w:tabs>
          <w:tab w:pos="8802" w:val="left" w:leader="none"/>
        </w:tabs>
        <w:spacing w:before="0"/>
        <w:ind w:left="5158" w:right="0" w:firstLine="0"/>
        <w:jc w:val="left"/>
        <w:rPr>
          <w:rFonts w:ascii="Times New Roman" w:hAnsi="Times New Roman" w:cs="Times New Roman" w:eastAsia="Times New Roman" w:hint="default"/>
          <w:sz w:val="15"/>
          <w:szCs w:val="15"/>
        </w:rPr>
      </w:pPr>
      <w:r>
        <w:rPr>
          <w:rFonts w:ascii="Times New Roman"/>
          <w:spacing w:val="-1"/>
          <w:sz w:val="15"/>
        </w:rPr>
        <w:t>2007-12-31</w:t>
        <w:tab/>
        <w:t>2007-1-1</w:t>
      </w:r>
    </w:p>
    <w:p>
      <w:pPr>
        <w:spacing w:line="240" w:lineRule="auto" w:before="9"/>
        <w:rPr>
          <w:rFonts w:ascii="Times New Roman" w:hAnsi="Times New Roman" w:cs="Times New Roman" w:eastAsia="Times New Roman" w:hint="default"/>
          <w:sz w:val="3"/>
          <w:szCs w:val="3"/>
        </w:rPr>
      </w:pPr>
    </w:p>
    <w:p>
      <w:pPr>
        <w:tabs>
          <w:tab w:pos="8595" w:val="left" w:leader="none"/>
        </w:tabs>
        <w:spacing w:line="20" w:lineRule="exact"/>
        <w:ind w:left="2715" w:right="0" w:firstLine="0"/>
        <w:rPr>
          <w:rFonts w:ascii="Times New Roman" w:hAnsi="Times New Roman" w:cs="Times New Roman" w:eastAsia="Times New Roman" w:hint="default"/>
          <w:sz w:val="2"/>
          <w:szCs w:val="2"/>
        </w:rPr>
      </w:pPr>
      <w:r>
        <w:rPr>
          <w:rFonts w:ascii="Times New Roman"/>
          <w:sz w:val="2"/>
        </w:rPr>
        <w:pict>
          <v:group style="width:278.7pt;height:.5pt;mso-position-horizontal-relative:char;mso-position-vertical-relative:line" coordorigin="0,0" coordsize="5574,10">
            <v:group style="position:absolute;left:5;top:5;width:5565;height:2" coordorigin="5,5" coordsize="5565,2">
              <v:shape style="position:absolute;left:5;top:5;width:5565;height:2" coordorigin="5,5" coordsize="5565,0" path="m5,5l5569,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47.65pt;height:.5pt;mso-position-horizontal-relative:char;mso-position-vertical-relative:line" coordorigin="0,0" coordsize="953,10">
            <v:group style="position:absolute;left:5;top:5;width:944;height:2" coordorigin="5,5" coordsize="944,2">
              <v:shape style="position:absolute;left:5;top:5;width:944;height:2" coordorigin="5,5" coordsize="944,0" path="m5,5l948,5e" filled="false" stroked="true" strokeweight=".48001pt" strokecolor="#000000">
                <v:path arrowok="t"/>
              </v:shape>
            </v:group>
          </v:group>
        </w:pict>
      </w:r>
      <w:r>
        <w:rPr>
          <w:rFonts w:ascii="Times New Roman"/>
          <w:sz w:val="2"/>
        </w:rPr>
      </w:r>
    </w:p>
    <w:p>
      <w:pPr>
        <w:spacing w:line="240" w:lineRule="auto" w:before="0"/>
        <w:rPr>
          <w:rFonts w:ascii="Times New Roman" w:hAnsi="Times New Roman" w:cs="Times New Roman" w:eastAsia="Times New Roman" w:hint="default"/>
          <w:sz w:val="14"/>
          <w:szCs w:val="14"/>
        </w:rPr>
      </w:pPr>
    </w:p>
    <w:p>
      <w:pPr>
        <w:tabs>
          <w:tab w:pos="3244" w:val="left" w:leader="none"/>
          <w:tab w:pos="4654" w:val="left" w:leader="none"/>
          <w:tab w:pos="6408" w:val="left" w:leader="none"/>
          <w:tab w:pos="7627" w:val="left" w:leader="none"/>
          <w:tab w:pos="8896" w:val="left" w:leader="none"/>
        </w:tabs>
        <w:spacing w:before="109"/>
        <w:ind w:left="1125" w:right="0" w:firstLine="0"/>
        <w:jc w:val="left"/>
        <w:rPr>
          <w:rFonts w:ascii="宋体" w:hAnsi="宋体" w:cs="宋体" w:eastAsia="宋体" w:hint="default"/>
          <w:sz w:val="15"/>
          <w:szCs w:val="15"/>
        </w:rPr>
      </w:pPr>
      <w:r>
        <w:rPr>
          <w:rFonts w:ascii="宋体" w:hAnsi="宋体" w:cs="宋体" w:eastAsia="宋体" w:hint="default"/>
          <w:sz w:val="15"/>
          <w:szCs w:val="15"/>
        </w:rPr>
        <w:t>贷款单位</w:t>
        <w:tab/>
        <w:t>原币</w:t>
        <w:tab/>
        <w:t>折人民币</w:t>
        <w:tab/>
        <w:t>期限</w:t>
        <w:tab/>
        <w:t>年利率</w:t>
        <w:tab/>
        <w:t>金</w:t>
      </w:r>
      <w:r>
        <w:rPr>
          <w:rFonts w:ascii="宋体" w:hAnsi="宋体" w:cs="宋体" w:eastAsia="宋体" w:hint="default"/>
          <w:spacing w:val="73"/>
          <w:sz w:val="15"/>
          <w:szCs w:val="15"/>
        </w:rPr>
        <w:t> </w:t>
      </w:r>
      <w:r>
        <w:rPr>
          <w:rFonts w:ascii="宋体" w:hAnsi="宋体" w:cs="宋体" w:eastAsia="宋体" w:hint="default"/>
          <w:sz w:val="15"/>
          <w:szCs w:val="15"/>
        </w:rPr>
        <w:t>额</w:t>
      </w:r>
    </w:p>
    <w:p>
      <w:pPr>
        <w:spacing w:line="240" w:lineRule="auto" w:before="11"/>
        <w:rPr>
          <w:rFonts w:ascii="宋体" w:hAnsi="宋体" w:cs="宋体" w:eastAsia="宋体" w:hint="default"/>
          <w:sz w:val="4"/>
          <w:szCs w:val="4"/>
        </w:rPr>
      </w:pPr>
    </w:p>
    <w:p>
      <w:pPr>
        <w:tabs>
          <w:tab w:pos="2715" w:val="left" w:leader="none"/>
          <w:tab w:pos="4284" w:val="left" w:leader="none"/>
          <w:tab w:pos="5836" w:val="left" w:leader="none"/>
          <w:tab w:pos="7493" w:val="left" w:leader="none"/>
          <w:tab w:pos="8595" w:val="left" w:leader="none"/>
        </w:tabs>
        <w:spacing w:line="20" w:lineRule="exact"/>
        <w:ind w:left="357" w:right="0" w:firstLine="0"/>
        <w:rPr>
          <w:rFonts w:ascii="宋体" w:hAnsi="宋体" w:cs="宋体" w:eastAsia="宋体" w:hint="default"/>
          <w:sz w:val="2"/>
          <w:szCs w:val="2"/>
        </w:rPr>
      </w:pPr>
      <w:r>
        <w:rPr>
          <w:rFonts w:ascii="宋体"/>
          <w:sz w:val="2"/>
        </w:rPr>
        <w:pict>
          <v:group style="width:106.5pt;height:.5pt;mso-position-horizontal-relative:char;mso-position-vertical-relative:line" coordorigin="0,0" coordsize="2130,10">
            <v:group style="position:absolute;left:5;top:5;width:2121;height:2" coordorigin="5,5" coordsize="2121,2">
              <v:shape style="position:absolute;left:5;top:5;width:2121;height:2" coordorigin="5,5" coordsize="2121,0" path="m5,5l2125,5e" filled="false" stroked="true" strokeweight=".47998pt" strokecolor="#000000">
                <v:path arrowok="t"/>
              </v:shape>
            </v:group>
          </v:group>
        </w:pict>
      </w:r>
      <w:r>
        <w:rPr>
          <w:rFonts w:ascii="宋体"/>
          <w:sz w:val="2"/>
        </w:rPr>
      </w:r>
      <w:r>
        <w:rPr>
          <w:rFonts w:ascii="宋体"/>
          <w:sz w:val="2"/>
        </w:rPr>
        <w:tab/>
      </w:r>
      <w:r>
        <w:rPr>
          <w:rFonts w:ascii="宋体"/>
          <w:sz w:val="2"/>
        </w:rPr>
        <w:pict>
          <v:group style="width:67.2pt;height:.5pt;mso-position-horizontal-relative:char;mso-position-vertical-relative:line" coordorigin="0,0" coordsize="1344,10">
            <v:group style="position:absolute;left:5;top:5;width:1335;height:2" coordorigin="5,5" coordsize="1335,2">
              <v:shape style="position:absolute;left:5;top:5;width:1335;height:2" coordorigin="5,5" coordsize="1335,0" path="m5,5l1339,5e" filled="false" stroked="true" strokeweight=".47998pt" strokecolor="#000000">
                <v:path arrowok="t"/>
              </v:shape>
            </v:group>
          </v:group>
        </w:pict>
      </w:r>
      <w:r>
        <w:rPr>
          <w:rFonts w:ascii="宋体"/>
          <w:sz w:val="2"/>
        </w:rPr>
      </w:r>
      <w:r>
        <w:rPr>
          <w:rFonts w:ascii="宋体"/>
          <w:sz w:val="2"/>
        </w:rPr>
        <w:tab/>
      </w:r>
      <w:r>
        <w:rPr>
          <w:rFonts w:ascii="宋体"/>
          <w:sz w:val="2"/>
        </w:rPr>
        <w:pict>
          <v:group style="width:66.25pt;height:.5pt;mso-position-horizontal-relative:char;mso-position-vertical-relative:line" coordorigin="0,0" coordsize="1325,10">
            <v:group style="position:absolute;left:5;top:5;width:1316;height:2" coordorigin="5,5" coordsize="1316,2">
              <v:shape style="position:absolute;left:5;top:5;width:1316;height:2" coordorigin="5,5" coordsize="1316,0" path="m5,5l1320,5e" filled="false" stroked="true" strokeweight=".47998pt" strokecolor="#000000">
                <v:path arrowok="t"/>
              </v:shape>
            </v:group>
          </v:group>
        </w:pict>
      </w:r>
      <w:r>
        <w:rPr>
          <w:rFonts w:ascii="宋体"/>
          <w:sz w:val="2"/>
        </w:rPr>
      </w:r>
      <w:r>
        <w:rPr>
          <w:rFonts w:ascii="宋体"/>
          <w:sz w:val="2"/>
        </w:rPr>
        <w:tab/>
      </w:r>
      <w:r>
        <w:rPr>
          <w:rFonts w:ascii="宋体"/>
          <w:sz w:val="2"/>
        </w:rPr>
        <w:pict>
          <v:group style="width:71.55pt;height:.5pt;mso-position-horizontal-relative:char;mso-position-vertical-relative:line" coordorigin="0,0" coordsize="1431,10">
            <v:group style="position:absolute;left:5;top:5;width:1421;height:2" coordorigin="5,5" coordsize="1421,2">
              <v:shape style="position:absolute;left:5;top:5;width:1421;height:2" coordorigin="5,5" coordsize="1421,0" path="m5,5l1426,5e" filled="false" stroked="true" strokeweight=".48pt" strokecolor="#000000">
                <v:path arrowok="t"/>
              </v:shape>
            </v:group>
          </v:group>
        </w:pict>
      </w:r>
      <w:r>
        <w:rPr>
          <w:rFonts w:ascii="宋体"/>
          <w:sz w:val="2"/>
        </w:rPr>
      </w:r>
      <w:r>
        <w:rPr>
          <w:rFonts w:ascii="宋体"/>
          <w:sz w:val="2"/>
        </w:rPr>
        <w:tab/>
      </w:r>
      <w:r>
        <w:rPr>
          <w:rFonts w:ascii="宋体"/>
          <w:sz w:val="2"/>
        </w:rPr>
        <w:pict>
          <v:group style="width:39.8pt;height:.5pt;mso-position-horizontal-relative:char;mso-position-vertical-relative:line" coordorigin="0,0" coordsize="796,10">
            <v:group style="position:absolute;left:5;top:5;width:786;height:2" coordorigin="5,5" coordsize="786,2">
              <v:shape style="position:absolute;left:5;top:5;width:786;height:2" coordorigin="5,5" coordsize="786,0" path="m5,5l791,5e" filled="false" stroked="true" strokeweight=".47998pt" strokecolor="#000000">
                <v:path arrowok="t"/>
              </v:shape>
            </v:group>
          </v:group>
        </w:pict>
      </w:r>
      <w:r>
        <w:rPr>
          <w:rFonts w:ascii="宋体"/>
          <w:sz w:val="2"/>
        </w:rPr>
      </w:r>
      <w:r>
        <w:rPr>
          <w:rFonts w:ascii="宋体"/>
          <w:sz w:val="2"/>
        </w:rPr>
        <w:tab/>
      </w:r>
      <w:r>
        <w:rPr>
          <w:rFonts w:ascii="宋体"/>
          <w:sz w:val="2"/>
        </w:rPr>
        <w:pict>
          <v:group style="width:47.65pt;height:.5pt;mso-position-horizontal-relative:char;mso-position-vertical-relative:line" coordorigin="0,0" coordsize="953,10">
            <v:group style="position:absolute;left:5;top:5;width:944;height:2" coordorigin="5,5" coordsize="944,2">
              <v:shape style="position:absolute;left:5;top:5;width:944;height:2" coordorigin="5,5" coordsize="944,0" path="m5,5l948,5e" filled="false" stroked="true" strokeweight=".47998pt" strokecolor="#000000">
                <v:path arrowok="t"/>
              </v:shape>
            </v:group>
          </v:group>
        </w:pict>
      </w:r>
      <w:r>
        <w:rPr>
          <w:rFonts w:ascii="宋体"/>
          <w:sz w:val="2"/>
        </w:rPr>
      </w:r>
    </w:p>
    <w:p>
      <w:pPr>
        <w:spacing w:line="240" w:lineRule="auto" w:before="7"/>
        <w:rPr>
          <w:rFonts w:ascii="宋体" w:hAnsi="宋体" w:cs="宋体" w:eastAsia="宋体" w:hint="default"/>
          <w:sz w:val="16"/>
          <w:szCs w:val="16"/>
        </w:rPr>
      </w:pPr>
    </w:p>
    <w:p>
      <w:pPr>
        <w:spacing w:before="53"/>
        <w:ind w:left="470" w:right="0" w:firstLine="0"/>
        <w:jc w:val="left"/>
        <w:rPr>
          <w:rFonts w:ascii="宋体" w:hAnsi="宋体" w:cs="宋体" w:eastAsia="宋体" w:hint="default"/>
          <w:sz w:val="15"/>
          <w:szCs w:val="15"/>
        </w:rPr>
      </w:pPr>
      <w:r>
        <w:rPr>
          <w:rFonts w:ascii="宋体" w:hAnsi="宋体" w:cs="宋体" w:eastAsia="宋体" w:hint="default"/>
          <w:sz w:val="15"/>
          <w:szCs w:val="15"/>
        </w:rPr>
        <w:t>抵押借款</w:t>
      </w:r>
    </w:p>
    <w:p>
      <w:pPr>
        <w:spacing w:after="0"/>
        <w:jc w:val="left"/>
        <w:rPr>
          <w:rFonts w:ascii="宋体" w:hAnsi="宋体" w:cs="宋体" w:eastAsia="宋体" w:hint="default"/>
          <w:sz w:val="15"/>
          <w:szCs w:val="15"/>
        </w:rPr>
        <w:sectPr>
          <w:pgSz w:w="11910" w:h="16840"/>
          <w:pgMar w:header="0" w:footer="562" w:top="1140" w:bottom="760" w:left="1300" w:right="940"/>
        </w:sectPr>
      </w:pPr>
    </w:p>
    <w:p>
      <w:pPr>
        <w:spacing w:line="240" w:lineRule="auto" w:before="7"/>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0" w:footer="562" w:top="1140" w:bottom="760" w:left="1300" w:right="800"/>
        </w:sectPr>
      </w:pPr>
    </w:p>
    <w:p>
      <w:pPr>
        <w:tabs>
          <w:tab w:pos="2378" w:val="left" w:leader="none"/>
          <w:tab w:pos="4192" w:val="left" w:leader="none"/>
          <w:tab w:pos="5713" w:val="left" w:leader="none"/>
        </w:tabs>
        <w:spacing w:before="52"/>
        <w:ind w:left="0" w:right="0" w:firstLine="0"/>
        <w:jc w:val="right"/>
        <w:rPr>
          <w:rFonts w:ascii="宋体" w:hAnsi="宋体" w:cs="宋体" w:eastAsia="宋体" w:hint="default"/>
          <w:sz w:val="15"/>
          <w:szCs w:val="15"/>
        </w:rPr>
      </w:pPr>
      <w:r>
        <w:rPr>
          <w:rFonts w:ascii="宋体" w:hAnsi="宋体" w:cs="宋体" w:eastAsia="宋体" w:hint="default"/>
          <w:position w:val="1"/>
          <w:sz w:val="15"/>
          <w:szCs w:val="15"/>
        </w:rPr>
        <w:t>工商银行昆明北京路支行</w:t>
        <w:tab/>
      </w:r>
      <w:r>
        <w:rPr>
          <w:rFonts w:ascii="Times New Roman" w:hAnsi="Times New Roman" w:cs="Times New Roman" w:eastAsia="Times New Roman" w:hint="default"/>
          <w:spacing w:val="-1"/>
          <w:sz w:val="15"/>
          <w:szCs w:val="15"/>
        </w:rPr>
        <w:t>RMB10,000,000.00</w:t>
        <w:tab/>
        <w:t>10,000,000.00</w:t>
        <w:tab/>
      </w:r>
      <w:r>
        <w:rPr>
          <w:rFonts w:ascii="Times New Roman" w:hAnsi="Times New Roman" w:cs="Times New Roman" w:eastAsia="Times New Roman" w:hint="default"/>
          <w:spacing w:val="-1"/>
          <w:position w:val="1"/>
          <w:sz w:val="15"/>
          <w:szCs w:val="15"/>
        </w:rPr>
        <w:t>2005.5.27</w:t>
      </w:r>
      <w:r>
        <w:rPr>
          <w:rFonts w:ascii="宋体" w:hAnsi="宋体" w:cs="宋体" w:eastAsia="宋体" w:hint="default"/>
          <w:spacing w:val="-1"/>
          <w:position w:val="1"/>
          <w:sz w:val="15"/>
          <w:szCs w:val="15"/>
        </w:rPr>
        <w:t>－</w:t>
      </w:r>
      <w:r>
        <w:rPr>
          <w:rFonts w:ascii="宋体" w:hAnsi="宋体" w:cs="宋体" w:eastAsia="宋体" w:hint="default"/>
          <w:spacing w:val="-1"/>
          <w:sz w:val="15"/>
          <w:szCs w:val="15"/>
        </w:rPr>
      </w:r>
    </w:p>
    <w:p>
      <w:pPr>
        <w:spacing w:before="67"/>
        <w:ind w:left="0" w:right="73" w:firstLine="0"/>
        <w:jc w:val="right"/>
        <w:rPr>
          <w:rFonts w:ascii="Times New Roman" w:hAnsi="Times New Roman" w:cs="Times New Roman" w:eastAsia="Times New Roman" w:hint="default"/>
          <w:sz w:val="15"/>
          <w:szCs w:val="15"/>
        </w:rPr>
      </w:pPr>
      <w:r>
        <w:rPr>
          <w:rFonts w:ascii="Times New Roman"/>
          <w:spacing w:val="-1"/>
          <w:sz w:val="15"/>
        </w:rPr>
        <w:t>2008.5.23</w:t>
      </w:r>
    </w:p>
    <w:p>
      <w:pPr>
        <w:tabs>
          <w:tab w:pos="2142" w:val="left" w:leader="none"/>
        </w:tabs>
        <w:spacing w:before="52"/>
        <w:ind w:left="470" w:right="0" w:firstLine="0"/>
        <w:jc w:val="left"/>
        <w:rPr>
          <w:rFonts w:ascii="Times New Roman" w:hAnsi="Times New Roman" w:cs="Times New Roman" w:eastAsia="Times New Roman" w:hint="default"/>
          <w:sz w:val="15"/>
          <w:szCs w:val="15"/>
        </w:rPr>
      </w:pPr>
      <w:r>
        <w:rPr>
          <w:spacing w:val="-1"/>
        </w:rPr>
        <w:br w:type="column"/>
      </w:r>
      <w:r>
        <w:rPr>
          <w:rFonts w:ascii="Times New Roman" w:hAnsi="Times New Roman" w:cs="Times New Roman" w:eastAsia="Times New Roman" w:hint="default"/>
          <w:spacing w:val="-1"/>
          <w:position w:val="1"/>
          <w:sz w:val="15"/>
          <w:szCs w:val="15"/>
        </w:rPr>
        <w:t>6.03</w:t>
      </w:r>
      <w:r>
        <w:rPr>
          <w:rFonts w:ascii="宋体" w:hAnsi="宋体" w:cs="宋体" w:eastAsia="宋体" w:hint="default"/>
          <w:spacing w:val="-1"/>
          <w:position w:val="1"/>
          <w:sz w:val="15"/>
          <w:szCs w:val="15"/>
        </w:rPr>
        <w:t>％</w:t>
        <w:tab/>
      </w:r>
      <w:r>
        <w:rPr>
          <w:rFonts w:ascii="Times New Roman" w:hAnsi="Times New Roman" w:cs="Times New Roman" w:eastAsia="Times New Roman" w:hint="default"/>
          <w:sz w:val="15"/>
          <w:szCs w:val="15"/>
        </w:rPr>
        <w:t>--</w:t>
      </w:r>
    </w:p>
    <w:p>
      <w:pPr>
        <w:spacing w:after="0"/>
        <w:jc w:val="left"/>
        <w:rPr>
          <w:rFonts w:ascii="Times New Roman" w:hAnsi="Times New Roman" w:cs="Times New Roman" w:eastAsia="Times New Roman" w:hint="default"/>
          <w:sz w:val="15"/>
          <w:szCs w:val="15"/>
        </w:rPr>
        <w:sectPr>
          <w:type w:val="continuous"/>
          <w:pgSz w:w="11910" w:h="16840"/>
          <w:pgMar w:top="1600" w:bottom="280" w:left="1300" w:right="800"/>
          <w:cols w:num="2" w:equalWidth="0">
            <w:col w:w="6935" w:space="287"/>
            <w:col w:w="2588"/>
          </w:cols>
        </w:sectPr>
      </w:pPr>
    </w:p>
    <w:p>
      <w:pPr>
        <w:spacing w:line="240" w:lineRule="auto" w:before="8"/>
        <w:rPr>
          <w:rFonts w:ascii="Times New Roman" w:hAnsi="Times New Roman" w:cs="Times New Roman" w:eastAsia="Times New Roman" w:hint="default"/>
          <w:sz w:val="17"/>
          <w:szCs w:val="17"/>
        </w:rPr>
      </w:pPr>
    </w:p>
    <w:p>
      <w:pPr>
        <w:pStyle w:val="BodyText"/>
        <w:spacing w:line="240" w:lineRule="auto" w:before="35"/>
        <w:ind w:left="587" w:right="0"/>
        <w:jc w:val="left"/>
      </w:pPr>
      <w:r>
        <w:rPr/>
        <w:t>一年内到期的非流动负债抵押情况详见附注七</w:t>
      </w:r>
      <w:r>
        <w:rPr>
          <w:rFonts w:ascii="Times New Roman" w:hAnsi="Times New Roman" w:cs="Times New Roman" w:eastAsia="Times New Roman" w:hint="default"/>
        </w:rPr>
        <w:t>.14</w:t>
      </w:r>
      <w:r>
        <w:rPr/>
        <w:t>。</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32"/>
          <w:szCs w:val="32"/>
        </w:rPr>
      </w:pPr>
    </w:p>
    <w:p>
      <w:pPr>
        <w:pStyle w:val="BodyText"/>
        <w:spacing w:line="240" w:lineRule="auto"/>
        <w:ind w:left="587" w:right="0"/>
        <w:jc w:val="left"/>
      </w:pPr>
      <w:r>
        <w:rPr>
          <w:rFonts w:ascii="Times New Roman" w:hAnsi="Times New Roman" w:cs="Times New Roman" w:eastAsia="Times New Roman" w:hint="default"/>
        </w:rPr>
        <w:t>24.</w:t>
      </w:r>
      <w:r>
        <w:rPr/>
        <w:t>长期借款</w:t>
      </w:r>
    </w:p>
    <w:p>
      <w:pPr>
        <w:spacing w:line="240" w:lineRule="auto" w:before="12"/>
        <w:rPr>
          <w:rFonts w:ascii="宋体" w:hAnsi="宋体" w:cs="宋体" w:eastAsia="宋体" w:hint="default"/>
          <w:sz w:val="30"/>
          <w:szCs w:val="30"/>
        </w:rPr>
      </w:pPr>
    </w:p>
    <w:p>
      <w:pPr>
        <w:tabs>
          <w:tab w:pos="8829" w:val="left" w:leader="none"/>
        </w:tabs>
        <w:spacing w:before="0"/>
        <w:ind w:left="5063" w:right="0" w:firstLine="0"/>
        <w:jc w:val="left"/>
        <w:rPr>
          <w:rFonts w:ascii="Times New Roman" w:hAnsi="Times New Roman" w:cs="Times New Roman" w:eastAsia="Times New Roman" w:hint="default"/>
          <w:sz w:val="13"/>
          <w:szCs w:val="13"/>
        </w:rPr>
      </w:pPr>
      <w:r>
        <w:rPr>
          <w:rFonts w:ascii="Times New Roman"/>
          <w:w w:val="95"/>
          <w:sz w:val="13"/>
        </w:rPr>
        <w:t>2007-12-31</w:t>
        <w:tab/>
      </w:r>
      <w:r>
        <w:rPr>
          <w:rFonts w:ascii="Times New Roman"/>
          <w:sz w:val="13"/>
        </w:rPr>
        <w:t>2007-1-1</w:t>
      </w:r>
    </w:p>
    <w:p>
      <w:pPr>
        <w:spacing w:line="240" w:lineRule="auto" w:before="8"/>
        <w:rPr>
          <w:rFonts w:ascii="Times New Roman" w:hAnsi="Times New Roman" w:cs="Times New Roman" w:eastAsia="Times New Roman" w:hint="default"/>
          <w:sz w:val="3"/>
          <w:szCs w:val="3"/>
        </w:rPr>
      </w:pPr>
    </w:p>
    <w:p>
      <w:pPr>
        <w:tabs>
          <w:tab w:pos="8518" w:val="left" w:leader="none"/>
        </w:tabs>
        <w:spacing w:line="20" w:lineRule="exact"/>
        <w:ind w:left="2505" w:right="0" w:firstLine="0"/>
        <w:rPr>
          <w:rFonts w:ascii="Times New Roman" w:hAnsi="Times New Roman" w:cs="Times New Roman" w:eastAsia="Times New Roman" w:hint="default"/>
          <w:sz w:val="2"/>
          <w:szCs w:val="2"/>
        </w:rPr>
      </w:pPr>
      <w:r>
        <w:rPr>
          <w:rFonts w:ascii="Times New Roman"/>
          <w:sz w:val="2"/>
        </w:rPr>
        <w:pict>
          <v:group style="width:285.4pt;height:.5pt;mso-position-horizontal-relative:char;mso-position-vertical-relative:line" coordorigin="0,0" coordsize="5708,10">
            <v:group style="position:absolute;left:5;top:5;width:5698;height:2" coordorigin="5,5" coordsize="5698,2">
              <v:shape style="position:absolute;left:5;top:5;width:5698;height:2" coordorigin="5,5" coordsize="5698,0" path="m5,5l5702,5e" filled="false" stroked="true" strokeweight=".47998pt" strokecolor="#000000">
                <v:path arrowok="t"/>
              </v:shape>
            </v:group>
          </v:group>
        </w:pict>
      </w:r>
      <w:r>
        <w:rPr>
          <w:rFonts w:ascii="Times New Roman"/>
          <w:sz w:val="2"/>
        </w:rPr>
      </w:r>
      <w:r>
        <w:rPr>
          <w:rFonts w:ascii="Times New Roman"/>
          <w:sz w:val="2"/>
        </w:rPr>
        <w:tab/>
      </w:r>
      <w:r>
        <w:rPr>
          <w:rFonts w:ascii="Times New Roman"/>
          <w:sz w:val="2"/>
        </w:rPr>
        <w:pict>
          <v:group style="width:54.2pt;height:.5pt;mso-position-horizontal-relative:char;mso-position-vertical-relative:line" coordorigin="0,0" coordsize="1084,10">
            <v:group style="position:absolute;left:5;top:5;width:1074;height:2" coordorigin="5,5" coordsize="1074,2">
              <v:shape style="position:absolute;left:5;top:5;width:1074;height:2" coordorigin="5,5" coordsize="1074,0" path="m5,5l1079,5e" filled="false" stroked="true" strokeweight=".47998pt" strokecolor="#000000">
                <v:path arrowok="t"/>
              </v:shape>
            </v:group>
          </v:group>
        </w:pict>
      </w:r>
      <w:r>
        <w:rPr>
          <w:rFonts w:ascii="Times New Roman"/>
          <w:sz w:val="2"/>
        </w:rPr>
      </w:r>
    </w:p>
    <w:p>
      <w:pPr>
        <w:spacing w:line="240" w:lineRule="auto" w:before="0"/>
        <w:rPr>
          <w:rFonts w:ascii="Times New Roman" w:hAnsi="Times New Roman" w:cs="Times New Roman" w:eastAsia="Times New Roman" w:hint="default"/>
          <w:sz w:val="12"/>
          <w:szCs w:val="12"/>
        </w:rPr>
      </w:pPr>
    </w:p>
    <w:p>
      <w:pPr>
        <w:spacing w:line="240" w:lineRule="auto" w:before="11"/>
        <w:rPr>
          <w:rFonts w:ascii="Times New Roman" w:hAnsi="Times New Roman" w:cs="Times New Roman" w:eastAsia="Times New Roman" w:hint="default"/>
          <w:sz w:val="13"/>
          <w:szCs w:val="13"/>
        </w:rPr>
      </w:pPr>
    </w:p>
    <w:p>
      <w:pPr>
        <w:tabs>
          <w:tab w:pos="3094" w:val="left" w:leader="none"/>
          <w:tab w:pos="4473" w:val="left" w:leader="none"/>
          <w:tab w:pos="6231" w:val="left" w:leader="none"/>
          <w:tab w:pos="7579" w:val="left" w:leader="none"/>
          <w:tab w:pos="8909" w:val="left" w:leader="none"/>
        </w:tabs>
        <w:spacing w:before="0"/>
        <w:ind w:left="1061" w:right="0" w:firstLine="0"/>
        <w:jc w:val="left"/>
        <w:rPr>
          <w:rFonts w:ascii="宋体" w:hAnsi="宋体" w:cs="宋体" w:eastAsia="宋体" w:hint="default"/>
          <w:sz w:val="13"/>
          <w:szCs w:val="13"/>
        </w:rPr>
      </w:pPr>
      <w:r>
        <w:rPr>
          <w:rFonts w:ascii="宋体" w:hAnsi="宋体" w:cs="宋体" w:eastAsia="宋体" w:hint="default"/>
          <w:w w:val="95"/>
          <w:sz w:val="13"/>
          <w:szCs w:val="13"/>
        </w:rPr>
        <w:t>贷款单位</w:t>
        <w:tab/>
        <w:t>原币</w:t>
        <w:tab/>
        <w:t>折人民币</w:t>
        <w:tab/>
        <w:t>期限</w:t>
        <w:tab/>
        <w:t>年利率</w:t>
        <w:tab/>
      </w:r>
      <w:r>
        <w:rPr>
          <w:rFonts w:ascii="宋体" w:hAnsi="宋体" w:cs="宋体" w:eastAsia="宋体" w:hint="default"/>
          <w:sz w:val="13"/>
          <w:szCs w:val="13"/>
        </w:rPr>
        <w:t>金</w:t>
      </w:r>
      <w:r>
        <w:rPr>
          <w:rFonts w:ascii="宋体" w:hAnsi="宋体" w:cs="宋体" w:eastAsia="宋体" w:hint="default"/>
          <w:spacing w:val="63"/>
          <w:sz w:val="13"/>
          <w:szCs w:val="13"/>
        </w:rPr>
        <w:t> </w:t>
      </w:r>
      <w:r>
        <w:rPr>
          <w:rFonts w:ascii="宋体" w:hAnsi="宋体" w:cs="宋体" w:eastAsia="宋体" w:hint="default"/>
          <w:sz w:val="13"/>
          <w:szCs w:val="13"/>
        </w:rPr>
        <w:t>额</w:t>
      </w:r>
    </w:p>
    <w:p>
      <w:pPr>
        <w:spacing w:line="240" w:lineRule="auto" w:before="9"/>
        <w:rPr>
          <w:rFonts w:ascii="宋体" w:hAnsi="宋体" w:cs="宋体" w:eastAsia="宋体" w:hint="default"/>
          <w:sz w:val="4"/>
          <w:szCs w:val="4"/>
        </w:rPr>
      </w:pPr>
    </w:p>
    <w:p>
      <w:pPr>
        <w:tabs>
          <w:tab w:pos="2505" w:val="left" w:leader="none"/>
          <w:tab w:pos="4156" w:val="left" w:leader="none"/>
          <w:tab w:pos="5519" w:val="left" w:leader="none"/>
          <w:tab w:pos="7415" w:val="left" w:leader="none"/>
          <w:tab w:pos="8518" w:val="left" w:leader="none"/>
        </w:tabs>
        <w:spacing w:line="20" w:lineRule="exact"/>
        <w:ind w:left="357" w:right="0" w:firstLine="0"/>
        <w:rPr>
          <w:rFonts w:ascii="宋体" w:hAnsi="宋体" w:cs="宋体" w:eastAsia="宋体" w:hint="default"/>
          <w:sz w:val="2"/>
          <w:szCs w:val="2"/>
        </w:rPr>
      </w:pPr>
      <w:r>
        <w:rPr>
          <w:rFonts w:ascii="宋体"/>
          <w:sz w:val="2"/>
        </w:rPr>
        <w:pict>
          <v:group style="width:96pt;height:.5pt;mso-position-horizontal-relative:char;mso-position-vertical-relative:line" coordorigin="0,0" coordsize="1920,10">
            <v:group style="position:absolute;left:5;top:5;width:1911;height:2" coordorigin="5,5" coordsize="1911,2">
              <v:shape style="position:absolute;left:5;top:5;width:1911;height:2" coordorigin="5,5" coordsize="1911,0" path="m5,5l1915,5e" filled="false" stroked="true" strokeweight=".47998pt" strokecolor="#000000">
                <v:path arrowok="t"/>
              </v:shape>
            </v:group>
          </v:group>
        </w:pict>
      </w:r>
      <w:r>
        <w:rPr>
          <w:rFonts w:ascii="宋体"/>
          <w:sz w:val="2"/>
        </w:rPr>
      </w:r>
      <w:r>
        <w:rPr>
          <w:rFonts w:ascii="宋体"/>
          <w:sz w:val="2"/>
        </w:rPr>
        <w:tab/>
      </w:r>
      <w:r>
        <w:rPr>
          <w:rFonts w:ascii="宋体"/>
          <w:sz w:val="2"/>
        </w:rPr>
        <w:pict>
          <v:group style="width:71.25pt;height:.5pt;mso-position-horizontal-relative:char;mso-position-vertical-relative:line" coordorigin="0,0" coordsize="1425,10">
            <v:group style="position:absolute;left:5;top:5;width:1415;height:2" coordorigin="5,5" coordsize="1415,2">
              <v:shape style="position:absolute;left:5;top:5;width:1415;height:2" coordorigin="5,5" coordsize="1415,0" path="m5,5l1420,5e" filled="false" stroked="true" strokeweight=".47998pt" strokecolor="#000000">
                <v:path arrowok="t"/>
              </v:shape>
            </v:group>
          </v:group>
        </w:pict>
      </w:r>
      <w:r>
        <w:rPr>
          <w:rFonts w:ascii="宋体"/>
          <w:sz w:val="2"/>
        </w:rPr>
      </w:r>
      <w:r>
        <w:rPr>
          <w:rFonts w:ascii="宋体"/>
          <w:sz w:val="2"/>
        </w:rPr>
        <w:tab/>
      </w:r>
      <w:r>
        <w:rPr>
          <w:rFonts w:ascii="宋体"/>
          <w:sz w:val="2"/>
        </w:rPr>
        <w:pict>
          <v:group style="width:56.9pt;height:.5pt;mso-position-horizontal-relative:char;mso-position-vertical-relative:line" coordorigin="0,0" coordsize="1138,10">
            <v:group style="position:absolute;left:5;top:5;width:1128;height:2" coordorigin="5,5" coordsize="1128,2">
              <v:shape style="position:absolute;left:5;top:5;width:1128;height:2" coordorigin="5,5" coordsize="1128,0" path="m5,5l1133,5e" filled="false" stroked="true" strokeweight=".47998pt" strokecolor="#000000">
                <v:path arrowok="t"/>
              </v:shape>
            </v:group>
          </v:group>
        </w:pict>
      </w:r>
      <w:r>
        <w:rPr>
          <w:rFonts w:ascii="宋体"/>
          <w:sz w:val="2"/>
        </w:rPr>
      </w:r>
      <w:r>
        <w:rPr>
          <w:rFonts w:ascii="宋体"/>
          <w:sz w:val="2"/>
        </w:rPr>
        <w:tab/>
      </w:r>
      <w:r>
        <w:rPr>
          <w:rFonts w:ascii="宋体"/>
          <w:sz w:val="2"/>
        </w:rPr>
        <w:pict>
          <v:group style="width:83.55pt;height:.5pt;mso-position-horizontal-relative:char;mso-position-vertical-relative:line" coordorigin="0,0" coordsize="1671,10">
            <v:group style="position:absolute;left:5;top:5;width:1661;height:2" coordorigin="5,5" coordsize="1661,2">
              <v:shape style="position:absolute;left:5;top:5;width:1661;height:2" coordorigin="5,5" coordsize="1661,0" path="m5,5l1666,5e" filled="false" stroked="true" strokeweight=".47998pt" strokecolor="#000000">
                <v:path arrowok="t"/>
              </v:shape>
            </v:group>
          </v:group>
        </w:pict>
      </w:r>
      <w:r>
        <w:rPr>
          <w:rFonts w:ascii="宋体"/>
          <w:sz w:val="2"/>
        </w:rPr>
      </w:r>
      <w:r>
        <w:rPr>
          <w:rFonts w:ascii="宋体"/>
          <w:sz w:val="2"/>
        </w:rPr>
        <w:tab/>
      </w:r>
      <w:r>
        <w:rPr>
          <w:rFonts w:ascii="宋体"/>
          <w:sz w:val="2"/>
        </w:rPr>
        <w:pict>
          <v:group style="width:39.85pt;height:.5pt;mso-position-horizontal-relative:char;mso-position-vertical-relative:line" coordorigin="0,0" coordsize="797,10">
            <v:group style="position:absolute;left:5;top:5;width:788;height:2" coordorigin="5,5" coordsize="788,2">
              <v:shape style="position:absolute;left:5;top:5;width:788;height:2" coordorigin="5,5" coordsize="788,0" path="m5,5l792,5e" filled="false" stroked="true" strokeweight=".47998pt" strokecolor="#000000">
                <v:path arrowok="t"/>
              </v:shape>
            </v:group>
          </v:group>
        </w:pict>
      </w:r>
      <w:r>
        <w:rPr>
          <w:rFonts w:ascii="宋体"/>
          <w:sz w:val="2"/>
        </w:rPr>
      </w:r>
      <w:r>
        <w:rPr>
          <w:rFonts w:ascii="宋体"/>
          <w:sz w:val="2"/>
        </w:rPr>
        <w:tab/>
      </w:r>
      <w:r>
        <w:rPr>
          <w:rFonts w:ascii="宋体"/>
          <w:sz w:val="2"/>
        </w:rPr>
        <w:pict>
          <v:group style="width:54.2pt;height:.5pt;mso-position-horizontal-relative:char;mso-position-vertical-relative:line" coordorigin="0,0" coordsize="1084,10">
            <v:group style="position:absolute;left:5;top:5;width:1074;height:2" coordorigin="5,5" coordsize="1074,2">
              <v:shape style="position:absolute;left:5;top:5;width:1074;height:2" coordorigin="5,5" coordsize="1074,0" path="m5,5l1079,5e" filled="false" stroked="true" strokeweight=".47998pt" strokecolor="#000000">
                <v:path arrowok="t"/>
              </v:shape>
            </v:group>
          </v:group>
        </w:pict>
      </w:r>
      <w:r>
        <w:rPr>
          <w:rFonts w:ascii="宋体"/>
          <w:sz w:val="2"/>
        </w:rPr>
      </w:r>
    </w:p>
    <w:p>
      <w:pPr>
        <w:spacing w:line="240" w:lineRule="auto" w:before="3"/>
        <w:rPr>
          <w:rFonts w:ascii="宋体" w:hAnsi="宋体" w:cs="宋体" w:eastAsia="宋体" w:hint="default"/>
          <w:sz w:val="18"/>
          <w:szCs w:val="18"/>
        </w:rPr>
      </w:pPr>
    </w:p>
    <w:p>
      <w:pPr>
        <w:tabs>
          <w:tab w:pos="2790" w:val="left" w:leader="none"/>
          <w:tab w:pos="4444" w:val="left" w:leader="none"/>
          <w:tab w:pos="8756" w:val="left" w:leader="none"/>
        </w:tabs>
        <w:spacing w:before="58"/>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抵押借款</w:t>
        <w:tab/>
      </w:r>
      <w:r>
        <w:rPr>
          <w:rFonts w:ascii="Times New Roman" w:hAnsi="Times New Roman" w:cs="Times New Roman" w:eastAsia="Times New Roman" w:hint="default"/>
          <w:w w:val="95"/>
          <w:sz w:val="13"/>
          <w:szCs w:val="13"/>
        </w:rPr>
        <w:t>RMB18,700,000.00</w:t>
        <w:tab/>
        <w:t>18,700,000.00</w:t>
        <w:tab/>
      </w:r>
      <w:r>
        <w:rPr>
          <w:rFonts w:ascii="Times New Roman" w:hAnsi="Times New Roman" w:cs="Times New Roman" w:eastAsia="Times New Roman" w:hint="default"/>
          <w:sz w:val="13"/>
          <w:szCs w:val="13"/>
        </w:rPr>
        <w:t>26,110,708.05</w:t>
      </w:r>
    </w:p>
    <w:p>
      <w:pPr>
        <w:spacing w:line="240" w:lineRule="auto" w:before="6"/>
        <w:rPr>
          <w:rFonts w:ascii="Times New Roman" w:hAnsi="Times New Roman" w:cs="Times New Roman" w:eastAsia="Times New Roman" w:hint="default"/>
          <w:sz w:val="25"/>
          <w:szCs w:val="25"/>
        </w:rPr>
      </w:pPr>
    </w:p>
    <w:p>
      <w:pPr>
        <w:tabs>
          <w:tab w:pos="3739" w:val="left" w:leader="none"/>
          <w:tab w:pos="5104" w:val="left" w:leader="none"/>
          <w:tab w:pos="6317" w:val="left" w:leader="none"/>
          <w:tab w:pos="7807" w:val="left" w:leader="none"/>
          <w:tab w:pos="8820" w:val="left" w:leader="none"/>
        </w:tabs>
        <w:spacing w:before="58"/>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深圳发展银行华侨城支行</w:t>
        <w:tab/>
      </w:r>
      <w:r>
        <w:rPr>
          <w:rFonts w:ascii="Times New Roman" w:hAnsi="Times New Roman" w:cs="Times New Roman" w:eastAsia="Times New Roman" w:hint="default"/>
          <w:w w:val="95"/>
          <w:sz w:val="13"/>
          <w:szCs w:val="13"/>
        </w:rPr>
        <w:t>--</w:t>
        <w:tab/>
        <w:t>--</w:t>
        <w:tab/>
        <w:t>--</w:t>
        <w:tab/>
        <w:t>--</w:t>
        <w:tab/>
      </w:r>
      <w:r>
        <w:rPr>
          <w:rFonts w:ascii="Times New Roman" w:hAnsi="Times New Roman" w:cs="Times New Roman" w:eastAsia="Times New Roman" w:hint="default"/>
          <w:sz w:val="13"/>
          <w:szCs w:val="13"/>
        </w:rPr>
        <w:t>4,110,708.05</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3739" w:val="left" w:leader="none"/>
          <w:tab w:pos="5104" w:val="left" w:leader="none"/>
          <w:tab w:pos="6317" w:val="left" w:leader="none"/>
          <w:tab w:pos="7776" w:val="left" w:leader="none"/>
          <w:tab w:pos="8750"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工商银行昆明北京路支行</w:t>
        <w:tab/>
      </w:r>
      <w:r>
        <w:rPr>
          <w:rFonts w:ascii="Times New Roman" w:hAnsi="Times New Roman" w:cs="Times New Roman" w:eastAsia="Times New Roman" w:hint="default"/>
          <w:w w:val="95"/>
          <w:sz w:val="13"/>
          <w:szCs w:val="13"/>
        </w:rPr>
        <w:t>--</w:t>
        <w:tab/>
        <w:t>--</w:t>
        <w:tab/>
        <w:t>--</w:t>
        <w:tab/>
        <w:t>--</w:t>
        <w:tab/>
      </w:r>
      <w:r>
        <w:rPr>
          <w:rFonts w:ascii="Times New Roman" w:hAnsi="Times New Roman" w:cs="Times New Roman" w:eastAsia="Times New Roman" w:hint="default"/>
          <w:sz w:val="13"/>
          <w:szCs w:val="13"/>
        </w:rPr>
        <w:t>20,000,000.00</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3739" w:val="left" w:leader="none"/>
          <w:tab w:pos="5104" w:val="left" w:leader="none"/>
          <w:tab w:pos="6317" w:val="left" w:leader="none"/>
          <w:tab w:pos="7776" w:val="left" w:leader="none"/>
          <w:tab w:pos="8815"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工商银行昆明北京路支行</w:t>
        <w:tab/>
      </w:r>
      <w:r>
        <w:rPr>
          <w:rFonts w:ascii="Times New Roman" w:hAnsi="Times New Roman" w:cs="Times New Roman" w:eastAsia="Times New Roman" w:hint="default"/>
          <w:w w:val="95"/>
          <w:sz w:val="13"/>
          <w:szCs w:val="13"/>
        </w:rPr>
        <w:t>--</w:t>
        <w:tab/>
        <w:t>--</w:t>
        <w:tab/>
        <w:t>--</w:t>
        <w:tab/>
        <w:t>--</w:t>
        <w:tab/>
      </w:r>
      <w:r>
        <w:rPr>
          <w:rFonts w:ascii="Times New Roman" w:hAnsi="Times New Roman" w:cs="Times New Roman" w:eastAsia="Times New Roman" w:hint="default"/>
          <w:sz w:val="13"/>
          <w:szCs w:val="13"/>
        </w:rPr>
        <w:t>2,000,000.00</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790" w:val="left" w:leader="none"/>
          <w:tab w:pos="4444" w:val="left" w:leader="none"/>
          <w:tab w:pos="5776" w:val="left" w:leader="none"/>
          <w:tab w:pos="7653" w:val="left" w:leader="none"/>
          <w:tab w:pos="9411"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淮安市区农村信用合作联社</w:t>
        <w:tab/>
      </w:r>
      <w:r>
        <w:rPr>
          <w:rFonts w:ascii="Times New Roman" w:hAnsi="Times New Roman" w:cs="Times New Roman" w:eastAsia="Times New Roman" w:hint="default"/>
          <w:w w:val="95"/>
          <w:sz w:val="13"/>
          <w:szCs w:val="13"/>
        </w:rPr>
        <w:t>RMB10,700,000.00</w:t>
        <w:tab/>
        <w:t>10,700,000.00</w:t>
        <w:tab/>
        <w:t>2007.4.18—2009.4.18</w:t>
        <w:tab/>
        <w:t>6.57%</w:t>
        <w:tab/>
      </w:r>
      <w:r>
        <w:rPr>
          <w:rFonts w:ascii="Times New Roman" w:hAnsi="Times New Roman" w:cs="Times New Roman" w:eastAsia="Times New Roman" w:hint="default"/>
          <w:sz w:val="13"/>
          <w:szCs w:val="13"/>
        </w:rPr>
        <w:t>--</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855" w:val="left" w:leader="none"/>
          <w:tab w:pos="4509" w:val="left" w:leader="none"/>
          <w:tab w:pos="5776" w:val="left" w:leader="none"/>
          <w:tab w:pos="7653" w:val="left" w:leader="none"/>
          <w:tab w:pos="9411"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金湖县农村信用合作社联合社</w:t>
        <w:tab/>
      </w:r>
      <w:r>
        <w:rPr>
          <w:rFonts w:ascii="Times New Roman" w:hAnsi="Times New Roman" w:cs="Times New Roman" w:eastAsia="Times New Roman" w:hint="default"/>
          <w:w w:val="95"/>
          <w:sz w:val="13"/>
          <w:szCs w:val="13"/>
        </w:rPr>
        <w:t>RMB8,000,000.00</w:t>
        <w:tab/>
        <w:t>8,000,000.00</w:t>
        <w:tab/>
        <w:t>2007.4.20—2009.4.01</w:t>
        <w:tab/>
        <w:t>7.20%</w:t>
        <w:tab/>
      </w:r>
      <w:r>
        <w:rPr>
          <w:rFonts w:ascii="Times New Roman" w:hAnsi="Times New Roman" w:cs="Times New Roman" w:eastAsia="Times New Roman" w:hint="default"/>
          <w:sz w:val="13"/>
          <w:szCs w:val="13"/>
        </w:rPr>
        <w:t>--</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724" w:val="left" w:leader="none"/>
          <w:tab w:pos="4379" w:val="left" w:leader="none"/>
          <w:tab w:pos="8686"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担保借款</w:t>
        <w:tab/>
      </w:r>
      <w:r>
        <w:rPr>
          <w:rFonts w:ascii="Times New Roman" w:hAnsi="Times New Roman" w:cs="Times New Roman" w:eastAsia="Times New Roman" w:hint="default"/>
          <w:w w:val="95"/>
          <w:sz w:val="13"/>
          <w:szCs w:val="13"/>
        </w:rPr>
        <w:t>RMB158,300,000.00</w:t>
        <w:tab/>
        <w:t>158,300,000.00</w:t>
        <w:tab/>
      </w:r>
      <w:r>
        <w:rPr>
          <w:rFonts w:ascii="Times New Roman" w:hAnsi="Times New Roman" w:cs="Times New Roman" w:eastAsia="Times New Roman" w:hint="default"/>
          <w:sz w:val="13"/>
          <w:szCs w:val="13"/>
        </w:rPr>
        <w:t>150,000,000.00</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790" w:val="left" w:leader="none"/>
          <w:tab w:pos="4444" w:val="left" w:leader="none"/>
          <w:tab w:pos="5776" w:val="left" w:leader="none"/>
          <w:tab w:pos="7643" w:val="left" w:leader="none"/>
          <w:tab w:pos="8751"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中国银行宝安支行</w:t>
        <w:tab/>
      </w:r>
      <w:r>
        <w:rPr>
          <w:rFonts w:ascii="Times New Roman" w:hAnsi="Times New Roman" w:cs="Times New Roman" w:eastAsia="Times New Roman" w:hint="default"/>
          <w:w w:val="95"/>
          <w:sz w:val="13"/>
          <w:szCs w:val="13"/>
        </w:rPr>
        <w:t>RMB50,000,000.00</w:t>
        <w:tab/>
        <w:t>50,000,000.00</w:t>
        <w:tab/>
      </w:r>
      <w:r>
        <w:rPr>
          <w:rFonts w:ascii="Times New Roman" w:hAnsi="Times New Roman" w:cs="Times New Roman" w:eastAsia="Times New Roman" w:hint="default"/>
          <w:w w:val="95"/>
          <w:position w:val="1"/>
          <w:sz w:val="13"/>
          <w:szCs w:val="13"/>
        </w:rPr>
        <w:t>2006.6.30</w:t>
      </w:r>
      <w:r>
        <w:rPr>
          <w:rFonts w:ascii="宋体" w:hAnsi="宋体" w:cs="宋体" w:eastAsia="宋体" w:hint="default"/>
          <w:w w:val="95"/>
          <w:position w:val="1"/>
          <w:sz w:val="13"/>
          <w:szCs w:val="13"/>
        </w:rPr>
        <w:t>－</w:t>
      </w:r>
      <w:r>
        <w:rPr>
          <w:rFonts w:ascii="Times New Roman" w:hAnsi="Times New Roman" w:cs="Times New Roman" w:eastAsia="Times New Roman" w:hint="default"/>
          <w:w w:val="95"/>
          <w:position w:val="1"/>
          <w:sz w:val="13"/>
          <w:szCs w:val="13"/>
        </w:rPr>
        <w:t>2009.6.28</w:t>
        <w:tab/>
        <w:t>5.427</w:t>
      </w:r>
      <w:r>
        <w:rPr>
          <w:rFonts w:ascii="宋体" w:hAnsi="宋体" w:cs="宋体" w:eastAsia="宋体" w:hint="default"/>
          <w:w w:val="95"/>
          <w:position w:val="1"/>
          <w:sz w:val="13"/>
          <w:szCs w:val="13"/>
        </w:rPr>
        <w:t>％</w:t>
        <w:tab/>
      </w:r>
      <w:r>
        <w:rPr>
          <w:rFonts w:ascii="Times New Roman" w:hAnsi="Times New Roman" w:cs="Times New Roman" w:eastAsia="Times New Roman" w:hint="default"/>
          <w:sz w:val="13"/>
          <w:szCs w:val="13"/>
        </w:rPr>
        <w:t>50,000,000.00</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790" w:val="left" w:leader="none"/>
          <w:tab w:pos="4444" w:val="left" w:leader="none"/>
          <w:tab w:pos="5776" w:val="left" w:leader="none"/>
          <w:tab w:pos="7643" w:val="left" w:leader="none"/>
          <w:tab w:pos="8751"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中国银行宝安支行</w:t>
        <w:tab/>
      </w:r>
      <w:r>
        <w:rPr>
          <w:rFonts w:ascii="Times New Roman" w:hAnsi="Times New Roman" w:cs="Times New Roman" w:eastAsia="Times New Roman" w:hint="default"/>
          <w:w w:val="95"/>
          <w:sz w:val="13"/>
          <w:szCs w:val="13"/>
        </w:rPr>
        <w:t>RMB50,000,000.00</w:t>
        <w:tab/>
        <w:t>50,000,000.00</w:t>
        <w:tab/>
      </w:r>
      <w:r>
        <w:rPr>
          <w:rFonts w:ascii="Times New Roman" w:hAnsi="Times New Roman" w:cs="Times New Roman" w:eastAsia="Times New Roman" w:hint="default"/>
          <w:w w:val="95"/>
          <w:position w:val="1"/>
          <w:sz w:val="13"/>
          <w:szCs w:val="13"/>
        </w:rPr>
        <w:t>2006.7.13</w:t>
      </w:r>
      <w:r>
        <w:rPr>
          <w:rFonts w:ascii="宋体" w:hAnsi="宋体" w:cs="宋体" w:eastAsia="宋体" w:hint="default"/>
          <w:w w:val="95"/>
          <w:position w:val="1"/>
          <w:sz w:val="13"/>
          <w:szCs w:val="13"/>
        </w:rPr>
        <w:t>－</w:t>
      </w:r>
      <w:r>
        <w:rPr>
          <w:rFonts w:ascii="Times New Roman" w:hAnsi="Times New Roman" w:cs="Times New Roman" w:eastAsia="Times New Roman" w:hint="default"/>
          <w:w w:val="95"/>
          <w:position w:val="1"/>
          <w:sz w:val="13"/>
          <w:szCs w:val="13"/>
        </w:rPr>
        <w:t>2009.6.28</w:t>
        <w:tab/>
        <w:t>5.427</w:t>
      </w:r>
      <w:r>
        <w:rPr>
          <w:rFonts w:ascii="宋体" w:hAnsi="宋体" w:cs="宋体" w:eastAsia="宋体" w:hint="default"/>
          <w:w w:val="95"/>
          <w:position w:val="1"/>
          <w:sz w:val="13"/>
          <w:szCs w:val="13"/>
        </w:rPr>
        <w:t>％</w:t>
        <w:tab/>
      </w:r>
      <w:r>
        <w:rPr>
          <w:rFonts w:ascii="Times New Roman" w:hAnsi="Times New Roman" w:cs="Times New Roman" w:eastAsia="Times New Roman" w:hint="default"/>
          <w:sz w:val="13"/>
          <w:szCs w:val="13"/>
        </w:rPr>
        <w:t>50,000,000.00</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790" w:val="left" w:leader="none"/>
          <w:tab w:pos="4444" w:val="left" w:leader="none"/>
          <w:tab w:pos="5776" w:val="left" w:leader="none"/>
          <w:tab w:pos="7642" w:val="left" w:leader="none"/>
          <w:tab w:pos="8751"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中国银行宝安支行</w:t>
        <w:tab/>
      </w:r>
      <w:r>
        <w:rPr>
          <w:rFonts w:ascii="Times New Roman" w:hAnsi="Times New Roman" w:cs="Times New Roman" w:eastAsia="Times New Roman" w:hint="default"/>
          <w:w w:val="95"/>
          <w:sz w:val="13"/>
          <w:szCs w:val="13"/>
        </w:rPr>
        <w:t>RMB50,000,000.00</w:t>
        <w:tab/>
        <w:t>50,000,000.00</w:t>
        <w:tab/>
      </w:r>
      <w:r>
        <w:rPr>
          <w:rFonts w:ascii="Times New Roman" w:hAnsi="Times New Roman" w:cs="Times New Roman" w:eastAsia="Times New Roman" w:hint="default"/>
          <w:w w:val="95"/>
          <w:position w:val="1"/>
          <w:sz w:val="13"/>
          <w:szCs w:val="13"/>
        </w:rPr>
        <w:t>2006.8.14</w:t>
      </w:r>
      <w:r>
        <w:rPr>
          <w:rFonts w:ascii="宋体" w:hAnsi="宋体" w:cs="宋体" w:eastAsia="宋体" w:hint="default"/>
          <w:w w:val="95"/>
          <w:position w:val="1"/>
          <w:sz w:val="13"/>
          <w:szCs w:val="13"/>
        </w:rPr>
        <w:t>－</w:t>
      </w:r>
      <w:r>
        <w:rPr>
          <w:rFonts w:ascii="Times New Roman" w:hAnsi="Times New Roman" w:cs="Times New Roman" w:eastAsia="Times New Roman" w:hint="default"/>
          <w:w w:val="95"/>
          <w:position w:val="1"/>
          <w:sz w:val="13"/>
          <w:szCs w:val="13"/>
        </w:rPr>
        <w:t>2009.6.28</w:t>
        <w:tab/>
        <w:t>5.427</w:t>
      </w:r>
      <w:r>
        <w:rPr>
          <w:rFonts w:ascii="宋体" w:hAnsi="宋体" w:cs="宋体" w:eastAsia="宋体" w:hint="default"/>
          <w:w w:val="95"/>
          <w:position w:val="1"/>
          <w:sz w:val="13"/>
          <w:szCs w:val="13"/>
        </w:rPr>
        <w:t>％</w:t>
        <w:tab/>
      </w:r>
      <w:r>
        <w:rPr>
          <w:rFonts w:ascii="Times New Roman" w:hAnsi="Times New Roman" w:cs="Times New Roman" w:eastAsia="Times New Roman" w:hint="default"/>
          <w:sz w:val="13"/>
          <w:szCs w:val="13"/>
        </w:rPr>
        <w:t>50,000,000.00</w:t>
      </w: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6"/>
          <w:szCs w:val="16"/>
        </w:rPr>
      </w:pPr>
    </w:p>
    <w:p>
      <w:pPr>
        <w:tabs>
          <w:tab w:pos="2855" w:val="left" w:leader="none"/>
          <w:tab w:pos="4509" w:val="left" w:leader="none"/>
          <w:tab w:pos="5776" w:val="left" w:leader="none"/>
          <w:tab w:pos="7653" w:val="left" w:leader="none"/>
          <w:tab w:pos="9411" w:val="left" w:leader="none"/>
        </w:tabs>
        <w:spacing w:before="0"/>
        <w:ind w:left="47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淮安市区农村信用合作联社</w:t>
        <w:tab/>
      </w:r>
      <w:r>
        <w:rPr>
          <w:rFonts w:ascii="Times New Roman" w:hAnsi="Times New Roman" w:cs="Times New Roman" w:eastAsia="Times New Roman" w:hint="default"/>
          <w:w w:val="95"/>
          <w:sz w:val="13"/>
          <w:szCs w:val="13"/>
        </w:rPr>
        <w:t>RMB8,300,000.00</w:t>
        <w:tab/>
        <w:t>8,300,000.00</w:t>
        <w:tab/>
        <w:t>2007.4.18—2009.4.18</w:t>
        <w:tab/>
        <w:t>6.57%</w:t>
        <w:tab/>
      </w:r>
      <w:r>
        <w:rPr>
          <w:rFonts w:ascii="Times New Roman" w:hAnsi="Times New Roman" w:cs="Times New Roman" w:eastAsia="Times New Roman" w:hint="default"/>
          <w:sz w:val="13"/>
          <w:szCs w:val="13"/>
        </w:rPr>
        <w:t>--</w:t>
      </w:r>
    </w:p>
    <w:p>
      <w:pPr>
        <w:spacing w:line="240" w:lineRule="auto" w:before="8"/>
        <w:rPr>
          <w:rFonts w:ascii="Times New Roman" w:hAnsi="Times New Roman" w:cs="Times New Roman" w:eastAsia="Times New Roman" w:hint="default"/>
          <w:sz w:val="3"/>
          <w:szCs w:val="3"/>
        </w:rPr>
      </w:pPr>
    </w:p>
    <w:p>
      <w:pPr>
        <w:tabs>
          <w:tab w:pos="8518" w:val="left" w:leader="none"/>
        </w:tabs>
        <w:spacing w:line="20" w:lineRule="exact"/>
        <w:ind w:left="4156" w:right="0" w:firstLine="0"/>
        <w:rPr>
          <w:rFonts w:ascii="Times New Roman" w:hAnsi="Times New Roman" w:cs="Times New Roman" w:eastAsia="Times New Roman" w:hint="default"/>
          <w:sz w:val="2"/>
          <w:szCs w:val="2"/>
        </w:rPr>
      </w:pPr>
      <w:r>
        <w:rPr>
          <w:rFonts w:ascii="Times New Roman"/>
          <w:sz w:val="2"/>
        </w:rPr>
        <w:pict>
          <v:group style="width:56.9pt;height:.5pt;mso-position-horizontal-relative:char;mso-position-vertical-relative:line" coordorigin="0,0" coordsize="1138,10">
            <v:group style="position:absolute;left:5;top:5;width:1128;height:2" coordorigin="5,5" coordsize="1128,2">
              <v:shape style="position:absolute;left:5;top:5;width:1128;height:2" coordorigin="5,5" coordsize="1128,0" path="m5,5l1133,5e" filled="false" stroked="true" strokeweight=".47998pt" strokecolor="#000000">
                <v:path arrowok="t"/>
              </v:shape>
            </v:group>
          </v:group>
        </w:pict>
      </w:r>
      <w:r>
        <w:rPr>
          <w:rFonts w:ascii="Times New Roman"/>
          <w:sz w:val="2"/>
        </w:rPr>
      </w:r>
      <w:r>
        <w:rPr>
          <w:rFonts w:ascii="Times New Roman"/>
          <w:sz w:val="2"/>
        </w:rPr>
        <w:tab/>
      </w:r>
      <w:r>
        <w:rPr>
          <w:rFonts w:ascii="Times New Roman"/>
          <w:sz w:val="2"/>
        </w:rPr>
        <w:pict>
          <v:group style="width:54.2pt;height:.5pt;mso-position-horizontal-relative:char;mso-position-vertical-relative:line" coordorigin="0,0" coordsize="1084,10">
            <v:group style="position:absolute;left:5;top:5;width:1074;height:2" coordorigin="5,5" coordsize="1074,2">
              <v:shape style="position:absolute;left:5;top:5;width:1074;height:2" coordorigin="5,5" coordsize="1074,0" path="m5,5l1079,5e" filled="false" stroked="true" strokeweight=".47998pt" strokecolor="#000000">
                <v:path arrowok="t"/>
              </v:shape>
            </v:group>
          </v:group>
        </w:pict>
      </w:r>
      <w:r>
        <w:rPr>
          <w:rFonts w:ascii="Times New Roman"/>
          <w:sz w:val="2"/>
        </w:rPr>
      </w:r>
    </w:p>
    <w:p>
      <w:pPr>
        <w:spacing w:line="240" w:lineRule="auto" w:before="0"/>
        <w:rPr>
          <w:rFonts w:ascii="Times New Roman" w:hAnsi="Times New Roman" w:cs="Times New Roman" w:eastAsia="Times New Roman" w:hint="default"/>
          <w:sz w:val="14"/>
          <w:szCs w:val="14"/>
        </w:rPr>
      </w:pPr>
    </w:p>
    <w:p>
      <w:pPr>
        <w:spacing w:line="240" w:lineRule="auto" w:before="9"/>
        <w:rPr>
          <w:rFonts w:ascii="Times New Roman" w:hAnsi="Times New Roman" w:cs="Times New Roman" w:eastAsia="Times New Roman" w:hint="default"/>
          <w:sz w:val="11"/>
          <w:szCs w:val="11"/>
        </w:rPr>
      </w:pPr>
    </w:p>
    <w:p>
      <w:pPr>
        <w:tabs>
          <w:tab w:pos="4379" w:val="left" w:leader="none"/>
          <w:tab w:pos="8691" w:val="left" w:leader="none"/>
        </w:tabs>
        <w:spacing w:before="0"/>
        <w:ind w:left="1126" w:right="0" w:firstLine="0"/>
        <w:jc w:val="left"/>
        <w:rPr>
          <w:rFonts w:ascii="Times New Roman" w:hAnsi="Times New Roman" w:cs="Times New Roman" w:eastAsia="Times New Roman" w:hint="default"/>
          <w:sz w:val="13"/>
          <w:szCs w:val="13"/>
        </w:rPr>
      </w:pPr>
      <w:r>
        <w:rPr>
          <w:rFonts w:ascii="宋体" w:hAnsi="宋体" w:cs="宋体" w:eastAsia="宋体" w:hint="default"/>
          <w:position w:val="1"/>
          <w:sz w:val="13"/>
          <w:szCs w:val="13"/>
        </w:rPr>
        <w:t>合</w:t>
      </w:r>
      <w:r>
        <w:rPr>
          <w:rFonts w:ascii="宋体" w:hAnsi="宋体" w:cs="宋体" w:eastAsia="宋体" w:hint="default"/>
          <w:spacing w:val="63"/>
          <w:position w:val="1"/>
          <w:sz w:val="13"/>
          <w:szCs w:val="13"/>
        </w:rPr>
        <w:t> </w:t>
      </w:r>
      <w:r>
        <w:rPr>
          <w:rFonts w:ascii="宋体" w:hAnsi="宋体" w:cs="宋体" w:eastAsia="宋体" w:hint="default"/>
          <w:position w:val="1"/>
          <w:sz w:val="13"/>
          <w:szCs w:val="13"/>
        </w:rPr>
        <w:t>计</w:t>
        <w:tab/>
      </w:r>
      <w:r>
        <w:rPr>
          <w:rFonts w:ascii="Times New Roman" w:hAnsi="Times New Roman" w:cs="Times New Roman" w:eastAsia="Times New Roman" w:hint="default"/>
          <w:w w:val="95"/>
          <w:sz w:val="13"/>
          <w:szCs w:val="13"/>
        </w:rPr>
        <w:t>177,000,000.00</w:t>
        <w:tab/>
      </w:r>
      <w:r>
        <w:rPr>
          <w:rFonts w:ascii="Times New Roman" w:hAnsi="Times New Roman" w:cs="Times New Roman" w:eastAsia="Times New Roman" w:hint="default"/>
          <w:sz w:val="13"/>
          <w:szCs w:val="13"/>
        </w:rPr>
        <w:t>176,110,708.05</w:t>
      </w:r>
    </w:p>
    <w:p>
      <w:pPr>
        <w:spacing w:line="240" w:lineRule="auto" w:before="9"/>
        <w:rPr>
          <w:rFonts w:ascii="Times New Roman" w:hAnsi="Times New Roman" w:cs="Times New Roman" w:eastAsia="Times New Roman" w:hint="default"/>
          <w:sz w:val="3"/>
          <w:szCs w:val="3"/>
        </w:rPr>
      </w:pPr>
    </w:p>
    <w:p>
      <w:pPr>
        <w:tabs>
          <w:tab w:pos="8511" w:val="left" w:leader="none"/>
        </w:tabs>
        <w:spacing w:line="28" w:lineRule="exact"/>
        <w:ind w:left="4149" w:right="0" w:firstLine="0"/>
        <w:rPr>
          <w:rFonts w:ascii="Times New Roman" w:hAnsi="Times New Roman" w:cs="Times New Roman" w:eastAsia="Times New Roman" w:hint="default"/>
          <w:sz w:val="2"/>
          <w:szCs w:val="2"/>
        </w:rPr>
      </w:pPr>
      <w:r>
        <w:rPr>
          <w:rFonts w:ascii="Times New Roman"/>
          <w:position w:val="0"/>
          <w:sz w:val="2"/>
        </w:rPr>
        <w:pict>
          <v:group style="width:57.6pt;height:1.45pt;mso-position-horizontal-relative:char;mso-position-vertical-relative:line" coordorigin="0,0" coordsize="1152,29">
            <v:group style="position:absolute;left:5;top:24;width:1143;height:2" coordorigin="5,24" coordsize="1143,2">
              <v:shape style="position:absolute;left:5;top:24;width:1143;height:2" coordorigin="5,24" coordsize="1143,0" path="m5,24l1147,24e" filled="false" stroked="true" strokeweight=".47998pt" strokecolor="#000000">
                <v:path arrowok="t"/>
              </v:shape>
            </v:group>
            <v:group style="position:absolute;left:5;top:5;width:1143;height:2" coordorigin="5,5" coordsize="1143,2">
              <v:shape style="position:absolute;left:5;top:5;width:1143;height:2" coordorigin="5,5" coordsize="1143,0" path="m5,5l1147,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54.9pt;height:1.45pt;mso-position-horizontal-relative:char;mso-position-vertical-relative:line" coordorigin="0,0" coordsize="1098,29">
            <v:group style="position:absolute;left:5;top:24;width:1089;height:2" coordorigin="5,24" coordsize="1089,2">
              <v:shape style="position:absolute;left:5;top:24;width:1089;height:2" coordorigin="5,24" coordsize="1089,0" path="m5,24l1093,24e" filled="false" stroked="true" strokeweight=".47998pt" strokecolor="#000000">
                <v:path arrowok="t"/>
              </v:shape>
            </v:group>
            <v:group style="position:absolute;left:5;top:5;width:1089;height:2" coordorigin="5,5" coordsize="1089,2">
              <v:shape style="position:absolute;left:5;top:5;width:1089;height:2" coordorigin="5,5" coordsize="1089,0" path="m5,5l1093,5e" filled="false" stroked="true" strokeweight=".48001pt" strokecolor="#000000">
                <v:path arrowok="t"/>
              </v:shape>
            </v:group>
          </v:group>
        </w:pict>
      </w:r>
      <w:r>
        <w:rPr>
          <w:rFonts w:ascii="Times New Roman"/>
          <w:position w:val="0"/>
          <w:sz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pStyle w:val="BodyText"/>
        <w:spacing w:line="446" w:lineRule="auto" w:before="35"/>
        <w:ind w:left="571" w:right="0"/>
        <w:jc w:val="left"/>
      </w:pPr>
      <w:r>
        <w:rPr/>
        <w:t>截至</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日，本公司无逾期的长期借款。 </w:t>
      </w:r>
      <w:r>
        <w:rPr>
          <w:spacing w:val="-4"/>
        </w:rPr>
        <w:t>长期借款的担保情况详见附注九（二）、抵押情况详见附注七</w:t>
      </w:r>
      <w:r>
        <w:rPr>
          <w:rFonts w:ascii="Times New Roman" w:hAnsi="Times New Roman" w:cs="Times New Roman" w:eastAsia="Times New Roman" w:hint="default"/>
          <w:spacing w:val="-4"/>
        </w:rPr>
        <w:t>.14</w:t>
      </w:r>
      <w:r>
        <w:rPr>
          <w:spacing w:val="-4"/>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3"/>
          <w:szCs w:val="23"/>
        </w:rPr>
      </w:pPr>
    </w:p>
    <w:p>
      <w:pPr>
        <w:pStyle w:val="BodyText"/>
        <w:spacing w:line="240" w:lineRule="auto"/>
        <w:ind w:left="571" w:right="0"/>
        <w:jc w:val="left"/>
      </w:pPr>
      <w:r>
        <w:rPr>
          <w:rFonts w:ascii="Times New Roman" w:hAnsi="Times New Roman" w:cs="Times New Roman" w:eastAsia="Times New Roman" w:hint="default"/>
        </w:rPr>
        <w:t>25.</w:t>
      </w:r>
      <w:r>
        <w:rPr/>
        <w:t>股本</w:t>
      </w:r>
    </w:p>
    <w:p>
      <w:pPr>
        <w:tabs>
          <w:tab w:pos="5130" w:val="left" w:leader="none"/>
          <w:tab w:pos="9189" w:val="right" w:leader="none"/>
        </w:tabs>
        <w:spacing w:before="374"/>
        <w:ind w:left="2980" w:right="0" w:firstLine="0"/>
        <w:jc w:val="left"/>
        <w:rPr>
          <w:rFonts w:ascii="Times New Roman" w:hAnsi="Times New Roman" w:cs="Times New Roman" w:eastAsia="Times New Roman" w:hint="default"/>
          <w:sz w:val="15"/>
          <w:szCs w:val="15"/>
        </w:rPr>
      </w:pPr>
      <w:r>
        <w:rPr/>
        <w:pict>
          <v:group style="position:absolute;margin-left:269.459991pt;margin-top:32.160069pt;width:186.1pt;height:.1pt;mso-position-horizontal-relative:page;mso-position-vertical-relative:paragraph;z-index:6616" coordorigin="5389,643" coordsize="3722,2">
            <v:shape style="position:absolute;left:5389;top:643;width:3722;height:2" coordorigin="5389,643" coordsize="3722,0" path="m5389,643l9110,643e" filled="false" stroked="true" strokeweight=".72pt" strokecolor="#000000">
              <v:path arrowok="t"/>
            </v:shape>
            <w10:wrap type="none"/>
          </v:group>
        </w:pict>
      </w:r>
      <w:r>
        <w:rPr/>
        <w:pict>
          <v:group style="position:absolute;margin-left:463.019989pt;margin-top:32.040062pt;width:86.2pt;height:.1pt;mso-position-horizontal-relative:page;mso-position-vertical-relative:paragraph;z-index:6640" coordorigin="9260,641" coordsize="1724,2">
            <v:shape style="position:absolute;left:9260;top:641;width:1724;height:2" coordorigin="9260,641" coordsize="1724,0" path="m9260,641l10984,641e" filled="false" stroked="true" strokeweight=".48001pt" strokecolor="#000000">
              <v:path arrowok="t"/>
            </v:shape>
            <w10:wrap type="none"/>
          </v:group>
        </w:pict>
      </w:r>
      <w:r>
        <w:rPr>
          <w:rFonts w:ascii="Times New Roman" w:hAnsi="Times New Roman" w:cs="Times New Roman" w:eastAsia="Times New Roman" w:hint="default"/>
          <w:spacing w:val="-1"/>
          <w:sz w:val="15"/>
          <w:szCs w:val="15"/>
        </w:rPr>
        <w:t>2007-1-1</w:t>
        <w:tab/>
      </w:r>
      <w:r>
        <w:rPr>
          <w:rFonts w:ascii="宋体" w:hAnsi="宋体" w:cs="宋体" w:eastAsia="宋体" w:hint="default"/>
          <w:position w:val="1"/>
          <w:sz w:val="15"/>
          <w:szCs w:val="15"/>
        </w:rPr>
        <w:t>本年变动增减（＋，－）</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1"/>
          <w:sz w:val="15"/>
          <w:szCs w:val="15"/>
        </w:rPr>
        <w:t>2007-12-31</w:t>
      </w:r>
    </w:p>
    <w:p>
      <w:pPr>
        <w:spacing w:after="0"/>
        <w:jc w:val="left"/>
        <w:rPr>
          <w:rFonts w:ascii="Times New Roman" w:hAnsi="Times New Roman" w:cs="Times New Roman" w:eastAsia="Times New Roman" w:hint="default"/>
          <w:sz w:val="15"/>
          <w:szCs w:val="15"/>
        </w:rPr>
        <w:sectPr>
          <w:type w:val="continuous"/>
          <w:pgSz w:w="11910" w:h="16840"/>
          <w:pgMar w:top="1600" w:bottom="280" w:left="1300" w:right="800"/>
        </w:sectPr>
      </w:pPr>
    </w:p>
    <w:p>
      <w:pPr>
        <w:spacing w:line="240" w:lineRule="auto" w:before="10"/>
        <w:rPr>
          <w:rFonts w:ascii="Times New Roman" w:hAnsi="Times New Roman" w:cs="Times New Roman" w:eastAsia="Times New Roman" w:hint="default"/>
          <w:sz w:val="3"/>
          <w:szCs w:val="3"/>
        </w:rPr>
      </w:pPr>
    </w:p>
    <w:p>
      <w:pPr>
        <w:spacing w:line="20" w:lineRule="exact"/>
        <w:ind w:left="2464" w:right="-59"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7.650pt;height:.5pt;mso-position-horizontal-relative:char;mso-position-vertical-relative:line" coordorigin="0,0" coordsize="1553,10">
            <v:group style="position:absolute;left:5;top:5;width:1544;height:2" coordorigin="5,5" coordsize="1544,2">
              <v:shape style="position:absolute;left:5;top:5;width:1544;height:2" coordorigin="5,5" coordsize="1544,0" path="m5,5l1548,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10"/>
        <w:rPr>
          <w:rFonts w:ascii="Times New Roman" w:hAnsi="Times New Roman" w:cs="Times New Roman" w:eastAsia="Times New Roman" w:hint="default"/>
          <w:sz w:val="11"/>
          <w:szCs w:val="11"/>
        </w:rPr>
      </w:pPr>
    </w:p>
    <w:p>
      <w:pPr>
        <w:spacing w:line="188" w:lineRule="exact" w:before="0"/>
        <w:ind w:left="0" w:right="68" w:firstLine="0"/>
        <w:jc w:val="right"/>
        <w:rPr>
          <w:rFonts w:ascii="宋体" w:hAnsi="宋体" w:cs="宋体" w:eastAsia="宋体" w:hint="default"/>
          <w:sz w:val="15"/>
          <w:szCs w:val="15"/>
        </w:rPr>
      </w:pPr>
      <w:r>
        <w:rPr>
          <w:rFonts w:ascii="宋体" w:hAnsi="宋体" w:cs="宋体" w:eastAsia="宋体" w:hint="default"/>
          <w:sz w:val="15"/>
          <w:szCs w:val="15"/>
        </w:rPr>
        <w:t>比例</w:t>
      </w:r>
    </w:p>
    <w:p>
      <w:pPr>
        <w:spacing w:line="180" w:lineRule="exact" w:before="0"/>
        <w:ind w:left="0" w:right="878" w:firstLine="0"/>
        <w:jc w:val="right"/>
        <w:rPr>
          <w:rFonts w:ascii="宋体" w:hAnsi="宋体" w:cs="宋体" w:eastAsia="宋体" w:hint="default"/>
          <w:sz w:val="15"/>
          <w:szCs w:val="15"/>
        </w:rPr>
      </w:pPr>
      <w:r>
        <w:rPr>
          <w:rFonts w:ascii="宋体" w:hAnsi="宋体" w:cs="宋体" w:eastAsia="宋体" w:hint="default"/>
          <w:sz w:val="15"/>
          <w:szCs w:val="15"/>
        </w:rPr>
        <w:t>数量</w:t>
      </w:r>
    </w:p>
    <w:p>
      <w:pPr>
        <w:spacing w:line="199" w:lineRule="exact" w:before="0"/>
        <w:ind w:left="0" w:right="0" w:firstLine="0"/>
        <w:jc w:val="righ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
        <w:rPr>
          <w:rFonts w:ascii="宋体" w:hAnsi="宋体" w:cs="宋体" w:eastAsia="宋体" w:hint="default"/>
          <w:sz w:val="15"/>
          <w:szCs w:val="15"/>
        </w:rPr>
      </w:pPr>
    </w:p>
    <w:p>
      <w:pPr>
        <w:tabs>
          <w:tab w:pos="1150" w:val="left" w:leader="none"/>
        </w:tabs>
        <w:spacing w:before="0"/>
        <w:ind w:left="234" w:right="-20" w:firstLine="0"/>
        <w:jc w:val="left"/>
        <w:rPr>
          <w:rFonts w:ascii="宋体" w:hAnsi="宋体" w:cs="宋体" w:eastAsia="宋体" w:hint="default"/>
          <w:sz w:val="15"/>
          <w:szCs w:val="15"/>
        </w:rPr>
      </w:pPr>
      <w:r>
        <w:rPr>
          <w:rFonts w:ascii="宋体" w:hAnsi="宋体" w:cs="宋体" w:eastAsia="宋体" w:hint="default"/>
          <w:sz w:val="15"/>
          <w:szCs w:val="15"/>
        </w:rPr>
        <w:t>发行新股</w:t>
        <w:tab/>
        <w:t>送股</w:t>
      </w:r>
    </w:p>
    <w:p>
      <w:pPr>
        <w:spacing w:line="240" w:lineRule="auto" w:before="12"/>
        <w:rPr>
          <w:rFonts w:ascii="宋体" w:hAnsi="宋体" w:cs="宋体" w:eastAsia="宋体" w:hint="default"/>
          <w:sz w:val="19"/>
          <w:szCs w:val="19"/>
        </w:rPr>
      </w:pPr>
      <w:r>
        <w:rPr/>
        <w:br w:type="column"/>
      </w:r>
      <w:r>
        <w:rPr>
          <w:rFonts w:ascii="宋体"/>
          <w:sz w:val="19"/>
        </w:rPr>
      </w:r>
    </w:p>
    <w:p>
      <w:pPr>
        <w:spacing w:line="292" w:lineRule="auto" w:before="0"/>
        <w:ind w:left="251" w:right="-19" w:hanging="75"/>
        <w:jc w:val="left"/>
        <w:rPr>
          <w:rFonts w:ascii="宋体" w:hAnsi="宋体" w:cs="宋体" w:eastAsia="宋体" w:hint="default"/>
          <w:sz w:val="15"/>
          <w:szCs w:val="15"/>
        </w:rPr>
      </w:pPr>
      <w:r>
        <w:rPr>
          <w:rFonts w:ascii="宋体" w:hAnsi="宋体" w:cs="宋体" w:eastAsia="宋体" w:hint="default"/>
          <w:sz w:val="15"/>
          <w:szCs w:val="15"/>
        </w:rPr>
        <w:t>公积金 转股</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
        <w:rPr>
          <w:rFonts w:ascii="宋体" w:hAnsi="宋体" w:cs="宋体" w:eastAsia="宋体" w:hint="default"/>
          <w:sz w:val="15"/>
          <w:szCs w:val="15"/>
        </w:rPr>
      </w:pPr>
    </w:p>
    <w:p>
      <w:pPr>
        <w:tabs>
          <w:tab w:pos="995" w:val="left" w:leader="none"/>
          <w:tab w:pos="2112" w:val="left" w:leader="none"/>
        </w:tabs>
        <w:spacing w:before="0"/>
        <w:ind w:left="207" w:right="-20" w:firstLine="0"/>
        <w:jc w:val="left"/>
        <w:rPr>
          <w:rFonts w:ascii="宋体" w:hAnsi="宋体" w:cs="宋体" w:eastAsia="宋体" w:hint="default"/>
          <w:sz w:val="15"/>
          <w:szCs w:val="15"/>
        </w:rPr>
      </w:pPr>
      <w:r>
        <w:rPr>
          <w:rFonts w:ascii="宋体" w:hAnsi="宋体" w:cs="宋体" w:eastAsia="宋体" w:hint="default"/>
          <w:sz w:val="15"/>
          <w:szCs w:val="15"/>
        </w:rPr>
        <w:t>其他</w:t>
        <w:tab/>
        <w:t>小计</w:t>
        <w:tab/>
        <w:t>数量</w:t>
      </w:r>
    </w:p>
    <w:p>
      <w:pPr>
        <w:spacing w:line="240" w:lineRule="auto" w:before="4"/>
        <w:rPr>
          <w:rFonts w:ascii="宋体" w:hAnsi="宋体" w:cs="宋体" w:eastAsia="宋体" w:hint="default"/>
          <w:sz w:val="15"/>
          <w:szCs w:val="15"/>
        </w:rPr>
      </w:pPr>
      <w:r>
        <w:rPr/>
        <w:br w:type="column"/>
      </w:r>
      <w:r>
        <w:rPr>
          <w:rFonts w:ascii="宋体"/>
          <w:sz w:val="15"/>
        </w:rPr>
      </w:r>
    </w:p>
    <w:p>
      <w:pPr>
        <w:spacing w:before="0"/>
        <w:ind w:left="559" w:right="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40" w:lineRule="auto" w:before="7"/>
        <w:rPr>
          <w:rFonts w:ascii="宋体" w:hAnsi="宋体" w:cs="宋体" w:eastAsia="宋体" w:hint="default"/>
          <w:sz w:val="12"/>
          <w:szCs w:val="12"/>
        </w:rPr>
      </w:pPr>
    </w:p>
    <w:p>
      <w:pPr>
        <w:spacing w:before="0"/>
        <w:ind w:left="497" w:right="0" w:firstLine="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spacing w:after="0"/>
        <w:jc w:val="left"/>
        <w:rPr>
          <w:rFonts w:ascii="宋体" w:hAnsi="宋体" w:cs="宋体" w:eastAsia="宋体" w:hint="default"/>
          <w:sz w:val="15"/>
          <w:szCs w:val="15"/>
        </w:rPr>
        <w:sectPr>
          <w:type w:val="continuous"/>
          <w:pgSz w:w="11910" w:h="16840"/>
          <w:pgMar w:top="1600" w:bottom="280" w:left="1300" w:right="800"/>
          <w:cols w:num="5" w:equalWidth="0">
            <w:col w:w="4009" w:space="40"/>
            <w:col w:w="1451" w:space="40"/>
            <w:col w:w="628" w:space="40"/>
            <w:col w:w="2413" w:space="40"/>
            <w:col w:w="1149"/>
          </w:cols>
        </w:sectPr>
      </w:pPr>
    </w:p>
    <w:p>
      <w:pPr>
        <w:spacing w:line="240" w:lineRule="auto" w:before="12"/>
        <w:rPr>
          <w:rFonts w:ascii="宋体" w:hAnsi="宋体" w:cs="宋体" w:eastAsia="宋体" w:hint="default"/>
          <w:sz w:val="3"/>
          <w:szCs w:val="3"/>
        </w:rPr>
      </w:pPr>
    </w:p>
    <w:p>
      <w:pPr>
        <w:spacing w:line="20" w:lineRule="exact"/>
        <w:ind w:left="2457" w:right="0" w:firstLine="0"/>
        <w:rPr>
          <w:rFonts w:ascii="宋体" w:hAnsi="宋体" w:cs="宋体" w:eastAsia="宋体" w:hint="default"/>
          <w:sz w:val="2"/>
          <w:szCs w:val="2"/>
        </w:rPr>
      </w:pPr>
      <w:r>
        <w:rPr>
          <w:rFonts w:ascii="宋体"/>
          <w:sz w:val="2"/>
        </w:rPr>
        <w:pict>
          <v:group style="width:217.2pt;height:.5pt;mso-position-horizontal-relative:char;mso-position-vertical-relative:line" coordorigin="0,0" coordsize="4344,10">
            <v:group style="position:absolute;left:5;top:5;width:1018;height:2" coordorigin="5,5" coordsize="1018,2">
              <v:shape style="position:absolute;left:5;top:5;width:1018;height:2" coordorigin="5,5" coordsize="1018,0" path="m5,5l1022,5e" filled="false" stroked="true" strokeweight=".47998pt" strokecolor="#000000">
                <v:path arrowok="t"/>
              </v:shape>
            </v:group>
            <v:group style="position:absolute;left:1085;top:5;width:478;height:2" coordorigin="1085,5" coordsize="478,2">
              <v:shape style="position:absolute;left:1085;top:5;width:478;height:2" coordorigin="1085,5" coordsize="478,0" path="m1085,5l1562,5e" filled="false" stroked="true" strokeweight=".47998pt" strokecolor="#000000">
                <v:path arrowok="t"/>
              </v:shape>
            </v:group>
            <v:group style="position:absolute;left:1625;top:5;width:990;height:2" coordorigin="1625,5" coordsize="990,2">
              <v:shape style="position:absolute;left:1625;top:5;width:990;height:2" coordorigin="1625,5" coordsize="990,0" path="m1625,5l2615,5e" filled="false" stroked="true" strokeweight=".47998pt" strokecolor="#000000">
                <v:path arrowok="t"/>
              </v:shape>
            </v:group>
            <v:group style="position:absolute;left:2676;top:5;width:418;height:2" coordorigin="2676,5" coordsize="418,2">
              <v:shape style="position:absolute;left:2676;top:5;width:418;height:2" coordorigin="2676,5" coordsize="418,0" path="m2676,5l3094,5e" filled="false" stroked="true" strokeweight=".47998pt" strokecolor="#000000">
                <v:path arrowok="t"/>
              </v:shape>
            </v:group>
            <v:group style="position:absolute;left:3156;top:5;width:644;height:2" coordorigin="3156,5" coordsize="644,2">
              <v:shape style="position:absolute;left:3156;top:5;width:644;height:2" coordorigin="3156,5" coordsize="644,0" path="m3156,5l3799,5e" filled="false" stroked="true" strokeweight=".47998pt" strokecolor="#000000">
                <v:path arrowok="t"/>
              </v:shape>
            </v:group>
            <v:group style="position:absolute;left:3860;top:5;width:479;height:2" coordorigin="3860,5" coordsize="479,2">
              <v:shape style="position:absolute;left:3860;top:5;width:479;height:2" coordorigin="3860,5" coordsize="479,0" path="m3860,5l4339,5e" filled="false" stroked="true" strokeweight=".47998pt" strokecolor="#000000">
                <v:path arrowok="t"/>
              </v:shape>
            </v:group>
          </v:group>
        </w:pict>
      </w:r>
      <w:r>
        <w:rPr>
          <w:rFonts w:ascii="宋体"/>
          <w:sz w:val="2"/>
        </w:rPr>
      </w:r>
      <w:r>
        <w:rPr>
          <w:rFonts w:ascii="Times New Roman"/>
          <w:spacing w:val="57"/>
          <w:sz w:val="2"/>
        </w:rPr>
        <w:t> </w:t>
      </w:r>
      <w:r>
        <w:rPr>
          <w:rFonts w:ascii="宋体"/>
          <w:spacing w:val="57"/>
          <w:sz w:val="2"/>
        </w:rPr>
        <w:pict>
          <v:group style="width:47.7pt;height:.5pt;mso-position-horizontal-relative:char;mso-position-vertical-relative:line" coordorigin="0,0" coordsize="954,10">
            <v:group style="position:absolute;left:5;top:5;width:945;height:2" coordorigin="5,5" coordsize="945,2">
              <v:shape style="position:absolute;left:5;top:5;width:945;height:2" coordorigin="5,5" coordsize="945,0" path="m5,5l949,5e" filled="false" stroked="true" strokeweight=".47998pt" strokecolor="#000000">
                <v:path arrowok="t"/>
              </v:shape>
            </v:group>
          </v:group>
        </w:pict>
      </w:r>
      <w:r>
        <w:rPr>
          <w:rFonts w:ascii="宋体"/>
          <w:spacing w:val="57"/>
          <w:sz w:val="2"/>
        </w:rPr>
      </w:r>
      <w:r>
        <w:rPr>
          <w:rFonts w:ascii="Times New Roman"/>
          <w:spacing w:val="116"/>
          <w:sz w:val="2"/>
        </w:rPr>
        <w:t> </w:t>
      </w:r>
      <w:r>
        <w:rPr>
          <w:rFonts w:ascii="宋体"/>
          <w:spacing w:val="116"/>
          <w:sz w:val="2"/>
        </w:rPr>
        <w:pict>
          <v:group style="width:87.4pt;height:.5pt;mso-position-horizontal-relative:char;mso-position-vertical-relative:line" coordorigin="0,0" coordsize="1748,10">
            <v:group style="position:absolute;left:5;top:5;width:1018;height:2" coordorigin="5,5" coordsize="1018,2">
              <v:shape style="position:absolute;left:5;top:5;width:1018;height:2" coordorigin="5,5" coordsize="1018,0" path="m5,5l1022,5e" filled="false" stroked="true" strokeweight=".47998pt" strokecolor="#000000">
                <v:path arrowok="t"/>
              </v:shape>
            </v:group>
            <v:group style="position:absolute;left:1085;top:5;width:658;height:2" coordorigin="1085,5" coordsize="658,2">
              <v:shape style="position:absolute;left:1085;top:5;width:658;height:2" coordorigin="1085,5" coordsize="658,0" path="m1085,5l1742,5e" filled="false" stroked="true" strokeweight=".47998pt" strokecolor="#000000">
                <v:path arrowok="t"/>
              </v:shape>
            </v:group>
          </v:group>
        </w:pict>
      </w:r>
      <w:r>
        <w:rPr>
          <w:rFonts w:ascii="宋体"/>
          <w:spacing w:val="116"/>
          <w:sz w:val="2"/>
        </w:rPr>
      </w:r>
    </w:p>
    <w:p>
      <w:pPr>
        <w:spacing w:after="0" w:line="20" w:lineRule="exact"/>
        <w:rPr>
          <w:rFonts w:ascii="宋体" w:hAnsi="宋体" w:cs="宋体" w:eastAsia="宋体" w:hint="default"/>
          <w:sz w:val="2"/>
          <w:szCs w:val="2"/>
        </w:rPr>
        <w:sectPr>
          <w:type w:val="continuous"/>
          <w:pgSz w:w="11910" w:h="16840"/>
          <w:pgMar w:top="1600" w:bottom="280" w:left="1300" w:right="800"/>
        </w:sectPr>
      </w:pPr>
    </w:p>
    <w:p>
      <w:pPr>
        <w:spacing w:line="240" w:lineRule="auto" w:before="12"/>
        <w:rPr>
          <w:rFonts w:ascii="宋体" w:hAnsi="宋体" w:cs="宋体" w:eastAsia="宋体" w:hint="default"/>
          <w:sz w:val="21"/>
          <w:szCs w:val="21"/>
        </w:rPr>
      </w:pPr>
    </w:p>
    <w:p>
      <w:pPr>
        <w:spacing w:line="20" w:lineRule="exact"/>
        <w:ind w:left="2464" w:right="0" w:firstLine="0"/>
        <w:rPr>
          <w:rFonts w:ascii="宋体" w:hAnsi="宋体" w:cs="宋体" w:eastAsia="宋体" w:hint="default"/>
          <w:sz w:val="2"/>
          <w:szCs w:val="2"/>
        </w:rPr>
      </w:pPr>
      <w:r>
        <w:rPr>
          <w:rFonts w:ascii="宋体"/>
          <w:sz w:val="2"/>
        </w:rPr>
        <w:pict>
          <v:group style="width:50.65pt;height:.5pt;mso-position-horizontal-relative:char;mso-position-vertical-relative:line" coordorigin="0,0" coordsize="1013,10">
            <v:group style="position:absolute;left:5;top:5;width:1004;height:2" coordorigin="5,5" coordsize="1004,2">
              <v:shape style="position:absolute;left:5;top:5;width:1004;height:2" coordorigin="5,5" coordsize="1004,0" path="m5,5l1008,5e" filled="false" stroked="true" strokeweight=".48004pt" strokecolor="#000000">
                <v:path arrowok="t"/>
              </v:shape>
            </v:group>
          </v:group>
        </w:pict>
      </w:r>
      <w:r>
        <w:rPr>
          <w:rFonts w:ascii="宋体"/>
          <w:sz w:val="2"/>
        </w:rPr>
      </w:r>
      <w:r>
        <w:rPr>
          <w:rFonts w:ascii="Times New Roman"/>
          <w:spacing w:val="57"/>
          <w:sz w:val="2"/>
        </w:rPr>
        <w:t> </w:t>
      </w:r>
      <w:r>
        <w:rPr>
          <w:rFonts w:ascii="宋体"/>
          <w:spacing w:val="57"/>
          <w:sz w:val="2"/>
        </w:rPr>
        <w:pict>
          <v:group style="width:23.65pt;height:.5pt;mso-position-horizontal-relative:char;mso-position-vertical-relative:line" coordorigin="0,0" coordsize="473,10">
            <v:group style="position:absolute;left:5;top:5;width:464;height:2" coordorigin="5,5" coordsize="464,2">
              <v:shape style="position:absolute;left:5;top:5;width:464;height:2" coordorigin="5,5" coordsize="464,0" path="m5,5l468,5e" filled="false" stroked="true" strokeweight=".48004pt" strokecolor="#000000">
                <v:path arrowok="t"/>
              </v:shape>
            </v:group>
          </v:group>
        </w:pict>
      </w:r>
      <w:r>
        <w:rPr>
          <w:rFonts w:ascii="宋体"/>
          <w:spacing w:val="57"/>
          <w:sz w:val="2"/>
        </w:rPr>
      </w:r>
      <w:r>
        <w:rPr>
          <w:rFonts w:ascii="Times New Roman"/>
          <w:spacing w:val="57"/>
          <w:sz w:val="2"/>
        </w:rPr>
        <w:t> </w:t>
      </w:r>
      <w:r>
        <w:rPr>
          <w:rFonts w:ascii="宋体"/>
          <w:spacing w:val="57"/>
          <w:sz w:val="2"/>
        </w:rPr>
        <w:pict>
          <v:group style="width:49.3pt;height:.5pt;mso-position-horizontal-relative:char;mso-position-vertical-relative:line" coordorigin="0,0" coordsize="986,10">
            <v:group style="position:absolute;left:5;top:5;width:976;height:2" coordorigin="5,5" coordsize="976,2">
              <v:shape style="position:absolute;left:5;top:5;width:976;height:2" coordorigin="5,5" coordsize="976,0" path="m5,5l980,5e" filled="false" stroked="true" strokeweight=".48004pt" strokecolor="#000000">
                <v:path arrowok="t"/>
              </v:shape>
            </v:group>
          </v:group>
        </w:pict>
      </w:r>
      <w:r>
        <w:rPr>
          <w:rFonts w:ascii="宋体"/>
          <w:spacing w:val="57"/>
          <w:sz w:val="2"/>
        </w:rPr>
      </w:r>
      <w:r>
        <w:rPr>
          <w:rFonts w:ascii="Times New Roman"/>
          <w:spacing w:val="55"/>
          <w:sz w:val="2"/>
        </w:rPr>
        <w:t> </w:t>
      </w:r>
      <w:r>
        <w:rPr>
          <w:rFonts w:ascii="宋体"/>
          <w:spacing w:val="55"/>
          <w:sz w:val="2"/>
        </w:rPr>
        <w:pict>
          <v:group style="width:20.65pt;height:.5pt;mso-position-horizontal-relative:char;mso-position-vertical-relative:line" coordorigin="0,0" coordsize="413,10">
            <v:group style="position:absolute;left:5;top:5;width:404;height:2" coordorigin="5,5" coordsize="404,2">
              <v:shape style="position:absolute;left:5;top:5;width:404;height:2" coordorigin="5,5" coordsize="404,0" path="m5,5l408,5e" filled="false" stroked="true" strokeweight=".48004pt" strokecolor="#000000">
                <v:path arrowok="t"/>
              </v:shape>
            </v:group>
          </v:group>
        </w:pict>
      </w:r>
      <w:r>
        <w:rPr>
          <w:rFonts w:ascii="宋体"/>
          <w:spacing w:val="55"/>
          <w:sz w:val="2"/>
        </w:rPr>
      </w:r>
      <w:r>
        <w:rPr>
          <w:rFonts w:ascii="Times New Roman"/>
          <w:spacing w:val="57"/>
          <w:sz w:val="2"/>
        </w:rPr>
        <w:t> </w:t>
      </w:r>
      <w:r>
        <w:rPr>
          <w:rFonts w:ascii="宋体"/>
          <w:spacing w:val="57"/>
          <w:sz w:val="2"/>
        </w:rPr>
        <w:pict>
          <v:group style="width:31.95pt;height:.5pt;mso-position-horizontal-relative:char;mso-position-vertical-relative:line" coordorigin="0,0" coordsize="639,10">
            <v:group style="position:absolute;left:5;top:5;width:629;height:2" coordorigin="5,5" coordsize="629,2">
              <v:shape style="position:absolute;left:5;top:5;width:629;height:2" coordorigin="5,5" coordsize="629,0" path="m5,5l634,5e" filled="false" stroked="true" strokeweight=".48004pt" strokecolor="#000000">
                <v:path arrowok="t"/>
              </v:shape>
            </v:group>
          </v:group>
        </w:pict>
      </w:r>
      <w:r>
        <w:rPr>
          <w:rFonts w:ascii="宋体"/>
          <w:spacing w:val="57"/>
          <w:sz w:val="2"/>
        </w:rPr>
      </w:r>
      <w:r>
        <w:rPr>
          <w:rFonts w:ascii="Times New Roman"/>
          <w:spacing w:val="55"/>
          <w:sz w:val="2"/>
        </w:rPr>
        <w:t> </w:t>
      </w:r>
      <w:r>
        <w:rPr>
          <w:rFonts w:ascii="宋体"/>
          <w:spacing w:val="55"/>
          <w:sz w:val="2"/>
        </w:rPr>
        <w:pict>
          <v:group style="width:23.7pt;height:.5pt;mso-position-horizontal-relative:char;mso-position-vertical-relative:line" coordorigin="0,0" coordsize="474,10">
            <v:group style="position:absolute;left:5;top:5;width:465;height:2" coordorigin="5,5" coordsize="465,2">
              <v:shape style="position:absolute;left:5;top:5;width:465;height:2" coordorigin="5,5" coordsize="465,0" path="m5,5l469,5e" filled="false" stroked="true" strokeweight=".48004pt" strokecolor="#000000">
                <v:path arrowok="t"/>
              </v:shape>
            </v:group>
          </v:group>
        </w:pict>
      </w:r>
      <w:r>
        <w:rPr>
          <w:rFonts w:ascii="宋体"/>
          <w:spacing w:val="55"/>
          <w:sz w:val="2"/>
        </w:rPr>
      </w:r>
      <w:r>
        <w:rPr>
          <w:rFonts w:ascii="Times New Roman"/>
          <w:spacing w:val="71"/>
          <w:sz w:val="2"/>
        </w:rPr>
        <w:t> </w:t>
      </w:r>
      <w:r>
        <w:rPr>
          <w:rFonts w:ascii="宋体"/>
          <w:spacing w:val="71"/>
          <w:sz w:val="2"/>
        </w:rPr>
        <w:pict>
          <v:group style="width:47pt;height:.5pt;mso-position-horizontal-relative:char;mso-position-vertical-relative:line" coordorigin="0,0" coordsize="940,10">
            <v:group style="position:absolute;left:5;top:5;width:930;height:2" coordorigin="5,5" coordsize="930,2">
              <v:shape style="position:absolute;left:5;top:5;width:930;height:2" coordorigin="5,5" coordsize="930,0" path="m5,5l935,5e" filled="false" stroked="true" strokeweight=".48004pt" strokecolor="#000000">
                <v:path arrowok="t"/>
              </v:shape>
            </v:group>
          </v:group>
        </w:pict>
      </w:r>
      <w:r>
        <w:rPr>
          <w:rFonts w:ascii="宋体"/>
          <w:spacing w:val="71"/>
          <w:sz w:val="2"/>
        </w:rPr>
      </w:r>
      <w:r>
        <w:rPr>
          <w:rFonts w:ascii="Times New Roman"/>
          <w:spacing w:val="130"/>
          <w:sz w:val="2"/>
        </w:rPr>
        <w:t> </w:t>
      </w:r>
      <w:r>
        <w:rPr>
          <w:rFonts w:ascii="宋体"/>
          <w:spacing w:val="130"/>
          <w:sz w:val="2"/>
        </w:rPr>
        <w:pict>
          <v:group style="width:50.65pt;height:.5pt;mso-position-horizontal-relative:char;mso-position-vertical-relative:line" coordorigin="0,0" coordsize="1013,10">
            <v:group style="position:absolute;left:5;top:5;width:1004;height:2" coordorigin="5,5" coordsize="1004,2">
              <v:shape style="position:absolute;left:5;top:5;width:1004;height:2" coordorigin="5,5" coordsize="1004,0" path="m5,5l1008,5e" filled="false" stroked="true" strokeweight=".48004pt" strokecolor="#000000">
                <v:path arrowok="t"/>
              </v:shape>
            </v:group>
          </v:group>
        </w:pict>
      </w:r>
      <w:r>
        <w:rPr>
          <w:rFonts w:ascii="宋体"/>
          <w:spacing w:val="130"/>
          <w:sz w:val="2"/>
        </w:rPr>
      </w:r>
    </w:p>
    <w:p>
      <w:pPr>
        <w:spacing w:line="240" w:lineRule="auto" w:before="8"/>
        <w:rPr>
          <w:rFonts w:ascii="宋体" w:hAnsi="宋体" w:cs="宋体" w:eastAsia="宋体" w:hint="default"/>
          <w:sz w:val="19"/>
          <w:szCs w:val="19"/>
        </w:rPr>
      </w:pPr>
    </w:p>
    <w:p>
      <w:pPr>
        <w:tabs>
          <w:tab w:pos="2674" w:val="left" w:leader="none"/>
          <w:tab w:pos="3661" w:val="left" w:leader="none"/>
          <w:tab w:pos="4341" w:val="left" w:leader="none"/>
          <w:tab w:pos="5446" w:val="left" w:leader="none"/>
          <w:tab w:pos="6150" w:val="left" w:leader="none"/>
          <w:tab w:pos="6690" w:val="left" w:leader="none"/>
          <w:tab w:pos="7086" w:val="left" w:leader="none"/>
          <w:tab w:pos="8165" w:val="left" w:leader="none"/>
          <w:tab w:pos="9186" w:val="left" w:leader="none"/>
        </w:tabs>
        <w:spacing w:before="52"/>
        <w:ind w:left="599"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一、有限售条件股份</w:t>
        <w:tab/>
      </w:r>
      <w:r>
        <w:rPr>
          <w:rFonts w:ascii="Times New Roman" w:hAnsi="Times New Roman" w:cs="Times New Roman" w:eastAsia="Times New Roman" w:hint="default"/>
          <w:spacing w:val="-1"/>
          <w:sz w:val="15"/>
          <w:szCs w:val="15"/>
        </w:rPr>
        <w:t>200,000,000</w:t>
        <w:tab/>
        <w:t>100</w:t>
        <w:tab/>
        <w:t>13,500,000</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spacing w:val="-1"/>
          <w:sz w:val="15"/>
          <w:szCs w:val="15"/>
        </w:rPr>
        <w:t>13,500,000</w:t>
        <w:tab/>
        <w:t>213,500,000</w:t>
        <w:tab/>
        <w:t>79.81</w:t>
      </w:r>
    </w:p>
    <w:p>
      <w:pPr>
        <w:spacing w:line="240" w:lineRule="auto" w:before="1"/>
        <w:rPr>
          <w:rFonts w:ascii="Times New Roman" w:hAnsi="Times New Roman" w:cs="Times New Roman" w:eastAsia="Times New Roman" w:hint="default"/>
          <w:sz w:val="27"/>
          <w:szCs w:val="27"/>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52"/>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1</w:t>
      </w:r>
      <w:r>
        <w:rPr>
          <w:rFonts w:ascii="宋体" w:hAnsi="宋体" w:cs="宋体" w:eastAsia="宋体" w:hint="default"/>
          <w:position w:val="1"/>
          <w:sz w:val="15"/>
          <w:szCs w:val="15"/>
        </w:rPr>
        <w:t>、国家持股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53"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2</w:t>
      </w:r>
      <w:r>
        <w:rPr>
          <w:rFonts w:ascii="宋体" w:hAnsi="宋体" w:cs="宋体" w:eastAsia="宋体" w:hint="default"/>
          <w:position w:val="1"/>
          <w:sz w:val="15"/>
          <w:szCs w:val="15"/>
        </w:rPr>
        <w:t>、国有法人持股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7"/>
        <w:rPr>
          <w:rFonts w:ascii="Times New Roman" w:hAnsi="Times New Roman" w:cs="Times New Roman" w:eastAsia="Times New Roman" w:hint="default"/>
          <w:sz w:val="15"/>
          <w:szCs w:val="15"/>
        </w:rPr>
      </w:pPr>
    </w:p>
    <w:p>
      <w:pPr>
        <w:tabs>
          <w:tab w:pos="2674" w:val="left" w:leader="none"/>
          <w:tab w:pos="3661" w:val="left" w:leader="none"/>
          <w:tab w:pos="4341" w:val="left" w:leader="none"/>
          <w:tab w:pos="5446" w:val="left" w:leader="none"/>
          <w:tab w:pos="6150" w:val="left" w:leader="none"/>
          <w:tab w:pos="6690" w:val="left" w:leader="none"/>
          <w:tab w:pos="7086" w:val="left" w:leader="none"/>
          <w:tab w:pos="8165" w:val="left" w:leader="none"/>
          <w:tab w:pos="9186" w:val="left" w:leader="none"/>
        </w:tabs>
        <w:spacing w:before="0"/>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3</w:t>
      </w:r>
      <w:r>
        <w:rPr>
          <w:rFonts w:ascii="宋体" w:hAnsi="宋体" w:cs="宋体" w:eastAsia="宋体" w:hint="default"/>
          <w:position w:val="1"/>
          <w:sz w:val="15"/>
          <w:szCs w:val="15"/>
        </w:rPr>
        <w:t>、其他内资持股</w:t>
        <w:tab/>
      </w:r>
      <w:r>
        <w:rPr>
          <w:rFonts w:ascii="Times New Roman" w:hAnsi="Times New Roman" w:cs="Times New Roman" w:eastAsia="Times New Roman" w:hint="default"/>
          <w:spacing w:val="-1"/>
          <w:sz w:val="15"/>
          <w:szCs w:val="15"/>
        </w:rPr>
        <w:t>200,000,000</w:t>
        <w:tab/>
        <w:t>100</w:t>
        <w:tab/>
        <w:t>13,500,000</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spacing w:val="-1"/>
          <w:sz w:val="15"/>
          <w:szCs w:val="15"/>
        </w:rPr>
        <w:t>13,500,000</w:t>
        <w:tab/>
        <w:t>213,500,000</w:t>
        <w:tab/>
        <w:t>79.81</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2674" w:val="left" w:leader="none"/>
          <w:tab w:pos="3661" w:val="left" w:leader="none"/>
          <w:tab w:pos="4341" w:val="left" w:leader="none"/>
          <w:tab w:pos="5446" w:val="left" w:leader="none"/>
          <w:tab w:pos="6150" w:val="left" w:leader="none"/>
          <w:tab w:pos="6690" w:val="left" w:leader="none"/>
          <w:tab w:pos="7086" w:val="left" w:leader="none"/>
          <w:tab w:pos="8165" w:val="left" w:leader="none"/>
          <w:tab w:pos="9186" w:val="left" w:leader="none"/>
        </w:tabs>
        <w:spacing w:before="0"/>
        <w:ind w:left="599"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其中：境内法人持股</w:t>
        <w:tab/>
      </w:r>
      <w:r>
        <w:rPr>
          <w:rFonts w:ascii="Times New Roman" w:hAnsi="Times New Roman" w:cs="Times New Roman" w:eastAsia="Times New Roman" w:hint="default"/>
          <w:spacing w:val="-1"/>
          <w:sz w:val="15"/>
          <w:szCs w:val="15"/>
        </w:rPr>
        <w:t>200,000,000</w:t>
        <w:tab/>
        <w:t>100</w:t>
        <w:tab/>
        <w:t>13,500,000</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spacing w:val="-1"/>
          <w:sz w:val="15"/>
          <w:szCs w:val="15"/>
        </w:rPr>
        <w:t>13,500,000</w:t>
        <w:tab/>
        <w:t>213,500,000</w:t>
        <w:tab/>
        <w:t>79.81</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1049"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境内自然人持股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7"/>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4</w:t>
      </w:r>
      <w:r>
        <w:rPr>
          <w:rFonts w:ascii="宋体" w:hAnsi="宋体" w:cs="宋体" w:eastAsia="宋体" w:hint="default"/>
          <w:position w:val="1"/>
          <w:sz w:val="15"/>
          <w:szCs w:val="15"/>
        </w:rPr>
        <w:t>、外资持股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599"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其中：境外法人持股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1049"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境外自然人持股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7"/>
        <w:rPr>
          <w:rFonts w:ascii="Times New Roman" w:hAnsi="Times New Roman" w:cs="Times New Roman" w:eastAsia="Times New Roman" w:hint="default"/>
          <w:sz w:val="15"/>
          <w:szCs w:val="15"/>
        </w:rPr>
      </w:pPr>
    </w:p>
    <w:p>
      <w:pPr>
        <w:tabs>
          <w:tab w:pos="3253" w:val="left" w:leader="none"/>
          <w:tab w:pos="3749" w:val="left" w:leader="none"/>
          <w:tab w:pos="4341" w:val="left" w:leader="none"/>
          <w:tab w:pos="5446" w:val="left" w:leader="none"/>
          <w:tab w:pos="6150" w:val="left" w:leader="none"/>
          <w:tab w:pos="6690" w:val="left" w:leader="none"/>
          <w:tab w:pos="7086" w:val="left" w:leader="none"/>
          <w:tab w:pos="8241" w:val="left" w:leader="none"/>
          <w:tab w:pos="9186" w:val="left" w:leader="none"/>
        </w:tabs>
        <w:spacing w:before="0"/>
        <w:ind w:left="599"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二、无限售条件股份</w:t>
        <w:tab/>
      </w:r>
      <w:r>
        <w:rPr>
          <w:rFonts w:ascii="Times New Roman" w:hAnsi="Times New Roman" w:cs="Times New Roman" w:eastAsia="Times New Roman" w:hint="default"/>
          <w:sz w:val="15"/>
          <w:szCs w:val="15"/>
        </w:rPr>
        <w:t>-</w:t>
        <w:tab/>
        <w:t>-</w:t>
        <w:tab/>
      </w:r>
      <w:r>
        <w:rPr>
          <w:rFonts w:ascii="Times New Roman" w:hAnsi="Times New Roman" w:cs="Times New Roman" w:eastAsia="Times New Roman" w:hint="default"/>
          <w:spacing w:val="-1"/>
          <w:sz w:val="15"/>
          <w:szCs w:val="15"/>
        </w:rPr>
        <w:t>54,000,000</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spacing w:val="-1"/>
          <w:sz w:val="15"/>
          <w:szCs w:val="15"/>
        </w:rPr>
        <w:t>54,000,000</w:t>
        <w:tab/>
        <w:t>54,000,000</w:t>
        <w:tab/>
        <w:t>20.19</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53" w:val="left" w:leader="none"/>
          <w:tab w:pos="3749" w:val="left" w:leader="none"/>
          <w:tab w:pos="4341" w:val="left" w:leader="none"/>
          <w:tab w:pos="5446" w:val="left" w:leader="none"/>
          <w:tab w:pos="6150" w:val="left" w:leader="none"/>
          <w:tab w:pos="6690" w:val="left" w:leader="none"/>
          <w:tab w:pos="7086" w:val="left" w:leader="none"/>
          <w:tab w:pos="8241" w:val="left" w:leader="none"/>
          <w:tab w:pos="9186" w:val="left" w:leader="none"/>
        </w:tabs>
        <w:spacing w:before="0"/>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1</w:t>
      </w:r>
      <w:r>
        <w:rPr>
          <w:rFonts w:ascii="宋体" w:hAnsi="宋体" w:cs="宋体" w:eastAsia="宋体" w:hint="default"/>
          <w:position w:val="1"/>
          <w:sz w:val="15"/>
          <w:szCs w:val="15"/>
        </w:rPr>
        <w:t>、人民币普通股</w:t>
        <w:tab/>
      </w:r>
      <w:r>
        <w:rPr>
          <w:rFonts w:ascii="Times New Roman" w:hAnsi="Times New Roman" w:cs="Times New Roman" w:eastAsia="Times New Roman" w:hint="default"/>
          <w:sz w:val="15"/>
          <w:szCs w:val="15"/>
        </w:rPr>
        <w:t>-</w:t>
        <w:tab/>
        <w:t>-</w:t>
        <w:tab/>
      </w:r>
      <w:r>
        <w:rPr>
          <w:rFonts w:ascii="Times New Roman" w:hAnsi="Times New Roman" w:cs="Times New Roman" w:eastAsia="Times New Roman" w:hint="default"/>
          <w:spacing w:val="-1"/>
          <w:sz w:val="15"/>
          <w:szCs w:val="15"/>
        </w:rPr>
        <w:t>54,000,000</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spacing w:val="-1"/>
          <w:sz w:val="15"/>
          <w:szCs w:val="15"/>
        </w:rPr>
        <w:t>54,000,000</w:t>
        <w:tab/>
        <w:t>54,000,000</w:t>
        <w:tab/>
        <w:t>20.19</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position w:val="1"/>
          <w:sz w:val="15"/>
          <w:szCs w:val="15"/>
        </w:rPr>
        <w:t>2</w:t>
      </w:r>
      <w:r>
        <w:rPr>
          <w:rFonts w:ascii="宋体" w:hAnsi="宋体" w:cs="宋体" w:eastAsia="宋体" w:hint="default"/>
          <w:spacing w:val="-1"/>
          <w:position w:val="1"/>
          <w:sz w:val="15"/>
          <w:szCs w:val="15"/>
        </w:rPr>
        <w:t>、境内上市的外资股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7"/>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59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position w:val="1"/>
          <w:sz w:val="15"/>
          <w:szCs w:val="15"/>
        </w:rPr>
        <w:t>3</w:t>
      </w:r>
      <w:r>
        <w:rPr>
          <w:rFonts w:ascii="宋体" w:hAnsi="宋体" w:cs="宋体" w:eastAsia="宋体" w:hint="default"/>
          <w:spacing w:val="-1"/>
          <w:position w:val="1"/>
          <w:sz w:val="15"/>
          <w:szCs w:val="15"/>
        </w:rPr>
        <w:t>、境外上市的外资股</w:t>
        <w:tab/>
      </w:r>
      <w:r>
        <w:rPr>
          <w:rFonts w:ascii="Times New Roman" w:hAnsi="Times New Roman" w:cs="Times New Roman" w:eastAsia="Times New Roman" w:hint="default"/>
          <w:sz w:val="15"/>
          <w:szCs w:val="15"/>
        </w:rPr>
        <w:t>-</w:t>
        <w:tab/>
        <w:t>-</w:t>
        <w:tab/>
        <w:t>-</w:t>
        <w:tab/>
        <w:t>-</w:t>
        <w:tab/>
        <w:t>-</w:t>
        <w:tab/>
        <w:t>-</w:t>
        <w:tab/>
        <w:t>-</w:t>
        <w:tab/>
        <w:t>-</w:t>
        <w:tab/>
        <w:t>-</w:t>
      </w:r>
    </w:p>
    <w:p>
      <w:pPr>
        <w:spacing w:line="240" w:lineRule="auto" w:before="0"/>
        <w:rPr>
          <w:rFonts w:ascii="Times New Roman" w:hAnsi="Times New Roman" w:cs="Times New Roman" w:eastAsia="Times New Roman" w:hint="default"/>
          <w:sz w:val="16"/>
          <w:szCs w:val="16"/>
        </w:rPr>
      </w:pPr>
    </w:p>
    <w:p>
      <w:pPr>
        <w:spacing w:line="240" w:lineRule="auto" w:before="5"/>
        <w:rPr>
          <w:rFonts w:ascii="Times New Roman" w:hAnsi="Times New Roman" w:cs="Times New Roman" w:eastAsia="Times New Roman" w:hint="default"/>
          <w:sz w:val="15"/>
          <w:szCs w:val="15"/>
        </w:rPr>
      </w:pPr>
    </w:p>
    <w:p>
      <w:pPr>
        <w:tabs>
          <w:tab w:pos="3249" w:val="left" w:leader="none"/>
          <w:tab w:pos="3749" w:val="left" w:leader="none"/>
          <w:tab w:pos="4966" w:val="left" w:leader="none"/>
          <w:tab w:pos="5446" w:val="left" w:leader="none"/>
          <w:tab w:pos="6150" w:val="left" w:leader="none"/>
          <w:tab w:pos="6690" w:val="left" w:leader="none"/>
          <w:tab w:pos="7711" w:val="left" w:leader="none"/>
          <w:tab w:pos="8866" w:val="left" w:leader="none"/>
          <w:tab w:pos="9330" w:val="left" w:leader="none"/>
        </w:tabs>
        <w:spacing w:before="0"/>
        <w:ind w:left="599" w:right="0" w:firstLine="0"/>
        <w:jc w:val="left"/>
        <w:rPr>
          <w:rFonts w:ascii="Times New Roman" w:hAnsi="Times New Roman" w:cs="Times New Roman" w:eastAsia="Times New Roman" w:hint="default"/>
          <w:sz w:val="15"/>
          <w:szCs w:val="15"/>
        </w:rPr>
      </w:pPr>
      <w:r>
        <w:rPr/>
        <w:pict>
          <v:group style="position:absolute;margin-left:188.460007pt;margin-top:13.280089pt;width:50.2pt;height:.1pt;mso-position-horizontal-relative:page;mso-position-vertical-relative:paragraph;z-index:6856" coordorigin="3769,266" coordsize="1004,2">
            <v:shape style="position:absolute;left:3769;top:266;width:1004;height:2" coordorigin="3769,266" coordsize="1004,0" path="m3769,266l4772,266e" filled="false" stroked="true" strokeweight=".47998pt" strokecolor="#000000">
              <v:path arrowok="t"/>
            </v:shape>
            <w10:wrap type="none"/>
          </v:group>
        </w:pict>
      </w:r>
      <w:r>
        <w:rPr/>
        <w:pict>
          <v:group style="position:absolute;margin-left:242.460007pt;margin-top:13.280089pt;width:23.2pt;height:.1pt;mso-position-horizontal-relative:page;mso-position-vertical-relative:paragraph;z-index:6880" coordorigin="4849,266" coordsize="464,2">
            <v:shape style="position:absolute;left:4849;top:266;width:464;height:2" coordorigin="4849,266" coordsize="464,0" path="m4849,266l5312,266e" filled="false" stroked="true" strokeweight=".47998pt" strokecolor="#000000">
              <v:path arrowok="t"/>
            </v:shape>
            <w10:wrap type="none"/>
          </v:group>
        </w:pict>
      </w:r>
      <w:r>
        <w:rPr/>
        <w:pict>
          <v:group style="position:absolute;margin-left:269.459991pt;margin-top:13.280089pt;width:48.8pt;height:.1pt;mso-position-horizontal-relative:page;mso-position-vertical-relative:paragraph;z-index:6904" coordorigin="5389,266" coordsize="976,2">
            <v:shape style="position:absolute;left:5389;top:266;width:976;height:2" coordorigin="5389,266" coordsize="976,0" path="m5389,266l6365,266e" filled="false" stroked="true" strokeweight=".47998pt" strokecolor="#000000">
              <v:path arrowok="t"/>
            </v:shape>
            <w10:wrap type="none"/>
          </v:group>
        </w:pict>
      </w:r>
      <w:r>
        <w:rPr/>
        <w:pict>
          <v:group style="position:absolute;margin-left:322.019989pt;margin-top:13.280089pt;width:20.2pt;height:.1pt;mso-position-horizontal-relative:page;mso-position-vertical-relative:paragraph;z-index:6928" coordorigin="6440,266" coordsize="404,2">
            <v:shape style="position:absolute;left:6440;top:266;width:404;height:2" coordorigin="6440,266" coordsize="404,0" path="m6440,266l6844,266e" filled="false" stroked="true" strokeweight=".47998pt" strokecolor="#000000">
              <v:path arrowok="t"/>
            </v:shape>
            <w10:wrap type="none"/>
          </v:group>
        </w:pict>
      </w:r>
      <w:r>
        <w:rPr/>
        <w:pict>
          <v:group style="position:absolute;margin-left:346.019989pt;margin-top:13.280089pt;width:31.45pt;height:.1pt;mso-position-horizontal-relative:page;mso-position-vertical-relative:paragraph;z-index:6952" coordorigin="6920,266" coordsize="629,2">
            <v:shape style="position:absolute;left:6920;top:266;width:629;height:2" coordorigin="6920,266" coordsize="629,0" path="m6920,266l7549,266e" filled="false" stroked="true" strokeweight=".47998pt" strokecolor="#000000">
              <v:path arrowok="t"/>
            </v:shape>
            <w10:wrap type="none"/>
          </v:group>
        </w:pict>
      </w:r>
      <w:r>
        <w:rPr/>
        <w:pict>
          <v:group style="position:absolute;margin-left:381.23999pt;margin-top:13.280089pt;width:23.25pt;height:.1pt;mso-position-horizontal-relative:page;mso-position-vertical-relative:paragraph;z-index:6976" coordorigin="7625,266" coordsize="465,2">
            <v:shape style="position:absolute;left:7625;top:266;width:465;height:2" coordorigin="7625,266" coordsize="465,0" path="m7625,266l8089,266e" filled="false" stroked="true" strokeweight=".47998pt" strokecolor="#000000">
              <v:path arrowok="t"/>
            </v:shape>
            <w10:wrap type="none"/>
          </v:group>
        </w:pict>
      </w:r>
      <w:r>
        <w:rPr/>
        <w:pict>
          <v:group style="position:absolute;margin-left:409.019989pt;margin-top:13.280089pt;width:46.5pt;height:.1pt;mso-position-horizontal-relative:page;mso-position-vertical-relative:paragraph;z-index:7000" coordorigin="8180,266" coordsize="930,2">
            <v:shape style="position:absolute;left:8180;top:266;width:930;height:2" coordorigin="8180,266" coordsize="930,0" path="m8180,266l9110,266e" filled="false" stroked="true" strokeweight=".47998pt" strokecolor="#000000">
              <v:path arrowok="t"/>
            </v:shape>
            <w10:wrap type="none"/>
          </v:group>
        </w:pict>
      </w:r>
      <w:r>
        <w:rPr/>
        <w:pict>
          <v:group style="position:absolute;margin-left:463.019989pt;margin-top:13.280089pt;width:50.2pt;height:.1pt;mso-position-horizontal-relative:page;mso-position-vertical-relative:paragraph;z-index:7024" coordorigin="9260,266" coordsize="1004,2">
            <v:shape style="position:absolute;left:9260;top:266;width:1004;height:2" coordorigin="9260,266" coordsize="1004,0" path="m9260,266l10264,266e" filled="false" stroked="true" strokeweight=".47998pt" strokecolor="#000000">
              <v:path arrowok="t"/>
            </v:shape>
            <w10:wrap type="none"/>
          </v:group>
        </w:pict>
      </w:r>
      <w:r>
        <w:rPr/>
        <w:pict>
          <v:group style="position:absolute;margin-left:517.020020pt;margin-top:13.280089pt;width:32.2pt;height:.1pt;mso-position-horizontal-relative:page;mso-position-vertical-relative:paragraph;z-index:7048" coordorigin="10340,266" coordsize="644,2">
            <v:shape style="position:absolute;left:10340;top:266;width:644;height:2" coordorigin="10340,266" coordsize="644,0" path="m10340,266l10984,266e" filled="false" stroked="true" strokeweight=".47998pt" strokecolor="#000000">
              <v:path arrowok="t"/>
            </v:shape>
            <w10:wrap type="none"/>
          </v:group>
        </w:pict>
      </w:r>
      <w:r>
        <w:rPr>
          <w:rFonts w:ascii="Times New Roman" w:hAnsi="Times New Roman" w:cs="Times New Roman" w:eastAsia="Times New Roman" w:hint="default"/>
          <w:position w:val="1"/>
          <w:sz w:val="15"/>
          <w:szCs w:val="15"/>
        </w:rPr>
        <w:t>4</w:t>
      </w:r>
      <w:r>
        <w:rPr>
          <w:rFonts w:ascii="宋体" w:hAnsi="宋体" w:cs="宋体" w:eastAsia="宋体" w:hint="default"/>
          <w:position w:val="1"/>
          <w:sz w:val="15"/>
          <w:szCs w:val="15"/>
        </w:rPr>
        <w:t>、其他</w:t>
        <w:tab/>
      </w:r>
      <w:r>
        <w:rPr>
          <w:rFonts w:ascii="Times New Roman" w:hAnsi="Times New Roman" w:cs="Times New Roman" w:eastAsia="Times New Roman" w:hint="default"/>
          <w:sz w:val="15"/>
          <w:szCs w:val="15"/>
        </w:rPr>
        <w:t>-</w:t>
        <w:tab/>
        <w:t>-</w:t>
        <w:tab/>
        <w:t>-</w:t>
        <w:tab/>
        <w:t>-</w:t>
        <w:tab/>
        <w:t>-</w:t>
        <w:tab/>
        <w:t>-</w:t>
        <w:tab/>
        <w:t>-</w:t>
        <w:tab/>
        <w:t>-</w:t>
        <w:tab/>
        <w:t>-</w:t>
      </w:r>
    </w:p>
    <w:p>
      <w:pPr>
        <w:tabs>
          <w:tab w:pos="2674" w:val="left" w:leader="none"/>
          <w:tab w:pos="3661" w:val="left" w:leader="none"/>
          <w:tab w:pos="4341" w:val="left" w:leader="none"/>
          <w:tab w:pos="5446" w:val="left" w:leader="none"/>
          <w:tab w:pos="6150" w:val="left" w:leader="none"/>
          <w:tab w:pos="6690" w:val="left" w:leader="none"/>
          <w:tab w:pos="7086" w:val="left" w:leader="none"/>
          <w:tab w:pos="8165" w:val="left" w:leader="none"/>
          <w:tab w:pos="9468" w:val="right" w:leader="none"/>
        </w:tabs>
        <w:spacing w:before="371"/>
        <w:ind w:left="599" w:right="0" w:firstLine="0"/>
        <w:jc w:val="left"/>
        <w:rPr>
          <w:rFonts w:ascii="Times New Roman" w:hAnsi="Times New Roman" w:cs="Times New Roman" w:eastAsia="Times New Roman" w:hint="default"/>
          <w:sz w:val="15"/>
          <w:szCs w:val="15"/>
        </w:rPr>
      </w:pPr>
      <w:r>
        <w:rPr/>
        <w:pict>
          <v:group style="position:absolute;margin-left:187.860001pt;margin-top:31.710047pt;width:217.2pt;height:1.45pt;mso-position-horizontal-relative:page;mso-position-vertical-relative:paragraph;z-index:7072" coordorigin="3757,634" coordsize="4344,29">
            <v:group style="position:absolute;left:3762;top:658;width:1018;height:2" coordorigin="3762,658" coordsize="1018,2">
              <v:shape style="position:absolute;left:3762;top:658;width:1018;height:2" coordorigin="3762,658" coordsize="1018,0" path="m3762,658l4780,658e" filled="false" stroked="true" strokeweight=".47998pt" strokecolor="#000000">
                <v:path arrowok="t"/>
              </v:shape>
            </v:group>
            <v:group style="position:absolute;left:3762;top:639;width:1018;height:2" coordorigin="3762,639" coordsize="1018,2">
              <v:shape style="position:absolute;left:3762;top:639;width:1018;height:2" coordorigin="3762,639" coordsize="1018,0" path="m3762,639l4780,639e" filled="false" stroked="true" strokeweight=".48001pt" strokecolor="#000000">
                <v:path arrowok="t"/>
              </v:shape>
            </v:group>
            <v:group style="position:absolute;left:4842;top:658;width:478;height:2" coordorigin="4842,658" coordsize="478,2">
              <v:shape style="position:absolute;left:4842;top:658;width:478;height:2" coordorigin="4842,658" coordsize="478,0" path="m4842,658l5320,658e" filled="false" stroked="true" strokeweight=".47998pt" strokecolor="#000000">
                <v:path arrowok="t"/>
              </v:shape>
            </v:group>
            <v:group style="position:absolute;left:4842;top:639;width:478;height:2" coordorigin="4842,639" coordsize="478,2">
              <v:shape style="position:absolute;left:4842;top:639;width:478;height:2" coordorigin="4842,639" coordsize="478,0" path="m4842,639l5320,639e" filled="false" stroked="true" strokeweight=".48001pt" strokecolor="#000000">
                <v:path arrowok="t"/>
              </v:shape>
            </v:group>
            <v:group style="position:absolute;left:5382;top:658;width:990;height:2" coordorigin="5382,658" coordsize="990,2">
              <v:shape style="position:absolute;left:5382;top:658;width:990;height:2" coordorigin="5382,658" coordsize="990,0" path="m5382,658l6372,658e" filled="false" stroked="true" strokeweight=".47998pt" strokecolor="#000000">
                <v:path arrowok="t"/>
              </v:shape>
            </v:group>
            <v:group style="position:absolute;left:5382;top:639;width:990;height:2" coordorigin="5382,639" coordsize="990,2">
              <v:shape style="position:absolute;left:5382;top:639;width:990;height:2" coordorigin="5382,639" coordsize="990,0" path="m5382,639l6372,639e" filled="false" stroked="true" strokeweight=".48001pt" strokecolor="#000000">
                <v:path arrowok="t"/>
              </v:shape>
            </v:group>
            <v:group style="position:absolute;left:6433;top:658;width:418;height:2" coordorigin="6433,658" coordsize="418,2">
              <v:shape style="position:absolute;left:6433;top:658;width:418;height:2" coordorigin="6433,658" coordsize="418,0" path="m6433,658l6851,658e" filled="false" stroked="true" strokeweight=".47998pt" strokecolor="#000000">
                <v:path arrowok="t"/>
              </v:shape>
            </v:group>
            <v:group style="position:absolute;left:6433;top:639;width:418;height:2" coordorigin="6433,639" coordsize="418,2">
              <v:shape style="position:absolute;left:6433;top:639;width:418;height:2" coordorigin="6433,639" coordsize="418,0" path="m6433,639l6851,639e" filled="false" stroked="true" strokeweight=".48001pt" strokecolor="#000000">
                <v:path arrowok="t"/>
              </v:shape>
            </v:group>
            <v:group style="position:absolute;left:6913;top:658;width:644;height:2" coordorigin="6913,658" coordsize="644,2">
              <v:shape style="position:absolute;left:6913;top:658;width:644;height:2" coordorigin="6913,658" coordsize="644,0" path="m6913,658l7556,658e" filled="false" stroked="true" strokeweight=".47998pt" strokecolor="#000000">
                <v:path arrowok="t"/>
              </v:shape>
            </v:group>
            <v:group style="position:absolute;left:6913;top:639;width:644;height:2" coordorigin="6913,639" coordsize="644,2">
              <v:shape style="position:absolute;left:6913;top:639;width:644;height:2" coordorigin="6913,639" coordsize="644,0" path="m6913,639l7556,639e" filled="false" stroked="true" strokeweight=".48001pt" strokecolor="#000000">
                <v:path arrowok="t"/>
              </v:shape>
            </v:group>
            <v:group style="position:absolute;left:7618;top:658;width:479;height:2" coordorigin="7618,658" coordsize="479,2">
              <v:shape style="position:absolute;left:7618;top:658;width:479;height:2" coordorigin="7618,658" coordsize="479,0" path="m7618,658l8096,658e" filled="false" stroked="true" strokeweight=".47998pt" strokecolor="#000000">
                <v:path arrowok="t"/>
              </v:shape>
            </v:group>
            <v:group style="position:absolute;left:7618;top:639;width:479;height:2" coordorigin="7618,639" coordsize="479,2">
              <v:shape style="position:absolute;left:7618;top:639;width:479;height:2" coordorigin="7618,639" coordsize="479,0" path="m7618,639l8096,639e" filled="false" stroked="true" strokeweight=".48001pt" strokecolor="#000000">
                <v:path arrowok="t"/>
              </v:shape>
            </v:group>
            <w10:wrap type="none"/>
          </v:group>
        </w:pict>
      </w:r>
      <w:r>
        <w:rPr/>
        <w:pict>
          <v:group style="position:absolute;margin-left:408.419983pt;margin-top:31.710047pt;width:47.7pt;height:1.45pt;mso-position-horizontal-relative:page;mso-position-vertical-relative:paragraph;z-index:7096" coordorigin="8168,634" coordsize="954,29">
            <v:group style="position:absolute;left:8173;top:658;width:945;height:2" coordorigin="8173,658" coordsize="945,2">
              <v:shape style="position:absolute;left:8173;top:658;width:945;height:2" coordorigin="8173,658" coordsize="945,0" path="m8173,658l9118,658e" filled="false" stroked="true" strokeweight=".47998pt" strokecolor="#000000">
                <v:path arrowok="t"/>
              </v:shape>
            </v:group>
            <v:group style="position:absolute;left:8173;top:639;width:945;height:2" coordorigin="8173,639" coordsize="945,2">
              <v:shape style="position:absolute;left:8173;top:639;width:945;height:2" coordorigin="8173,639" coordsize="945,0" path="m8173,639l9118,639e" filled="false" stroked="true" strokeweight=".48001pt" strokecolor="#000000">
                <v:path arrowok="t"/>
              </v:shape>
            </v:group>
            <w10:wrap type="none"/>
          </v:group>
        </w:pict>
      </w:r>
      <w:r>
        <w:rPr/>
        <w:pict>
          <v:group style="position:absolute;margin-left:462.419983pt;margin-top:31.710047pt;width:87.4pt;height:1.45pt;mso-position-horizontal-relative:page;mso-position-vertical-relative:paragraph;z-index:7120" coordorigin="9248,634" coordsize="1748,29">
            <v:group style="position:absolute;left:9253;top:658;width:1018;height:2" coordorigin="9253,658" coordsize="1018,2">
              <v:shape style="position:absolute;left:9253;top:658;width:1018;height:2" coordorigin="9253,658" coordsize="1018,0" path="m9253,658l10271,658e" filled="false" stroked="true" strokeweight=".47998pt" strokecolor="#000000">
                <v:path arrowok="t"/>
              </v:shape>
            </v:group>
            <v:group style="position:absolute;left:9253;top:639;width:1018;height:2" coordorigin="9253,639" coordsize="1018,2">
              <v:shape style="position:absolute;left:9253;top:639;width:1018;height:2" coordorigin="9253,639" coordsize="1018,0" path="m9253,639l10271,639e" filled="false" stroked="true" strokeweight=".48001pt" strokecolor="#000000">
                <v:path arrowok="t"/>
              </v:shape>
            </v:group>
            <v:group style="position:absolute;left:10333;top:658;width:658;height:2" coordorigin="10333,658" coordsize="658,2">
              <v:shape style="position:absolute;left:10333;top:658;width:658;height:2" coordorigin="10333,658" coordsize="658,0" path="m10333,658l10991,658e" filled="false" stroked="true" strokeweight=".47998pt" strokecolor="#000000">
                <v:path arrowok="t"/>
              </v:shape>
            </v:group>
            <v:group style="position:absolute;left:10333;top:639;width:658;height:2" coordorigin="10333,639" coordsize="658,2">
              <v:shape style="position:absolute;left:10333;top:639;width:658;height:2" coordorigin="10333,639" coordsize="658,0" path="m10333,639l10991,639e" filled="false" stroked="true" strokeweight=".48001pt" strokecolor="#000000">
                <v:path arrowok="t"/>
              </v:shape>
            </v:group>
            <w10:wrap type="none"/>
          </v:group>
        </w:pict>
      </w:r>
      <w:r>
        <w:rPr>
          <w:rFonts w:ascii="宋体" w:hAnsi="宋体" w:cs="宋体" w:eastAsia="宋体" w:hint="default"/>
          <w:position w:val="1"/>
          <w:sz w:val="15"/>
          <w:szCs w:val="15"/>
        </w:rPr>
        <w:t>三、股份总数</w:t>
        <w:tab/>
      </w:r>
      <w:r>
        <w:rPr>
          <w:rFonts w:ascii="Times New Roman" w:hAnsi="Times New Roman" w:cs="Times New Roman" w:eastAsia="Times New Roman" w:hint="default"/>
          <w:spacing w:val="-1"/>
          <w:sz w:val="15"/>
          <w:szCs w:val="15"/>
        </w:rPr>
        <w:t>200,000,000</w:t>
        <w:tab/>
        <w:t>100</w:t>
        <w:tab/>
        <w:t>67,500,000</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spacing w:val="-1"/>
          <w:sz w:val="15"/>
          <w:szCs w:val="15"/>
        </w:rPr>
        <w:t>67,500,000</w:t>
        <w:tab/>
        <w:t>267,500,000</w:t>
        <w:tab/>
        <w:t>100</w:t>
      </w:r>
    </w:p>
    <w:p>
      <w:pPr>
        <w:pStyle w:val="BodyText"/>
        <w:spacing w:line="412" w:lineRule="auto" w:before="308"/>
        <w:ind w:left="152" w:right="636" w:firstLine="420"/>
        <w:jc w:val="left"/>
      </w:pPr>
      <w:r>
        <w:rPr/>
        <w:t>上述出资情况业经深圳市鹏城会计师事务所有限公司以深鹏所验字</w:t>
      </w:r>
      <w:r>
        <w:rPr>
          <w:rFonts w:ascii="Times New Roman" w:hAnsi="Times New Roman" w:cs="Times New Roman" w:eastAsia="Times New Roman" w:hint="default"/>
        </w:rPr>
        <w:t>[2007]</w:t>
      </w:r>
      <w:r>
        <w:rPr/>
        <w:t>第 </w:t>
      </w:r>
      <w:r>
        <w:rPr>
          <w:rFonts w:ascii="Times New Roman" w:hAnsi="Times New Roman" w:cs="Times New Roman" w:eastAsia="Times New Roman" w:hint="default"/>
        </w:rPr>
        <w:t>166</w:t>
      </w:r>
      <w:r>
        <w:rPr>
          <w:rFonts w:ascii="Times New Roman" w:hAnsi="Times New Roman" w:cs="Times New Roman" w:eastAsia="Times New Roman" w:hint="default"/>
          <w:spacing w:val="-16"/>
        </w:rPr>
        <w:t> </w:t>
      </w:r>
      <w:r>
        <w:rPr/>
        <w:t>号验资报告验 证。</w:t>
      </w:r>
    </w:p>
    <w:p>
      <w:pPr>
        <w:pStyle w:val="BodyText"/>
        <w:spacing w:line="240" w:lineRule="auto" w:before="603"/>
        <w:ind w:left="572" w:right="0"/>
        <w:jc w:val="left"/>
      </w:pPr>
      <w:r>
        <w:rPr>
          <w:rFonts w:ascii="Times New Roman" w:hAnsi="Times New Roman" w:cs="Times New Roman" w:eastAsia="Times New Roman" w:hint="default"/>
        </w:rPr>
        <w:t>26.</w:t>
      </w:r>
      <w:r>
        <w:rPr/>
        <w:t>资本公积</w:t>
      </w:r>
    </w:p>
    <w:p>
      <w:pPr>
        <w:spacing w:line="240" w:lineRule="auto" w:before="2"/>
        <w:rPr>
          <w:rFonts w:ascii="宋体" w:hAnsi="宋体" w:cs="宋体" w:eastAsia="宋体" w:hint="default"/>
          <w:sz w:val="18"/>
          <w:szCs w:val="18"/>
        </w:rPr>
      </w:pPr>
    </w:p>
    <w:tbl>
      <w:tblPr>
        <w:tblW w:w="0" w:type="auto"/>
        <w:jc w:val="left"/>
        <w:tblInd w:w="467" w:type="dxa"/>
        <w:tblLayout w:type="fixed"/>
        <w:tblCellMar>
          <w:top w:w="0" w:type="dxa"/>
          <w:left w:w="0" w:type="dxa"/>
          <w:bottom w:w="0" w:type="dxa"/>
          <w:right w:w="0" w:type="dxa"/>
        </w:tblCellMar>
        <w:tblLook w:val="01E0"/>
      </w:tblPr>
      <w:tblGrid>
        <w:gridCol w:w="1567"/>
        <w:gridCol w:w="233"/>
        <w:gridCol w:w="1553"/>
        <w:gridCol w:w="311"/>
        <w:gridCol w:w="1687"/>
        <w:gridCol w:w="311"/>
        <w:gridCol w:w="1159"/>
        <w:gridCol w:w="282"/>
        <w:gridCol w:w="1502"/>
      </w:tblGrid>
      <w:tr>
        <w:trPr>
          <w:trHeight w:val="353" w:hRule="exact"/>
        </w:trPr>
        <w:tc>
          <w:tcPr>
            <w:tcW w:w="1567" w:type="dxa"/>
            <w:tcBorders>
              <w:top w:val="nil" w:sz="6" w:space="0" w:color="auto"/>
              <w:left w:val="nil" w:sz="6" w:space="0" w:color="auto"/>
              <w:bottom w:val="single" w:sz="4" w:space="0" w:color="000000"/>
              <w:right w:val="nil" w:sz="6" w:space="0" w:color="auto"/>
            </w:tcBorders>
          </w:tcPr>
          <w:p>
            <w:pPr>
              <w:pStyle w:val="TableParagraph"/>
              <w:tabs>
                <w:tab w:pos="921" w:val="left" w:leader="none"/>
              </w:tabs>
              <w:spacing w:line="240" w:lineRule="auto" w:before="44"/>
              <w:ind w:left="47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33"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454" w:right="0"/>
              <w:jc w:val="left"/>
              <w:rPr>
                <w:rFonts w:ascii="Times New Roman" w:hAnsi="Times New Roman" w:cs="Times New Roman" w:eastAsia="Times New Roman" w:hint="default"/>
                <w:sz w:val="18"/>
                <w:szCs w:val="18"/>
              </w:rPr>
            </w:pPr>
            <w:r>
              <w:rPr>
                <w:rFonts w:ascii="Times New Roman"/>
                <w:sz w:val="18"/>
              </w:rPr>
              <w:t>2007-1-1</w:t>
            </w:r>
          </w:p>
        </w:tc>
        <w:tc>
          <w:tcPr>
            <w:tcW w:w="311"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9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311"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28"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282"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339" w:right="0"/>
              <w:jc w:val="left"/>
              <w:rPr>
                <w:rFonts w:ascii="Times New Roman" w:hAnsi="Times New Roman" w:cs="Times New Roman" w:eastAsia="Times New Roman" w:hint="default"/>
                <w:sz w:val="18"/>
                <w:szCs w:val="18"/>
              </w:rPr>
            </w:pPr>
            <w:r>
              <w:rPr>
                <w:rFonts w:ascii="Times New Roman"/>
                <w:sz w:val="18"/>
              </w:rPr>
              <w:t>2007-12-31</w:t>
            </w:r>
          </w:p>
        </w:tc>
      </w:tr>
      <w:tr>
        <w:trPr>
          <w:trHeight w:val="652" w:hRule="exact"/>
        </w:trPr>
        <w:tc>
          <w:tcPr>
            <w:tcW w:w="156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股本溢价</w:t>
            </w:r>
            <w:r>
              <w:rPr>
                <w:rFonts w:ascii="Times New Roman" w:hAnsi="Times New Roman" w:cs="Times New Roman" w:eastAsia="Times New Roman" w:hint="default"/>
                <w:sz w:val="18"/>
                <w:szCs w:val="18"/>
              </w:rPr>
              <w:t>*1</w:t>
            </w:r>
          </w:p>
        </w:tc>
        <w:tc>
          <w:tcPr>
            <w:tcW w:w="233"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168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13"/>
              <w:jc w:val="right"/>
              <w:rPr>
                <w:rFonts w:ascii="Times New Roman" w:hAnsi="Times New Roman" w:cs="Times New Roman" w:eastAsia="Times New Roman" w:hint="default"/>
                <w:sz w:val="18"/>
                <w:szCs w:val="18"/>
              </w:rPr>
            </w:pPr>
            <w:r>
              <w:rPr>
                <w:rFonts w:ascii="Times New Roman"/>
                <w:spacing w:val="-1"/>
                <w:sz w:val="18"/>
              </w:rPr>
              <w:t>1,084,369,500.00</w:t>
            </w:r>
          </w:p>
        </w:tc>
        <w:tc>
          <w:tcPr>
            <w:tcW w:w="311" w:type="dxa"/>
            <w:tcBorders>
              <w:top w:val="nil" w:sz="6" w:space="0" w:color="auto"/>
              <w:left w:val="nil" w:sz="6" w:space="0" w:color="auto"/>
              <w:bottom w:val="nil" w:sz="6" w:space="0" w:color="auto"/>
              <w:right w:val="nil" w:sz="6" w:space="0" w:color="auto"/>
            </w:tcBorders>
          </w:tcPr>
          <w:p>
            <w:pPr/>
          </w:p>
        </w:tc>
        <w:tc>
          <w:tcPr>
            <w:tcW w:w="1159"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282" w:type="dxa"/>
            <w:tcBorders>
              <w:top w:val="nil" w:sz="6" w:space="0" w:color="auto"/>
              <w:left w:val="nil" w:sz="6" w:space="0" w:color="auto"/>
              <w:bottom w:val="nil" w:sz="6" w:space="0" w:color="auto"/>
              <w:right w:val="nil" w:sz="6" w:space="0" w:color="auto"/>
            </w:tcBorders>
          </w:tcPr>
          <w:p>
            <w:pPr/>
          </w:p>
        </w:tc>
        <w:tc>
          <w:tcPr>
            <w:tcW w:w="1502"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pacing w:val="-1"/>
                <w:sz w:val="18"/>
              </w:rPr>
              <w:t>1,084,369,500.00</w:t>
            </w:r>
          </w:p>
        </w:tc>
      </w:tr>
      <w:tr>
        <w:trPr>
          <w:trHeight w:val="419" w:hRule="exact"/>
        </w:trPr>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其他资本公积</w:t>
            </w:r>
            <w:r>
              <w:rPr>
                <w:rFonts w:ascii="Times New Roman" w:hAnsi="Times New Roman" w:cs="Times New Roman" w:eastAsia="Times New Roman" w:hint="default"/>
                <w:sz w:val="18"/>
                <w:szCs w:val="18"/>
              </w:rPr>
              <w:t>*2</w:t>
            </w:r>
          </w:p>
        </w:tc>
        <w:tc>
          <w:tcPr>
            <w:tcW w:w="233"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4" w:space="0" w:color="000000"/>
              <w:right w:val="nil" w:sz="6" w:space="0" w:color="auto"/>
            </w:tcBorders>
          </w:tcPr>
          <w:p>
            <w:pPr>
              <w:pStyle w:val="TableParagraph"/>
              <w:spacing w:line="240" w:lineRule="auto" w:before="161"/>
              <w:ind w:right="98"/>
              <w:jc w:val="right"/>
              <w:rPr>
                <w:rFonts w:ascii="Times New Roman" w:hAnsi="Times New Roman" w:cs="Times New Roman" w:eastAsia="Times New Roman" w:hint="default"/>
                <w:sz w:val="18"/>
                <w:szCs w:val="18"/>
              </w:rPr>
            </w:pPr>
            <w:r>
              <w:rPr>
                <w:rFonts w:ascii="Times New Roman"/>
                <w:spacing w:val="-1"/>
                <w:sz w:val="18"/>
              </w:rPr>
              <w:t>10,204,127.48</w:t>
            </w:r>
          </w:p>
        </w:tc>
        <w:tc>
          <w:tcPr>
            <w:tcW w:w="311"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single" w:sz="4" w:space="0" w:color="000000"/>
              <w:right w:val="nil" w:sz="6" w:space="0" w:color="auto"/>
            </w:tcBorders>
          </w:tcPr>
          <w:p>
            <w:pPr>
              <w:pStyle w:val="TableParagraph"/>
              <w:spacing w:line="240" w:lineRule="auto" w:before="161"/>
              <w:ind w:right="99"/>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single" w:sz="4" w:space="0" w:color="000000"/>
              <w:right w:val="nil" w:sz="6" w:space="0" w:color="auto"/>
            </w:tcBorders>
          </w:tcPr>
          <w:p>
            <w:pPr>
              <w:pStyle w:val="TableParagraph"/>
              <w:spacing w:line="240" w:lineRule="auto" w:before="161"/>
              <w:ind w:right="100"/>
              <w:jc w:val="right"/>
              <w:rPr>
                <w:rFonts w:ascii="Times New Roman" w:hAnsi="Times New Roman" w:cs="Times New Roman" w:eastAsia="Times New Roman" w:hint="default"/>
                <w:sz w:val="18"/>
                <w:szCs w:val="18"/>
              </w:rPr>
            </w:pPr>
            <w:r>
              <w:rPr>
                <w:rFonts w:ascii="Times New Roman"/>
                <w:sz w:val="18"/>
              </w:rPr>
              <w:t>--</w:t>
            </w:r>
          </w:p>
        </w:tc>
        <w:tc>
          <w:tcPr>
            <w:tcW w:w="282"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single" w:sz="4" w:space="0" w:color="000000"/>
              <w:right w:val="nil" w:sz="6" w:space="0" w:color="auto"/>
            </w:tcBorders>
          </w:tcPr>
          <w:p>
            <w:pPr>
              <w:pStyle w:val="TableParagraph"/>
              <w:spacing w:line="240" w:lineRule="auto" w:before="161"/>
              <w:ind w:right="98"/>
              <w:jc w:val="right"/>
              <w:rPr>
                <w:rFonts w:ascii="Times New Roman" w:hAnsi="Times New Roman" w:cs="Times New Roman" w:eastAsia="Times New Roman" w:hint="default"/>
                <w:sz w:val="18"/>
                <w:szCs w:val="18"/>
              </w:rPr>
            </w:pPr>
            <w:r>
              <w:rPr>
                <w:rFonts w:ascii="Times New Roman"/>
                <w:spacing w:val="-1"/>
                <w:sz w:val="18"/>
              </w:rPr>
              <w:t>10,204,127.48</w:t>
            </w:r>
          </w:p>
        </w:tc>
      </w:tr>
      <w:tr>
        <w:trPr>
          <w:trHeight w:val="516" w:hRule="exact"/>
        </w:trPr>
        <w:tc>
          <w:tcPr>
            <w:tcW w:w="1567"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553" w:type="dxa"/>
            <w:tcBorders>
              <w:top w:val="single" w:sz="4" w:space="0" w:color="000000"/>
              <w:left w:val="nil" w:sz="6" w:space="0" w:color="auto"/>
              <w:bottom w:val="nil" w:sz="6" w:space="0" w:color="auto"/>
              <w:right w:val="nil" w:sz="6" w:space="0" w:color="auto"/>
            </w:tcBorders>
          </w:tcPr>
          <w:p>
            <w:pPr/>
          </w:p>
        </w:tc>
        <w:tc>
          <w:tcPr>
            <w:tcW w:w="311" w:type="dxa"/>
            <w:tcBorders>
              <w:top w:val="nil" w:sz="6" w:space="0" w:color="auto"/>
              <w:left w:val="nil" w:sz="6" w:space="0" w:color="auto"/>
              <w:bottom w:val="nil" w:sz="6" w:space="0" w:color="auto"/>
              <w:right w:val="nil" w:sz="6" w:space="0" w:color="auto"/>
            </w:tcBorders>
          </w:tcPr>
          <w:p>
            <w:pPr/>
          </w:p>
        </w:tc>
        <w:tc>
          <w:tcPr>
            <w:tcW w:w="1687" w:type="dxa"/>
            <w:tcBorders>
              <w:top w:val="single" w:sz="4"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1,084,369,500.00</w:t>
            </w:r>
          </w:p>
        </w:tc>
        <w:tc>
          <w:tcPr>
            <w:tcW w:w="311" w:type="dxa"/>
            <w:tcBorders>
              <w:top w:val="nil" w:sz="6" w:space="0" w:color="auto"/>
              <w:left w:val="nil" w:sz="6" w:space="0" w:color="auto"/>
              <w:bottom w:val="nil" w:sz="6" w:space="0" w:color="auto"/>
              <w:right w:val="nil" w:sz="6" w:space="0" w:color="auto"/>
            </w:tcBorders>
          </w:tcPr>
          <w:p>
            <w:pPr/>
          </w:p>
        </w:tc>
        <w:tc>
          <w:tcPr>
            <w:tcW w:w="1159" w:type="dxa"/>
            <w:tcBorders>
              <w:top w:val="single" w:sz="4" w:space="0" w:color="000000"/>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502" w:type="dxa"/>
            <w:tcBorders>
              <w:top w:val="single" w:sz="4" w:space="0" w:color="000000"/>
              <w:left w:val="nil" w:sz="6" w:space="0" w:color="auto"/>
              <w:bottom w:val="nil" w:sz="6" w:space="0" w:color="auto"/>
              <w:right w:val="nil" w:sz="6" w:space="0" w:color="auto"/>
            </w:tcBorders>
          </w:tcPr>
          <w:p>
            <w:pPr/>
          </w:p>
        </w:tc>
      </w:tr>
      <w:tr>
        <w:trPr>
          <w:trHeight w:val="524" w:hRule="exact"/>
        </w:trPr>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tabs>
                <w:tab w:pos="922" w:val="left" w:leader="none"/>
              </w:tabs>
              <w:spacing w:line="240" w:lineRule="auto"/>
              <w:ind w:left="38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33"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98"/>
              <w:jc w:val="right"/>
              <w:rPr>
                <w:rFonts w:ascii="Times New Roman" w:hAnsi="Times New Roman" w:cs="Times New Roman" w:eastAsia="Times New Roman" w:hint="default"/>
                <w:sz w:val="18"/>
                <w:szCs w:val="18"/>
              </w:rPr>
            </w:pPr>
            <w:r>
              <w:rPr>
                <w:rFonts w:ascii="Times New Roman"/>
                <w:spacing w:val="-1"/>
                <w:sz w:val="18"/>
              </w:rPr>
              <w:t>10,204,127.48</w:t>
            </w:r>
          </w:p>
        </w:tc>
        <w:tc>
          <w:tcPr>
            <w:tcW w:w="311"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single" w:sz="12" w:space="0" w:color="000000"/>
              <w:right w:val="nil" w:sz="6" w:space="0" w:color="auto"/>
            </w:tcBorders>
          </w:tcPr>
          <w:p>
            <w:pPr/>
          </w:p>
        </w:tc>
        <w:tc>
          <w:tcPr>
            <w:tcW w:w="311"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99"/>
              <w:jc w:val="right"/>
              <w:rPr>
                <w:rFonts w:ascii="Times New Roman" w:hAnsi="Times New Roman" w:cs="Times New Roman" w:eastAsia="Times New Roman" w:hint="default"/>
                <w:sz w:val="18"/>
                <w:szCs w:val="18"/>
              </w:rPr>
            </w:pPr>
            <w:r>
              <w:rPr>
                <w:rFonts w:ascii="Times New Roman"/>
                <w:sz w:val="18"/>
              </w:rPr>
              <w:t>--</w:t>
            </w:r>
          </w:p>
        </w:tc>
        <w:tc>
          <w:tcPr>
            <w:tcW w:w="282"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99"/>
              <w:jc w:val="right"/>
              <w:rPr>
                <w:rFonts w:ascii="Times New Roman" w:hAnsi="Times New Roman" w:cs="Times New Roman" w:eastAsia="Times New Roman" w:hint="default"/>
                <w:sz w:val="18"/>
                <w:szCs w:val="18"/>
              </w:rPr>
            </w:pPr>
            <w:r>
              <w:rPr>
                <w:rFonts w:ascii="Times New Roman"/>
                <w:spacing w:val="-1"/>
                <w:sz w:val="18"/>
              </w:rPr>
              <w:t>1,094,573,627.48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800"/>
        </w:sectPr>
      </w:pPr>
    </w:p>
    <w:p>
      <w:pPr>
        <w:spacing w:line="240" w:lineRule="auto" w:before="0"/>
        <w:rPr>
          <w:rFonts w:ascii="宋体" w:hAnsi="宋体" w:cs="宋体" w:eastAsia="宋体" w:hint="default"/>
          <w:sz w:val="20"/>
          <w:szCs w:val="20"/>
        </w:rPr>
      </w:pPr>
    </w:p>
    <w:p>
      <w:pPr>
        <w:pStyle w:val="BodyText"/>
        <w:spacing w:line="372" w:lineRule="auto" w:before="168"/>
        <w:ind w:right="99" w:firstLine="360"/>
        <w:jc w:val="left"/>
      </w:pPr>
      <w:r>
        <w:rPr>
          <w:rFonts w:ascii="Times New Roman" w:hAnsi="Times New Roman" w:cs="Times New Roman" w:eastAsia="Times New Roman" w:hint="default"/>
          <w:sz w:val="18"/>
          <w:szCs w:val="18"/>
        </w:rPr>
        <w:t>*1 </w:t>
      </w:r>
      <w:r>
        <w:rPr/>
        <w:t>经中国证券监督管理委员会证监发行字</w:t>
      </w:r>
      <w:r>
        <w:rPr>
          <w:rFonts w:ascii="Times New Roman" w:hAnsi="Times New Roman" w:cs="Times New Roman" w:eastAsia="Times New Roman" w:hint="default"/>
        </w:rPr>
        <w:t>[2007]402 </w:t>
      </w:r>
      <w:r>
        <w:rPr>
          <w:spacing w:val="-4"/>
        </w:rPr>
        <w:t>号文《关于核准深圳劲嘉彩印集团股份有限</w:t>
      </w:r>
      <w:r>
        <w:rPr/>
        <w:t> 公司首次公开发行股票的通知》的核准，本公司向社会公开发行人民币普通股（</w:t>
      </w:r>
      <w:r>
        <w:rPr>
          <w:rFonts w:ascii="Times New Roman" w:hAnsi="Times New Roman" w:cs="Times New Roman" w:eastAsia="Times New Roman" w:hint="default"/>
        </w:rPr>
        <w:t>A </w:t>
      </w:r>
      <w:r>
        <w:rPr/>
        <w:t>股）</w:t>
      </w:r>
      <w:r>
        <w:rPr>
          <w:rFonts w:ascii="Times New Roman" w:hAnsi="Times New Roman" w:cs="Times New Roman" w:eastAsia="Times New Roman" w:hint="default"/>
        </w:rPr>
        <w:t>6750</w:t>
      </w:r>
      <w:r>
        <w:rPr>
          <w:rFonts w:ascii="Times New Roman" w:hAnsi="Times New Roman" w:cs="Times New Roman" w:eastAsia="Times New Roman" w:hint="default"/>
          <w:spacing w:val="-3"/>
        </w:rPr>
        <w:t> </w:t>
      </w:r>
      <w:r>
        <w:rPr/>
        <w:t>万股， </w:t>
      </w:r>
      <w:r>
        <w:rPr>
          <w:spacing w:val="27"/>
        </w:rPr>
        <w:t>募集资金总</w:t>
      </w:r>
      <w:r>
        <w:rPr>
          <w:spacing w:val="-73"/>
        </w:rPr>
        <w:t> </w:t>
      </w:r>
      <w:r>
        <w:rPr/>
        <w:t>额</w:t>
      </w:r>
      <w:r>
        <w:rPr>
          <w:spacing w:val="33"/>
        </w:rPr>
        <w:t> </w:t>
      </w:r>
      <w:r>
        <w:rPr>
          <w:rFonts w:ascii="Times New Roman" w:hAnsi="Times New Roman" w:cs="Times New Roman" w:eastAsia="Times New Roman" w:hint="default"/>
        </w:rPr>
        <w:t>1,200,150,000.00</w:t>
      </w:r>
      <w:r>
        <w:rPr>
          <w:rFonts w:ascii="Times New Roman" w:hAnsi="Times New Roman" w:cs="Times New Roman" w:eastAsia="Times New Roman" w:hint="default"/>
          <w:spacing w:val="33"/>
        </w:rPr>
        <w:t> </w:t>
      </w:r>
      <w:r>
        <w:rPr/>
        <w:t>元</w:t>
      </w:r>
      <w:r>
        <w:rPr>
          <w:spacing w:val="-73"/>
        </w:rPr>
        <w:t> </w:t>
      </w:r>
      <w:r>
        <w:rPr>
          <w:spacing w:val="27"/>
        </w:rPr>
        <w:t>，扣除发行</w:t>
      </w:r>
      <w:r>
        <w:rPr>
          <w:spacing w:val="-73"/>
        </w:rPr>
        <w:t> </w:t>
      </w:r>
      <w:r>
        <w:rPr>
          <w:spacing w:val="17"/>
        </w:rPr>
        <w:t>费用</w:t>
      </w:r>
      <w:r>
        <w:rPr>
          <w:spacing w:val="33"/>
        </w:rPr>
        <w:t> </w:t>
      </w:r>
      <w:r>
        <w:rPr>
          <w:rFonts w:ascii="Times New Roman" w:hAnsi="Times New Roman" w:cs="Times New Roman" w:eastAsia="Times New Roman" w:hint="default"/>
        </w:rPr>
        <w:t>48,280,500.00</w:t>
      </w:r>
      <w:r>
        <w:rPr>
          <w:rFonts w:ascii="Times New Roman" w:hAnsi="Times New Roman" w:cs="Times New Roman" w:eastAsia="Times New Roman" w:hint="default"/>
          <w:spacing w:val="31"/>
        </w:rPr>
        <w:t> </w:t>
      </w:r>
      <w:r>
        <w:rPr>
          <w:spacing w:val="17"/>
        </w:rPr>
        <w:t>元，</w:t>
      </w:r>
      <w:r>
        <w:rPr>
          <w:spacing w:val="-73"/>
        </w:rPr>
        <w:t> </w:t>
      </w:r>
      <w:r>
        <w:rPr>
          <w:spacing w:val="27"/>
        </w:rPr>
        <w:t>实际募集资</w:t>
      </w:r>
      <w:r>
        <w:rPr>
          <w:spacing w:val="-73"/>
        </w:rPr>
        <w:t> </w:t>
      </w:r>
      <w:r>
        <w:rPr>
          <w:spacing w:val="22"/>
        </w:rPr>
        <w:t>金净额</w:t>
      </w:r>
      <w:r>
        <w:rPr>
          <w:spacing w:val="-71"/>
        </w:rPr>
        <w:t> </w:t>
      </w:r>
      <w:r>
        <w:rPr>
          <w:rFonts w:ascii="Times New Roman" w:hAnsi="Times New Roman" w:cs="Times New Roman" w:eastAsia="Times New Roman" w:hint="default"/>
        </w:rPr>
        <w:t>1,151,869,500.00</w:t>
      </w:r>
      <w:r>
        <w:rPr>
          <w:rFonts w:ascii="Times New Roman" w:hAnsi="Times New Roman" w:cs="Times New Roman" w:eastAsia="Times New Roman" w:hint="default"/>
          <w:spacing w:val="-4"/>
        </w:rPr>
        <w:t> </w:t>
      </w:r>
      <w:r>
        <w:rPr/>
        <w:t>元，其中</w:t>
      </w:r>
      <w:r>
        <w:rPr>
          <w:spacing w:val="-59"/>
        </w:rPr>
        <w:t> </w:t>
      </w:r>
      <w:r>
        <w:rPr>
          <w:rFonts w:ascii="Times New Roman" w:hAnsi="Times New Roman" w:cs="Times New Roman" w:eastAsia="Times New Roman" w:hint="default"/>
        </w:rPr>
        <w:t>67,500,000.00</w:t>
      </w:r>
      <w:r>
        <w:rPr>
          <w:rFonts w:ascii="Times New Roman" w:hAnsi="Times New Roman" w:cs="Times New Roman" w:eastAsia="Times New Roman" w:hint="default"/>
          <w:spacing w:val="-5"/>
        </w:rPr>
        <w:t> </w:t>
      </w:r>
      <w:r>
        <w:rPr/>
        <w:t>元列作股本，股本溢价</w:t>
      </w:r>
      <w:r>
        <w:rPr>
          <w:spacing w:val="-58"/>
        </w:rPr>
        <w:t> </w:t>
      </w:r>
      <w:r>
        <w:rPr>
          <w:rFonts w:ascii="Times New Roman" w:hAnsi="Times New Roman" w:cs="Times New Roman" w:eastAsia="Times New Roman" w:hint="default"/>
        </w:rPr>
        <w:t>1,084,369,500.00</w:t>
      </w:r>
      <w:r>
        <w:rPr>
          <w:rFonts w:ascii="Times New Roman" w:hAnsi="Times New Roman" w:cs="Times New Roman" w:eastAsia="Times New Roman" w:hint="default"/>
          <w:spacing w:val="-5"/>
        </w:rPr>
        <w:t> </w:t>
      </w:r>
      <w:r>
        <w:rPr/>
        <w:t>元。</w:t>
      </w:r>
    </w:p>
    <w:p>
      <w:pPr>
        <w:pStyle w:val="BodyText"/>
        <w:spacing w:line="372" w:lineRule="auto" w:before="31"/>
        <w:ind w:left="152" w:right="183" w:firstLine="360"/>
        <w:jc w:val="both"/>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8"/>
          <w:sz w:val="18"/>
          <w:szCs w:val="18"/>
        </w:rPr>
        <w:t> </w:t>
      </w:r>
      <w:r>
        <w:rPr>
          <w:spacing w:val="-3"/>
        </w:rPr>
        <w:t>其他资本公积主要系原股权投资准备转入和拨款转入，其中股权投资准备转入包括：（</w:t>
      </w:r>
      <w:r>
        <w:rPr>
          <w:rFonts w:ascii="Times New Roman" w:hAnsi="Times New Roman" w:cs="Times New Roman" w:eastAsia="Times New Roman" w:hint="default"/>
          <w:spacing w:val="-3"/>
        </w:rPr>
        <w:t>1</w:t>
      </w:r>
      <w:r>
        <w:rPr>
          <w:spacing w:val="-3"/>
        </w:rPr>
        <w:t>）本</w:t>
      </w:r>
      <w:r>
        <w:rPr>
          <w:spacing w:val="-2"/>
        </w:rPr>
        <w:t> </w:t>
      </w:r>
      <w:r>
        <w:rPr>
          <w:spacing w:val="3"/>
        </w:rPr>
        <w:t>公司收购中华香港国际烟草集团有限公司</w:t>
      </w:r>
      <w:r>
        <w:rPr>
          <w:spacing w:val="20"/>
        </w:rPr>
        <w:t> </w:t>
      </w:r>
      <w:r>
        <w:rPr>
          <w:rFonts w:ascii="Times New Roman" w:hAnsi="Times New Roman" w:cs="Times New Roman" w:eastAsia="Times New Roman" w:hint="default"/>
          <w:spacing w:val="3"/>
        </w:rPr>
        <w:t>100</w:t>
      </w:r>
      <w:r>
        <w:rPr>
          <w:spacing w:val="3"/>
        </w:rPr>
        <w:t>％的股权时实际出资额与享有权益之间的贷方差额</w:t>
      </w:r>
      <w:r>
        <w:rPr>
          <w:spacing w:val="-100"/>
        </w:rPr>
        <w:t> </w:t>
      </w:r>
      <w:r>
        <w:rPr>
          <w:spacing w:val="-100"/>
        </w:rPr>
      </w:r>
      <w:r>
        <w:rPr>
          <w:rFonts w:ascii="Times New Roman" w:hAnsi="Times New Roman" w:cs="Times New Roman" w:eastAsia="Times New Roman" w:hint="default"/>
          <w:spacing w:val="-1"/>
        </w:rPr>
        <w:t>6,203,288.91</w:t>
      </w:r>
      <w:r>
        <w:rPr>
          <w:rFonts w:ascii="Times New Roman" w:hAnsi="Times New Roman" w:cs="Times New Roman" w:eastAsia="Times New Roman" w:hint="default"/>
        </w:rPr>
        <w:t> </w:t>
      </w:r>
      <w:r>
        <w:rPr>
          <w:spacing w:val="-7"/>
        </w:rPr>
        <w:t>元；（</w:t>
      </w:r>
      <w:r>
        <w:rPr>
          <w:rFonts w:ascii="Times New Roman" w:hAnsi="Times New Roman" w:cs="Times New Roman" w:eastAsia="Times New Roman" w:hint="default"/>
          <w:spacing w:val="-7"/>
        </w:rPr>
        <w:t>2</w:t>
      </w:r>
      <w:r>
        <w:rPr>
          <w:spacing w:val="-7"/>
        </w:rPr>
        <w:t>）本公司收购安徽安泰新型包装材料有限公司</w:t>
      </w:r>
      <w:r>
        <w:rPr>
          <w:spacing w:val="-20"/>
        </w:rPr>
        <w:t> </w:t>
      </w:r>
      <w:r>
        <w:rPr>
          <w:rFonts w:ascii="Times New Roman" w:hAnsi="Times New Roman" w:cs="Times New Roman" w:eastAsia="Times New Roman" w:hint="default"/>
          <w:spacing w:val="-1"/>
        </w:rPr>
        <w:t>3%</w:t>
      </w:r>
      <w:r>
        <w:rPr>
          <w:spacing w:val="-1"/>
        </w:rPr>
        <w:t>的股权时实际出资额与享有的</w:t>
      </w:r>
    </w:p>
    <w:p>
      <w:pPr>
        <w:pStyle w:val="BodyText"/>
        <w:spacing w:line="372" w:lineRule="auto" w:before="31"/>
        <w:ind w:right="189"/>
        <w:jc w:val="both"/>
        <w:rPr>
          <w:rFonts w:ascii="Times New Roman" w:hAnsi="Times New Roman" w:cs="Times New Roman" w:eastAsia="Times New Roman" w:hint="default"/>
        </w:rPr>
      </w:pPr>
      <w:r>
        <w:rPr/>
        <w:t>权益之间的贷方差额</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78</w:t>
      </w:r>
      <w:r>
        <w:rPr>
          <w:rFonts w:ascii="Times New Roman" w:hAnsi="Times New Roman" w:cs="Times New Roman" w:eastAsia="Times New Roman" w:hint="default"/>
        </w:rPr>
        <w:t>,7</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18 </w:t>
      </w:r>
      <w:r>
        <w:rPr>
          <w:spacing w:val="-2"/>
        </w:rPr>
        <w:t>元</w:t>
      </w:r>
      <w:r>
        <w:rPr>
          <w:spacing w:val="-119"/>
        </w:rPr>
        <w:t>；</w:t>
      </w:r>
      <w:r>
        <w:rPr/>
        <w:t>（</w:t>
      </w:r>
      <w:r>
        <w:rPr>
          <w:rFonts w:ascii="Times New Roman" w:hAnsi="Times New Roman" w:cs="Times New Roman" w:eastAsia="Times New Roman" w:hint="default"/>
        </w:rPr>
        <w:t>3</w:t>
      </w:r>
      <w:r>
        <w:rPr>
          <w:spacing w:val="-15"/>
        </w:rPr>
        <w:t>）</w:t>
      </w:r>
      <w:r>
        <w:rPr/>
        <w:t>本公司下属全资子公司中华香港国际烟草集团有限公司收</w:t>
      </w:r>
      <w:r>
        <w:rPr/>
        <w:t> 购昆明彩印有限责任公司</w:t>
      </w:r>
      <w:r>
        <w:rPr>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1</w:t>
      </w:r>
      <w:r>
        <w:rPr>
          <w:rFonts w:ascii="Times New Roman" w:hAnsi="Times New Roman" w:cs="Times New Roman" w:eastAsia="Times New Roman" w:hint="default"/>
        </w:rPr>
        <w:t>.</w:t>
      </w:r>
      <w:r>
        <w:rPr>
          <w:rFonts w:ascii="Times New Roman" w:hAnsi="Times New Roman" w:cs="Times New Roman" w:eastAsia="Times New Roman" w:hint="default"/>
          <w:spacing w:val="-1"/>
        </w:rPr>
        <w:t>6</w:t>
      </w:r>
      <w:r>
        <w:rPr>
          <w:rFonts w:ascii="Times New Roman" w:hAnsi="Times New Roman" w:cs="Times New Roman" w:eastAsia="Times New Roman" w:hint="default"/>
        </w:rPr>
        <w:t>1%</w:t>
      </w:r>
      <w:r>
        <w:rPr>
          <w:spacing w:val="-2"/>
        </w:rPr>
        <w:t>的</w:t>
      </w:r>
      <w:r>
        <w:rPr/>
        <w:t>股权</w:t>
      </w:r>
      <w:r>
        <w:rPr>
          <w:spacing w:val="-99"/>
        </w:rPr>
        <w:t>，</w:t>
      </w:r>
      <w:r>
        <w:rPr/>
        <w:t>本公司对昆明彩印有限责任公司由成本法改为权益法核算</w:t>
      </w:r>
      <w:r>
        <w:rPr/>
        <w:t> 时本公司初始投资成本与享有权益之间的贷方差额</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2</w:t>
      </w:r>
      <w:r>
        <w:rPr>
          <w:rFonts w:ascii="Times New Roman" w:hAnsi="Times New Roman" w:cs="Times New Roman" w:eastAsia="Times New Roman" w:hint="default"/>
        </w:rPr>
        <w:t>7,</w:t>
      </w:r>
      <w:r>
        <w:rPr>
          <w:rFonts w:ascii="Times New Roman" w:hAnsi="Times New Roman" w:cs="Times New Roman" w:eastAsia="Times New Roman" w:hint="default"/>
          <w:spacing w:val="-1"/>
        </w:rPr>
        <w:t>85</w:t>
      </w:r>
      <w:r>
        <w:rPr>
          <w:rFonts w:ascii="Times New Roman" w:hAnsi="Times New Roman" w:cs="Times New Roman" w:eastAsia="Times New Roman" w:hint="default"/>
        </w:rPr>
        <w:t>1.</w:t>
      </w:r>
      <w:r>
        <w:rPr>
          <w:rFonts w:ascii="Times New Roman" w:hAnsi="Times New Roman" w:cs="Times New Roman" w:eastAsia="Times New Roman" w:hint="default"/>
          <w:spacing w:val="-1"/>
        </w:rPr>
        <w:t>7</w:t>
      </w:r>
      <w:r>
        <w:rPr>
          <w:rFonts w:ascii="Times New Roman" w:hAnsi="Times New Roman" w:cs="Times New Roman" w:eastAsia="Times New Roman" w:hint="default"/>
        </w:rPr>
        <w:t>4 </w:t>
      </w:r>
      <w:r>
        <w:rPr/>
        <w:t>元</w:t>
      </w:r>
      <w:r>
        <w:rPr>
          <w:spacing w:val="-80"/>
        </w:rPr>
        <w:t>。</w:t>
      </w:r>
      <w:r>
        <w:rPr/>
        <w:t>拨</w:t>
      </w:r>
      <w:r>
        <w:rPr>
          <w:spacing w:val="-2"/>
        </w:rPr>
        <w:t>款</w:t>
      </w:r>
      <w:r>
        <w:rPr/>
        <w:t>转入包括</w:t>
      </w:r>
      <w:r>
        <w:rPr>
          <w:spacing w:val="-184"/>
        </w:rPr>
        <w:t>：</w:t>
      </w:r>
      <w:r>
        <w:rPr/>
        <w:t>（</w:t>
      </w:r>
      <w:r>
        <w:rPr>
          <w:rFonts w:ascii="Times New Roman" w:hAnsi="Times New Roman" w:cs="Times New Roman" w:eastAsia="Times New Roman" w:hint="default"/>
          <w:spacing w:val="-1"/>
        </w:rPr>
        <w:t>1</w:t>
      </w:r>
      <w:r>
        <w:rPr>
          <w:spacing w:val="-80"/>
        </w:rPr>
        <w:t>）</w:t>
      </w:r>
      <w:r>
        <w:rPr/>
        <w:t>本公司</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004</w:t>
      </w:r>
      <w:r>
        <w:rPr>
          <w:rFonts w:ascii="Times New Roman" w:hAnsi="Times New Roman" w:cs="Times New Roman" w:eastAsia="Times New Roman" w:hint="default"/>
        </w:rPr>
      </w:r>
    </w:p>
    <w:p>
      <w:pPr>
        <w:pStyle w:val="BodyText"/>
        <w:spacing w:line="240" w:lineRule="auto" w:before="31"/>
        <w:ind w:right="0"/>
        <w:jc w:val="both"/>
      </w:pPr>
      <w:r>
        <w:rPr/>
        <w:t>年收到的深圳市财政局拨付的科研经费</w:t>
      </w:r>
      <w:r>
        <w:rPr>
          <w:spacing w:val="-3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4</w:t>
      </w:r>
      <w:r>
        <w:rPr>
          <w:rFonts w:ascii="Times New Roman" w:hAnsi="Times New Roman" w:cs="Times New Roman" w:eastAsia="Times New Roman" w:hint="default"/>
        </w:rPr>
        <w:t>1,</w:t>
      </w:r>
      <w:r>
        <w:rPr>
          <w:rFonts w:ascii="Times New Roman" w:hAnsi="Times New Roman" w:cs="Times New Roman" w:eastAsia="Times New Roman" w:hint="default"/>
          <w:spacing w:val="-1"/>
        </w:rPr>
        <w:t>8</w:t>
      </w:r>
      <w:r>
        <w:rPr>
          <w:rFonts w:ascii="Times New Roman" w:hAnsi="Times New Roman" w:cs="Times New Roman" w:eastAsia="Times New Roman" w:hint="default"/>
        </w:rPr>
        <w:t>9</w:t>
      </w:r>
      <w:r>
        <w:rPr>
          <w:rFonts w:ascii="Times New Roman" w:hAnsi="Times New Roman" w:cs="Times New Roman" w:eastAsia="Times New Roman" w:hint="default"/>
          <w:spacing w:val="-1"/>
        </w:rPr>
        <w:t>0.</w:t>
      </w:r>
      <w:r>
        <w:rPr>
          <w:rFonts w:ascii="Times New Roman" w:hAnsi="Times New Roman" w:cs="Times New Roman" w:eastAsia="Times New Roman" w:hint="default"/>
        </w:rPr>
        <w:t>00</w:t>
      </w:r>
      <w:r>
        <w:rPr>
          <w:rFonts w:ascii="Times New Roman" w:hAnsi="Times New Roman" w:cs="Times New Roman" w:eastAsia="Times New Roman" w:hint="default"/>
          <w:spacing w:val="19"/>
        </w:rPr>
        <w:t> </w:t>
      </w:r>
      <w:r>
        <w:rPr>
          <w:spacing w:val="-2"/>
        </w:rPr>
        <w:t>元</w:t>
      </w:r>
      <w:r>
        <w:rPr>
          <w:spacing w:val="-105"/>
        </w:rPr>
        <w:t>；</w:t>
      </w:r>
      <w:r>
        <w:rPr/>
        <w:t>（</w:t>
      </w:r>
      <w:r>
        <w:rPr>
          <w:rFonts w:ascii="Times New Roman" w:hAnsi="Times New Roman" w:cs="Times New Roman" w:eastAsia="Times New Roman" w:hint="default"/>
        </w:rPr>
        <w:t>2</w:t>
      </w:r>
      <w:r>
        <w:rPr>
          <w:spacing w:val="-2"/>
        </w:rPr>
        <w:t>）</w:t>
      </w:r>
      <w:r>
        <w:rPr/>
        <w:t>本公司</w:t>
      </w:r>
      <w:r>
        <w:rPr>
          <w:spacing w:val="-3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05</w:t>
      </w:r>
      <w:r>
        <w:rPr>
          <w:rFonts w:ascii="Times New Roman" w:hAnsi="Times New Roman" w:cs="Times New Roman" w:eastAsia="Times New Roman" w:hint="default"/>
          <w:spacing w:val="18"/>
        </w:rPr>
        <w:t> </w:t>
      </w:r>
      <w:r>
        <w:rPr/>
        <w:t>年收到的深圳市财政局拨</w:t>
      </w:r>
    </w:p>
    <w:p>
      <w:pPr>
        <w:pStyle w:val="BodyText"/>
        <w:spacing w:line="240" w:lineRule="auto" w:before="159"/>
        <w:ind w:right="0"/>
        <w:jc w:val="both"/>
      </w:pPr>
      <w:r>
        <w:rPr/>
        <w:t>付的国际市场开拓经费</w:t>
      </w:r>
      <w:r>
        <w:rPr>
          <w:spacing w:val="-57"/>
        </w:rPr>
        <w:t> </w:t>
      </w:r>
      <w:r>
        <w:rPr>
          <w:rFonts w:ascii="Times New Roman" w:hAnsi="Times New Roman" w:cs="Times New Roman" w:eastAsia="Times New Roman" w:hint="default"/>
        </w:rPr>
        <w:t>100,000.00</w:t>
      </w:r>
      <w:r>
        <w:rPr>
          <w:rFonts w:ascii="Times New Roman" w:hAnsi="Times New Roman" w:cs="Times New Roman" w:eastAsia="Times New Roman" w:hint="default"/>
          <w:spacing w:val="-4"/>
        </w:rPr>
        <w:t> </w:t>
      </w:r>
      <w:r>
        <w:rPr/>
        <w:t>元。</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7"/>
          <w:szCs w:val="27"/>
        </w:rPr>
      </w:pPr>
    </w:p>
    <w:p>
      <w:pPr>
        <w:pStyle w:val="BodyText"/>
        <w:spacing w:line="240" w:lineRule="auto"/>
        <w:ind w:left="571" w:right="0"/>
        <w:jc w:val="left"/>
      </w:pPr>
      <w:r>
        <w:rPr>
          <w:rFonts w:ascii="Times New Roman" w:hAnsi="Times New Roman" w:cs="Times New Roman" w:eastAsia="Times New Roman" w:hint="default"/>
        </w:rPr>
        <w:t>27.</w:t>
      </w:r>
      <w:r>
        <w:rPr/>
        <w:t>盈余公积</w:t>
      </w:r>
    </w:p>
    <w:p>
      <w:pPr>
        <w:tabs>
          <w:tab w:pos="1389" w:val="left" w:leader="none"/>
          <w:tab w:pos="2722" w:val="left" w:leader="none"/>
          <w:tab w:pos="4516" w:val="left" w:leader="none"/>
          <w:tab w:pos="6249" w:val="left" w:leader="none"/>
          <w:tab w:pos="8746" w:val="right" w:leader="none"/>
        </w:tabs>
        <w:spacing w:before="282"/>
        <w:ind w:left="939" w:right="0" w:firstLine="0"/>
        <w:jc w:val="left"/>
        <w:rPr>
          <w:rFonts w:ascii="Times New Roman" w:hAnsi="Times New Roman" w:cs="Times New Roman" w:eastAsia="Times New Roman" w:hint="default"/>
          <w:sz w:val="18"/>
          <w:szCs w:val="18"/>
        </w:rPr>
      </w:pPr>
      <w:r>
        <w:rPr/>
        <w:pict>
          <v:group style="position:absolute;margin-left:88.379997pt;margin-top:29.552307pt;width:78.4pt;height:.1pt;mso-position-horizontal-relative:page;mso-position-vertical-relative:paragraph;z-index:7168" coordorigin="1768,591" coordsize="1568,2">
            <v:shape style="position:absolute;left:1768;top:591;width:1568;height:2" coordorigin="1768,591" coordsize="1568,0" path="m1768,591l3335,591e" filled="false" stroked="true" strokeweight=".48001pt" strokecolor="#000000">
              <v:path arrowok="t"/>
            </v:shape>
            <w10:wrap type="none"/>
          </v:group>
        </w:pict>
      </w:r>
      <w:r>
        <w:rPr/>
        <w:pict>
          <v:group style="position:absolute;margin-left:178.559998pt;margin-top:29.552307pt;width:77.5pt;height:.1pt;mso-position-horizontal-relative:page;mso-position-vertical-relative:paragraph;z-index:7192" coordorigin="3571,591" coordsize="1550,2">
            <v:shape style="position:absolute;left:3571;top:591;width:1550;height:2" coordorigin="3571,591" coordsize="1550,0" path="m3571,591l5120,591e" filled="false" stroked="true" strokeweight=".48001pt" strokecolor="#000000">
              <v:path arrowok="t"/>
            </v:shape>
            <w10:wrap type="none"/>
          </v:group>
        </w:pict>
      </w:r>
      <w:r>
        <w:rPr/>
        <w:pict>
          <v:group style="position:absolute;margin-left:271.739990pt;margin-top:29.552307pt;width:73.5pt;height:.1pt;mso-position-horizontal-relative:page;mso-position-vertical-relative:paragraph;z-index:7216" coordorigin="5435,591" coordsize="1470,2">
            <v:shape style="position:absolute;left:5435;top:591;width:1470;height:2" coordorigin="5435,591" coordsize="1470,0" path="m5435,591l6905,591e" filled="false" stroked="true" strokeweight=".48001pt" strokecolor="#000000">
              <v:path arrowok="t"/>
            </v:shape>
            <w10:wrap type="none"/>
          </v:group>
        </w:pict>
      </w:r>
      <w:r>
        <w:rPr/>
        <w:pict>
          <v:group style="position:absolute;margin-left:361.019989pt;margin-top:29.552307pt;width:68.25pt;height:.1pt;mso-position-horizontal-relative:page;mso-position-vertical-relative:paragraph;z-index:7240" coordorigin="7220,591" coordsize="1365,2">
            <v:shape style="position:absolute;left:7220;top:591;width:1365;height:2" coordorigin="7220,591" coordsize="1365,0" path="m7220,591l8585,591e" filled="false" stroked="true" strokeweight=".48001pt" strokecolor="#000000">
              <v:path arrowok="t"/>
            </v:shape>
            <w10:wrap type="none"/>
          </v:group>
        </w:pict>
      </w:r>
      <w:r>
        <w:rPr/>
        <w:pict>
          <v:group style="position:absolute;margin-left:443.519989pt;margin-top:29.552307pt;width:75pt;height:.1pt;mso-position-horizontal-relative:page;mso-position-vertical-relative:paragraph;z-index:7264" coordorigin="8870,591" coordsize="1500,2">
            <v:shape style="position:absolute;left:8870;top:591;width:1500;height:2" coordorigin="8870,591" coordsize="1500,0" path="m8870,591l10370,591e" filled="false" stroked="true" strokeweight=".48001pt" strokecolor="#000000">
              <v:path arrowok="t"/>
            </v:shape>
            <w10:wrap type="none"/>
          </v:group>
        </w:pict>
      </w:r>
      <w:r>
        <w:rPr>
          <w:rFonts w:ascii="宋体" w:hAnsi="宋体" w:cs="宋体" w:eastAsia="宋体" w:hint="default"/>
          <w:position w:val="1"/>
          <w:sz w:val="18"/>
          <w:szCs w:val="18"/>
        </w:rPr>
        <w:t>项</w:t>
        <w:tab/>
        <w:t>目</w:t>
        <w:tab/>
      </w:r>
      <w:r>
        <w:rPr>
          <w:rFonts w:ascii="Times New Roman" w:hAnsi="Times New Roman" w:cs="Times New Roman" w:eastAsia="Times New Roman" w:hint="default"/>
          <w:sz w:val="18"/>
          <w:szCs w:val="18"/>
        </w:rPr>
        <w:t>2007-1-1</w:t>
        <w:tab/>
      </w:r>
      <w:r>
        <w:rPr>
          <w:rFonts w:ascii="宋体" w:hAnsi="宋体" w:cs="宋体" w:eastAsia="宋体" w:hint="default"/>
          <w:position w:val="1"/>
          <w:sz w:val="18"/>
          <w:szCs w:val="18"/>
        </w:rPr>
        <w:t>本年增加</w:t>
        <w:tab/>
        <w:t>本年减少</w:t>
      </w:r>
      <w:r>
        <w:rPr>
          <w:rFonts w:ascii="Times New Roman" w:hAnsi="Times New Roman" w:cs="Times New Roman" w:eastAsia="Times New Roman" w:hint="default"/>
          <w:sz w:val="18"/>
          <w:szCs w:val="18"/>
        </w:rPr>
        <w:tab/>
        <w:t>2007-12-31</w:t>
      </w:r>
    </w:p>
    <w:p>
      <w:pPr>
        <w:tabs>
          <w:tab w:pos="2035" w:val="left" w:leader="none"/>
          <w:tab w:pos="3861" w:val="left" w:leader="none"/>
          <w:tab w:pos="6049" w:val="left" w:leader="none"/>
          <w:tab w:pos="7309" w:val="left" w:leader="none"/>
        </w:tabs>
        <w:spacing w:before="281"/>
        <w:ind w:left="215" w:right="0" w:firstLine="0"/>
        <w:jc w:val="center"/>
        <w:rPr>
          <w:rFonts w:ascii="Times New Roman" w:hAnsi="Times New Roman" w:cs="Times New Roman" w:eastAsia="Times New Roman" w:hint="default"/>
          <w:sz w:val="18"/>
          <w:szCs w:val="18"/>
        </w:rPr>
      </w:pPr>
      <w:r>
        <w:rPr>
          <w:rFonts w:ascii="宋体" w:hAnsi="宋体" w:cs="宋体" w:eastAsia="宋体" w:hint="default"/>
          <w:position w:val="1"/>
          <w:sz w:val="18"/>
          <w:szCs w:val="18"/>
        </w:rPr>
        <w:t>法定盈余公积</w:t>
        <w:tab/>
      </w:r>
      <w:r>
        <w:rPr>
          <w:rFonts w:ascii="Times New Roman" w:hAnsi="Times New Roman" w:cs="Times New Roman" w:eastAsia="Times New Roman" w:hint="default"/>
          <w:spacing w:val="-1"/>
          <w:sz w:val="18"/>
          <w:szCs w:val="18"/>
        </w:rPr>
        <w:t>64,779,808.68</w:t>
        <w:tab/>
        <w:t>11,072,238.30</w:t>
        <w:tab/>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pacing w:val="-1"/>
          <w:sz w:val="18"/>
          <w:szCs w:val="18"/>
        </w:rPr>
        <w:t>75,852,046.98</w:t>
      </w:r>
    </w:p>
    <w:p>
      <w:pPr>
        <w:pStyle w:val="BodyText"/>
        <w:spacing w:line="240" w:lineRule="auto" w:before="717"/>
        <w:ind w:left="571" w:right="0"/>
        <w:jc w:val="left"/>
      </w:pPr>
      <w:r>
        <w:rPr>
          <w:rFonts w:ascii="Times New Roman" w:hAnsi="Times New Roman" w:cs="Times New Roman" w:eastAsia="Times New Roman" w:hint="default"/>
        </w:rPr>
        <w:t>28.</w:t>
      </w:r>
      <w:r>
        <w:rPr/>
        <w:t>未分配利润</w:t>
      </w:r>
    </w:p>
    <w:p>
      <w:pPr>
        <w:tabs>
          <w:tab w:pos="2364" w:val="left" w:leader="none"/>
        </w:tabs>
        <w:spacing w:line="165" w:lineRule="exact" w:before="283"/>
        <w:ind w:left="1914"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Heading3"/>
        <w:tabs>
          <w:tab w:pos="7588" w:val="left" w:leader="none"/>
        </w:tabs>
        <w:spacing w:line="317" w:lineRule="exact"/>
        <w:ind w:left="5054" w:right="0"/>
        <w:jc w:val="left"/>
        <w:rPr>
          <w:rFonts w:ascii="宋体" w:hAnsi="宋体" w:cs="宋体" w:eastAsia="宋体" w:hint="default"/>
        </w:rPr>
      </w:pPr>
      <w:r>
        <w:rPr/>
        <w:t>2007</w:t>
      </w:r>
      <w:r>
        <w:rPr>
          <w:spacing w:val="-2"/>
        </w:rPr>
        <w:t> </w:t>
      </w:r>
      <w:r>
        <w:rPr>
          <w:rFonts w:ascii="宋体" w:hAnsi="宋体" w:cs="宋体" w:eastAsia="宋体" w:hint="default"/>
        </w:rPr>
        <w:t>年度</w:t>
        <w:tab/>
      </w:r>
      <w:r>
        <w:rPr/>
        <w:t>2006</w:t>
      </w:r>
      <w:r>
        <w:rPr>
          <w:spacing w:val="-2"/>
        </w:rPr>
        <w:t> </w:t>
      </w:r>
      <w:r>
        <w:rPr>
          <w:rFonts w:ascii="宋体" w:hAnsi="宋体" w:cs="宋体" w:eastAsia="宋体" w:hint="default"/>
        </w:rPr>
        <w:t>年度</w:t>
      </w:r>
    </w:p>
    <w:p>
      <w:pPr>
        <w:spacing w:after="0" w:line="317" w:lineRule="exact"/>
        <w:jc w:val="left"/>
        <w:rPr>
          <w:rFonts w:ascii="宋体" w:hAnsi="宋体" w:cs="宋体" w:eastAsia="宋体" w:hint="default"/>
        </w:rPr>
        <w:sectPr>
          <w:pgSz w:w="11910" w:h="16840"/>
          <w:pgMar w:header="0" w:footer="562" w:top="1140" w:bottom="760" w:left="1300" w:right="1260"/>
        </w:sectPr>
      </w:pPr>
    </w:p>
    <w:p>
      <w:pPr>
        <w:spacing w:before="547"/>
        <w:ind w:left="575" w:right="-20" w:firstLine="0"/>
        <w:jc w:val="left"/>
        <w:rPr>
          <w:rFonts w:ascii="宋体" w:hAnsi="宋体" w:cs="宋体" w:eastAsia="宋体" w:hint="default"/>
          <w:sz w:val="18"/>
          <w:szCs w:val="18"/>
        </w:rPr>
      </w:pPr>
      <w:r>
        <w:rPr/>
        <w:pict>
          <v:group style="position:absolute;margin-left:88.379997pt;margin-top:15.782028pt;width:175.9pt;height:.1pt;mso-position-horizontal-relative:page;mso-position-vertical-relative:paragraph;z-index:7288" coordorigin="1768,316" coordsize="3518,2">
            <v:shape style="position:absolute;left:1768;top:316;width:3518;height:2" coordorigin="1768,316" coordsize="3518,0" path="m1768,316l5285,316e" filled="false" stroked="true" strokeweight=".47998pt" strokecolor="#000000">
              <v:path arrowok="t"/>
            </v:shape>
            <w10:wrap type="none"/>
          </v:group>
        </w:pict>
      </w:r>
      <w:r>
        <w:rPr/>
        <w:pict>
          <v:group style="position:absolute;margin-left:303.239990pt;margin-top:15.782028pt;width:87.8pt;height:.1pt;mso-position-horizontal-relative:page;mso-position-vertical-relative:paragraph;z-index:7312" coordorigin="6065,316" coordsize="1756,2">
            <v:shape style="position:absolute;left:6065;top:316;width:1756;height:2" coordorigin="6065,316" coordsize="1756,0" path="m6065,316l7820,316e" filled="false" stroked="true" strokeweight=".47998pt" strokecolor="#000000">
              <v:path arrowok="t"/>
            </v:shape>
            <w10:wrap type="none"/>
          </v:group>
        </w:pict>
      </w:r>
      <w:r>
        <w:rPr>
          <w:rFonts w:ascii="宋体" w:hAnsi="宋体" w:cs="宋体" w:eastAsia="宋体" w:hint="default"/>
          <w:sz w:val="18"/>
          <w:szCs w:val="18"/>
        </w:rPr>
        <w:t>母公司股东未分配利润期初余额</w:t>
      </w:r>
    </w:p>
    <w:p>
      <w:pPr>
        <w:pStyle w:val="Heading3"/>
        <w:spacing w:line="240" w:lineRule="auto" w:before="725"/>
        <w:ind w:right="0"/>
        <w:jc w:val="right"/>
      </w:pPr>
      <w:r>
        <w:rPr>
          <w:spacing w:val="-1"/>
          <w:w w:val="95"/>
        </w:rPr>
        <w:br w:type="column"/>
      </w:r>
      <w:r>
        <w:rPr>
          <w:spacing w:val="-1"/>
          <w:w w:val="95"/>
        </w:rPr>
        <w:t>179,166,116.</w:t>
      </w:r>
      <w:r>
        <w:rPr>
          <w:spacing w:val="-1"/>
        </w:rPr>
      </w:r>
    </w:p>
    <w:p>
      <w:pPr>
        <w:pStyle w:val="Heading3"/>
        <w:spacing w:line="240" w:lineRule="auto" w:before="127"/>
        <w:ind w:right="0"/>
        <w:jc w:val="right"/>
      </w:pPr>
      <w:r>
        <w:rPr>
          <w:w w:val="95"/>
        </w:rPr>
        <w:t>94</w:t>
      </w:r>
      <w:r>
        <w:rPr/>
      </w:r>
    </w:p>
    <w:p>
      <w:pPr>
        <w:spacing w:line="240" w:lineRule="auto" w:before="1"/>
        <w:rPr>
          <w:rFonts w:ascii="Times New Roman" w:hAnsi="Times New Roman" w:cs="Times New Roman" w:eastAsia="Times New Roman" w:hint="default"/>
          <w:sz w:val="27"/>
          <w:szCs w:val="27"/>
        </w:rPr>
      </w:pPr>
      <w:r>
        <w:rPr/>
        <w:br w:type="column"/>
      </w:r>
      <w:r>
        <w:rPr>
          <w:rFonts w:ascii="Times New Roman"/>
          <w:sz w:val="27"/>
        </w:rPr>
      </w:r>
    </w:p>
    <w:p>
      <w:pPr>
        <w:spacing w:line="20" w:lineRule="exact"/>
        <w:ind w:left="1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89.55pt;height:.25pt;mso-position-horizontal-relative:char;mso-position-vertical-relative:line" coordorigin="0,0" coordsize="1791,5">
            <v:group style="position:absolute;left:2;top:2;width:1786;height:2" coordorigin="2,2" coordsize="1786,2">
              <v:shape style="position:absolute;left:2;top:2;width:1786;height:2" coordorigin="2,2" coordsize="1786,0" path="m2,2l1788,2e" filled="false" stroked="true" strokeweight=".23999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16"/>
        <w:ind w:left="575" w:right="0" w:firstLine="0"/>
        <w:jc w:val="left"/>
        <w:rPr>
          <w:rFonts w:ascii="Times New Roman" w:hAnsi="Times New Roman" w:cs="Times New Roman" w:eastAsia="Times New Roman" w:hint="default"/>
          <w:sz w:val="18"/>
          <w:szCs w:val="18"/>
        </w:rPr>
      </w:pPr>
      <w:r>
        <w:rPr>
          <w:rFonts w:ascii="Times New Roman"/>
          <w:sz w:val="18"/>
        </w:rPr>
        <w:t>197,787,038.43</w:t>
      </w:r>
    </w:p>
    <w:p>
      <w:pPr>
        <w:spacing w:after="0"/>
        <w:jc w:val="left"/>
        <w:rPr>
          <w:rFonts w:ascii="Times New Roman" w:hAnsi="Times New Roman" w:cs="Times New Roman" w:eastAsia="Times New Roman" w:hint="default"/>
          <w:sz w:val="18"/>
          <w:szCs w:val="18"/>
        </w:rPr>
        <w:sectPr>
          <w:type w:val="continuous"/>
          <w:pgSz w:w="11910" w:h="16840"/>
          <w:pgMar w:top="1600" w:bottom="280" w:left="1300" w:right="1260"/>
          <w:cols w:num="3" w:equalWidth="0">
            <w:col w:w="3096" w:space="1314"/>
            <w:col w:w="2037" w:space="821"/>
            <w:col w:w="2082"/>
          </w:cols>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1"/>
          <w:szCs w:val="21"/>
        </w:rPr>
      </w:pPr>
    </w:p>
    <w:tbl>
      <w:tblPr>
        <w:tblW w:w="0" w:type="auto"/>
        <w:jc w:val="left"/>
        <w:tblInd w:w="540" w:type="dxa"/>
        <w:tblLayout w:type="fixed"/>
        <w:tblCellMar>
          <w:top w:w="0" w:type="dxa"/>
          <w:left w:w="0" w:type="dxa"/>
          <w:bottom w:w="0" w:type="dxa"/>
          <w:right w:w="0" w:type="dxa"/>
        </w:tblCellMar>
        <w:tblLook w:val="01E0"/>
      </w:tblPr>
      <w:tblGrid>
        <w:gridCol w:w="4224"/>
        <w:gridCol w:w="1756"/>
        <w:gridCol w:w="761"/>
        <w:gridCol w:w="1789"/>
      </w:tblGrid>
      <w:tr>
        <w:trPr>
          <w:trHeight w:val="465" w:hRule="exact"/>
        </w:trPr>
        <w:tc>
          <w:tcPr>
            <w:tcW w:w="42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加：归属于母公司股东的净利润</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71"/>
              <w:jc w:val="right"/>
              <w:rPr>
                <w:rFonts w:ascii="Times New Roman" w:hAnsi="Times New Roman" w:cs="Times New Roman" w:eastAsia="Times New Roman" w:hint="default"/>
                <w:sz w:val="18"/>
                <w:szCs w:val="18"/>
              </w:rPr>
            </w:pPr>
            <w:r>
              <w:rPr>
                <w:rFonts w:ascii="Times New Roman"/>
                <w:spacing w:val="-1"/>
                <w:sz w:val="18"/>
              </w:rPr>
              <w:t>165,544,197.61</w:t>
            </w:r>
          </w:p>
        </w:tc>
        <w:tc>
          <w:tcPr>
            <w:tcW w:w="76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162,776,783.06</w:t>
            </w:r>
          </w:p>
        </w:tc>
      </w:tr>
      <w:tr>
        <w:trPr>
          <w:trHeight w:val="530" w:hRule="exact"/>
        </w:trPr>
        <w:tc>
          <w:tcPr>
            <w:tcW w:w="422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5"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72"/>
              <w:jc w:val="right"/>
              <w:rPr>
                <w:rFonts w:ascii="Times New Roman" w:hAnsi="Times New Roman" w:cs="Times New Roman" w:eastAsia="Times New Roman" w:hint="default"/>
                <w:sz w:val="18"/>
                <w:szCs w:val="18"/>
              </w:rPr>
            </w:pPr>
            <w:r>
              <w:rPr>
                <w:rFonts w:ascii="Times New Roman"/>
                <w:spacing w:val="-1"/>
                <w:sz w:val="18"/>
              </w:rPr>
              <w:t>11,072,238.30</w:t>
            </w:r>
          </w:p>
        </w:tc>
        <w:tc>
          <w:tcPr>
            <w:tcW w:w="76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0"/>
              <w:jc w:val="right"/>
              <w:rPr>
                <w:rFonts w:ascii="Times New Roman" w:hAnsi="Times New Roman" w:cs="Times New Roman" w:eastAsia="Times New Roman" w:hint="default"/>
                <w:sz w:val="18"/>
                <w:szCs w:val="18"/>
              </w:rPr>
            </w:pPr>
            <w:r>
              <w:rPr>
                <w:rFonts w:ascii="Times New Roman"/>
                <w:spacing w:val="-1"/>
                <w:sz w:val="18"/>
              </w:rPr>
              <w:t>16,397,704.55</w:t>
            </w:r>
          </w:p>
        </w:tc>
      </w:tr>
      <w:tr>
        <w:trPr>
          <w:trHeight w:val="946" w:hRule="exact"/>
        </w:trPr>
        <w:tc>
          <w:tcPr>
            <w:tcW w:w="422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95" w:right="0"/>
              <w:jc w:val="left"/>
              <w:rPr>
                <w:rFonts w:ascii="宋体" w:hAnsi="宋体" w:cs="宋体" w:eastAsia="宋体" w:hint="default"/>
                <w:sz w:val="18"/>
                <w:szCs w:val="18"/>
              </w:rPr>
            </w:pPr>
            <w:r>
              <w:rPr>
                <w:rFonts w:ascii="宋体" w:hAnsi="宋体" w:cs="宋体" w:eastAsia="宋体" w:hint="default"/>
                <w:sz w:val="18"/>
                <w:szCs w:val="18"/>
              </w:rPr>
              <w:t>应付普通股股利</w:t>
            </w:r>
          </w:p>
          <w:p>
            <w:pPr>
              <w:pStyle w:val="TableParagraph"/>
              <w:spacing w:line="240" w:lineRule="auto" w:before="7"/>
              <w:ind w:right="0"/>
              <w:jc w:val="left"/>
              <w:rPr>
                <w:rFonts w:ascii="Times New Roman" w:hAnsi="Times New Roman" w:cs="Times New Roman" w:eastAsia="Times New Roman" w:hint="default"/>
                <w:sz w:val="25"/>
                <w:szCs w:val="25"/>
              </w:rPr>
            </w:pPr>
          </w:p>
          <w:p>
            <w:pPr>
              <w:pStyle w:val="TableParagraph"/>
              <w:spacing w:line="240" w:lineRule="auto"/>
              <w:ind w:left="395" w:right="0"/>
              <w:jc w:val="left"/>
              <w:rPr>
                <w:rFonts w:ascii="宋体" w:hAnsi="宋体" w:cs="宋体" w:eastAsia="宋体" w:hint="default"/>
                <w:sz w:val="18"/>
                <w:szCs w:val="18"/>
              </w:rPr>
            </w:pPr>
            <w:r>
              <w:rPr>
                <w:rFonts w:ascii="宋体" w:hAnsi="宋体" w:cs="宋体" w:eastAsia="宋体" w:hint="default"/>
                <w:sz w:val="18"/>
                <w:szCs w:val="18"/>
              </w:rPr>
              <w:t>转作股本的利润</w:t>
            </w:r>
          </w:p>
        </w:tc>
        <w:tc>
          <w:tcPr>
            <w:tcW w:w="1756" w:type="dxa"/>
            <w:tcBorders>
              <w:top w:val="nil" w:sz="6" w:space="0" w:color="auto"/>
              <w:left w:val="nil" w:sz="6" w:space="0" w:color="auto"/>
              <w:bottom w:val="single" w:sz="4" w:space="0" w:color="000000"/>
              <w:right w:val="nil" w:sz="6" w:space="0" w:color="auto"/>
            </w:tcBorders>
          </w:tcPr>
          <w:p>
            <w:pPr>
              <w:pStyle w:val="TableParagraph"/>
              <w:spacing w:line="240" w:lineRule="auto" w:before="161"/>
              <w:ind w:right="72"/>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72"/>
              <w:jc w:val="right"/>
              <w:rPr>
                <w:rFonts w:ascii="Times New Roman" w:hAnsi="Times New Roman" w:cs="Times New Roman" w:eastAsia="Times New Roman" w:hint="default"/>
                <w:sz w:val="18"/>
                <w:szCs w:val="18"/>
              </w:rPr>
            </w:pPr>
            <w:r>
              <w:rPr>
                <w:rFonts w:ascii="Times New Roman"/>
                <w:sz w:val="18"/>
              </w:rPr>
              <w:t>--</w:t>
            </w:r>
          </w:p>
        </w:tc>
        <w:tc>
          <w:tcPr>
            <w:tcW w:w="76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2" w:space="0" w:color="000000"/>
              <w:right w:val="nil" w:sz="6" w:space="0" w:color="auto"/>
            </w:tcBorders>
          </w:tcPr>
          <w:p>
            <w:pPr>
              <w:pStyle w:val="TableParagraph"/>
              <w:spacing w:line="240" w:lineRule="auto" w:before="161"/>
              <w:ind w:right="98"/>
              <w:jc w:val="right"/>
              <w:rPr>
                <w:rFonts w:ascii="Times New Roman" w:hAnsi="Times New Roman" w:cs="Times New Roman" w:eastAsia="Times New Roman" w:hint="default"/>
                <w:sz w:val="18"/>
                <w:szCs w:val="18"/>
              </w:rPr>
            </w:pPr>
            <w:r>
              <w:rPr>
                <w:rFonts w:ascii="Times New Roman"/>
                <w:spacing w:val="-1"/>
                <w:sz w:val="18"/>
              </w:rPr>
              <w:t>165,000,000.00</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100"/>
              <w:jc w:val="right"/>
              <w:rPr>
                <w:rFonts w:ascii="Times New Roman" w:hAnsi="Times New Roman" w:cs="Times New Roman" w:eastAsia="Times New Roman" w:hint="default"/>
                <w:sz w:val="18"/>
                <w:szCs w:val="18"/>
              </w:rPr>
            </w:pPr>
            <w:r>
              <w:rPr>
                <w:rFonts w:ascii="Times New Roman"/>
                <w:sz w:val="18"/>
              </w:rPr>
              <w:t>--</w:t>
            </w:r>
          </w:p>
        </w:tc>
      </w:tr>
      <w:tr>
        <w:trPr>
          <w:trHeight w:val="553" w:hRule="exact"/>
        </w:trPr>
        <w:tc>
          <w:tcPr>
            <w:tcW w:w="422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母公司股东未分配利润期末余额</w:t>
            </w:r>
          </w:p>
        </w:tc>
        <w:tc>
          <w:tcPr>
            <w:tcW w:w="1756"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71"/>
              <w:jc w:val="right"/>
              <w:rPr>
                <w:rFonts w:ascii="Times New Roman" w:hAnsi="Times New Roman" w:cs="Times New Roman" w:eastAsia="Times New Roman" w:hint="default"/>
                <w:sz w:val="18"/>
                <w:szCs w:val="18"/>
              </w:rPr>
            </w:pPr>
            <w:r>
              <w:rPr>
                <w:rFonts w:ascii="Times New Roman"/>
                <w:spacing w:val="-1"/>
                <w:sz w:val="18"/>
              </w:rPr>
              <w:t>333,638,076.25</w:t>
            </w:r>
          </w:p>
        </w:tc>
        <w:tc>
          <w:tcPr>
            <w:tcW w:w="761" w:type="dxa"/>
            <w:tcBorders>
              <w:top w:val="nil" w:sz="6" w:space="0" w:color="auto"/>
              <w:left w:val="nil" w:sz="6" w:space="0" w:color="auto"/>
              <w:bottom w:val="nil" w:sz="6" w:space="0" w:color="auto"/>
              <w:right w:val="nil" w:sz="6" w:space="0" w:color="auto"/>
            </w:tcBorders>
          </w:tcPr>
          <w:p>
            <w:pPr/>
          </w:p>
        </w:tc>
        <w:tc>
          <w:tcPr>
            <w:tcW w:w="1789" w:type="dxa"/>
            <w:tcBorders>
              <w:top w:val="single" w:sz="2"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179,166,116.94</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600" w:bottom="280" w:left="1300" w:right="126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536" w:type="dxa"/>
        <w:tblLayout w:type="fixed"/>
        <w:tblCellMar>
          <w:top w:w="0" w:type="dxa"/>
          <w:left w:w="0" w:type="dxa"/>
          <w:bottom w:w="0" w:type="dxa"/>
          <w:right w:w="0" w:type="dxa"/>
        </w:tblCellMar>
        <w:tblLook w:val="01E0"/>
      </w:tblPr>
      <w:tblGrid>
        <w:gridCol w:w="2302"/>
        <w:gridCol w:w="872"/>
        <w:gridCol w:w="1999"/>
        <w:gridCol w:w="1466"/>
        <w:gridCol w:w="2104"/>
      </w:tblGrid>
      <w:tr>
        <w:trPr>
          <w:trHeight w:val="967" w:hRule="exact"/>
        </w:trPr>
        <w:tc>
          <w:tcPr>
            <w:tcW w:w="2302"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29.</w:t>
            </w:r>
            <w:r>
              <w:rPr>
                <w:rFonts w:ascii="宋体" w:hAnsi="宋体" w:cs="宋体" w:eastAsia="宋体" w:hint="default"/>
                <w:sz w:val="21"/>
                <w:szCs w:val="21"/>
              </w:rPr>
              <w:t>营业收入及营业成本</w:t>
            </w:r>
          </w:p>
          <w:p>
            <w:pPr>
              <w:pStyle w:val="TableParagraph"/>
              <w:spacing w:line="240" w:lineRule="auto" w:before="10"/>
              <w:ind w:right="0"/>
              <w:jc w:val="left"/>
              <w:rPr>
                <w:rFonts w:ascii="Times New Roman" w:hAnsi="Times New Roman" w:cs="Times New Roman" w:eastAsia="Times New Roman" w:hint="default"/>
                <w:sz w:val="28"/>
                <w:szCs w:val="28"/>
              </w:rPr>
            </w:pPr>
          </w:p>
          <w:p>
            <w:pPr>
              <w:pStyle w:val="TableParagraph"/>
              <w:spacing w:line="240" w:lineRule="auto"/>
              <w:ind w:left="41"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6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67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727" w:hRule="exact"/>
        </w:trPr>
        <w:tc>
          <w:tcPr>
            <w:tcW w:w="2302"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80"/>
              <w:jc w:val="right"/>
              <w:rPr>
                <w:rFonts w:ascii="Times New Roman" w:hAnsi="Times New Roman" w:cs="Times New Roman" w:eastAsia="Times New Roman" w:hint="default"/>
                <w:sz w:val="18"/>
                <w:szCs w:val="18"/>
              </w:rPr>
            </w:pPr>
            <w:r>
              <w:rPr>
                <w:rFonts w:ascii="Times New Roman"/>
                <w:spacing w:val="-1"/>
                <w:sz w:val="18"/>
              </w:rPr>
              <w:t>1,458,463,543.72</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81"/>
              <w:jc w:val="right"/>
              <w:rPr>
                <w:rFonts w:ascii="Times New Roman" w:hAnsi="Times New Roman" w:cs="Times New Roman" w:eastAsia="Times New Roman" w:hint="default"/>
                <w:sz w:val="18"/>
                <w:szCs w:val="18"/>
              </w:rPr>
            </w:pPr>
            <w:r>
              <w:rPr>
                <w:rFonts w:ascii="Times New Roman"/>
                <w:spacing w:val="-1"/>
                <w:sz w:val="18"/>
              </w:rPr>
              <w:t>1,343,448,845.97</w:t>
            </w:r>
          </w:p>
        </w:tc>
      </w:tr>
      <w:tr>
        <w:trPr>
          <w:trHeight w:val="580"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其中：主营业务收入</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1,454,049,992.24</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1,335,289,316.56</w:t>
            </w:r>
          </w:p>
        </w:tc>
      </w:tr>
      <w:tr>
        <w:trPr>
          <w:trHeight w:val="580"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644"/>
              <w:jc w:val="right"/>
              <w:rPr>
                <w:rFonts w:ascii="宋体" w:hAnsi="宋体" w:cs="宋体" w:eastAsia="宋体" w:hint="default"/>
                <w:sz w:val="18"/>
                <w:szCs w:val="18"/>
              </w:rPr>
            </w:pPr>
            <w:r>
              <w:rPr>
                <w:rFonts w:ascii="宋体" w:hAnsi="宋体" w:cs="宋体" w:eastAsia="宋体" w:hint="default"/>
                <w:sz w:val="18"/>
                <w:szCs w:val="18"/>
              </w:rPr>
              <w:t>其他业务收入</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pacing w:val="-1"/>
                <w:sz w:val="18"/>
              </w:rPr>
              <w:t>4,413,551.48</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8,159,529.41</w:t>
            </w:r>
          </w:p>
        </w:tc>
      </w:tr>
      <w:tr>
        <w:trPr>
          <w:trHeight w:val="580"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pacing w:val="-1"/>
                <w:sz w:val="18"/>
              </w:rPr>
              <w:t>1,060,616,825.47</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1,011,703,441.53</w:t>
            </w:r>
          </w:p>
        </w:tc>
      </w:tr>
      <w:tr>
        <w:trPr>
          <w:trHeight w:val="580"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其中：主营业务成本</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1,054,279,546.69</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1,003,928,344.85</w:t>
            </w:r>
          </w:p>
        </w:tc>
      </w:tr>
      <w:tr>
        <w:trPr>
          <w:trHeight w:val="443"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644"/>
              <w:jc w:val="right"/>
              <w:rPr>
                <w:rFonts w:ascii="宋体" w:hAnsi="宋体" w:cs="宋体" w:eastAsia="宋体" w:hint="default"/>
                <w:sz w:val="18"/>
                <w:szCs w:val="18"/>
              </w:rPr>
            </w:pPr>
            <w:r>
              <w:rPr>
                <w:rFonts w:ascii="宋体" w:hAnsi="宋体" w:cs="宋体" w:eastAsia="宋体" w:hint="default"/>
                <w:sz w:val="18"/>
                <w:szCs w:val="18"/>
              </w:rPr>
              <w:t>其他业务成本</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pacing w:val="-1"/>
                <w:sz w:val="18"/>
              </w:rPr>
              <w:t>6,337,278.78</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81"/>
              <w:jc w:val="right"/>
              <w:rPr>
                <w:rFonts w:ascii="Times New Roman" w:hAnsi="Times New Roman" w:cs="Times New Roman" w:eastAsia="Times New Roman" w:hint="default"/>
                <w:sz w:val="18"/>
                <w:szCs w:val="18"/>
              </w:rPr>
            </w:pPr>
            <w:r>
              <w:rPr>
                <w:rFonts w:ascii="Times New Roman"/>
                <w:spacing w:val="-1"/>
                <w:sz w:val="18"/>
              </w:rPr>
              <w:t>7,775,096.68</w:t>
            </w:r>
          </w:p>
        </w:tc>
      </w:tr>
      <w:tr>
        <w:trPr>
          <w:trHeight w:val="601"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营业毛利</w:t>
            </w:r>
          </w:p>
        </w:tc>
        <w:tc>
          <w:tcPr>
            <w:tcW w:w="872" w:type="dxa"/>
            <w:tcBorders>
              <w:top w:val="nil" w:sz="6" w:space="0" w:color="auto"/>
              <w:left w:val="nil" w:sz="6" w:space="0" w:color="auto"/>
              <w:bottom w:val="nil" w:sz="6" w:space="0" w:color="auto"/>
              <w:right w:val="nil" w:sz="6" w:space="0" w:color="auto"/>
            </w:tcBorders>
          </w:tcPr>
          <w:p>
            <w:pPr/>
          </w:p>
        </w:tc>
        <w:tc>
          <w:tcPr>
            <w:tcW w:w="1999"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79"/>
              <w:jc w:val="right"/>
              <w:rPr>
                <w:rFonts w:ascii="Times New Roman" w:hAnsi="Times New Roman" w:cs="Times New Roman" w:eastAsia="Times New Roman" w:hint="default"/>
                <w:sz w:val="18"/>
                <w:szCs w:val="18"/>
              </w:rPr>
            </w:pPr>
            <w:r>
              <w:rPr>
                <w:rFonts w:ascii="Times New Roman"/>
                <w:spacing w:val="-1"/>
                <w:sz w:val="18"/>
              </w:rPr>
              <w:t>397,846,718.25</w:t>
            </w:r>
          </w:p>
        </w:tc>
        <w:tc>
          <w:tcPr>
            <w:tcW w:w="1466" w:type="dxa"/>
            <w:tcBorders>
              <w:top w:val="nil" w:sz="6" w:space="0" w:color="auto"/>
              <w:left w:val="nil" w:sz="6" w:space="0" w:color="auto"/>
              <w:bottom w:val="nil" w:sz="6" w:space="0" w:color="auto"/>
              <w:right w:val="nil" w:sz="6" w:space="0" w:color="auto"/>
            </w:tcBorders>
          </w:tcPr>
          <w:p>
            <w:pPr/>
          </w:p>
        </w:tc>
        <w:tc>
          <w:tcPr>
            <w:tcW w:w="210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79"/>
              <w:jc w:val="right"/>
              <w:rPr>
                <w:rFonts w:ascii="Times New Roman" w:hAnsi="Times New Roman" w:cs="Times New Roman" w:eastAsia="Times New Roman" w:hint="default"/>
                <w:sz w:val="18"/>
                <w:szCs w:val="18"/>
              </w:rPr>
            </w:pPr>
            <w:r>
              <w:rPr>
                <w:rFonts w:ascii="Times New Roman"/>
                <w:spacing w:val="-1"/>
                <w:sz w:val="18"/>
              </w:rPr>
              <w:t>331,745,404.44</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2"/>
          <w:szCs w:val="22"/>
        </w:rPr>
      </w:pPr>
    </w:p>
    <w:p>
      <w:pPr>
        <w:pStyle w:val="BodyText"/>
        <w:spacing w:line="439" w:lineRule="auto" w:before="35"/>
        <w:ind w:right="244" w:firstLine="420"/>
        <w:jc w:val="left"/>
      </w:pPr>
      <w:r>
        <w:rPr>
          <w:spacing w:val="-1"/>
        </w:rPr>
        <w:t>本公司的风险和报酬主要受产品差异影响，因此将业务分部确定为主要分部形式，地区分部确</w:t>
      </w:r>
      <w:r>
        <w:rPr/>
        <w:t> 定为次要分部形式。其中业务分部详见业务分部报表，地区分部列示如下：</w:t>
      </w:r>
    </w:p>
    <w:p>
      <w:pPr>
        <w:spacing w:line="240" w:lineRule="auto" w:before="12"/>
        <w:rPr>
          <w:rFonts w:ascii="宋体" w:hAnsi="宋体" w:cs="宋体" w:eastAsia="宋体" w:hint="default"/>
          <w:sz w:val="9"/>
          <w:szCs w:val="9"/>
        </w:rPr>
      </w:pPr>
    </w:p>
    <w:tbl>
      <w:tblPr>
        <w:tblW w:w="0" w:type="auto"/>
        <w:jc w:val="left"/>
        <w:tblInd w:w="579" w:type="dxa"/>
        <w:tblLayout w:type="fixed"/>
        <w:tblCellMar>
          <w:top w:w="0" w:type="dxa"/>
          <w:left w:w="0" w:type="dxa"/>
          <w:bottom w:w="0" w:type="dxa"/>
          <w:right w:w="0" w:type="dxa"/>
        </w:tblCellMar>
        <w:tblLook w:val="01E0"/>
      </w:tblPr>
      <w:tblGrid>
        <w:gridCol w:w="1351"/>
        <w:gridCol w:w="235"/>
        <w:gridCol w:w="2048"/>
        <w:gridCol w:w="1361"/>
        <w:gridCol w:w="233"/>
        <w:gridCol w:w="1482"/>
        <w:gridCol w:w="562"/>
        <w:gridCol w:w="1444"/>
      </w:tblGrid>
      <w:tr>
        <w:trPr>
          <w:trHeight w:val="352" w:hRule="exact"/>
        </w:trPr>
        <w:tc>
          <w:tcPr>
            <w:tcW w:w="1586" w:type="dxa"/>
            <w:gridSpan w:val="2"/>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351" w:right="-24"/>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1" w:type="dxa"/>
            <w:tcBorders>
              <w:top w:val="nil" w:sz="6" w:space="0" w:color="auto"/>
              <w:left w:val="nil" w:sz="6" w:space="0" w:color="auto"/>
              <w:bottom w:val="single" w:sz="4" w:space="0" w:color="000000"/>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single" w:sz="4" w:space="0" w:color="000000"/>
              <w:right w:val="nil" w:sz="6" w:space="0" w:color="auto"/>
            </w:tcBorders>
          </w:tcPr>
          <w:p>
            <w:pPr/>
          </w:p>
        </w:tc>
        <w:tc>
          <w:tcPr>
            <w:tcW w:w="56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444" w:type="dxa"/>
            <w:tcBorders>
              <w:top w:val="nil" w:sz="6" w:space="0" w:color="auto"/>
              <w:left w:val="nil" w:sz="6" w:space="0" w:color="auto"/>
              <w:bottom w:val="single" w:sz="4" w:space="0" w:color="000000"/>
              <w:right w:val="nil" w:sz="6" w:space="0" w:color="auto"/>
            </w:tcBorders>
          </w:tcPr>
          <w:p>
            <w:pPr/>
          </w:p>
        </w:tc>
      </w:tr>
      <w:tr>
        <w:trPr>
          <w:trHeight w:val="590" w:hRule="exact"/>
        </w:trPr>
        <w:tc>
          <w:tcPr>
            <w:tcW w:w="1351" w:type="dxa"/>
            <w:tcBorders>
              <w:top w:val="nil" w:sz="6" w:space="0" w:color="auto"/>
              <w:left w:val="nil" w:sz="6" w:space="0" w:color="auto"/>
              <w:bottom w:val="single" w:sz="4" w:space="0" w:color="000000"/>
              <w:right w:val="nil" w:sz="6" w:space="0" w:color="auto"/>
            </w:tcBorders>
          </w:tcPr>
          <w:p>
            <w:pPr>
              <w:pStyle w:val="TableParagraph"/>
              <w:spacing w:line="223" w:lineRule="exact"/>
              <w:ind w:right="0"/>
              <w:jc w:val="center"/>
              <w:rPr>
                <w:rFonts w:ascii="宋体" w:hAnsi="宋体" w:cs="宋体" w:eastAsia="宋体" w:hint="default"/>
                <w:sz w:val="18"/>
                <w:szCs w:val="18"/>
              </w:rPr>
            </w:pPr>
            <w:r>
              <w:rPr>
                <w:rFonts w:ascii="宋体" w:hAnsi="宋体" w:cs="宋体" w:eastAsia="宋体" w:hint="default"/>
                <w:sz w:val="18"/>
                <w:szCs w:val="18"/>
              </w:rPr>
              <w:t>地区名称</w:t>
            </w:r>
          </w:p>
        </w:tc>
        <w:tc>
          <w:tcPr>
            <w:tcW w:w="235" w:type="dxa"/>
            <w:tcBorders>
              <w:top w:val="nil" w:sz="6" w:space="0" w:color="auto"/>
              <w:left w:val="nil" w:sz="6" w:space="0" w:color="auto"/>
              <w:bottom w:val="nil" w:sz="6" w:space="0" w:color="auto"/>
              <w:right w:val="nil" w:sz="6" w:space="0" w:color="auto"/>
            </w:tcBorders>
          </w:tcPr>
          <w:p>
            <w:pPr/>
          </w:p>
        </w:tc>
        <w:tc>
          <w:tcPr>
            <w:tcW w:w="2048"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361"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87" w:right="0"/>
              <w:jc w:val="left"/>
              <w:rPr>
                <w:rFonts w:ascii="Times New Roman" w:hAnsi="Times New Roman" w:cs="Times New Roman" w:eastAsia="Times New Roman" w:hint="default"/>
                <w:sz w:val="18"/>
                <w:szCs w:val="18"/>
              </w:rPr>
            </w:pPr>
            <w:r>
              <w:rPr>
                <w:rFonts w:ascii="Times New Roman"/>
                <w:sz w:val="18"/>
              </w:rPr>
              <w:t>2007-12-31</w:t>
            </w:r>
          </w:p>
        </w:tc>
        <w:tc>
          <w:tcPr>
            <w:tcW w:w="562" w:type="dxa"/>
            <w:tcBorders>
              <w:top w:val="single" w:sz="4" w:space="0" w:color="000000"/>
              <w:left w:val="nil" w:sz="6" w:space="0" w:color="auto"/>
              <w:bottom w:val="single" w:sz="4" w:space="0" w:color="000000"/>
              <w:right w:val="nil" w:sz="6" w:space="0" w:color="auto"/>
            </w:tcBorders>
          </w:tcPr>
          <w:p>
            <w:pPr/>
          </w:p>
        </w:tc>
        <w:tc>
          <w:tcPr>
            <w:tcW w:w="1444"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10" w:right="0"/>
              <w:jc w:val="left"/>
              <w:rPr>
                <w:rFonts w:ascii="Times New Roman" w:hAnsi="Times New Roman" w:cs="Times New Roman" w:eastAsia="Times New Roman" w:hint="default"/>
                <w:sz w:val="18"/>
                <w:szCs w:val="18"/>
              </w:rPr>
            </w:pPr>
            <w:r>
              <w:rPr>
                <w:rFonts w:ascii="Times New Roman"/>
                <w:sz w:val="18"/>
              </w:rPr>
              <w:t>2007-1-1</w:t>
            </w:r>
          </w:p>
        </w:tc>
      </w:tr>
      <w:tr>
        <w:trPr>
          <w:trHeight w:val="727" w:hRule="exact"/>
        </w:trPr>
        <w:tc>
          <w:tcPr>
            <w:tcW w:w="135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华东地区</w:t>
            </w:r>
          </w:p>
        </w:tc>
        <w:tc>
          <w:tcPr>
            <w:tcW w:w="235" w:type="dxa"/>
            <w:tcBorders>
              <w:top w:val="nil" w:sz="6" w:space="0" w:color="auto"/>
              <w:left w:val="nil" w:sz="6" w:space="0" w:color="auto"/>
              <w:bottom w:val="nil" w:sz="6" w:space="0" w:color="auto"/>
              <w:right w:val="nil" w:sz="6" w:space="0" w:color="auto"/>
            </w:tcBorders>
          </w:tcPr>
          <w:p>
            <w:pPr/>
          </w:p>
        </w:tc>
        <w:tc>
          <w:tcPr>
            <w:tcW w:w="2048"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7.95pt;height:.5pt;mso-position-horizontal-relative:char;mso-position-vertical-relative:line" coordorigin="0,0" coordsize="1559,10">
                  <v:group style="position:absolute;left:5;top:5;width:1550;height:2" coordorigin="5,5" coordsize="1550,2">
                    <v:shape style="position:absolute;left:5;top:5;width:1550;height:2" coordorigin="5,5" coordsize="1550,0" path="m5,5l1554,5e" filled="false" stroked="true" strokeweight=".48001pt" strokecolor="#000000">
                      <v:path arrowok="t"/>
                    </v:shape>
                  </v:group>
                </v:group>
              </w:pict>
            </w:r>
            <w:r>
              <w:rPr>
                <w:rFonts w:ascii="宋体" w:hAnsi="宋体" w:cs="宋体" w:eastAsia="宋体" w:hint="default"/>
                <w:sz w:val="2"/>
                <w:szCs w:val="2"/>
              </w:rPr>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22" w:right="0"/>
              <w:jc w:val="left"/>
              <w:rPr>
                <w:rFonts w:ascii="Times New Roman" w:hAnsi="Times New Roman" w:cs="Times New Roman" w:eastAsia="Times New Roman" w:hint="default"/>
                <w:sz w:val="18"/>
                <w:szCs w:val="18"/>
              </w:rPr>
            </w:pPr>
            <w:r>
              <w:rPr>
                <w:rFonts w:ascii="Times New Roman"/>
                <w:sz w:val="18"/>
              </w:rPr>
              <w:t>729,827,238.49</w:t>
            </w:r>
          </w:p>
        </w:tc>
        <w:tc>
          <w:tcPr>
            <w:tcW w:w="1361"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621,211,369.02</w:t>
            </w: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176,929,530.52</w:t>
            </w:r>
          </w:p>
        </w:tc>
        <w:tc>
          <w:tcPr>
            <w:tcW w:w="562" w:type="dxa"/>
            <w:tcBorders>
              <w:top w:val="single" w:sz="4" w:space="0" w:color="000000"/>
              <w:left w:val="nil" w:sz="6" w:space="0" w:color="auto"/>
              <w:bottom w:val="nil" w:sz="6" w:space="0" w:color="auto"/>
              <w:right w:val="nil" w:sz="6" w:space="0" w:color="auto"/>
            </w:tcBorders>
          </w:tcPr>
          <w:p>
            <w:pPr/>
          </w:p>
        </w:tc>
        <w:tc>
          <w:tcPr>
            <w:tcW w:w="144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409,882,906.18</w:t>
            </w:r>
          </w:p>
        </w:tc>
      </w:tr>
      <w:tr>
        <w:trPr>
          <w:trHeight w:val="580"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sz w:val="18"/>
                <w:szCs w:val="18"/>
              </w:rPr>
              <w:t>西南地区</w:t>
            </w:r>
          </w:p>
        </w:tc>
        <w:tc>
          <w:tcPr>
            <w:tcW w:w="235"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24" w:right="0"/>
              <w:jc w:val="left"/>
              <w:rPr>
                <w:rFonts w:ascii="Times New Roman" w:hAnsi="Times New Roman" w:cs="Times New Roman" w:eastAsia="Times New Roman" w:hint="default"/>
                <w:sz w:val="18"/>
                <w:szCs w:val="18"/>
              </w:rPr>
            </w:pPr>
            <w:r>
              <w:rPr>
                <w:rFonts w:ascii="Times New Roman"/>
                <w:sz w:val="18"/>
              </w:rPr>
              <w:t>619,450,774.79</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500,604,700.90</w:t>
            </w: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147,365,915.60</w:t>
            </w:r>
          </w:p>
        </w:tc>
        <w:tc>
          <w:tcPr>
            <w:tcW w:w="562"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216,648,018.99</w:t>
            </w:r>
          </w:p>
        </w:tc>
      </w:tr>
      <w:tr>
        <w:trPr>
          <w:trHeight w:val="580"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华南地区</w:t>
            </w:r>
          </w:p>
        </w:tc>
        <w:tc>
          <w:tcPr>
            <w:tcW w:w="235"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18" w:right="0"/>
              <w:jc w:val="left"/>
              <w:rPr>
                <w:rFonts w:ascii="Times New Roman" w:hAnsi="Times New Roman" w:cs="Times New Roman" w:eastAsia="Times New Roman" w:hint="default"/>
                <w:sz w:val="18"/>
                <w:szCs w:val="18"/>
              </w:rPr>
            </w:pPr>
            <w:r>
              <w:rPr>
                <w:rFonts w:ascii="Times New Roman"/>
                <w:sz w:val="18"/>
              </w:rPr>
              <w:t>57,611,662.94</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146,137,290.66</w:t>
            </w: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2,460,327,803.48</w:t>
            </w:r>
          </w:p>
        </w:tc>
        <w:tc>
          <w:tcPr>
            <w:tcW w:w="562"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1,018,826,456.32</w:t>
            </w:r>
          </w:p>
        </w:tc>
      </w:tr>
      <w:tr>
        <w:trPr>
          <w:trHeight w:val="442"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235"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51,573,867.50</w:t>
            </w:r>
          </w:p>
        </w:tc>
        <w:tc>
          <w:tcPr>
            <w:tcW w:w="1361"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75,495,485.39</w:t>
            </w: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w:t>
            </w:r>
          </w:p>
        </w:tc>
        <w:tc>
          <w:tcPr>
            <w:tcW w:w="562" w:type="dxa"/>
            <w:tcBorders>
              <w:top w:val="nil" w:sz="6" w:space="0" w:color="auto"/>
              <w:left w:val="nil" w:sz="6" w:space="0" w:color="auto"/>
              <w:bottom w:val="single" w:sz="4" w:space="0" w:color="000000"/>
              <w:right w:val="nil" w:sz="6" w:space="0" w:color="auto"/>
            </w:tcBorders>
          </w:tcPr>
          <w:p>
            <w:pPr/>
          </w:p>
        </w:tc>
        <w:tc>
          <w:tcPr>
            <w:tcW w:w="144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35" w:type="dxa"/>
            <w:tcBorders>
              <w:top w:val="nil" w:sz="6" w:space="0" w:color="auto"/>
              <w:left w:val="nil" w:sz="6" w:space="0" w:color="auto"/>
              <w:bottom w:val="nil" w:sz="6" w:space="0" w:color="auto"/>
              <w:right w:val="nil" w:sz="6" w:space="0" w:color="auto"/>
            </w:tcBorders>
          </w:tcPr>
          <w:p>
            <w:pPr/>
          </w:p>
        </w:tc>
        <w:tc>
          <w:tcPr>
            <w:tcW w:w="2048"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77.95pt;height:.5pt;mso-position-horizontal-relative:char;mso-position-vertical-relative:line" coordorigin="0,0" coordsize="1559,10">
                  <v:group style="position:absolute;left:5;top:5;width:1550;height:2" coordorigin="5,5" coordsize="1550,2">
                    <v:shape style="position:absolute;left:5;top:5;width:1550;height:2" coordorigin="5,5" coordsize="1550,0" path="m5,5l1554,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188" w:right="0"/>
              <w:jc w:val="left"/>
              <w:rPr>
                <w:rFonts w:ascii="Times New Roman" w:hAnsi="Times New Roman" w:cs="Times New Roman" w:eastAsia="Times New Roman" w:hint="default"/>
                <w:sz w:val="18"/>
                <w:szCs w:val="18"/>
              </w:rPr>
            </w:pPr>
            <w:r>
              <w:rPr>
                <w:rFonts w:ascii="Times New Roman"/>
                <w:sz w:val="18"/>
              </w:rPr>
              <w:t>1,458,463,543.72</w:t>
            </w:r>
          </w:p>
        </w:tc>
        <w:tc>
          <w:tcPr>
            <w:tcW w:w="1361"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1,343,448,845.97</w:t>
            </w:r>
          </w:p>
        </w:tc>
        <w:tc>
          <w:tcPr>
            <w:tcW w:w="233" w:type="dxa"/>
            <w:tcBorders>
              <w:top w:val="nil" w:sz="6" w:space="0" w:color="auto"/>
              <w:left w:val="nil" w:sz="6" w:space="0" w:color="auto"/>
              <w:bottom w:val="nil" w:sz="6" w:space="0" w:color="auto"/>
              <w:right w:val="nil" w:sz="6" w:space="0" w:color="auto"/>
            </w:tcBorders>
          </w:tcPr>
          <w:p>
            <w:pPr/>
          </w:p>
        </w:tc>
        <w:tc>
          <w:tcPr>
            <w:tcW w:w="1482"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2,784,623,249.60</w:t>
            </w:r>
          </w:p>
        </w:tc>
        <w:tc>
          <w:tcPr>
            <w:tcW w:w="562" w:type="dxa"/>
            <w:tcBorders>
              <w:top w:val="single" w:sz="4" w:space="0" w:color="000000"/>
              <w:left w:val="nil" w:sz="6" w:space="0" w:color="auto"/>
              <w:bottom w:val="single" w:sz="17" w:space="0" w:color="000000"/>
              <w:right w:val="nil" w:sz="6" w:space="0" w:color="auto"/>
            </w:tcBorders>
          </w:tcPr>
          <w:p>
            <w:pPr/>
          </w:p>
        </w:tc>
        <w:tc>
          <w:tcPr>
            <w:tcW w:w="1444" w:type="dxa"/>
            <w:tcBorders>
              <w:top w:val="single" w:sz="4"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1,645,357,381.49</w:t>
            </w:r>
          </w:p>
        </w:tc>
      </w:tr>
    </w:tbl>
    <w:p>
      <w:pPr>
        <w:spacing w:line="240" w:lineRule="auto" w:before="7"/>
        <w:rPr>
          <w:rFonts w:ascii="宋体" w:hAnsi="宋体" w:cs="宋体" w:eastAsia="宋体" w:hint="default"/>
          <w:sz w:val="13"/>
          <w:szCs w:val="13"/>
        </w:rPr>
      </w:pPr>
    </w:p>
    <w:p>
      <w:pPr>
        <w:pStyle w:val="BodyText"/>
        <w:spacing w:line="240" w:lineRule="auto" w:before="35"/>
        <w:ind w:left="571" w:right="192"/>
        <w:jc w:val="left"/>
      </w:pPr>
      <w:r>
        <w:rPr/>
        <w:t>本公司</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年度销货前五名金额合计</w:t>
      </w:r>
      <w:r>
        <w:rPr>
          <w:spacing w:val="-56"/>
        </w:rPr>
        <w:t> </w:t>
      </w:r>
      <w:r>
        <w:rPr>
          <w:rFonts w:ascii="Times New Roman" w:hAnsi="Times New Roman" w:cs="Times New Roman" w:eastAsia="Times New Roman" w:hint="default"/>
        </w:rPr>
        <w:t>936,966,656.23</w:t>
      </w:r>
      <w:r>
        <w:rPr>
          <w:rFonts w:ascii="Times New Roman" w:hAnsi="Times New Roman" w:cs="Times New Roman" w:eastAsia="Times New Roman" w:hint="default"/>
          <w:spacing w:val="-3"/>
        </w:rPr>
        <w:t> </w:t>
      </w:r>
      <w:r>
        <w:rPr/>
        <w:t>元，占营业收入总额的</w:t>
      </w:r>
      <w:r>
        <w:rPr>
          <w:spacing w:val="-56"/>
        </w:rPr>
        <w:t> </w:t>
      </w:r>
      <w:r>
        <w:rPr>
          <w:rFonts w:ascii="Times New Roman" w:hAnsi="Times New Roman" w:cs="Times New Roman" w:eastAsia="Times New Roman" w:hint="default"/>
        </w:rPr>
        <w:t>64.24%</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571" w:right="192"/>
        <w:jc w:val="left"/>
      </w:pPr>
      <w:r>
        <w:rPr>
          <w:rFonts w:ascii="Times New Roman" w:hAnsi="Times New Roman" w:cs="Times New Roman" w:eastAsia="Times New Roman" w:hint="default"/>
        </w:rPr>
        <w:t>30.</w:t>
      </w:r>
      <w:r>
        <w:rPr/>
        <w:t>营业税金及附加</w:t>
      </w:r>
    </w:p>
    <w:p>
      <w:pPr>
        <w:spacing w:line="240" w:lineRule="auto" w:before="5"/>
        <w:rPr>
          <w:rFonts w:ascii="宋体" w:hAnsi="宋体" w:cs="宋体" w:eastAsia="宋体" w:hint="default"/>
          <w:sz w:val="25"/>
          <w:szCs w:val="25"/>
        </w:rPr>
      </w:pPr>
    </w:p>
    <w:p>
      <w:pPr>
        <w:tabs>
          <w:tab w:pos="4879" w:val="left" w:leader="none"/>
          <w:tab w:pos="7960" w:val="left" w:leader="none"/>
        </w:tabs>
        <w:spacing w:before="0"/>
        <w:ind w:left="1577" w:right="192" w:firstLine="0"/>
        <w:jc w:val="left"/>
        <w:rPr>
          <w:rFonts w:ascii="宋体" w:hAnsi="宋体" w:cs="宋体" w:eastAsia="宋体" w:hint="default"/>
          <w:sz w:val="18"/>
          <w:szCs w:val="18"/>
        </w:rPr>
      </w:pPr>
      <w:r>
        <w:rPr>
          <w:rFonts w:ascii="宋体" w:hAnsi="宋体" w:cs="宋体" w:eastAsia="宋体" w:hint="default"/>
          <w:sz w:val="18"/>
          <w:szCs w:val="18"/>
        </w:rPr>
        <w:t>项  目</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1"/>
        <w:rPr>
          <w:rFonts w:ascii="宋体" w:hAnsi="宋体" w:cs="宋体" w:eastAsia="宋体" w:hint="default"/>
          <w:sz w:val="4"/>
          <w:szCs w:val="4"/>
        </w:rPr>
      </w:pPr>
    </w:p>
    <w:p>
      <w:pPr>
        <w:tabs>
          <w:tab w:pos="4340" w:val="left" w:leader="none"/>
          <w:tab w:pos="7385" w:val="left" w:leader="none"/>
        </w:tabs>
        <w:spacing w:line="20" w:lineRule="exact"/>
        <w:ind w:left="567" w:right="0" w:firstLine="0"/>
        <w:rPr>
          <w:rFonts w:ascii="宋体" w:hAnsi="宋体" w:cs="宋体" w:eastAsia="宋体" w:hint="default"/>
          <w:sz w:val="2"/>
          <w:szCs w:val="2"/>
        </w:rPr>
      </w:pPr>
      <w:r>
        <w:rPr>
          <w:rFonts w:ascii="宋体"/>
          <w:sz w:val="2"/>
        </w:rPr>
        <w:pict>
          <v:group style="width:127.75pt;height:.5pt;mso-position-horizontal-relative:char;mso-position-vertical-relative:line" coordorigin="0,0" coordsize="2555,10">
            <v:group style="position:absolute;left:5;top:5;width:2546;height:2" coordorigin="5,5" coordsize="2546,2">
              <v:shape style="position:absolute;left:5;top:5;width:2546;height:2" coordorigin="5,5" coordsize="2546,0" path="m5,5l2550,5e" filled="false" stroked="true" strokeweight=".48001pt" strokecolor="#000000">
                <v:path arrowok="t"/>
              </v:shape>
            </v:group>
          </v:group>
        </w:pict>
      </w:r>
      <w:r>
        <w:rPr>
          <w:rFonts w:ascii="宋体"/>
          <w:sz w:val="2"/>
        </w:rPr>
      </w:r>
      <w:r>
        <w:rPr>
          <w:rFonts w:ascii="宋体"/>
          <w:sz w:val="2"/>
        </w:rPr>
        <w:tab/>
      </w:r>
      <w:r>
        <w:rPr>
          <w:rFonts w:ascii="宋体"/>
          <w:sz w:val="2"/>
        </w:rPr>
        <w:pict>
          <v:group style="width:91.6pt;height:.5pt;mso-position-horizontal-relative:char;mso-position-vertical-relative:line" coordorigin="0,0" coordsize="1832,10">
            <v:group style="position:absolute;left:5;top:5;width:1822;height:2" coordorigin="5,5" coordsize="1822,2">
              <v:shape style="position:absolute;left:5;top:5;width:1822;height:2" coordorigin="5,5" coordsize="1822,0" path="m5,5l1826,5e" filled="false" stroked="true" strokeweight=".48001pt" strokecolor="#000000">
                <v:path arrowok="t"/>
              </v:shape>
            </v:group>
          </v:group>
        </w:pict>
      </w:r>
      <w:r>
        <w:rPr>
          <w:rFonts w:ascii="宋体"/>
          <w:sz w:val="2"/>
        </w:rPr>
      </w:r>
      <w:r>
        <w:rPr>
          <w:rFonts w:ascii="宋体"/>
          <w:sz w:val="2"/>
        </w:rPr>
        <w:tab/>
      </w:r>
      <w:r>
        <w:rPr>
          <w:rFonts w:ascii="宋体"/>
          <w:sz w:val="2"/>
        </w:rPr>
        <w:pict>
          <v:group style="width:95pt;height:.5pt;mso-position-horizontal-relative:char;mso-position-vertical-relative:line" coordorigin="0,0" coordsize="1900,10">
            <v:group style="position:absolute;left:5;top:5;width:1890;height:2" coordorigin="5,5" coordsize="1890,2">
              <v:shape style="position:absolute;left:5;top:5;width:1890;height:2" coordorigin="5,5" coordsize="1890,0" path="m5,5l1895,5e" filled="false" stroked="true" strokeweight=".48001pt" strokecolor="#000000">
                <v:path arrowok="t"/>
              </v:shape>
            </v:group>
          </v:group>
        </w:pict>
      </w:r>
      <w:r>
        <w:rPr>
          <w:rFonts w:ascii="宋体"/>
          <w:sz w:val="2"/>
        </w:rPr>
      </w:r>
    </w:p>
    <w:p>
      <w:pPr>
        <w:spacing w:line="240" w:lineRule="auto" w:before="4"/>
        <w:rPr>
          <w:rFonts w:ascii="宋体" w:hAnsi="宋体" w:cs="宋体" w:eastAsia="宋体" w:hint="default"/>
          <w:sz w:val="20"/>
          <w:szCs w:val="20"/>
        </w:rPr>
      </w:pPr>
    </w:p>
    <w:p>
      <w:pPr>
        <w:tabs>
          <w:tab w:pos="5254" w:val="left" w:leader="none"/>
          <w:tab w:pos="8368" w:val="left" w:leader="none"/>
        </w:tabs>
        <w:spacing w:before="0"/>
        <w:ind w:left="680" w:right="184"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城建税</w:t>
        <w:tab/>
      </w:r>
      <w:r>
        <w:rPr>
          <w:rFonts w:ascii="Times New Roman" w:hAnsi="Times New Roman" w:cs="Times New Roman" w:eastAsia="Times New Roman" w:hint="default"/>
          <w:sz w:val="18"/>
          <w:szCs w:val="18"/>
        </w:rPr>
        <w:t>587,128.73</w:t>
        <w:tab/>
        <w:t>702,192.46</w:t>
      </w:r>
    </w:p>
    <w:p>
      <w:pPr>
        <w:spacing w:after="0"/>
        <w:jc w:val="left"/>
        <w:rPr>
          <w:rFonts w:ascii="Times New Roman" w:hAnsi="Times New Roman" w:cs="Times New Roman" w:eastAsia="Times New Roman" w:hint="default"/>
          <w:sz w:val="18"/>
          <w:szCs w:val="18"/>
        </w:rPr>
        <w:sectPr>
          <w:pgSz w:w="11910" w:h="16840"/>
          <w:pgMar w:header="0" w:footer="562" w:top="1140" w:bottom="760" w:left="1300" w:right="12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tbl>
      <w:tblPr>
        <w:tblW w:w="0" w:type="auto"/>
        <w:jc w:val="left"/>
        <w:tblInd w:w="537" w:type="dxa"/>
        <w:tblLayout w:type="fixed"/>
        <w:tblCellMar>
          <w:top w:w="0" w:type="dxa"/>
          <w:left w:w="0" w:type="dxa"/>
          <w:bottom w:w="0" w:type="dxa"/>
          <w:right w:w="0" w:type="dxa"/>
        </w:tblCellMar>
        <w:tblLook w:val="01E0"/>
      </w:tblPr>
      <w:tblGrid>
        <w:gridCol w:w="1387"/>
        <w:gridCol w:w="1160"/>
        <w:gridCol w:w="1152"/>
        <w:gridCol w:w="108"/>
        <w:gridCol w:w="1822"/>
        <w:gridCol w:w="1115"/>
        <w:gridCol w:w="106"/>
        <w:gridCol w:w="1894"/>
      </w:tblGrid>
      <w:tr>
        <w:trPr>
          <w:trHeight w:val="490"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16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360,601.57</w:t>
            </w:r>
          </w:p>
        </w:tc>
        <w:tc>
          <w:tcPr>
            <w:tcW w:w="1115"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137,906.06</w:t>
            </w:r>
          </w:p>
        </w:tc>
      </w:tr>
      <w:tr>
        <w:trPr>
          <w:trHeight w:val="443"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4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16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822"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62,743.92</w:t>
            </w:r>
          </w:p>
        </w:tc>
        <w:tc>
          <w:tcPr>
            <w:tcW w:w="1115"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101,381.01</w:t>
            </w:r>
          </w:p>
        </w:tc>
      </w:tr>
      <w:tr>
        <w:trPr>
          <w:trHeight w:val="601"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164"/>
              <w:jc w:val="right"/>
              <w:rPr>
                <w:rFonts w:ascii="宋体" w:hAnsi="宋体" w:cs="宋体" w:eastAsia="宋体" w:hint="default"/>
                <w:sz w:val="18"/>
                <w:szCs w:val="18"/>
              </w:rPr>
            </w:pPr>
            <w:r>
              <w:rPr>
                <w:rFonts w:ascii="宋体" w:hAnsi="宋体" w:cs="宋体" w:eastAsia="宋体" w:hint="default"/>
                <w:sz w:val="18"/>
                <w:szCs w:val="18"/>
              </w:rPr>
              <w:t>合</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822"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9"/>
              <w:jc w:val="right"/>
              <w:rPr>
                <w:rFonts w:ascii="Times New Roman" w:hAnsi="Times New Roman" w:cs="Times New Roman" w:eastAsia="Times New Roman" w:hint="default"/>
                <w:sz w:val="18"/>
                <w:szCs w:val="18"/>
              </w:rPr>
            </w:pPr>
            <w:r>
              <w:rPr>
                <w:rFonts w:ascii="Times New Roman"/>
                <w:spacing w:val="-1"/>
                <w:sz w:val="18"/>
              </w:rPr>
              <w:t>1,010,474.22</w:t>
            </w:r>
          </w:p>
        </w:tc>
        <w:tc>
          <w:tcPr>
            <w:tcW w:w="1115"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sz w:val="18"/>
              </w:rPr>
              <w:t>941,479.53</w:t>
            </w:r>
          </w:p>
        </w:tc>
      </w:tr>
      <w:tr>
        <w:trPr>
          <w:trHeight w:val="671"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宋体" w:hAnsi="宋体" w:cs="宋体" w:eastAsia="宋体" w:hint="default"/>
                <w:sz w:val="21"/>
                <w:szCs w:val="21"/>
              </w:rPr>
              <w:t>财务费用</w:t>
            </w:r>
          </w:p>
        </w:tc>
        <w:tc>
          <w:tcPr>
            <w:tcW w:w="116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822" w:type="dxa"/>
            <w:tcBorders>
              <w:top w:val="single" w:sz="12" w:space="0" w:color="000000"/>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894" w:type="dxa"/>
            <w:tcBorders>
              <w:top w:val="single" w:sz="12" w:space="0" w:color="000000"/>
              <w:left w:val="nil" w:sz="6" w:space="0" w:color="auto"/>
              <w:bottom w:val="nil" w:sz="6" w:space="0" w:color="auto"/>
              <w:right w:val="nil" w:sz="6" w:space="0" w:color="auto"/>
            </w:tcBorders>
          </w:tcPr>
          <w:p>
            <w:pPr/>
          </w:p>
        </w:tc>
      </w:tr>
      <w:tr>
        <w:trPr>
          <w:trHeight w:val="428" w:hRule="exact"/>
        </w:trPr>
        <w:tc>
          <w:tcPr>
            <w:tcW w:w="1387"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179"/>
              <w:jc w:val="right"/>
              <w:rPr>
                <w:rFonts w:ascii="宋体" w:hAnsi="宋体" w:cs="宋体" w:eastAsia="宋体" w:hint="default"/>
                <w:sz w:val="18"/>
                <w:szCs w:val="18"/>
              </w:rPr>
            </w:pPr>
            <w:r>
              <w:rPr>
                <w:rFonts w:ascii="宋体" w:hAnsi="宋体" w:cs="宋体" w:eastAsia="宋体" w:hint="default"/>
                <w:sz w:val="18"/>
                <w:szCs w:val="18"/>
              </w:rPr>
              <w:t>项</w:t>
            </w:r>
          </w:p>
        </w:tc>
        <w:tc>
          <w:tcPr>
            <w:tcW w:w="1160"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single" w:sz="4" w:space="0" w:color="000000"/>
              <w:right w:val="nil" w:sz="6" w:space="0" w:color="auto"/>
            </w:tcBorders>
          </w:tcPr>
          <w:p>
            <w:pPr/>
          </w:p>
        </w:tc>
        <w:tc>
          <w:tcPr>
            <w:tcW w:w="1822"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left="5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115" w:type="dxa"/>
            <w:tcBorders>
              <w:top w:val="nil" w:sz="6" w:space="0" w:color="auto"/>
              <w:left w:val="nil" w:sz="6" w:space="0" w:color="auto"/>
              <w:bottom w:val="single" w:sz="4" w:space="0" w:color="000000"/>
              <w:right w:val="nil" w:sz="6" w:space="0" w:color="auto"/>
            </w:tcBorders>
          </w:tcPr>
          <w:p>
            <w:pPr/>
          </w:p>
        </w:tc>
        <w:tc>
          <w:tcPr>
            <w:tcW w:w="106" w:type="dxa"/>
            <w:tcBorders>
              <w:top w:val="nil" w:sz="6" w:space="0" w:color="auto"/>
              <w:left w:val="nil" w:sz="6" w:space="0" w:color="auto"/>
              <w:bottom w:val="single" w:sz="4" w:space="0" w:color="000000"/>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121"/>
              <w:ind w:left="4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67" w:hRule="exact"/>
        </w:trPr>
        <w:tc>
          <w:tcPr>
            <w:tcW w:w="1387"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160" w:type="dxa"/>
            <w:tcBorders>
              <w:top w:val="single" w:sz="4" w:space="0" w:color="000000"/>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single" w:sz="4" w:space="0" w:color="000000"/>
              <w:left w:val="nil" w:sz="6" w:space="0" w:color="auto"/>
              <w:bottom w:val="nil" w:sz="6" w:space="0" w:color="auto"/>
              <w:right w:val="nil" w:sz="6" w:space="0" w:color="auto"/>
            </w:tcBorders>
          </w:tcPr>
          <w:p>
            <w:pPr/>
          </w:p>
        </w:tc>
        <w:tc>
          <w:tcPr>
            <w:tcW w:w="182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28,338,349.40</w:t>
            </w:r>
          </w:p>
        </w:tc>
        <w:tc>
          <w:tcPr>
            <w:tcW w:w="1115" w:type="dxa"/>
            <w:tcBorders>
              <w:top w:val="single" w:sz="4" w:space="0" w:color="000000"/>
              <w:left w:val="nil" w:sz="6" w:space="0" w:color="auto"/>
              <w:bottom w:val="nil" w:sz="6" w:space="0" w:color="auto"/>
              <w:right w:val="nil" w:sz="6" w:space="0" w:color="auto"/>
            </w:tcBorders>
          </w:tcPr>
          <w:p>
            <w:pPr/>
          </w:p>
        </w:tc>
        <w:tc>
          <w:tcPr>
            <w:tcW w:w="106" w:type="dxa"/>
            <w:tcBorders>
              <w:top w:val="single" w:sz="4" w:space="0" w:color="000000"/>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545" w:right="0"/>
              <w:jc w:val="left"/>
              <w:rPr>
                <w:rFonts w:ascii="Times New Roman" w:hAnsi="Times New Roman" w:cs="Times New Roman" w:eastAsia="Times New Roman" w:hint="default"/>
                <w:sz w:val="18"/>
                <w:szCs w:val="18"/>
              </w:rPr>
            </w:pPr>
            <w:r>
              <w:rPr>
                <w:rFonts w:ascii="Times New Roman"/>
                <w:sz w:val="18"/>
              </w:rPr>
              <w:t>29,402,802.76</w:t>
            </w:r>
          </w:p>
        </w:tc>
      </w:tr>
      <w:tr>
        <w:trPr>
          <w:trHeight w:val="540"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9"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116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4,708,029.55</w:t>
            </w:r>
          </w:p>
        </w:tc>
        <w:tc>
          <w:tcPr>
            <w:tcW w:w="1115"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635" w:right="0"/>
              <w:jc w:val="left"/>
              <w:rPr>
                <w:rFonts w:ascii="Times New Roman" w:hAnsi="Times New Roman" w:cs="Times New Roman" w:eastAsia="Times New Roman" w:hint="default"/>
                <w:sz w:val="18"/>
                <w:szCs w:val="18"/>
              </w:rPr>
            </w:pPr>
            <w:r>
              <w:rPr>
                <w:rFonts w:ascii="Times New Roman"/>
                <w:sz w:val="18"/>
              </w:rPr>
              <w:t>5,056,103.35</w:t>
            </w:r>
          </w:p>
        </w:tc>
      </w:tr>
      <w:tr>
        <w:trPr>
          <w:trHeight w:val="540"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9"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116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nil" w:sz="6" w:space="0" w:color="auto"/>
              <w:right w:val="nil" w:sz="6" w:space="0" w:color="auto"/>
            </w:tcBorders>
          </w:tcPr>
          <w:p>
            <w:pP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z w:val="18"/>
              </w:rPr>
              <w:t>93,133.54</w:t>
            </w:r>
          </w:p>
        </w:tc>
        <w:tc>
          <w:tcPr>
            <w:tcW w:w="1115" w:type="dxa"/>
            <w:tcBorders>
              <w:top w:val="nil" w:sz="6" w:space="0" w:color="auto"/>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770" w:right="0"/>
              <w:jc w:val="left"/>
              <w:rPr>
                <w:rFonts w:ascii="Times New Roman" w:hAnsi="Times New Roman" w:cs="Times New Roman" w:eastAsia="Times New Roman" w:hint="default"/>
                <w:sz w:val="18"/>
                <w:szCs w:val="18"/>
              </w:rPr>
            </w:pPr>
            <w:r>
              <w:rPr>
                <w:rFonts w:ascii="Times New Roman"/>
                <w:sz w:val="18"/>
              </w:rPr>
              <w:t>897,156.12</w:t>
            </w:r>
          </w:p>
        </w:tc>
      </w:tr>
      <w:tr>
        <w:trPr>
          <w:trHeight w:val="422"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9" w:right="-22"/>
              <w:jc w:val="left"/>
              <w:rPr>
                <w:rFonts w:ascii="宋体" w:hAnsi="宋体" w:cs="宋体" w:eastAsia="宋体" w:hint="default"/>
                <w:sz w:val="18"/>
                <w:szCs w:val="18"/>
              </w:rPr>
            </w:pPr>
            <w:r>
              <w:rPr>
                <w:rFonts w:ascii="宋体" w:hAnsi="宋体" w:cs="宋体" w:eastAsia="宋体" w:hint="default"/>
                <w:sz w:val="18"/>
                <w:szCs w:val="18"/>
              </w:rPr>
              <w:t>金融机构手续费</w:t>
            </w:r>
          </w:p>
        </w:tc>
        <w:tc>
          <w:tcPr>
            <w:tcW w:w="116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nil" w:sz="6" w:space="0" w:color="auto"/>
              <w:left w:val="nil" w:sz="6" w:space="0" w:color="auto"/>
              <w:bottom w:val="single" w:sz="4" w:space="0" w:color="000000"/>
              <w:right w:val="nil" w:sz="6" w:space="0" w:color="auto"/>
            </w:tcBorders>
          </w:tcPr>
          <w:p>
            <w:pPr/>
          </w:p>
        </w:tc>
        <w:tc>
          <w:tcPr>
            <w:tcW w:w="1822"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z w:val="18"/>
              </w:rPr>
              <w:t>932,157.02</w:t>
            </w:r>
          </w:p>
        </w:tc>
        <w:tc>
          <w:tcPr>
            <w:tcW w:w="1115" w:type="dxa"/>
            <w:tcBorders>
              <w:top w:val="nil" w:sz="6" w:space="0" w:color="auto"/>
              <w:left w:val="nil" w:sz="6" w:space="0" w:color="auto"/>
              <w:bottom w:val="single" w:sz="4" w:space="0" w:color="000000"/>
              <w:right w:val="nil" w:sz="6" w:space="0" w:color="auto"/>
            </w:tcBorders>
          </w:tcPr>
          <w:p>
            <w:pPr/>
          </w:p>
        </w:tc>
        <w:tc>
          <w:tcPr>
            <w:tcW w:w="106" w:type="dxa"/>
            <w:tcBorders>
              <w:top w:val="nil" w:sz="6" w:space="0" w:color="auto"/>
              <w:left w:val="nil" w:sz="6" w:space="0" w:color="auto"/>
              <w:bottom w:val="single" w:sz="4" w:space="0" w:color="000000"/>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770" w:right="0"/>
              <w:jc w:val="left"/>
              <w:rPr>
                <w:rFonts w:ascii="Times New Roman" w:hAnsi="Times New Roman" w:cs="Times New Roman" w:eastAsia="Times New Roman" w:hint="default"/>
                <w:sz w:val="18"/>
                <w:szCs w:val="18"/>
              </w:rPr>
            </w:pPr>
            <w:r>
              <w:rPr>
                <w:rFonts w:ascii="Times New Roman"/>
                <w:sz w:val="18"/>
              </w:rPr>
              <w:t>540,847.91</w:t>
            </w:r>
          </w:p>
        </w:tc>
      </w:tr>
      <w:tr>
        <w:trPr>
          <w:trHeight w:val="560"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179"/>
              <w:jc w:val="right"/>
              <w:rPr>
                <w:rFonts w:ascii="宋体" w:hAnsi="宋体" w:cs="宋体" w:eastAsia="宋体" w:hint="default"/>
                <w:sz w:val="18"/>
                <w:szCs w:val="18"/>
              </w:rPr>
            </w:pPr>
            <w:r>
              <w:rPr>
                <w:rFonts w:ascii="宋体" w:hAnsi="宋体" w:cs="宋体" w:eastAsia="宋体" w:hint="default"/>
                <w:sz w:val="18"/>
                <w:szCs w:val="18"/>
              </w:rPr>
              <w:t>合</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152" w:type="dxa"/>
            <w:tcBorders>
              <w:top w:val="nil" w:sz="6" w:space="0" w:color="auto"/>
              <w:left w:val="nil" w:sz="6" w:space="0" w:color="auto"/>
              <w:bottom w:val="nil" w:sz="6" w:space="0" w:color="auto"/>
              <w:right w:val="nil" w:sz="6" w:space="0" w:color="auto"/>
            </w:tcBorders>
          </w:tcPr>
          <w:p>
            <w:pPr/>
          </w:p>
        </w:tc>
        <w:tc>
          <w:tcPr>
            <w:tcW w:w="108" w:type="dxa"/>
            <w:tcBorders>
              <w:top w:val="single" w:sz="4" w:space="0" w:color="000000"/>
              <w:left w:val="nil" w:sz="6" w:space="0" w:color="auto"/>
              <w:bottom w:val="single" w:sz="12" w:space="0" w:color="000000"/>
              <w:right w:val="nil" w:sz="6" w:space="0" w:color="auto"/>
            </w:tcBorders>
          </w:tcPr>
          <w:p>
            <w:pPr/>
          </w:p>
        </w:tc>
        <w:tc>
          <w:tcPr>
            <w:tcW w:w="182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24,655,610.41</w:t>
            </w:r>
          </w:p>
        </w:tc>
        <w:tc>
          <w:tcPr>
            <w:tcW w:w="1115" w:type="dxa"/>
            <w:tcBorders>
              <w:top w:val="single" w:sz="4" w:space="0" w:color="000000"/>
              <w:left w:val="nil" w:sz="6" w:space="0" w:color="auto"/>
              <w:bottom w:val="nil" w:sz="6" w:space="0" w:color="auto"/>
              <w:right w:val="nil" w:sz="6" w:space="0" w:color="auto"/>
            </w:tcBorders>
          </w:tcPr>
          <w:p>
            <w:pPr/>
          </w:p>
        </w:tc>
        <w:tc>
          <w:tcPr>
            <w:tcW w:w="106" w:type="dxa"/>
            <w:tcBorders>
              <w:top w:val="single" w:sz="4" w:space="0" w:color="000000"/>
              <w:left w:val="nil" w:sz="6" w:space="0" w:color="auto"/>
              <w:bottom w:val="single" w:sz="12" w:space="0" w:color="000000"/>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545" w:right="0"/>
              <w:jc w:val="left"/>
              <w:rPr>
                <w:rFonts w:ascii="Times New Roman" w:hAnsi="Times New Roman" w:cs="Times New Roman" w:eastAsia="Times New Roman" w:hint="default"/>
                <w:sz w:val="18"/>
                <w:szCs w:val="18"/>
              </w:rPr>
            </w:pPr>
            <w:r>
              <w:rPr>
                <w:rFonts w:ascii="Times New Roman"/>
                <w:sz w:val="18"/>
              </w:rPr>
              <w:t>25,784,703.44</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80"/>
        <w:ind w:left="571" w:right="0"/>
        <w:jc w:val="left"/>
      </w:pPr>
      <w:r>
        <w:rPr>
          <w:rFonts w:ascii="Times New Roman" w:hAnsi="Times New Roman" w:cs="Times New Roman" w:eastAsia="Times New Roman" w:hint="default"/>
        </w:rPr>
        <w:t>32.</w:t>
      </w:r>
      <w:r>
        <w:rPr/>
        <w:t>投资收益</w:t>
      </w:r>
    </w:p>
    <w:p>
      <w:pPr>
        <w:spacing w:line="240" w:lineRule="auto" w:before="13"/>
        <w:rPr>
          <w:rFonts w:ascii="宋体" w:hAnsi="宋体" w:cs="宋体" w:eastAsia="宋体" w:hint="default"/>
          <w:sz w:val="18"/>
          <w:szCs w:val="18"/>
        </w:rPr>
      </w:pPr>
    </w:p>
    <w:tbl>
      <w:tblPr>
        <w:tblW w:w="0" w:type="auto"/>
        <w:jc w:val="left"/>
        <w:tblInd w:w="572" w:type="dxa"/>
        <w:tblLayout w:type="fixed"/>
        <w:tblCellMar>
          <w:top w:w="0" w:type="dxa"/>
          <w:left w:w="0" w:type="dxa"/>
          <w:bottom w:w="0" w:type="dxa"/>
          <w:right w:w="0" w:type="dxa"/>
        </w:tblCellMar>
        <w:tblLook w:val="01E0"/>
      </w:tblPr>
      <w:tblGrid>
        <w:gridCol w:w="2513"/>
        <w:gridCol w:w="1152"/>
        <w:gridCol w:w="1583"/>
        <w:gridCol w:w="415"/>
        <w:gridCol w:w="1046"/>
        <w:gridCol w:w="1789"/>
      </w:tblGrid>
      <w:tr>
        <w:trPr>
          <w:trHeight w:val="352" w:hRule="exact"/>
        </w:trPr>
        <w:tc>
          <w:tcPr>
            <w:tcW w:w="251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152"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15" w:type="dxa"/>
            <w:tcBorders>
              <w:top w:val="nil" w:sz="6" w:space="0" w:color="auto"/>
              <w:left w:val="nil" w:sz="6" w:space="0" w:color="auto"/>
              <w:bottom w:val="single" w:sz="4" w:space="0" w:color="000000"/>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67" w:hRule="exact"/>
        </w:trPr>
        <w:tc>
          <w:tcPr>
            <w:tcW w:w="251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处置长期股权投资收益</w:t>
            </w:r>
          </w:p>
        </w:tc>
        <w:tc>
          <w:tcPr>
            <w:tcW w:w="1152" w:type="dxa"/>
            <w:tcBorders>
              <w:top w:val="nil" w:sz="6" w:space="0" w:color="auto"/>
              <w:left w:val="nil" w:sz="6" w:space="0" w:color="auto"/>
              <w:bottom w:val="nil" w:sz="6" w:space="0" w:color="auto"/>
              <w:right w:val="nil" w:sz="6" w:space="0" w:color="auto"/>
            </w:tcBorders>
          </w:tcPr>
          <w:p>
            <w:pPr/>
          </w:p>
        </w:tc>
        <w:tc>
          <w:tcPr>
            <w:tcW w:w="1583" w:type="dxa"/>
            <w:tcBorders>
              <w:top w:val="single" w:sz="4" w:space="0" w:color="000000"/>
              <w:left w:val="nil" w:sz="6" w:space="0" w:color="auto"/>
              <w:bottom w:val="nil" w:sz="6" w:space="0" w:color="auto"/>
              <w:right w:val="nil" w:sz="6" w:space="0" w:color="auto"/>
            </w:tcBorders>
          </w:tcPr>
          <w:p>
            <w:pPr/>
          </w:p>
        </w:tc>
        <w:tc>
          <w:tcPr>
            <w:tcW w:w="415"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93"/>
              <w:jc w:val="right"/>
              <w:rPr>
                <w:rFonts w:ascii="Times New Roman" w:hAnsi="Times New Roman" w:cs="Times New Roman" w:eastAsia="Times New Roman" w:hint="default"/>
                <w:sz w:val="18"/>
                <w:szCs w:val="18"/>
              </w:rPr>
            </w:pPr>
            <w:r>
              <w:rPr>
                <w:rFonts w:ascii="Times New Roman"/>
                <w:sz w:val="18"/>
              </w:rPr>
              <w:t>738,089.10</w:t>
            </w:r>
          </w:p>
        </w:tc>
      </w:tr>
      <w:tr>
        <w:trPr>
          <w:trHeight w:val="540"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股利收入</w:t>
            </w:r>
          </w:p>
        </w:tc>
        <w:tc>
          <w:tcPr>
            <w:tcW w:w="1152"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nil" w:sz="6" w:space="0" w:color="auto"/>
              <w:right w:val="nil" w:sz="6" w:space="0" w:color="auto"/>
            </w:tcBorders>
          </w:tcPr>
          <w:p>
            <w:pPr/>
          </w:p>
        </w:tc>
        <w:tc>
          <w:tcPr>
            <w:tcW w:w="4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3"/>
              <w:jc w:val="right"/>
              <w:rPr>
                <w:rFonts w:ascii="Times New Roman" w:hAnsi="Times New Roman" w:cs="Times New Roman" w:eastAsia="Times New Roman" w:hint="default"/>
                <w:sz w:val="18"/>
                <w:szCs w:val="18"/>
              </w:rPr>
            </w:pPr>
            <w:r>
              <w:rPr>
                <w:rFonts w:ascii="Times New Roman"/>
                <w:sz w:val="18"/>
              </w:rPr>
              <w:t>768,874.09</w:t>
            </w:r>
          </w:p>
        </w:tc>
      </w:tr>
      <w:tr>
        <w:trPr>
          <w:trHeight w:val="422"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股权投资差额摊销</w:t>
            </w:r>
          </w:p>
        </w:tc>
        <w:tc>
          <w:tcPr>
            <w:tcW w:w="1152" w:type="dxa"/>
            <w:tcBorders>
              <w:top w:val="nil" w:sz="6" w:space="0" w:color="auto"/>
              <w:left w:val="nil" w:sz="6" w:space="0" w:color="auto"/>
              <w:bottom w:val="nil" w:sz="6" w:space="0" w:color="auto"/>
              <w:right w:val="nil" w:sz="6" w:space="0" w:color="auto"/>
            </w:tcBorders>
          </w:tcPr>
          <w:p>
            <w:pPr/>
          </w:p>
        </w:tc>
        <w:tc>
          <w:tcPr>
            <w:tcW w:w="1583" w:type="dxa"/>
            <w:tcBorders>
              <w:top w:val="nil" w:sz="6" w:space="0" w:color="auto"/>
              <w:left w:val="nil" w:sz="6" w:space="0" w:color="auto"/>
              <w:bottom w:val="single" w:sz="4" w:space="0" w:color="000000"/>
              <w:right w:val="nil" w:sz="6" w:space="0" w:color="auto"/>
            </w:tcBorders>
          </w:tcPr>
          <w:p>
            <w:pPr/>
          </w:p>
        </w:tc>
        <w:tc>
          <w:tcPr>
            <w:tcW w:w="415"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3"/>
              <w:jc w:val="right"/>
              <w:rPr>
                <w:rFonts w:ascii="Times New Roman" w:hAnsi="Times New Roman" w:cs="Times New Roman" w:eastAsia="Times New Roman" w:hint="default"/>
                <w:sz w:val="18"/>
                <w:szCs w:val="18"/>
              </w:rPr>
            </w:pPr>
            <w:r>
              <w:rPr>
                <w:rFonts w:ascii="Times New Roman"/>
                <w:w w:val="95"/>
                <w:sz w:val="18"/>
              </w:rPr>
              <w:t>-39,182.41</w:t>
            </w:r>
            <w:r>
              <w:rPr>
                <w:rFonts w:ascii="Times New Roman"/>
                <w:sz w:val="18"/>
              </w:rPr>
            </w:r>
          </w:p>
        </w:tc>
      </w:tr>
      <w:tr>
        <w:trPr>
          <w:trHeight w:val="560"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52" w:type="dxa"/>
            <w:tcBorders>
              <w:top w:val="nil" w:sz="6" w:space="0" w:color="auto"/>
              <w:left w:val="nil" w:sz="6" w:space="0" w:color="auto"/>
              <w:bottom w:val="nil" w:sz="6" w:space="0" w:color="auto"/>
              <w:right w:val="nil" w:sz="6" w:space="0" w:color="auto"/>
            </w:tcBorders>
          </w:tcPr>
          <w:p>
            <w:pPr/>
          </w:p>
        </w:tc>
        <w:tc>
          <w:tcPr>
            <w:tcW w:w="1583" w:type="dxa"/>
            <w:tcBorders>
              <w:top w:val="single" w:sz="4" w:space="0" w:color="000000"/>
              <w:left w:val="nil" w:sz="6" w:space="0" w:color="auto"/>
              <w:bottom w:val="single" w:sz="12" w:space="0" w:color="000000"/>
              <w:right w:val="nil" w:sz="6" w:space="0" w:color="auto"/>
            </w:tcBorders>
          </w:tcPr>
          <w:p>
            <w:pPr/>
          </w:p>
        </w:tc>
        <w:tc>
          <w:tcPr>
            <w:tcW w:w="415"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93"/>
              <w:jc w:val="right"/>
              <w:rPr>
                <w:rFonts w:ascii="Times New Roman" w:hAnsi="Times New Roman" w:cs="Times New Roman" w:eastAsia="Times New Roman" w:hint="default"/>
                <w:sz w:val="18"/>
                <w:szCs w:val="18"/>
              </w:rPr>
            </w:pPr>
            <w:r>
              <w:rPr>
                <w:rFonts w:ascii="Times New Roman"/>
                <w:spacing w:val="-1"/>
                <w:sz w:val="18"/>
              </w:rPr>
              <w:t>1,467,780.78</w:t>
            </w:r>
          </w:p>
        </w:tc>
      </w:tr>
    </w:tbl>
    <w:p>
      <w:pPr>
        <w:spacing w:line="240" w:lineRule="auto" w:before="12"/>
        <w:rPr>
          <w:rFonts w:ascii="宋体" w:hAnsi="宋体" w:cs="宋体" w:eastAsia="宋体" w:hint="default"/>
          <w:sz w:val="7"/>
          <w:szCs w:val="7"/>
        </w:rPr>
      </w:pPr>
    </w:p>
    <w:p>
      <w:pPr>
        <w:pStyle w:val="BodyText"/>
        <w:spacing w:line="240" w:lineRule="auto" w:before="35"/>
        <w:ind w:left="571" w:right="0"/>
        <w:jc w:val="left"/>
      </w:pPr>
      <w:r>
        <w:rPr>
          <w:rFonts w:ascii="Times New Roman" w:hAnsi="Times New Roman" w:cs="Times New Roman" w:eastAsia="Times New Roman" w:hint="default"/>
        </w:rPr>
        <w:t>2006  </w:t>
      </w:r>
      <w:r>
        <w:rPr/>
        <w:t>年度处置长期股权投资收益包括本公司出售深圳永丰田科技有限公司</w:t>
      </w:r>
      <w:r>
        <w:rPr>
          <w:spacing w:val="-33"/>
        </w:rPr>
        <w:t> </w:t>
      </w:r>
      <w:r>
        <w:rPr>
          <w:rFonts w:ascii="Times New Roman" w:hAnsi="Times New Roman" w:cs="Times New Roman" w:eastAsia="Times New Roman" w:hint="default"/>
        </w:rPr>
        <w:t>51</w:t>
      </w:r>
      <w:r>
        <w:rPr/>
        <w:t>％股权所产生的</w:t>
      </w:r>
    </w:p>
    <w:p>
      <w:pPr>
        <w:pStyle w:val="BodyText"/>
        <w:spacing w:line="240" w:lineRule="auto" w:before="170"/>
        <w:ind w:right="0"/>
        <w:jc w:val="left"/>
      </w:pPr>
      <w:r>
        <w:rPr/>
        <w:t>收益</w:t>
      </w:r>
      <w:r>
        <w:rPr>
          <w:spacing w:val="-55"/>
        </w:rPr>
        <w:t> </w:t>
      </w:r>
      <w:r>
        <w:rPr>
          <w:rFonts w:ascii="Times New Roman" w:hAnsi="Times New Roman" w:cs="Times New Roman" w:eastAsia="Times New Roman" w:hint="default"/>
        </w:rPr>
        <w:t>1,711,985.06</w:t>
      </w:r>
      <w:r>
        <w:rPr>
          <w:rFonts w:ascii="Times New Roman" w:hAnsi="Times New Roman" w:cs="Times New Roman" w:eastAsia="Times New Roman" w:hint="default"/>
          <w:spacing w:val="-2"/>
        </w:rPr>
        <w:t> </w:t>
      </w:r>
      <w:r>
        <w:rPr>
          <w:spacing w:val="-3"/>
        </w:rPr>
        <w:t>元、出售安徽安泰新型包装材料有限公司</w:t>
      </w:r>
      <w:r>
        <w:rPr>
          <w:spacing w:val="-55"/>
        </w:rPr>
        <w:t> </w:t>
      </w:r>
      <w:r>
        <w:rPr>
          <w:rFonts w:ascii="Times New Roman" w:hAnsi="Times New Roman" w:cs="Times New Roman" w:eastAsia="Times New Roman" w:hint="default"/>
        </w:rPr>
        <w:t>6.94%</w:t>
      </w:r>
      <w:r>
        <w:rPr/>
        <w:t>股权所产生的损失</w:t>
      </w:r>
      <w:r>
        <w:rPr>
          <w:spacing w:val="-55"/>
        </w:rPr>
        <w:t> </w:t>
      </w:r>
      <w:r>
        <w:rPr>
          <w:rFonts w:ascii="Times New Roman" w:hAnsi="Times New Roman" w:cs="Times New Roman" w:eastAsia="Times New Roman" w:hint="default"/>
        </w:rPr>
        <w:t>973,895.96</w:t>
      </w:r>
      <w:r>
        <w:rPr>
          <w:rFonts w:ascii="Times New Roman" w:hAnsi="Times New Roman" w:cs="Times New Roman" w:eastAsia="Times New Roman" w:hint="default"/>
          <w:spacing w:val="-2"/>
        </w:rPr>
        <w:t> </w:t>
      </w:r>
      <w:r>
        <w:rPr/>
        <w:t>元，</w:t>
      </w:r>
    </w:p>
    <w:p>
      <w:pPr>
        <w:pStyle w:val="BodyText"/>
        <w:spacing w:line="240" w:lineRule="auto" w:before="169"/>
        <w:ind w:left="152" w:right="0"/>
        <w:jc w:val="left"/>
      </w:pPr>
      <w:r>
        <w:rPr/>
        <w:t>股权投资差额摊销产生损失</w:t>
      </w:r>
      <w:r>
        <w:rPr>
          <w:spacing w:val="-55"/>
        </w:rPr>
        <w:t> </w:t>
      </w:r>
      <w:r>
        <w:rPr>
          <w:rFonts w:ascii="Times New Roman" w:hAnsi="Times New Roman" w:cs="Times New Roman" w:eastAsia="Times New Roman" w:hint="default"/>
        </w:rPr>
        <w:t>39,182.41</w:t>
      </w:r>
      <w:r>
        <w:rPr>
          <w:rFonts w:ascii="Times New Roman" w:hAnsi="Times New Roman" w:cs="Times New Roman" w:eastAsia="Times New Roman" w:hint="default"/>
          <w:spacing w:val="-2"/>
        </w:rPr>
        <w:t> </w:t>
      </w:r>
      <w:r>
        <w:rPr/>
        <w:t>元。</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tbl>
      <w:tblPr>
        <w:tblW w:w="0" w:type="auto"/>
        <w:jc w:val="left"/>
        <w:tblInd w:w="537" w:type="dxa"/>
        <w:tblLayout w:type="fixed"/>
        <w:tblCellMar>
          <w:top w:w="0" w:type="dxa"/>
          <w:left w:w="0" w:type="dxa"/>
          <w:bottom w:w="0" w:type="dxa"/>
          <w:right w:w="0" w:type="dxa"/>
        </w:tblCellMar>
        <w:tblLook w:val="01E0"/>
      </w:tblPr>
      <w:tblGrid>
        <w:gridCol w:w="3289"/>
        <w:gridCol w:w="728"/>
        <w:gridCol w:w="1890"/>
        <w:gridCol w:w="630"/>
        <w:gridCol w:w="1996"/>
      </w:tblGrid>
      <w:tr>
        <w:trPr>
          <w:trHeight w:val="886" w:hRule="exact"/>
        </w:trPr>
        <w:tc>
          <w:tcPr>
            <w:tcW w:w="3289"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33.</w:t>
            </w:r>
            <w:r>
              <w:rPr>
                <w:rFonts w:ascii="宋体" w:hAnsi="宋体" w:cs="宋体" w:eastAsia="宋体" w:hint="default"/>
                <w:sz w:val="21"/>
                <w:szCs w:val="21"/>
              </w:rPr>
              <w:t>资产减值损失</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42"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728"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630"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6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67" w:hRule="exact"/>
        </w:trPr>
        <w:tc>
          <w:tcPr>
            <w:tcW w:w="328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一、坏帐损失</w:t>
            </w:r>
          </w:p>
        </w:tc>
        <w:tc>
          <w:tcPr>
            <w:tcW w:w="728" w:type="dxa"/>
            <w:tcBorders>
              <w:top w:val="nil" w:sz="6" w:space="0" w:color="auto"/>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783" w:right="0"/>
              <w:jc w:val="left"/>
              <w:rPr>
                <w:rFonts w:ascii="Times New Roman" w:hAnsi="Times New Roman" w:cs="Times New Roman" w:eastAsia="Times New Roman" w:hint="default"/>
                <w:sz w:val="18"/>
                <w:szCs w:val="18"/>
              </w:rPr>
            </w:pPr>
            <w:r>
              <w:rPr>
                <w:rFonts w:ascii="Times New Roman"/>
                <w:sz w:val="18"/>
              </w:rPr>
              <w:t>-3,207,634.41</w:t>
            </w:r>
          </w:p>
        </w:tc>
        <w:tc>
          <w:tcPr>
            <w:tcW w:w="630" w:type="dxa"/>
            <w:tcBorders>
              <w:top w:val="nil" w:sz="6" w:space="0" w:color="auto"/>
              <w:left w:val="nil" w:sz="6" w:space="0" w:color="auto"/>
              <w:bottom w:val="nil" w:sz="6" w:space="0" w:color="auto"/>
              <w:right w:val="nil" w:sz="6" w:space="0" w:color="auto"/>
            </w:tcBorders>
          </w:tcPr>
          <w:p>
            <w:pPr/>
          </w:p>
        </w:tc>
        <w:tc>
          <w:tcPr>
            <w:tcW w:w="1996"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947" w:right="0"/>
              <w:jc w:val="left"/>
              <w:rPr>
                <w:rFonts w:ascii="Times New Roman" w:hAnsi="Times New Roman" w:cs="Times New Roman" w:eastAsia="Times New Roman" w:hint="default"/>
                <w:sz w:val="18"/>
                <w:szCs w:val="18"/>
              </w:rPr>
            </w:pPr>
            <w:r>
              <w:rPr>
                <w:rFonts w:ascii="Times New Roman"/>
                <w:sz w:val="18"/>
              </w:rPr>
              <w:t>2,479,304.08</w:t>
            </w:r>
          </w:p>
        </w:tc>
      </w:tr>
      <w:tr>
        <w:trPr>
          <w:trHeight w:val="1010"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2" w:right="0"/>
              <w:jc w:val="left"/>
              <w:rPr>
                <w:rFonts w:ascii="宋体" w:hAnsi="宋体" w:cs="宋体" w:eastAsia="宋体" w:hint="default"/>
                <w:sz w:val="18"/>
                <w:szCs w:val="18"/>
              </w:rPr>
            </w:pPr>
            <w:r>
              <w:rPr>
                <w:rFonts w:ascii="宋体" w:hAnsi="宋体" w:cs="宋体" w:eastAsia="宋体" w:hint="default"/>
                <w:sz w:val="18"/>
                <w:szCs w:val="18"/>
              </w:rPr>
              <w:t>二、存货跌价损失</w:t>
            </w: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三、长期股权投资减值损失</w:t>
            </w:r>
          </w:p>
        </w:tc>
        <w:tc>
          <w:tcPr>
            <w:tcW w:w="728"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422,618.55</w:t>
            </w: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630"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674,847.45</w:t>
            </w: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22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537" w:type="dxa"/>
        <w:tblLayout w:type="fixed"/>
        <w:tblCellMar>
          <w:top w:w="0" w:type="dxa"/>
          <w:left w:w="0" w:type="dxa"/>
          <w:bottom w:w="0" w:type="dxa"/>
          <w:right w:w="0" w:type="dxa"/>
        </w:tblCellMar>
        <w:tblLook w:val="01E0"/>
      </w:tblPr>
      <w:tblGrid>
        <w:gridCol w:w="2653"/>
        <w:gridCol w:w="1057"/>
        <w:gridCol w:w="307"/>
        <w:gridCol w:w="1890"/>
        <w:gridCol w:w="626"/>
        <w:gridCol w:w="1999"/>
      </w:tblGrid>
      <w:tr>
        <w:trPr>
          <w:trHeight w:val="470"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2" w:right="0"/>
              <w:jc w:val="left"/>
              <w:rPr>
                <w:rFonts w:ascii="宋体" w:hAnsi="宋体" w:cs="宋体" w:eastAsia="宋体" w:hint="default"/>
                <w:sz w:val="18"/>
                <w:szCs w:val="18"/>
              </w:rPr>
            </w:pPr>
            <w:r>
              <w:rPr>
                <w:rFonts w:ascii="宋体" w:hAnsi="宋体" w:cs="宋体" w:eastAsia="宋体" w:hint="default"/>
                <w:sz w:val="18"/>
                <w:szCs w:val="18"/>
              </w:rPr>
              <w:t>四、固定资产减值损失</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z w:val="18"/>
              </w:rPr>
              <w:t>--</w:t>
            </w:r>
          </w:p>
        </w:tc>
      </w:tr>
      <w:tr>
        <w:trPr>
          <w:trHeight w:val="540"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2" w:right="0"/>
              <w:jc w:val="left"/>
              <w:rPr>
                <w:rFonts w:ascii="宋体" w:hAnsi="宋体" w:cs="宋体" w:eastAsia="宋体" w:hint="default"/>
                <w:sz w:val="18"/>
                <w:szCs w:val="18"/>
              </w:rPr>
            </w:pPr>
            <w:r>
              <w:rPr>
                <w:rFonts w:ascii="宋体" w:hAnsi="宋体" w:cs="宋体" w:eastAsia="宋体" w:hint="default"/>
                <w:sz w:val="18"/>
                <w:szCs w:val="18"/>
              </w:rPr>
              <w:t>五、在建工程减值损失</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r>
        <w:trPr>
          <w:trHeight w:val="540"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2" w:right="0"/>
              <w:jc w:val="left"/>
              <w:rPr>
                <w:rFonts w:ascii="宋体" w:hAnsi="宋体" w:cs="宋体" w:eastAsia="宋体" w:hint="default"/>
                <w:sz w:val="18"/>
                <w:szCs w:val="18"/>
              </w:rPr>
            </w:pPr>
            <w:r>
              <w:rPr>
                <w:rFonts w:ascii="宋体" w:hAnsi="宋体" w:cs="宋体" w:eastAsia="宋体" w:hint="default"/>
                <w:sz w:val="18"/>
                <w:szCs w:val="18"/>
              </w:rPr>
              <w:t>六、无形资产减值损失</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r>
        <w:trPr>
          <w:trHeight w:val="540"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2" w:right="0"/>
              <w:jc w:val="left"/>
              <w:rPr>
                <w:rFonts w:ascii="宋体" w:hAnsi="宋体" w:cs="宋体" w:eastAsia="宋体" w:hint="default"/>
                <w:sz w:val="18"/>
                <w:szCs w:val="18"/>
              </w:rPr>
            </w:pPr>
            <w:r>
              <w:rPr>
                <w:rFonts w:ascii="宋体" w:hAnsi="宋体" w:cs="宋体" w:eastAsia="宋体" w:hint="default"/>
                <w:sz w:val="18"/>
                <w:szCs w:val="18"/>
              </w:rPr>
              <w:t>七、商誉减值损失</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r>
        <w:trPr>
          <w:trHeight w:val="422"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2" w:right="0"/>
              <w:jc w:val="left"/>
              <w:rPr>
                <w:rFonts w:ascii="宋体" w:hAnsi="宋体" w:cs="宋体" w:eastAsia="宋体" w:hint="default"/>
                <w:sz w:val="18"/>
                <w:szCs w:val="18"/>
              </w:rPr>
            </w:pPr>
            <w:r>
              <w:rPr>
                <w:rFonts w:ascii="宋体" w:hAnsi="宋体" w:cs="宋体" w:eastAsia="宋体" w:hint="default"/>
                <w:sz w:val="18"/>
                <w:szCs w:val="18"/>
              </w:rPr>
              <w:t>八、其他</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r>
        <w:trPr>
          <w:trHeight w:val="562"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39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-2,785,015.86</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3,154,151.53</w:t>
            </w:r>
          </w:p>
        </w:tc>
      </w:tr>
      <w:tr>
        <w:trPr>
          <w:trHeight w:val="1019" w:hRule="exact"/>
        </w:trPr>
        <w:tc>
          <w:tcPr>
            <w:tcW w:w="2653" w:type="dxa"/>
            <w:tcBorders>
              <w:top w:val="nil" w:sz="6" w:space="0" w:color="auto"/>
              <w:left w:val="nil" w:sz="6" w:space="0" w:color="auto"/>
              <w:bottom w:val="single" w:sz="4" w:space="0" w:color="000000"/>
              <w:right w:val="nil" w:sz="6" w:space="0" w:color="auto"/>
            </w:tcBorders>
          </w:tcPr>
          <w:p>
            <w:pPr>
              <w:pStyle w:val="TableParagraph"/>
              <w:spacing w:line="240" w:lineRule="auto" w:before="167"/>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34.</w:t>
            </w:r>
            <w:r>
              <w:rPr>
                <w:rFonts w:ascii="宋体" w:hAnsi="宋体" w:cs="宋体" w:eastAsia="宋体" w:hint="default"/>
                <w:sz w:val="21"/>
                <w:szCs w:val="21"/>
              </w:rPr>
              <w:t>营业外收入</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single" w:sz="4" w:space="0" w:color="000000"/>
              <w:right w:val="nil" w:sz="6" w:space="0" w:color="auto"/>
            </w:tcBorders>
          </w:tcPr>
          <w:p>
            <w:pPr/>
          </w:p>
        </w:tc>
        <w:tc>
          <w:tcPr>
            <w:tcW w:w="1890" w:type="dxa"/>
            <w:tcBorders>
              <w:top w:val="single" w:sz="12"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single" w:sz="12"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6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67" w:hRule="exact"/>
        </w:trPr>
        <w:tc>
          <w:tcPr>
            <w:tcW w:w="265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质量赔款收入</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single" w:sz="4" w:space="0" w:color="000000"/>
              <w:left w:val="nil" w:sz="6" w:space="0" w:color="auto"/>
              <w:bottom w:val="nil" w:sz="6" w:space="0" w:color="auto"/>
              <w:right w:val="nil" w:sz="6" w:space="0" w:color="auto"/>
            </w:tcBorders>
          </w:tcPr>
          <w:p>
            <w:pPr/>
          </w:p>
        </w:tc>
        <w:tc>
          <w:tcPr>
            <w:tcW w:w="1890"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948" w:right="0"/>
              <w:jc w:val="left"/>
              <w:rPr>
                <w:rFonts w:ascii="Times New Roman" w:hAnsi="Times New Roman" w:cs="Times New Roman" w:eastAsia="Times New Roman" w:hint="default"/>
                <w:sz w:val="18"/>
                <w:szCs w:val="18"/>
              </w:rPr>
            </w:pPr>
            <w:r>
              <w:rPr>
                <w:rFonts w:ascii="Times New Roman"/>
                <w:sz w:val="18"/>
              </w:rPr>
              <w:t>1,200.00</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457,581.85</w:t>
            </w:r>
          </w:p>
        </w:tc>
      </w:tr>
      <w:tr>
        <w:trPr>
          <w:trHeight w:val="540"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3" w:right="0"/>
              <w:jc w:val="left"/>
              <w:rPr>
                <w:rFonts w:ascii="宋体" w:hAnsi="宋体" w:cs="宋体" w:eastAsia="宋体" w:hint="default"/>
                <w:sz w:val="18"/>
                <w:szCs w:val="18"/>
              </w:rPr>
            </w:pPr>
            <w:r>
              <w:rPr>
                <w:rFonts w:ascii="宋体" w:hAnsi="宋体" w:cs="宋体" w:eastAsia="宋体" w:hint="default"/>
                <w:sz w:val="18"/>
                <w:szCs w:val="18"/>
              </w:rPr>
              <w:t>政府补贴收入</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8,523,958.35</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8,400,000.00</w:t>
            </w:r>
          </w:p>
        </w:tc>
      </w:tr>
      <w:tr>
        <w:trPr>
          <w:trHeight w:val="422"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nil" w:sz="6" w:space="0" w:color="auto"/>
              <w:left w:val="nil" w:sz="6" w:space="0" w:color="auto"/>
              <w:bottom w:val="single" w:sz="4" w:space="0" w:color="000000"/>
              <w:right w:val="nil" w:sz="6" w:space="0" w:color="auto"/>
            </w:tcBorders>
          </w:tcPr>
          <w:p>
            <w:pPr/>
          </w:p>
        </w:tc>
        <w:tc>
          <w:tcPr>
            <w:tcW w:w="1890"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775" w:right="0"/>
              <w:jc w:val="left"/>
              <w:rPr>
                <w:rFonts w:ascii="Times New Roman" w:hAnsi="Times New Roman" w:cs="Times New Roman" w:eastAsia="Times New Roman" w:hint="default"/>
                <w:sz w:val="18"/>
                <w:szCs w:val="18"/>
              </w:rPr>
            </w:pPr>
            <w:r>
              <w:rPr>
                <w:rFonts w:ascii="Times New Roman"/>
                <w:sz w:val="18"/>
              </w:rPr>
              <w:t>560,356.11</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188,788.83</w:t>
            </w:r>
          </w:p>
        </w:tc>
      </w:tr>
      <w:tr>
        <w:trPr>
          <w:trHeight w:val="562" w:hRule="exact"/>
        </w:trPr>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057" w:type="dxa"/>
            <w:tcBorders>
              <w:top w:val="nil" w:sz="6" w:space="0" w:color="auto"/>
              <w:left w:val="nil" w:sz="6" w:space="0" w:color="auto"/>
              <w:bottom w:val="nil" w:sz="6" w:space="0" w:color="auto"/>
              <w:right w:val="nil" w:sz="6" w:space="0" w:color="auto"/>
            </w:tcBorders>
          </w:tcPr>
          <w:p>
            <w:pPr/>
          </w:p>
        </w:tc>
        <w:tc>
          <w:tcPr>
            <w:tcW w:w="307" w:type="dxa"/>
            <w:tcBorders>
              <w:top w:val="single" w:sz="4" w:space="0" w:color="000000"/>
              <w:left w:val="nil" w:sz="6" w:space="0" w:color="auto"/>
              <w:bottom w:val="single" w:sz="12" w:space="0" w:color="000000"/>
              <w:right w:val="nil" w:sz="6" w:space="0" w:color="auto"/>
            </w:tcBorders>
          </w:tcPr>
          <w:p>
            <w:pPr/>
          </w:p>
        </w:tc>
        <w:tc>
          <w:tcPr>
            <w:tcW w:w="1890"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9,085,514.46</w:t>
            </w:r>
          </w:p>
        </w:tc>
        <w:tc>
          <w:tcPr>
            <w:tcW w:w="626" w:type="dxa"/>
            <w:tcBorders>
              <w:top w:val="nil" w:sz="6" w:space="0" w:color="auto"/>
              <w:left w:val="nil" w:sz="6" w:space="0" w:color="auto"/>
              <w:bottom w:val="nil" w:sz="6" w:space="0" w:color="auto"/>
              <w:right w:val="nil" w:sz="6" w:space="0" w:color="auto"/>
            </w:tcBorders>
          </w:tcPr>
          <w:p>
            <w:pPr/>
          </w:p>
        </w:tc>
        <w:tc>
          <w:tcPr>
            <w:tcW w:w="1999"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9,046,370.68</w:t>
            </w:r>
          </w:p>
        </w:tc>
      </w:tr>
    </w:tbl>
    <w:p>
      <w:pPr>
        <w:spacing w:line="240" w:lineRule="auto" w:before="0"/>
        <w:rPr>
          <w:rFonts w:ascii="宋体" w:hAnsi="宋体" w:cs="宋体" w:eastAsia="宋体" w:hint="default"/>
          <w:sz w:val="11"/>
          <w:szCs w:val="11"/>
        </w:rPr>
      </w:pPr>
    </w:p>
    <w:p>
      <w:pPr>
        <w:pStyle w:val="BodyText"/>
        <w:spacing w:line="240" w:lineRule="auto" w:before="35"/>
        <w:ind w:left="571" w:right="0"/>
        <w:jc w:val="left"/>
      </w:pP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年度本公司收到的政府补贴收入主要系财政贴息。</w:t>
      </w:r>
    </w:p>
    <w:p>
      <w:pPr>
        <w:spacing w:line="240" w:lineRule="auto" w:before="12"/>
        <w:rPr>
          <w:rFonts w:ascii="宋体" w:hAnsi="宋体" w:cs="宋体" w:eastAsia="宋体" w:hint="default"/>
          <w:sz w:val="15"/>
          <w:szCs w:val="15"/>
        </w:rPr>
      </w:pPr>
    </w:p>
    <w:p>
      <w:pPr>
        <w:pStyle w:val="BodyText"/>
        <w:spacing w:line="240" w:lineRule="auto"/>
        <w:ind w:left="571"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07 </w:t>
      </w:r>
      <w:r>
        <w:rPr/>
        <w:t>年收</w:t>
      </w:r>
      <w:r>
        <w:rPr>
          <w:spacing w:val="-2"/>
        </w:rPr>
        <w:t>到</w:t>
      </w:r>
      <w:r>
        <w:rPr/>
        <w:t>的政府补贴收入主要包括</w:t>
      </w:r>
      <w:r>
        <w:rPr>
          <w:spacing w:val="-105"/>
        </w:rPr>
        <w:t>：</w:t>
      </w:r>
      <w:r>
        <w:rPr/>
        <w:t>（</w:t>
      </w:r>
      <w:r>
        <w:rPr>
          <w:rFonts w:ascii="Times New Roman" w:hAnsi="Times New Roman" w:cs="Times New Roman" w:eastAsia="Times New Roman" w:hint="default"/>
        </w:rPr>
        <w:t>1</w:t>
      </w:r>
      <w:r>
        <w:rPr/>
        <w:t>）</w:t>
      </w:r>
      <w:r>
        <w:rPr>
          <w:spacing w:val="-2"/>
        </w:rPr>
        <w:t>深</w:t>
      </w:r>
      <w:r>
        <w:rPr/>
        <w:t>圳市财政局产业技术进步资金</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 </w:t>
      </w:r>
      <w:r>
        <w:rPr/>
        <w:t>元；</w:t>
      </w:r>
    </w:p>
    <w:p>
      <w:pPr>
        <w:pStyle w:val="BodyText"/>
        <w:spacing w:line="240" w:lineRule="auto" w:before="169"/>
        <w:ind w:right="0"/>
        <w:jc w:val="left"/>
      </w:pPr>
      <w:r>
        <w:rPr/>
        <w:t>（</w:t>
      </w:r>
      <w:r>
        <w:rPr>
          <w:rFonts w:ascii="Times New Roman" w:hAnsi="Times New Roman" w:cs="Times New Roman" w:eastAsia="Times New Roman" w:hint="default"/>
        </w:rPr>
        <w:t>2</w:t>
      </w:r>
      <w:r>
        <w:rPr>
          <w:spacing w:val="-27"/>
        </w:rPr>
        <w:t>）</w:t>
      </w:r>
      <w:r>
        <w:rPr/>
        <w:t>深圳</w:t>
      </w:r>
      <w:r>
        <w:rPr>
          <w:spacing w:val="-2"/>
        </w:rPr>
        <w:t>市</w:t>
      </w:r>
      <w:r>
        <w:rPr/>
        <w:t>财政局财政优惠补助资金</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w:t>
      </w:r>
      <w:r>
        <w:rPr>
          <w:rFonts w:ascii="Times New Roman" w:hAnsi="Times New Roman" w:cs="Times New Roman" w:eastAsia="Times New Roman" w:hint="default"/>
        </w:rPr>
        <w:t>3</w:t>
      </w:r>
      <w:r>
        <w:rPr>
          <w:rFonts w:ascii="Times New Roman" w:hAnsi="Times New Roman" w:cs="Times New Roman" w:eastAsia="Times New Roman" w:hint="default"/>
          <w:spacing w:val="-1"/>
        </w:rPr>
        <w:t>8</w:t>
      </w:r>
      <w:r>
        <w:rPr>
          <w:rFonts w:ascii="Times New Roman" w:hAnsi="Times New Roman" w:cs="Times New Roman" w:eastAsia="Times New Roman" w:hint="default"/>
        </w:rPr>
        <w:t>5,</w:t>
      </w:r>
      <w:r>
        <w:rPr>
          <w:rFonts w:ascii="Times New Roman" w:hAnsi="Times New Roman" w:cs="Times New Roman" w:eastAsia="Times New Roman" w:hint="default"/>
          <w:spacing w:val="-1"/>
        </w:rPr>
        <w:t>9</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00 </w:t>
      </w:r>
      <w:r>
        <w:rPr>
          <w:spacing w:val="-2"/>
        </w:rPr>
        <w:t>元</w:t>
      </w:r>
      <w:r>
        <w:rPr>
          <w:spacing w:val="-131"/>
        </w:rPr>
        <w:t>；</w:t>
      </w:r>
      <w:r>
        <w:rPr>
          <w:spacing w:val="-2"/>
        </w:rPr>
        <w:t>（</w:t>
      </w:r>
      <w:r>
        <w:rPr>
          <w:rFonts w:ascii="Times New Roman" w:hAnsi="Times New Roman" w:cs="Times New Roman" w:eastAsia="Times New Roman" w:hint="default"/>
        </w:rPr>
        <w:t>3</w:t>
      </w:r>
      <w:r>
        <w:rPr>
          <w:spacing w:val="-28"/>
        </w:rPr>
        <w:t>）</w:t>
      </w:r>
      <w:r>
        <w:rPr/>
        <w:t>深圳发展银行的科技研发资金科技贷款</w:t>
      </w:r>
    </w:p>
    <w:p>
      <w:pPr>
        <w:pStyle w:val="BodyText"/>
        <w:spacing w:line="240" w:lineRule="auto" w:before="169"/>
        <w:ind w:left="152" w:right="0"/>
        <w:jc w:val="left"/>
      </w:pPr>
      <w:r>
        <w:rPr/>
        <w:t>贴息</w:t>
      </w:r>
      <w:r>
        <w:rPr>
          <w:spacing w:val="-47"/>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00</w:t>
      </w:r>
      <w:r>
        <w:rPr>
          <w:rFonts w:ascii="Times New Roman" w:hAnsi="Times New Roman" w:cs="Times New Roman" w:eastAsia="Times New Roman" w:hint="default"/>
          <w:spacing w:val="6"/>
        </w:rPr>
        <w:t> </w:t>
      </w:r>
      <w:r>
        <w:rPr/>
        <w:t>元，中</w:t>
      </w:r>
      <w:r>
        <w:rPr>
          <w:spacing w:val="-2"/>
        </w:rPr>
        <w:t>国</w:t>
      </w:r>
      <w:r>
        <w:rPr/>
        <w:t>建设银行产业技术进步贷款贴息</w:t>
      </w:r>
      <w:r>
        <w:rPr>
          <w:spacing w:val="-47"/>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1</w:t>
      </w:r>
      <w:r>
        <w:rPr>
          <w:rFonts w:ascii="Times New Roman" w:hAnsi="Times New Roman" w:cs="Times New Roman" w:eastAsia="Times New Roman" w:hint="default"/>
        </w:rPr>
        <w:t>63</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rFonts w:ascii="Times New Roman" w:hAnsi="Times New Roman" w:cs="Times New Roman" w:eastAsia="Times New Roman" w:hint="default"/>
          <w:spacing w:val="6"/>
        </w:rPr>
        <w:t> </w:t>
      </w:r>
      <w:r>
        <w:rPr>
          <w:spacing w:val="-2"/>
        </w:rPr>
        <w:t>元</w:t>
      </w:r>
      <w:r>
        <w:rPr>
          <w:spacing w:val="-106"/>
        </w:rPr>
        <w:t>；</w:t>
      </w:r>
      <w:r>
        <w:rPr/>
        <w:t>（</w:t>
      </w:r>
      <w:r>
        <w:rPr>
          <w:rFonts w:ascii="Times New Roman" w:hAnsi="Times New Roman" w:cs="Times New Roman" w:eastAsia="Times New Roman" w:hint="default"/>
        </w:rPr>
        <w:t>4</w:t>
      </w:r>
      <w:r>
        <w:rPr/>
        <w:t>）深圳</w:t>
      </w:r>
      <w:r>
        <w:rPr>
          <w:spacing w:val="-2"/>
        </w:rPr>
        <w:t>市</w:t>
      </w:r>
      <w:r>
        <w:rPr/>
        <w:t>宝安区财政</w:t>
      </w:r>
    </w:p>
    <w:p>
      <w:pPr>
        <w:pStyle w:val="BodyText"/>
        <w:spacing w:line="240" w:lineRule="auto" w:before="170"/>
        <w:ind w:left="152" w:right="0"/>
        <w:jc w:val="left"/>
      </w:pPr>
      <w:r>
        <w:rPr/>
        <w:t>局民营企业发展资金</w:t>
      </w:r>
      <w:r>
        <w:rPr>
          <w:spacing w:val="-55"/>
        </w:rPr>
        <w:t> </w:t>
      </w:r>
      <w:r>
        <w:rPr>
          <w:rFonts w:ascii="Times New Roman" w:hAnsi="Times New Roman" w:cs="Times New Roman" w:eastAsia="Times New Roman" w:hint="default"/>
        </w:rPr>
        <w:t>869,000.00</w:t>
      </w:r>
      <w:r>
        <w:rPr>
          <w:rFonts w:ascii="Times New Roman" w:hAnsi="Times New Roman" w:cs="Times New Roman" w:eastAsia="Times New Roman" w:hint="default"/>
          <w:spacing w:val="-2"/>
        </w:rPr>
        <w:t> </w:t>
      </w:r>
      <w:r>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pStyle w:val="BodyText"/>
        <w:spacing w:line="240" w:lineRule="auto"/>
        <w:ind w:left="572" w:right="0"/>
        <w:jc w:val="left"/>
      </w:pPr>
      <w:r>
        <w:rPr>
          <w:rFonts w:ascii="Times New Roman" w:hAnsi="Times New Roman" w:cs="Times New Roman" w:eastAsia="Times New Roman" w:hint="default"/>
        </w:rPr>
        <w:t>35.</w:t>
      </w:r>
      <w:r>
        <w:rPr/>
        <w:t>营业外支出</w:t>
      </w:r>
    </w:p>
    <w:p>
      <w:pPr>
        <w:spacing w:line="240" w:lineRule="auto" w:before="1"/>
        <w:rPr>
          <w:rFonts w:ascii="宋体" w:hAnsi="宋体" w:cs="宋体" w:eastAsia="宋体" w:hint="default"/>
          <w:sz w:val="19"/>
          <w:szCs w:val="19"/>
        </w:rPr>
      </w:pPr>
    </w:p>
    <w:tbl>
      <w:tblPr>
        <w:tblW w:w="0" w:type="auto"/>
        <w:jc w:val="left"/>
        <w:tblInd w:w="572" w:type="dxa"/>
        <w:tblLayout w:type="fixed"/>
        <w:tblCellMar>
          <w:top w:w="0" w:type="dxa"/>
          <w:left w:w="0" w:type="dxa"/>
          <w:bottom w:w="0" w:type="dxa"/>
          <w:right w:w="0" w:type="dxa"/>
        </w:tblCellMar>
        <w:tblLook w:val="01E0"/>
      </w:tblPr>
      <w:tblGrid>
        <w:gridCol w:w="2618"/>
        <w:gridCol w:w="1057"/>
        <w:gridCol w:w="1987"/>
        <w:gridCol w:w="1046"/>
        <w:gridCol w:w="1789"/>
      </w:tblGrid>
      <w:tr>
        <w:trPr>
          <w:trHeight w:val="352" w:hRule="exact"/>
        </w:trPr>
        <w:tc>
          <w:tcPr>
            <w:tcW w:w="261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057"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67" w:hRule="exact"/>
        </w:trPr>
        <w:tc>
          <w:tcPr>
            <w:tcW w:w="261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处置固定资产净损失</w:t>
            </w:r>
          </w:p>
        </w:tc>
        <w:tc>
          <w:tcPr>
            <w:tcW w:w="1057" w:type="dxa"/>
            <w:tcBorders>
              <w:top w:val="nil" w:sz="6" w:space="0" w:color="auto"/>
              <w:left w:val="nil" w:sz="6" w:space="0" w:color="auto"/>
              <w:bottom w:val="nil" w:sz="6" w:space="0" w:color="auto"/>
              <w:right w:val="nil" w:sz="6" w:space="0" w:color="auto"/>
            </w:tcBorders>
          </w:tcPr>
          <w:p>
            <w:pPr/>
          </w:p>
        </w:tc>
        <w:tc>
          <w:tcPr>
            <w:tcW w:w="1987"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406,344.84</w:t>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92,370.61</w:t>
            </w:r>
          </w:p>
        </w:tc>
      </w:tr>
      <w:tr>
        <w:trPr>
          <w:trHeight w:val="540"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赞助支出</w:t>
            </w:r>
          </w:p>
        </w:tc>
        <w:tc>
          <w:tcPr>
            <w:tcW w:w="1057"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360,000.00</w:t>
            </w:r>
          </w:p>
        </w:tc>
      </w:tr>
      <w:tr>
        <w:trPr>
          <w:trHeight w:val="561"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捐助支出</w:t>
            </w:r>
          </w:p>
        </w:tc>
        <w:tc>
          <w:tcPr>
            <w:tcW w:w="1057"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290,000.00</w:t>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100"/>
              <w:jc w:val="right"/>
              <w:rPr>
                <w:rFonts w:ascii="Times New Roman" w:hAnsi="Times New Roman" w:cs="Times New Roman" w:eastAsia="Times New Roman" w:hint="default"/>
                <w:sz w:val="21"/>
                <w:szCs w:val="21"/>
              </w:rPr>
            </w:pPr>
            <w:r>
              <w:rPr>
                <w:rFonts w:ascii="Times New Roman"/>
                <w:spacing w:val="-1"/>
                <w:w w:val="95"/>
                <w:sz w:val="21"/>
              </w:rPr>
              <w:t>--</w:t>
            </w:r>
            <w:r>
              <w:rPr>
                <w:rFonts w:ascii="Times New Roman"/>
                <w:sz w:val="21"/>
              </w:rPr>
            </w:r>
          </w:p>
        </w:tc>
      </w:tr>
      <w:tr>
        <w:trPr>
          <w:trHeight w:val="401"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93"/>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57"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single" w:sz="4" w:space="0" w:color="000000"/>
              <w:right w:val="nil" w:sz="6" w:space="0" w:color="auto"/>
            </w:tcBorders>
          </w:tcPr>
          <w:p>
            <w:pPr>
              <w:pStyle w:val="TableParagraph"/>
              <w:spacing w:line="240" w:lineRule="auto" w:before="145"/>
              <w:ind w:right="98"/>
              <w:jc w:val="right"/>
              <w:rPr>
                <w:rFonts w:ascii="Times New Roman" w:hAnsi="Times New Roman" w:cs="Times New Roman" w:eastAsia="Times New Roman" w:hint="default"/>
                <w:sz w:val="18"/>
                <w:szCs w:val="18"/>
              </w:rPr>
            </w:pPr>
            <w:r>
              <w:rPr>
                <w:rFonts w:ascii="Times New Roman"/>
                <w:sz w:val="18"/>
              </w:rPr>
              <w:t>104,655.26</w:t>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153"/>
              <w:ind w:right="99"/>
              <w:jc w:val="right"/>
              <w:rPr>
                <w:rFonts w:ascii="Times New Roman" w:hAnsi="Times New Roman" w:cs="Times New Roman" w:eastAsia="Times New Roman" w:hint="default"/>
                <w:sz w:val="21"/>
                <w:szCs w:val="21"/>
              </w:rPr>
            </w:pPr>
            <w:r>
              <w:rPr>
                <w:rFonts w:ascii="Times New Roman"/>
                <w:spacing w:val="-1"/>
                <w:sz w:val="21"/>
              </w:rPr>
              <w:t>73,223.73</w:t>
            </w:r>
          </w:p>
        </w:tc>
      </w:tr>
      <w:tr>
        <w:trPr>
          <w:trHeight w:val="560"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057" w:type="dxa"/>
            <w:tcBorders>
              <w:top w:val="nil" w:sz="6" w:space="0" w:color="auto"/>
              <w:left w:val="nil" w:sz="6" w:space="0" w:color="auto"/>
              <w:bottom w:val="nil" w:sz="6" w:space="0" w:color="auto"/>
              <w:right w:val="nil" w:sz="6" w:space="0" w:color="auto"/>
            </w:tcBorders>
          </w:tcPr>
          <w:p>
            <w:pPr/>
          </w:p>
        </w:tc>
        <w:tc>
          <w:tcPr>
            <w:tcW w:w="1987"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801,000.10</w:t>
            </w:r>
          </w:p>
        </w:tc>
        <w:tc>
          <w:tcPr>
            <w:tcW w:w="1046"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525,594.34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pStyle w:val="BodyText"/>
        <w:spacing w:line="240" w:lineRule="auto" w:before="178"/>
        <w:ind w:left="571" w:right="0"/>
        <w:jc w:val="left"/>
      </w:pPr>
      <w:r>
        <w:rPr>
          <w:rFonts w:ascii="Times New Roman" w:hAnsi="Times New Roman" w:cs="Times New Roman" w:eastAsia="Times New Roman" w:hint="default"/>
        </w:rPr>
        <w:t>36.</w:t>
      </w:r>
      <w:r>
        <w:rPr/>
        <w:t>所得税费用</w:t>
      </w:r>
    </w:p>
    <w:p>
      <w:pPr>
        <w:spacing w:line="240" w:lineRule="auto" w:before="1"/>
        <w:rPr>
          <w:rFonts w:ascii="宋体" w:hAnsi="宋体" w:cs="宋体" w:eastAsia="宋体" w:hint="default"/>
          <w:sz w:val="19"/>
          <w:szCs w:val="19"/>
        </w:rPr>
      </w:pPr>
    </w:p>
    <w:tbl>
      <w:tblPr>
        <w:tblW w:w="0" w:type="auto"/>
        <w:jc w:val="left"/>
        <w:tblInd w:w="572" w:type="dxa"/>
        <w:tblLayout w:type="fixed"/>
        <w:tblCellMar>
          <w:top w:w="0" w:type="dxa"/>
          <w:left w:w="0" w:type="dxa"/>
          <w:bottom w:w="0" w:type="dxa"/>
          <w:right w:w="0" w:type="dxa"/>
        </w:tblCellMar>
        <w:tblLook w:val="01E0"/>
      </w:tblPr>
      <w:tblGrid>
        <w:gridCol w:w="2618"/>
        <w:gridCol w:w="1057"/>
        <w:gridCol w:w="2093"/>
        <w:gridCol w:w="941"/>
        <w:gridCol w:w="1789"/>
      </w:tblGrid>
      <w:tr>
        <w:trPr>
          <w:trHeight w:val="352" w:hRule="exact"/>
        </w:trPr>
        <w:tc>
          <w:tcPr>
            <w:tcW w:w="2618" w:type="dxa"/>
            <w:tcBorders>
              <w:top w:val="nil" w:sz="6" w:space="0" w:color="auto"/>
              <w:left w:val="nil" w:sz="6" w:space="0" w:color="auto"/>
              <w:bottom w:val="single" w:sz="4" w:space="0" w:color="000000"/>
              <w:right w:val="nil" w:sz="6" w:space="0" w:color="auto"/>
            </w:tcBorders>
          </w:tcPr>
          <w:p>
            <w:pPr>
              <w:pStyle w:val="TableParagraph"/>
              <w:tabs>
                <w:tab w:pos="455" w:val="left" w:leader="none"/>
              </w:tabs>
              <w:spacing w:line="240" w:lineRule="auto" w:before="44"/>
              <w:ind w:left="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67" w:hRule="exact"/>
        </w:trPr>
        <w:tc>
          <w:tcPr>
            <w:tcW w:w="261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64"/>
              <w:jc w:val="right"/>
              <w:rPr>
                <w:rFonts w:ascii="Times New Roman" w:hAnsi="Times New Roman" w:cs="Times New Roman" w:eastAsia="Times New Roman" w:hint="default"/>
                <w:sz w:val="18"/>
                <w:szCs w:val="18"/>
              </w:rPr>
            </w:pPr>
            <w:r>
              <w:rPr>
                <w:rFonts w:ascii="Times New Roman"/>
                <w:spacing w:val="-1"/>
                <w:sz w:val="18"/>
              </w:rPr>
              <w:t>247,305,717.85</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97"/>
              <w:jc w:val="right"/>
              <w:rPr>
                <w:rFonts w:ascii="Times New Roman" w:hAnsi="Times New Roman" w:cs="Times New Roman" w:eastAsia="Times New Roman" w:hint="default"/>
                <w:sz w:val="18"/>
                <w:szCs w:val="18"/>
              </w:rPr>
            </w:pPr>
            <w:r>
              <w:rPr>
                <w:rFonts w:ascii="Times New Roman"/>
                <w:spacing w:val="-1"/>
                <w:sz w:val="18"/>
              </w:rPr>
              <w:t>209,057,361.67</w:t>
            </w:r>
          </w:p>
        </w:tc>
      </w:tr>
      <w:tr>
        <w:trPr>
          <w:trHeight w:val="540"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64"/>
              <w:jc w:val="right"/>
              <w:rPr>
                <w:rFonts w:ascii="Times New Roman" w:hAnsi="Times New Roman" w:cs="Times New Roman" w:eastAsia="Times New Roman" w:hint="default"/>
                <w:sz w:val="18"/>
                <w:szCs w:val="18"/>
              </w:rPr>
            </w:pPr>
            <w:r>
              <w:rPr>
                <w:rFonts w:ascii="Times New Roman"/>
                <w:spacing w:val="-1"/>
                <w:sz w:val="18"/>
              </w:rPr>
              <w:t>267,157,814.99</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7"/>
              <w:jc w:val="right"/>
              <w:rPr>
                <w:rFonts w:ascii="Times New Roman" w:hAnsi="Times New Roman" w:cs="Times New Roman" w:eastAsia="Times New Roman" w:hint="default"/>
                <w:sz w:val="18"/>
                <w:szCs w:val="18"/>
              </w:rPr>
            </w:pPr>
            <w:r>
              <w:rPr>
                <w:rFonts w:ascii="Times New Roman"/>
                <w:spacing w:val="-1"/>
                <w:sz w:val="18"/>
              </w:rPr>
              <w:t>233,801,659.90</w:t>
            </w:r>
          </w:p>
        </w:tc>
      </w:tr>
      <w:tr>
        <w:trPr>
          <w:trHeight w:val="540"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按适用税率计算应交所得税</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28,603,794.04</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spacing w:val="-1"/>
                <w:sz w:val="18"/>
              </w:rPr>
              <w:t>20,294,758.32</w:t>
            </w:r>
          </w:p>
        </w:tc>
      </w:tr>
      <w:tr>
        <w:trPr>
          <w:trHeight w:val="540"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减：国产设备抵扣所得税</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1,950,470.80</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0"/>
              <w:jc w:val="right"/>
              <w:rPr>
                <w:rFonts w:ascii="Times New Roman" w:hAnsi="Times New Roman" w:cs="Times New Roman" w:eastAsia="Times New Roman" w:hint="default"/>
                <w:sz w:val="18"/>
                <w:szCs w:val="18"/>
              </w:rPr>
            </w:pPr>
            <w:r>
              <w:rPr>
                <w:rFonts w:ascii="Times New Roman"/>
                <w:spacing w:val="-1"/>
                <w:sz w:val="18"/>
              </w:rPr>
              <w:t>2,080,000.00</w:t>
            </w:r>
          </w:p>
        </w:tc>
      </w:tr>
      <w:tr>
        <w:trPr>
          <w:trHeight w:val="422"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08" w:right="0"/>
              <w:jc w:val="left"/>
              <w:rPr>
                <w:rFonts w:ascii="宋体" w:hAnsi="宋体" w:cs="宋体" w:eastAsia="宋体" w:hint="default"/>
                <w:sz w:val="18"/>
                <w:szCs w:val="18"/>
              </w:rPr>
            </w:pPr>
            <w:r>
              <w:rPr>
                <w:rFonts w:ascii="宋体" w:hAnsi="宋体" w:cs="宋体" w:eastAsia="宋体" w:hint="default"/>
                <w:sz w:val="18"/>
                <w:szCs w:val="18"/>
              </w:rPr>
              <w:t>本期应交所得税</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26,653,323.24</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spacing w:val="-1"/>
                <w:sz w:val="18"/>
              </w:rPr>
              <w:t>18,214,758.32</w:t>
            </w:r>
          </w:p>
        </w:tc>
      </w:tr>
      <w:tr>
        <w:trPr>
          <w:trHeight w:val="551"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-1,533,291.11</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spacing w:val="-1"/>
                <w:sz w:val="18"/>
              </w:rPr>
              <w:t>1,123,076.71</w:t>
            </w:r>
          </w:p>
        </w:tc>
      </w:tr>
      <w:tr>
        <w:trPr>
          <w:trHeight w:val="560" w:hRule="exact"/>
        </w:trPr>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057" w:type="dxa"/>
            <w:tcBorders>
              <w:top w:val="nil" w:sz="6" w:space="0" w:color="auto"/>
              <w:left w:val="nil" w:sz="6" w:space="0" w:color="auto"/>
              <w:bottom w:val="nil" w:sz="6" w:space="0" w:color="auto"/>
              <w:right w:val="nil" w:sz="6" w:space="0" w:color="auto"/>
            </w:tcBorders>
          </w:tcPr>
          <w:p>
            <w:pPr/>
          </w:p>
        </w:tc>
        <w:tc>
          <w:tcPr>
            <w:tcW w:w="2093"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25,120,032.13</w:t>
            </w:r>
          </w:p>
        </w:tc>
        <w:tc>
          <w:tcPr>
            <w:tcW w:w="941"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spacing w:val="-1"/>
                <w:sz w:val="18"/>
              </w:rPr>
              <w:t>19,337,835.03</w:t>
            </w:r>
          </w:p>
        </w:tc>
      </w:tr>
      <w:tr>
        <w:trPr>
          <w:trHeight w:val="614" w:hRule="exact"/>
        </w:trPr>
        <w:tc>
          <w:tcPr>
            <w:tcW w:w="8498"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37.</w:t>
            </w:r>
            <w:r>
              <w:rPr>
                <w:rFonts w:ascii="宋体" w:hAnsi="宋体" w:cs="宋体" w:eastAsia="宋体" w:hint="default"/>
                <w:sz w:val="21"/>
                <w:szCs w:val="21"/>
              </w:rPr>
              <w:t>收到的其他与经营活动有关的现金</w:t>
            </w:r>
          </w:p>
        </w:tc>
      </w:tr>
    </w:tbl>
    <w:p>
      <w:pPr>
        <w:spacing w:line="240" w:lineRule="auto" w:before="3"/>
        <w:rPr>
          <w:rFonts w:ascii="宋体" w:hAnsi="宋体" w:cs="宋体" w:eastAsia="宋体" w:hint="default"/>
          <w:sz w:val="13"/>
          <w:szCs w:val="13"/>
        </w:rPr>
      </w:pPr>
    </w:p>
    <w:tbl>
      <w:tblPr>
        <w:tblW w:w="0" w:type="auto"/>
        <w:jc w:val="left"/>
        <w:tblInd w:w="572" w:type="dxa"/>
        <w:tblLayout w:type="fixed"/>
        <w:tblCellMar>
          <w:top w:w="0" w:type="dxa"/>
          <w:left w:w="0" w:type="dxa"/>
          <w:bottom w:w="0" w:type="dxa"/>
          <w:right w:w="0" w:type="dxa"/>
        </w:tblCellMar>
        <w:tblLook w:val="01E0"/>
      </w:tblPr>
      <w:tblGrid>
        <w:gridCol w:w="1838"/>
        <w:gridCol w:w="306"/>
        <w:gridCol w:w="1800"/>
        <w:gridCol w:w="344"/>
        <w:gridCol w:w="1996"/>
        <w:gridCol w:w="385"/>
        <w:gridCol w:w="1805"/>
      </w:tblGrid>
      <w:tr>
        <w:trPr>
          <w:trHeight w:val="352" w:hRule="exact"/>
        </w:trPr>
        <w:tc>
          <w:tcPr>
            <w:tcW w:w="1838" w:type="dxa"/>
            <w:tcBorders>
              <w:top w:val="nil" w:sz="6" w:space="0" w:color="auto"/>
              <w:left w:val="nil" w:sz="6" w:space="0" w:color="auto"/>
              <w:bottom w:val="single" w:sz="4" w:space="0" w:color="000000"/>
              <w:right w:val="nil" w:sz="6" w:space="0" w:color="auto"/>
            </w:tcBorders>
          </w:tcPr>
          <w:p>
            <w:pPr>
              <w:pStyle w:val="TableParagraph"/>
              <w:tabs>
                <w:tab w:pos="449" w:val="left" w:leader="none"/>
              </w:tabs>
              <w:spacing w:line="240" w:lineRule="auto" w:before="44"/>
              <w:ind w:right="599"/>
              <w:jc w:val="right"/>
              <w:rPr>
                <w:rFonts w:ascii="宋体" w:hAnsi="宋体" w:cs="宋体" w:eastAsia="宋体" w:hint="default"/>
                <w:sz w:val="18"/>
                <w:szCs w:val="18"/>
              </w:rPr>
            </w:pPr>
            <w:r>
              <w:rPr>
                <w:rFonts w:ascii="宋体" w:hAnsi="宋体" w:cs="宋体" w:eastAsia="宋体" w:hint="default"/>
                <w:sz w:val="18"/>
                <w:szCs w:val="18"/>
              </w:rPr>
              <w:t>账</w:t>
              <w:tab/>
              <w:t>项</w:t>
            </w:r>
          </w:p>
        </w:tc>
        <w:tc>
          <w:tcPr>
            <w:tcW w:w="306"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4" w:right="0"/>
              <w:jc w:val="center"/>
              <w:rPr>
                <w:rFonts w:ascii="宋体" w:hAnsi="宋体" w:cs="宋体" w:eastAsia="宋体" w:hint="default"/>
                <w:sz w:val="18"/>
                <w:szCs w:val="18"/>
              </w:rPr>
            </w:pPr>
            <w:r>
              <w:rPr>
                <w:rFonts w:ascii="宋体" w:hAnsi="宋体" w:cs="宋体" w:eastAsia="宋体" w:hint="default"/>
                <w:sz w:val="18"/>
                <w:szCs w:val="18"/>
              </w:rPr>
              <w:t>内  容</w:t>
            </w:r>
          </w:p>
        </w:tc>
        <w:tc>
          <w:tcPr>
            <w:tcW w:w="344"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85"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97" w:hRule="exact"/>
        </w:trPr>
        <w:tc>
          <w:tcPr>
            <w:tcW w:w="1838"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06" w:type="dxa"/>
            <w:tcBorders>
              <w:top w:val="nil" w:sz="6" w:space="0" w:color="auto"/>
              <w:left w:val="nil" w:sz="6" w:space="0" w:color="auto"/>
              <w:bottom w:val="nil" w:sz="6" w:space="0" w:color="auto"/>
              <w:right w:val="nil" w:sz="6" w:space="0" w:color="auto"/>
            </w:tcBorders>
          </w:tcPr>
          <w:p>
            <w:pPr/>
          </w:p>
        </w:tc>
        <w:tc>
          <w:tcPr>
            <w:tcW w:w="180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344" w:type="dxa"/>
            <w:tcBorders>
              <w:top w:val="nil" w:sz="6" w:space="0" w:color="auto"/>
              <w:left w:val="nil" w:sz="6" w:space="0" w:color="auto"/>
              <w:bottom w:val="nil" w:sz="6" w:space="0" w:color="auto"/>
              <w:right w:val="nil" w:sz="6" w:space="0" w:color="auto"/>
            </w:tcBorders>
          </w:tcPr>
          <w:p>
            <w:pPr/>
          </w:p>
        </w:tc>
        <w:tc>
          <w:tcPr>
            <w:tcW w:w="1996"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4,708,029.55</w:t>
            </w:r>
          </w:p>
        </w:tc>
        <w:tc>
          <w:tcPr>
            <w:tcW w:w="385" w:type="dxa"/>
            <w:tcBorders>
              <w:top w:val="nil" w:sz="6" w:space="0" w:color="auto"/>
              <w:left w:val="nil" w:sz="6" w:space="0" w:color="auto"/>
              <w:bottom w:val="nil" w:sz="6" w:space="0" w:color="auto"/>
              <w:right w:val="nil" w:sz="6" w:space="0" w:color="auto"/>
            </w:tcBorders>
          </w:tcPr>
          <w:p>
            <w:pPr/>
          </w:p>
        </w:tc>
        <w:tc>
          <w:tcPr>
            <w:tcW w:w="1805"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5,056,103.35</w:t>
            </w:r>
          </w:p>
        </w:tc>
      </w:tr>
      <w:tr>
        <w:trPr>
          <w:trHeight w:val="560"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06"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
        </w:tc>
        <w:tc>
          <w:tcPr>
            <w:tcW w:w="344"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2,300,000.00</w:t>
            </w:r>
          </w:p>
        </w:tc>
        <w:tc>
          <w:tcPr>
            <w:tcW w:w="385"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36,350,772.96</w:t>
            </w:r>
          </w:p>
        </w:tc>
      </w:tr>
      <w:tr>
        <w:trPr>
          <w:trHeight w:val="560"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政府补贴收入</w:t>
            </w:r>
          </w:p>
        </w:tc>
        <w:tc>
          <w:tcPr>
            <w:tcW w:w="306"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
        </w:tc>
        <w:tc>
          <w:tcPr>
            <w:tcW w:w="344"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8,523,958.35</w:t>
            </w:r>
          </w:p>
        </w:tc>
        <w:tc>
          <w:tcPr>
            <w:tcW w:w="385"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8,400,000.00</w:t>
            </w:r>
          </w:p>
        </w:tc>
      </w:tr>
      <w:tr>
        <w:trPr>
          <w:trHeight w:val="432"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
        </w:tc>
        <w:tc>
          <w:tcPr>
            <w:tcW w:w="344"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2,087,557.32</w:t>
            </w:r>
          </w:p>
        </w:tc>
        <w:tc>
          <w:tcPr>
            <w:tcW w:w="385"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610,013.77</w:t>
            </w:r>
          </w:p>
        </w:tc>
      </w:tr>
      <w:tr>
        <w:trPr>
          <w:trHeight w:val="581"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tabs>
                <w:tab w:pos="449" w:val="left" w:leader="none"/>
              </w:tabs>
              <w:spacing w:line="240" w:lineRule="auto"/>
              <w:ind w:right="599"/>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306"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nil" w:sz="6" w:space="0" w:color="auto"/>
            </w:tcBorders>
          </w:tcPr>
          <w:p>
            <w:pPr/>
          </w:p>
        </w:tc>
        <w:tc>
          <w:tcPr>
            <w:tcW w:w="344" w:type="dxa"/>
            <w:tcBorders>
              <w:top w:val="nil" w:sz="6" w:space="0" w:color="auto"/>
              <w:left w:val="nil" w:sz="6" w:space="0" w:color="auto"/>
              <w:bottom w:val="nil" w:sz="6" w:space="0" w:color="auto"/>
              <w:right w:val="nil" w:sz="6" w:space="0" w:color="auto"/>
            </w:tcBorders>
          </w:tcPr>
          <w:p>
            <w:pPr/>
          </w:p>
        </w:tc>
        <w:tc>
          <w:tcPr>
            <w:tcW w:w="1996"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17,619,545.22</w:t>
            </w:r>
          </w:p>
        </w:tc>
        <w:tc>
          <w:tcPr>
            <w:tcW w:w="385" w:type="dxa"/>
            <w:tcBorders>
              <w:top w:val="nil" w:sz="6" w:space="0" w:color="auto"/>
              <w:left w:val="nil" w:sz="6" w:space="0" w:color="auto"/>
              <w:bottom w:val="nil" w:sz="6" w:space="0" w:color="auto"/>
              <w:right w:val="nil" w:sz="6" w:space="0" w:color="auto"/>
            </w:tcBorders>
          </w:tcPr>
          <w:p>
            <w:pPr/>
          </w:p>
        </w:tc>
        <w:tc>
          <w:tcPr>
            <w:tcW w:w="1805"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50,416,890.08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96"/>
        <w:ind w:left="571" w:right="0"/>
        <w:jc w:val="left"/>
      </w:pPr>
      <w:r>
        <w:rPr>
          <w:rFonts w:ascii="Times New Roman" w:hAnsi="Times New Roman" w:cs="Times New Roman" w:eastAsia="Times New Roman" w:hint="default"/>
        </w:rPr>
        <w:t>38.</w:t>
      </w:r>
      <w:r>
        <w:rPr/>
        <w:t>支付的其他与经营活动有关的现金</w:t>
      </w:r>
    </w:p>
    <w:p>
      <w:pPr>
        <w:spacing w:line="240" w:lineRule="auto" w:before="6"/>
        <w:rPr>
          <w:rFonts w:ascii="宋体" w:hAnsi="宋体" w:cs="宋体" w:eastAsia="宋体" w:hint="default"/>
          <w:sz w:val="20"/>
          <w:szCs w:val="20"/>
        </w:rPr>
      </w:pPr>
    </w:p>
    <w:tbl>
      <w:tblPr>
        <w:tblW w:w="0" w:type="auto"/>
        <w:jc w:val="left"/>
        <w:tblInd w:w="572" w:type="dxa"/>
        <w:tblLayout w:type="fixed"/>
        <w:tblCellMar>
          <w:top w:w="0" w:type="dxa"/>
          <w:left w:w="0" w:type="dxa"/>
          <w:bottom w:w="0" w:type="dxa"/>
          <w:right w:w="0" w:type="dxa"/>
        </w:tblCellMar>
        <w:tblLook w:val="01E0"/>
      </w:tblPr>
      <w:tblGrid>
        <w:gridCol w:w="886"/>
        <w:gridCol w:w="815"/>
        <w:gridCol w:w="282"/>
        <w:gridCol w:w="1056"/>
        <w:gridCol w:w="944"/>
        <w:gridCol w:w="284"/>
        <w:gridCol w:w="2026"/>
        <w:gridCol w:w="426"/>
        <w:gridCol w:w="1780"/>
      </w:tblGrid>
      <w:tr>
        <w:trPr>
          <w:trHeight w:val="353" w:hRule="exact"/>
        </w:trPr>
        <w:tc>
          <w:tcPr>
            <w:tcW w:w="88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20"/>
              <w:jc w:val="right"/>
              <w:rPr>
                <w:rFonts w:ascii="宋体" w:hAnsi="宋体" w:cs="宋体" w:eastAsia="宋体" w:hint="default"/>
                <w:sz w:val="18"/>
                <w:szCs w:val="18"/>
              </w:rPr>
            </w:pPr>
            <w:r>
              <w:rPr>
                <w:rFonts w:ascii="宋体" w:hAnsi="宋体" w:cs="宋体" w:eastAsia="宋体" w:hint="default"/>
                <w:sz w:val="18"/>
                <w:szCs w:val="18"/>
              </w:rPr>
              <w:t>账</w:t>
            </w:r>
          </w:p>
        </w:tc>
        <w:tc>
          <w:tcPr>
            <w:tcW w:w="81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7" w:right="0"/>
              <w:jc w:val="left"/>
              <w:rPr>
                <w:rFonts w:ascii="宋体" w:hAnsi="宋体" w:cs="宋体" w:eastAsia="宋体" w:hint="default"/>
                <w:sz w:val="18"/>
                <w:szCs w:val="18"/>
              </w:rPr>
            </w:pPr>
            <w:r>
              <w:rPr>
                <w:rFonts w:ascii="宋体" w:hAnsi="宋体" w:cs="宋体" w:eastAsia="宋体" w:hint="default"/>
                <w:sz w:val="18"/>
                <w:szCs w:val="18"/>
              </w:rPr>
              <w:t>项</w:t>
            </w: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right="137"/>
              <w:jc w:val="right"/>
              <w:rPr>
                <w:rFonts w:ascii="宋体" w:hAnsi="宋体" w:cs="宋体" w:eastAsia="宋体" w:hint="default"/>
                <w:sz w:val="18"/>
                <w:szCs w:val="18"/>
              </w:rPr>
            </w:pPr>
            <w:r>
              <w:rPr>
                <w:rFonts w:ascii="宋体" w:hAnsi="宋体" w:cs="宋体" w:eastAsia="宋体" w:hint="default"/>
                <w:sz w:val="18"/>
                <w:szCs w:val="18"/>
              </w:rPr>
              <w:t>内</w:t>
            </w:r>
          </w:p>
        </w:tc>
        <w:tc>
          <w:tcPr>
            <w:tcW w:w="94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0" w:right="0"/>
              <w:jc w:val="left"/>
              <w:rPr>
                <w:rFonts w:ascii="宋体" w:hAnsi="宋体" w:cs="宋体" w:eastAsia="宋体" w:hint="default"/>
                <w:sz w:val="18"/>
                <w:szCs w:val="18"/>
              </w:rPr>
            </w:pPr>
            <w:r>
              <w:rPr>
                <w:rFonts w:ascii="宋体" w:hAnsi="宋体" w:cs="宋体" w:eastAsia="宋体" w:hint="default"/>
                <w:sz w:val="18"/>
                <w:szCs w:val="18"/>
              </w:rPr>
              <w:t>容</w:t>
            </w: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3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97" w:hRule="exact"/>
        </w:trPr>
        <w:tc>
          <w:tcPr>
            <w:tcW w:w="88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55"/>
              <w:jc w:val="right"/>
              <w:rPr>
                <w:rFonts w:ascii="宋体" w:hAnsi="宋体" w:cs="宋体" w:eastAsia="宋体" w:hint="default"/>
                <w:sz w:val="18"/>
                <w:szCs w:val="18"/>
              </w:rPr>
            </w:pPr>
            <w:r>
              <w:rPr>
                <w:rFonts w:ascii="宋体" w:hAnsi="宋体" w:cs="宋体" w:eastAsia="宋体" w:hint="default"/>
                <w:sz w:val="18"/>
                <w:szCs w:val="18"/>
              </w:rPr>
              <w:t>财务费用</w:t>
            </w:r>
          </w:p>
        </w:tc>
        <w:tc>
          <w:tcPr>
            <w:tcW w:w="815" w:type="dxa"/>
            <w:tcBorders>
              <w:top w:val="single" w:sz="4" w:space="0" w:color="000000"/>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944" w:type="dxa"/>
            <w:tcBorders>
              <w:top w:val="single" w:sz="4" w:space="0" w:color="000000"/>
              <w:left w:val="nil" w:sz="6" w:space="0" w:color="auto"/>
              <w:bottom w:val="nil" w:sz="6" w:space="0" w:color="auto"/>
              <w:right w:val="nil" w:sz="6" w:space="0" w:color="auto"/>
            </w:tcBorders>
          </w:tcPr>
          <w:p>
            <w:pP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932,157.02</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540,847.91</w:t>
            </w:r>
          </w:p>
        </w:tc>
      </w:tr>
      <w:tr>
        <w:trPr>
          <w:trHeight w:val="560"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55"/>
              <w:jc w:val="right"/>
              <w:rPr>
                <w:rFonts w:ascii="宋体" w:hAnsi="宋体" w:cs="宋体" w:eastAsia="宋体" w:hint="default"/>
                <w:sz w:val="18"/>
                <w:szCs w:val="18"/>
              </w:rPr>
            </w:pPr>
            <w:r>
              <w:rPr>
                <w:rFonts w:ascii="宋体" w:hAnsi="宋体" w:cs="宋体" w:eastAsia="宋体" w:hint="default"/>
                <w:sz w:val="18"/>
                <w:szCs w:val="18"/>
              </w:rPr>
              <w:t>制造费用</w:t>
            </w:r>
          </w:p>
        </w:tc>
        <w:tc>
          <w:tcPr>
            <w:tcW w:w="815" w:type="dxa"/>
            <w:tcBorders>
              <w:top w:val="nil" w:sz="6" w:space="0" w:color="auto"/>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15" w:right="0"/>
              <w:jc w:val="left"/>
              <w:rPr>
                <w:rFonts w:ascii="宋体" w:hAnsi="宋体" w:cs="宋体" w:eastAsia="宋体" w:hint="default"/>
                <w:sz w:val="18"/>
                <w:szCs w:val="18"/>
              </w:rPr>
            </w:pPr>
            <w:r>
              <w:rPr>
                <w:rFonts w:ascii="宋体" w:hAnsi="宋体" w:cs="宋体" w:eastAsia="宋体" w:hint="default"/>
                <w:sz w:val="18"/>
                <w:szCs w:val="18"/>
              </w:rPr>
              <w:t>办公费用</w:t>
            </w:r>
          </w:p>
        </w:tc>
        <w:tc>
          <w:tcPr>
            <w:tcW w:w="944" w:type="dxa"/>
            <w:tcBorders>
              <w:top w:val="nil" w:sz="6" w:space="0" w:color="auto"/>
              <w:left w:val="nil" w:sz="6" w:space="0" w:color="auto"/>
              <w:bottom w:val="nil" w:sz="6" w:space="0" w:color="auto"/>
              <w:right w:val="nil" w:sz="6" w:space="0" w:color="auto"/>
            </w:tcBorders>
          </w:tcPr>
          <w:p>
            <w:pP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617,657.00</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150,791.64</w:t>
            </w:r>
          </w:p>
        </w:tc>
      </w:tr>
      <w:tr>
        <w:trPr>
          <w:trHeight w:val="560" w:hRule="exact"/>
        </w:trPr>
        <w:tc>
          <w:tcPr>
            <w:tcW w:w="886"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38"/>
              <w:jc w:val="right"/>
              <w:rPr>
                <w:rFonts w:ascii="宋体" w:hAnsi="宋体" w:cs="宋体" w:eastAsia="宋体" w:hint="default"/>
                <w:sz w:val="18"/>
                <w:szCs w:val="18"/>
              </w:rPr>
            </w:pPr>
            <w:r>
              <w:rPr>
                <w:rFonts w:ascii="宋体" w:hAnsi="宋体" w:cs="宋体" w:eastAsia="宋体" w:hint="default"/>
                <w:sz w:val="18"/>
                <w:szCs w:val="18"/>
              </w:rPr>
              <w:t>加工修理费</w:t>
            </w:r>
          </w:p>
        </w:tc>
        <w:tc>
          <w:tcPr>
            <w:tcW w:w="944" w:type="dxa"/>
            <w:tcBorders>
              <w:top w:val="nil" w:sz="6" w:space="0" w:color="auto"/>
              <w:left w:val="nil" w:sz="6" w:space="0" w:color="auto"/>
              <w:bottom w:val="nil" w:sz="6" w:space="0" w:color="auto"/>
              <w:right w:val="nil" w:sz="6" w:space="0" w:color="auto"/>
            </w:tcBorders>
          </w:tcPr>
          <w:p>
            <w:pP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5,668,317.53</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2,404,486.31</w:t>
            </w:r>
          </w:p>
        </w:tc>
      </w:tr>
      <w:tr>
        <w:trPr>
          <w:trHeight w:val="560" w:hRule="exact"/>
        </w:trPr>
        <w:tc>
          <w:tcPr>
            <w:tcW w:w="886"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1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944" w:type="dxa"/>
            <w:tcBorders>
              <w:top w:val="nil" w:sz="6" w:space="0" w:color="auto"/>
              <w:left w:val="nil" w:sz="6" w:space="0" w:color="auto"/>
              <w:bottom w:val="nil" w:sz="6" w:space="0" w:color="auto"/>
              <w:right w:val="nil" w:sz="6" w:space="0" w:color="auto"/>
            </w:tcBorders>
          </w:tcPr>
          <w:p>
            <w:pP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639,578.70</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632,856.03</w:t>
            </w:r>
          </w:p>
        </w:tc>
      </w:tr>
      <w:tr>
        <w:trPr>
          <w:trHeight w:val="560"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55"/>
              <w:jc w:val="right"/>
              <w:rPr>
                <w:rFonts w:ascii="宋体" w:hAnsi="宋体" w:cs="宋体" w:eastAsia="宋体" w:hint="default"/>
                <w:sz w:val="18"/>
                <w:szCs w:val="18"/>
              </w:rPr>
            </w:pPr>
            <w:r>
              <w:rPr>
                <w:rFonts w:ascii="宋体" w:hAnsi="宋体" w:cs="宋体" w:eastAsia="宋体" w:hint="default"/>
                <w:sz w:val="18"/>
                <w:szCs w:val="18"/>
              </w:rPr>
              <w:t>销售费用</w:t>
            </w:r>
          </w:p>
        </w:tc>
        <w:tc>
          <w:tcPr>
            <w:tcW w:w="815" w:type="dxa"/>
            <w:tcBorders>
              <w:top w:val="nil" w:sz="6" w:space="0" w:color="auto"/>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1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944" w:type="dxa"/>
            <w:tcBorders>
              <w:top w:val="nil" w:sz="6" w:space="0" w:color="auto"/>
              <w:left w:val="nil" w:sz="6" w:space="0" w:color="auto"/>
              <w:bottom w:val="nil" w:sz="6" w:space="0" w:color="auto"/>
              <w:right w:val="nil" w:sz="6" w:space="0" w:color="auto"/>
            </w:tcBorders>
          </w:tcPr>
          <w:p>
            <w:pP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2,221,992.25</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2,144,601.91</w:t>
            </w:r>
          </w:p>
        </w:tc>
      </w:tr>
      <w:tr>
        <w:trPr>
          <w:trHeight w:val="480" w:hRule="exact"/>
        </w:trPr>
        <w:tc>
          <w:tcPr>
            <w:tcW w:w="886"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c>
          <w:tcPr>
            <w:tcW w:w="282"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1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944" w:type="dxa"/>
            <w:tcBorders>
              <w:top w:val="nil" w:sz="6" w:space="0" w:color="auto"/>
              <w:left w:val="nil" w:sz="6" w:space="0" w:color="auto"/>
              <w:bottom w:val="nil" w:sz="6" w:space="0" w:color="auto"/>
              <w:right w:val="nil" w:sz="6" w:space="0" w:color="auto"/>
            </w:tcBorders>
          </w:tcPr>
          <w:p>
            <w:pPr/>
          </w:p>
        </w:tc>
        <w:tc>
          <w:tcPr>
            <w:tcW w:w="28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6,316,861.09</w:t>
            </w:r>
          </w:p>
        </w:tc>
        <w:tc>
          <w:tcPr>
            <w:tcW w:w="426"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4,188,407.86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644" w:type="dxa"/>
        <w:tblLayout w:type="fixed"/>
        <w:tblCellMar>
          <w:top w:w="0" w:type="dxa"/>
          <w:left w:w="0" w:type="dxa"/>
          <w:bottom w:w="0" w:type="dxa"/>
          <w:right w:w="0" w:type="dxa"/>
        </w:tblCellMar>
        <w:tblLook w:val="01E0"/>
      </w:tblPr>
      <w:tblGrid>
        <w:gridCol w:w="835"/>
        <w:gridCol w:w="725"/>
        <w:gridCol w:w="2634"/>
        <w:gridCol w:w="2026"/>
        <w:gridCol w:w="422"/>
        <w:gridCol w:w="1783"/>
      </w:tblGrid>
      <w:tr>
        <w:trPr>
          <w:trHeight w:val="480" w:hRule="exact"/>
        </w:trPr>
        <w:tc>
          <w:tcPr>
            <w:tcW w:w="1560" w:type="dxa"/>
            <w:gridSpan w:val="2"/>
            <w:vMerge w:val="restart"/>
            <w:tcBorders>
              <w:top w:val="nil" w:sz="6" w:space="0" w:color="auto"/>
              <w:left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64"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16,894,167.33</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17,665,224.00</w:t>
            </w:r>
          </w:p>
        </w:tc>
      </w:tr>
      <w:tr>
        <w:trPr>
          <w:trHeight w:val="560" w:hRule="exact"/>
        </w:trPr>
        <w:tc>
          <w:tcPr>
            <w:tcW w:w="1560" w:type="dxa"/>
            <w:gridSpan w:val="2"/>
            <w:vMerge/>
            <w:tcBorders>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6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8,127,828.83</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5,667,222.38</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6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4,802,114.33</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3,525,073.45</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464" w:right="0"/>
              <w:jc w:val="left"/>
              <w:rPr>
                <w:rFonts w:ascii="宋体" w:hAnsi="宋体" w:cs="宋体" w:eastAsia="宋体" w:hint="default"/>
                <w:sz w:val="18"/>
                <w:szCs w:val="18"/>
              </w:rPr>
            </w:pPr>
            <w:r>
              <w:rPr>
                <w:rFonts w:ascii="宋体" w:hAnsi="宋体" w:cs="宋体" w:eastAsia="宋体" w:hint="default"/>
                <w:sz w:val="18"/>
                <w:szCs w:val="18"/>
              </w:rPr>
              <w:t>污水排放费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667,787.71</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203,936.95</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6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6,161,206.13</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5,407,291.63</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64" w:right="0"/>
              <w:jc w:val="left"/>
              <w:rPr>
                <w:rFonts w:ascii="宋体" w:hAnsi="宋体" w:cs="宋体" w:eastAsia="宋体" w:hint="default"/>
                <w:sz w:val="18"/>
                <w:szCs w:val="18"/>
              </w:rPr>
            </w:pPr>
            <w:r>
              <w:rPr>
                <w:rFonts w:ascii="宋体" w:hAnsi="宋体" w:cs="宋体" w:eastAsia="宋体" w:hint="default"/>
                <w:sz w:val="18"/>
                <w:szCs w:val="18"/>
              </w:rPr>
              <w:t>汽车费用</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3,292,706.46</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3,154,208.97</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46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3,732,594.99</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2,561,371.63</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64" w:right="0"/>
              <w:jc w:val="left"/>
              <w:rPr>
                <w:rFonts w:ascii="宋体" w:hAnsi="宋体" w:cs="宋体" w:eastAsia="宋体" w:hint="default"/>
                <w:sz w:val="18"/>
                <w:szCs w:val="18"/>
              </w:rPr>
            </w:pPr>
            <w:r>
              <w:rPr>
                <w:rFonts w:ascii="宋体" w:hAnsi="宋体" w:cs="宋体" w:eastAsia="宋体" w:hint="default"/>
                <w:sz w:val="18"/>
                <w:szCs w:val="18"/>
              </w:rPr>
              <w:t>咨询、审计费用</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1,441,557.61</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6,411,949.33</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64" w:right="0"/>
              <w:jc w:val="left"/>
              <w:rPr>
                <w:rFonts w:ascii="宋体" w:hAnsi="宋体" w:cs="宋体" w:eastAsia="宋体" w:hint="default"/>
                <w:sz w:val="18"/>
                <w:szCs w:val="18"/>
              </w:rPr>
            </w:pPr>
            <w:r>
              <w:rPr>
                <w:rFonts w:ascii="宋体" w:hAnsi="宋体" w:cs="宋体" w:eastAsia="宋体" w:hint="default"/>
                <w:sz w:val="18"/>
                <w:szCs w:val="18"/>
              </w:rPr>
              <w:t>土地租用费</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2,988,319.62</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2,757,990.66</w:t>
            </w:r>
          </w:p>
        </w:tc>
      </w:tr>
      <w:tr>
        <w:trPr>
          <w:trHeight w:val="560" w:hRule="exact"/>
        </w:trPr>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22,726,556.97</w:t>
            </w:r>
          </w:p>
        </w:tc>
      </w:tr>
      <w:tr>
        <w:trPr>
          <w:trHeight w:val="434" w:hRule="exact"/>
        </w:trPr>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5" w:type="dxa"/>
            <w:tcBorders>
              <w:top w:val="nil" w:sz="6" w:space="0" w:color="auto"/>
              <w:left w:val="nil" w:sz="6" w:space="0" w:color="auto"/>
              <w:bottom w:val="nil" w:sz="6" w:space="0" w:color="auto"/>
              <w:right w:val="nil" w:sz="6" w:space="0" w:color="auto"/>
            </w:tcBorders>
          </w:tcPr>
          <w:p>
            <w:pPr/>
          </w:p>
        </w:tc>
        <w:tc>
          <w:tcPr>
            <w:tcW w:w="2634"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11,899,091.16</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10,132,916.20</w:t>
            </w:r>
          </w:p>
        </w:tc>
      </w:tr>
      <w:tr>
        <w:trPr>
          <w:trHeight w:val="581" w:hRule="exact"/>
        </w:trPr>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合</w:t>
            </w:r>
          </w:p>
        </w:tc>
        <w:tc>
          <w:tcPr>
            <w:tcW w:w="7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634" w:type="dxa"/>
            <w:tcBorders>
              <w:top w:val="nil" w:sz="6" w:space="0" w:color="auto"/>
              <w:left w:val="nil" w:sz="6" w:space="0" w:color="auto"/>
              <w:bottom w:val="nil" w:sz="6" w:space="0" w:color="auto"/>
              <w:right w:val="nil" w:sz="6" w:space="0" w:color="auto"/>
            </w:tcBorders>
          </w:tcPr>
          <w:p>
            <w:pPr/>
          </w:p>
        </w:tc>
        <w:tc>
          <w:tcPr>
            <w:tcW w:w="2026"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76,403,937.76</w:t>
            </w:r>
          </w:p>
        </w:tc>
        <w:tc>
          <w:tcPr>
            <w:tcW w:w="422" w:type="dxa"/>
            <w:tcBorders>
              <w:top w:val="nil" w:sz="6" w:space="0" w:color="auto"/>
              <w:left w:val="nil" w:sz="6" w:space="0" w:color="auto"/>
              <w:bottom w:val="nil" w:sz="6" w:space="0" w:color="auto"/>
              <w:right w:val="nil" w:sz="6" w:space="0" w:color="auto"/>
            </w:tcBorders>
          </w:tcPr>
          <w:p>
            <w:pPr/>
          </w:p>
        </w:tc>
        <w:tc>
          <w:tcPr>
            <w:tcW w:w="1783"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90,275,733.83</w:t>
            </w:r>
          </w:p>
        </w:tc>
      </w:tr>
    </w:tbl>
    <w:p>
      <w:pPr>
        <w:spacing w:line="240" w:lineRule="auto" w:before="6"/>
        <w:rPr>
          <w:rFonts w:ascii="宋体" w:hAnsi="宋体" w:cs="宋体" w:eastAsia="宋体" w:hint="default"/>
          <w:sz w:val="12"/>
          <w:szCs w:val="12"/>
        </w:rPr>
      </w:pPr>
    </w:p>
    <w:p>
      <w:pPr>
        <w:pStyle w:val="BodyText"/>
        <w:spacing w:line="240" w:lineRule="auto" w:before="35"/>
        <w:ind w:left="571" w:right="192"/>
        <w:jc w:val="left"/>
      </w:pPr>
      <w:r>
        <w:rPr>
          <w:rFonts w:ascii="Times New Roman" w:hAnsi="Times New Roman" w:cs="Times New Roman" w:eastAsia="Times New Roman" w:hint="default"/>
        </w:rPr>
        <w:t>39.</w:t>
      </w:r>
      <w:r>
        <w:rPr>
          <w:rFonts w:ascii="Times New Roman" w:hAnsi="Times New Roman" w:cs="Times New Roman" w:eastAsia="Times New Roman" w:hint="default"/>
          <w:spacing w:val="49"/>
        </w:rPr>
        <w:t> </w:t>
      </w:r>
      <w:r>
        <w:rPr/>
        <w:t>收到的其他与筹资活动有关的现金</w:t>
      </w:r>
    </w:p>
    <w:p>
      <w:pPr>
        <w:spacing w:line="240" w:lineRule="auto" w:before="11"/>
        <w:rPr>
          <w:rFonts w:ascii="宋体" w:hAnsi="宋体" w:cs="宋体" w:eastAsia="宋体" w:hint="default"/>
          <w:sz w:val="23"/>
          <w:szCs w:val="23"/>
        </w:rPr>
      </w:pPr>
    </w:p>
    <w:p>
      <w:pPr>
        <w:tabs>
          <w:tab w:pos="5281" w:val="left" w:leader="none"/>
          <w:tab w:pos="7960" w:val="left" w:leader="none"/>
        </w:tabs>
        <w:spacing w:before="0"/>
        <w:ind w:left="2033" w:right="192" w:firstLine="0"/>
        <w:jc w:val="left"/>
        <w:rPr>
          <w:rFonts w:ascii="宋体" w:hAnsi="宋体" w:cs="宋体" w:eastAsia="宋体" w:hint="default"/>
          <w:sz w:val="18"/>
          <w:szCs w:val="18"/>
        </w:rPr>
      </w:pPr>
      <w:r>
        <w:rPr>
          <w:rFonts w:ascii="宋体" w:hAnsi="宋体" w:cs="宋体" w:eastAsia="宋体" w:hint="default"/>
          <w:sz w:val="18"/>
          <w:szCs w:val="18"/>
        </w:rPr>
        <w:t>项  目</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2"/>
        <w:rPr>
          <w:rFonts w:ascii="宋体" w:hAnsi="宋体" w:cs="宋体" w:eastAsia="宋体" w:hint="default"/>
          <w:sz w:val="4"/>
          <w:szCs w:val="4"/>
        </w:rPr>
      </w:pPr>
    </w:p>
    <w:p>
      <w:pPr>
        <w:tabs>
          <w:tab w:pos="4760" w:val="left" w:leader="none"/>
          <w:tab w:pos="7385" w:val="left" w:leader="none"/>
        </w:tabs>
        <w:spacing w:line="20" w:lineRule="exact"/>
        <w:ind w:left="567" w:right="0" w:firstLine="0"/>
        <w:rPr>
          <w:rFonts w:ascii="宋体" w:hAnsi="宋体" w:cs="宋体" w:eastAsia="宋体" w:hint="default"/>
          <w:sz w:val="2"/>
          <w:szCs w:val="2"/>
        </w:rPr>
      </w:pPr>
      <w:r>
        <w:rPr>
          <w:rFonts w:ascii="宋体"/>
          <w:sz w:val="2"/>
        </w:rPr>
        <w:pict>
          <v:group style="width:173.4pt;height:.5pt;mso-position-horizontal-relative:char;mso-position-vertical-relative:line" coordorigin="0,0" coordsize="3468,10">
            <v:group style="position:absolute;left:5;top:5;width:3459;height:2" coordorigin="5,5" coordsize="3459,2">
              <v:shape style="position:absolute;left:5;top:5;width:3459;height:2" coordorigin="5,5" coordsize="3459,0" path="m5,5l3463,5e" filled="false" stroked="true" strokeweight=".48001pt" strokecolor="#000000">
                <v:path arrowok="t"/>
              </v:shape>
            </v:group>
          </v:group>
        </w:pict>
      </w:r>
      <w:r>
        <w:rPr>
          <w:rFonts w:ascii="宋体"/>
          <w:sz w:val="2"/>
        </w:rPr>
      </w:r>
      <w:r>
        <w:rPr>
          <w:rFonts w:ascii="宋体"/>
          <w:sz w:val="2"/>
        </w:rPr>
        <w:tab/>
      </w:r>
      <w:r>
        <w:rPr>
          <w:rFonts w:ascii="宋体"/>
          <w:sz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001pt" strokecolor="#000000">
                <v:path arrowok="t"/>
              </v:shape>
            </v:group>
          </v:group>
        </w:pict>
      </w:r>
      <w:r>
        <w:rPr>
          <w:rFonts w:ascii="宋体"/>
          <w:sz w:val="2"/>
        </w:rPr>
      </w:r>
      <w:r>
        <w:rPr>
          <w:rFonts w:ascii="宋体"/>
          <w:sz w:val="2"/>
        </w:rPr>
        <w:tab/>
      </w:r>
      <w:r>
        <w:rPr>
          <w:rFonts w:ascii="宋体"/>
          <w:sz w:val="2"/>
        </w:rPr>
        <w:pict>
          <v:group style="width:95pt;height:.5pt;mso-position-horizontal-relative:char;mso-position-vertical-relative:line" coordorigin="0,0" coordsize="1900,10">
            <v:group style="position:absolute;left:5;top:5;width:1890;height:2" coordorigin="5,5" coordsize="1890,2">
              <v:shape style="position:absolute;left:5;top:5;width:1890;height:2" coordorigin="5,5" coordsize="1890,0" path="m5,5l1895,5e" filled="false" stroked="true" strokeweight=".48001pt" strokecolor="#000000">
                <v:path arrowok="t"/>
              </v:shape>
            </v:group>
          </v:group>
        </w:pict>
      </w:r>
      <w:r>
        <w:rPr>
          <w:rFonts w:ascii="宋体"/>
          <w:sz w:val="2"/>
        </w:rPr>
      </w:r>
    </w:p>
    <w:p>
      <w:pPr>
        <w:spacing w:line="240" w:lineRule="auto" w:before="10"/>
        <w:rPr>
          <w:rFonts w:ascii="宋体" w:hAnsi="宋体" w:cs="宋体" w:eastAsia="宋体" w:hint="default"/>
          <w:sz w:val="18"/>
          <w:szCs w:val="18"/>
        </w:rPr>
      </w:pPr>
    </w:p>
    <w:p>
      <w:pPr>
        <w:tabs>
          <w:tab w:pos="5412" w:val="left" w:leader="none"/>
          <w:tab w:pos="9059" w:val="left" w:leader="none"/>
        </w:tabs>
        <w:spacing w:before="0"/>
        <w:ind w:left="679" w:right="184"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银行承兑汇票保证金</w:t>
        <w:tab/>
      </w:r>
      <w:r>
        <w:rPr>
          <w:rFonts w:ascii="Times New Roman" w:hAnsi="Times New Roman" w:cs="Times New Roman" w:eastAsia="Times New Roman" w:hint="default"/>
          <w:spacing w:val="-1"/>
          <w:sz w:val="18"/>
          <w:szCs w:val="18"/>
        </w:rPr>
        <w:t>76,935,084.25</w:t>
        <w:tab/>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tbl>
      <w:tblPr>
        <w:tblW w:w="0" w:type="auto"/>
        <w:jc w:val="left"/>
        <w:tblInd w:w="537" w:type="dxa"/>
        <w:tblLayout w:type="fixed"/>
        <w:tblCellMar>
          <w:top w:w="0" w:type="dxa"/>
          <w:left w:w="0" w:type="dxa"/>
          <w:bottom w:w="0" w:type="dxa"/>
          <w:right w:w="0" w:type="dxa"/>
        </w:tblCellMar>
        <w:tblLook w:val="01E0"/>
      </w:tblPr>
      <w:tblGrid>
        <w:gridCol w:w="3493"/>
        <w:gridCol w:w="731"/>
        <w:gridCol w:w="1789"/>
        <w:gridCol w:w="836"/>
        <w:gridCol w:w="1894"/>
      </w:tblGrid>
      <w:tr>
        <w:trPr>
          <w:trHeight w:val="946" w:hRule="exact"/>
        </w:trPr>
        <w:tc>
          <w:tcPr>
            <w:tcW w:w="3493"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8"/>
              <w:jc w:val="center"/>
              <w:rPr>
                <w:rFonts w:ascii="宋体" w:hAnsi="宋体" w:cs="宋体" w:eastAsia="宋体" w:hint="default"/>
                <w:sz w:val="21"/>
                <w:szCs w:val="21"/>
              </w:rPr>
            </w:pPr>
            <w:r>
              <w:rPr>
                <w:rFonts w:ascii="Times New Roman" w:hAnsi="Times New Roman" w:cs="Times New Roman" w:eastAsia="Times New Roman" w:hint="default"/>
                <w:sz w:val="21"/>
                <w:szCs w:val="21"/>
              </w:rPr>
              <w:t>40.</w:t>
            </w:r>
            <w:r>
              <w:rPr>
                <w:rFonts w:ascii="宋体" w:hAnsi="宋体" w:cs="宋体" w:eastAsia="宋体" w:hint="default"/>
                <w:sz w:val="21"/>
                <w:szCs w:val="21"/>
              </w:rPr>
              <w:t>支付的其他与筹资活动有关的现金</w:t>
            </w:r>
          </w:p>
          <w:p>
            <w:pPr>
              <w:pStyle w:val="TableParagraph"/>
              <w:spacing w:line="240" w:lineRule="auto" w:before="1"/>
              <w:ind w:right="0"/>
              <w:jc w:val="left"/>
              <w:rPr>
                <w:rFonts w:ascii="Times New Roman" w:hAnsi="Times New Roman" w:cs="Times New Roman" w:eastAsia="Times New Roman" w:hint="default"/>
                <w:sz w:val="27"/>
                <w:szCs w:val="27"/>
              </w:rPr>
            </w:pPr>
          </w:p>
          <w:p>
            <w:pPr>
              <w:pStyle w:val="TableParagraph"/>
              <w:spacing w:line="240" w:lineRule="auto"/>
              <w:ind w:left="3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731"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83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5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1129" w:hRule="exact"/>
        </w:trPr>
        <w:tc>
          <w:tcPr>
            <w:tcW w:w="3493" w:type="dxa"/>
            <w:tcBorders>
              <w:top w:val="single" w:sz="4" w:space="0" w:color="000000"/>
              <w:left w:val="nil" w:sz="6" w:space="0" w:color="auto"/>
              <w:bottom w:val="nil" w:sz="6" w:space="0" w:color="auto"/>
              <w:right w:val="nil" w:sz="6" w:space="0" w:color="auto"/>
            </w:tcBorders>
          </w:tcPr>
          <w:p>
            <w:pPr>
              <w:pStyle w:val="TableParagraph"/>
              <w:spacing w:line="560" w:lineRule="exact" w:before="19"/>
              <w:ind w:left="143" w:right="1728"/>
              <w:jc w:val="left"/>
              <w:rPr>
                <w:rFonts w:ascii="宋体" w:hAnsi="宋体" w:cs="宋体" w:eastAsia="宋体" w:hint="default"/>
                <w:sz w:val="18"/>
                <w:szCs w:val="18"/>
              </w:rPr>
            </w:pPr>
            <w:r>
              <w:rPr>
                <w:rFonts w:ascii="宋体" w:hAnsi="宋体" w:cs="宋体" w:eastAsia="宋体" w:hint="default"/>
                <w:sz w:val="18"/>
                <w:szCs w:val="18"/>
              </w:rPr>
              <w:t>银行承兑汇票保证金 股票发行费用</w:t>
            </w:r>
          </w:p>
        </w:tc>
        <w:tc>
          <w:tcPr>
            <w:tcW w:w="731"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4" w:space="0" w:color="000000"/>
              <w:right w:val="nil" w:sz="6" w:space="0" w:color="auto"/>
            </w:tcBorders>
          </w:tcPr>
          <w:p>
            <w:pPr>
              <w:pStyle w:val="TableParagraph"/>
              <w:spacing w:line="560" w:lineRule="exact" w:before="28"/>
              <w:ind w:left="651" w:right="99" w:firstLine="915"/>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16,560,882.20</w:t>
            </w:r>
          </w:p>
        </w:tc>
        <w:tc>
          <w:tcPr>
            <w:tcW w:w="83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25,091,529.66</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98"/>
              <w:jc w:val="right"/>
              <w:rPr>
                <w:rFonts w:ascii="Times New Roman" w:hAnsi="Times New Roman" w:cs="Times New Roman" w:eastAsia="Times New Roman" w:hint="default"/>
                <w:sz w:val="18"/>
                <w:szCs w:val="18"/>
              </w:rPr>
            </w:pPr>
            <w:r>
              <w:rPr>
                <w:rFonts w:ascii="Times New Roman"/>
                <w:sz w:val="18"/>
              </w:rPr>
              <w:t>--</w:t>
            </w:r>
          </w:p>
        </w:tc>
      </w:tr>
      <w:tr>
        <w:trPr>
          <w:trHeight w:val="581" w:hRule="exact"/>
        </w:trPr>
        <w:tc>
          <w:tcPr>
            <w:tcW w:w="3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3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731" w:type="dxa"/>
            <w:tcBorders>
              <w:top w:val="nil" w:sz="6" w:space="0" w:color="auto"/>
              <w:left w:val="nil" w:sz="6" w:space="0" w:color="auto"/>
              <w:bottom w:val="nil" w:sz="6" w:space="0" w:color="auto"/>
              <w:right w:val="nil" w:sz="6" w:space="0" w:color="auto"/>
            </w:tcBorders>
          </w:tcPr>
          <w:p>
            <w:pPr/>
          </w:p>
        </w:tc>
        <w:tc>
          <w:tcPr>
            <w:tcW w:w="1789" w:type="dxa"/>
            <w:tcBorders>
              <w:top w:val="single" w:sz="4"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651" w:right="0"/>
              <w:jc w:val="left"/>
              <w:rPr>
                <w:rFonts w:ascii="Times New Roman" w:hAnsi="Times New Roman" w:cs="Times New Roman" w:eastAsia="Times New Roman" w:hint="default"/>
                <w:sz w:val="18"/>
                <w:szCs w:val="18"/>
              </w:rPr>
            </w:pPr>
            <w:r>
              <w:rPr>
                <w:rFonts w:ascii="Times New Roman"/>
                <w:sz w:val="18"/>
              </w:rPr>
              <w:t>16,560,882.20</w:t>
            </w:r>
          </w:p>
        </w:tc>
        <w:tc>
          <w:tcPr>
            <w:tcW w:w="83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756" w:right="0"/>
              <w:jc w:val="left"/>
              <w:rPr>
                <w:rFonts w:ascii="Times New Roman" w:hAnsi="Times New Roman" w:cs="Times New Roman" w:eastAsia="Times New Roman" w:hint="default"/>
                <w:sz w:val="18"/>
                <w:szCs w:val="18"/>
              </w:rPr>
            </w:pPr>
            <w:r>
              <w:rPr>
                <w:rFonts w:ascii="Times New Roman"/>
                <w:sz w:val="18"/>
              </w:rPr>
              <w:t>25,091,529.66</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9"/>
          <w:szCs w:val="19"/>
        </w:rPr>
      </w:pPr>
    </w:p>
    <w:p>
      <w:pPr>
        <w:pStyle w:val="BodyText"/>
        <w:spacing w:line="240" w:lineRule="auto" w:before="35"/>
        <w:ind w:left="571" w:right="192"/>
        <w:jc w:val="left"/>
      </w:pPr>
      <w:r>
        <w:rPr>
          <w:rFonts w:ascii="Times New Roman" w:hAnsi="Times New Roman" w:cs="Times New Roman" w:eastAsia="Times New Roman" w:hint="default"/>
        </w:rPr>
        <w:t>41.</w:t>
      </w:r>
      <w:r>
        <w:rPr/>
        <w:t>现金的期末余额</w:t>
      </w:r>
    </w:p>
    <w:p>
      <w:pPr>
        <w:spacing w:line="240" w:lineRule="auto" w:before="11"/>
        <w:rPr>
          <w:rFonts w:ascii="宋体" w:hAnsi="宋体" w:cs="宋体" w:eastAsia="宋体" w:hint="default"/>
          <w:sz w:val="23"/>
          <w:szCs w:val="23"/>
        </w:rPr>
      </w:pPr>
    </w:p>
    <w:p>
      <w:pPr>
        <w:tabs>
          <w:tab w:pos="2439" w:val="left" w:leader="none"/>
          <w:tab w:pos="5281" w:val="left" w:leader="none"/>
          <w:tab w:pos="7960" w:val="left" w:leader="none"/>
        </w:tabs>
        <w:spacing w:before="0"/>
        <w:ind w:left="1989" w:right="192" w:firstLine="0"/>
        <w:jc w:val="left"/>
        <w:rPr>
          <w:rFonts w:ascii="宋体" w:hAnsi="宋体" w:cs="宋体" w:eastAsia="宋体" w:hint="default"/>
          <w:sz w:val="18"/>
          <w:szCs w:val="18"/>
        </w:rPr>
      </w:pPr>
      <w:r>
        <w:rPr>
          <w:rFonts w:ascii="宋体" w:hAnsi="宋体" w:cs="宋体" w:eastAsia="宋体" w:hint="default"/>
          <w:sz w:val="18"/>
          <w:szCs w:val="18"/>
        </w:rPr>
        <w:t>项</w:t>
        <w:tab/>
        <w:t>目</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2"/>
        <w:rPr>
          <w:rFonts w:ascii="宋体" w:hAnsi="宋体" w:cs="宋体" w:eastAsia="宋体" w:hint="default"/>
          <w:sz w:val="4"/>
          <w:szCs w:val="4"/>
        </w:rPr>
      </w:pPr>
    </w:p>
    <w:p>
      <w:pPr>
        <w:tabs>
          <w:tab w:pos="4752" w:val="left" w:leader="none"/>
          <w:tab w:pos="7378" w:val="left" w:leader="none"/>
        </w:tabs>
        <w:spacing w:line="20" w:lineRule="exact"/>
        <w:ind w:left="552" w:right="0" w:firstLine="0"/>
        <w:rPr>
          <w:rFonts w:ascii="宋体" w:hAnsi="宋体" w:cs="宋体" w:eastAsia="宋体" w:hint="default"/>
          <w:sz w:val="2"/>
          <w:szCs w:val="2"/>
        </w:rPr>
      </w:pPr>
      <w:r>
        <w:rPr>
          <w:rFonts w:ascii="宋体"/>
          <w:sz w:val="2"/>
        </w:rPr>
        <w:pict>
          <v:group style="width:174.5pt;height:.5pt;mso-position-horizontal-relative:char;mso-position-vertical-relative:line" coordorigin="0,0" coordsize="3490,10">
            <v:group style="position:absolute;left:5;top:5;width:3480;height:2" coordorigin="5,5" coordsize="3480,2">
              <v:shape style="position:absolute;left:5;top:5;width:3480;height:2" coordorigin="5,5" coordsize="3480,0" path="m5,5l3485,5e" filled="false" stroked="true" strokeweight=".47998pt" strokecolor="#000000">
                <v:path arrowok="t"/>
              </v:shape>
            </v:group>
          </v:group>
        </w:pict>
      </w:r>
      <w:r>
        <w:rPr>
          <w:rFonts w:ascii="宋体"/>
          <w:sz w:val="2"/>
        </w:rPr>
      </w:r>
      <w:r>
        <w:rPr>
          <w:rFonts w:ascii="宋体"/>
          <w:sz w:val="2"/>
        </w:rPr>
        <w:tab/>
      </w:r>
      <w:r>
        <w:rPr>
          <w:rFonts w:ascii="宋体"/>
          <w:sz w:val="2"/>
        </w:rPr>
        <w:pict>
          <v:group style="width:90.5pt;height:.5pt;mso-position-horizontal-relative:char;mso-position-vertical-relative:line" coordorigin="0,0" coordsize="1810,10">
            <v:group style="position:absolute;left:5;top:5;width:1800;height:2" coordorigin="5,5" coordsize="1800,2">
              <v:shape style="position:absolute;left:5;top:5;width:1800;height:2" coordorigin="5,5" coordsize="1800,0" path="m5,5l1805,5e" filled="false" stroked="true" strokeweight=".47998pt" strokecolor="#000000">
                <v:path arrowok="t"/>
              </v:shape>
            </v:group>
          </v:group>
        </w:pict>
      </w:r>
      <w:r>
        <w:rPr>
          <w:rFonts w:ascii="宋体"/>
          <w:sz w:val="2"/>
        </w:rPr>
      </w:r>
      <w:r>
        <w:rPr>
          <w:rFonts w:ascii="宋体"/>
          <w:sz w:val="2"/>
        </w:rPr>
        <w:tab/>
      </w:r>
      <w:r>
        <w:rPr>
          <w:rFonts w:ascii="宋体"/>
          <w:sz w:val="2"/>
        </w:rPr>
        <w:pict>
          <v:group style="width:95.7pt;height:.5pt;mso-position-horizontal-relative:char;mso-position-vertical-relative:line" coordorigin="0,0" coordsize="1914,10">
            <v:group style="position:absolute;left:5;top:5;width:1905;height:2" coordorigin="5,5" coordsize="1905,2">
              <v:shape style="position:absolute;left:5;top:5;width:1905;height:2" coordorigin="5,5" coordsize="1905,0" path="m5,5l1909,5e" filled="false" stroked="true" strokeweight=".47998pt" strokecolor="#000000">
                <v:path arrowok="t"/>
              </v:shape>
            </v:group>
          </v:group>
        </w:pict>
      </w:r>
      <w:r>
        <w:rPr>
          <w:rFonts w:ascii="宋体"/>
          <w:sz w:val="2"/>
        </w:rPr>
      </w:r>
    </w:p>
    <w:p>
      <w:pPr>
        <w:spacing w:after="0" w:line="20" w:lineRule="exact"/>
        <w:rPr>
          <w:rFonts w:ascii="宋体" w:hAnsi="宋体" w:cs="宋体" w:eastAsia="宋体" w:hint="default"/>
          <w:sz w:val="2"/>
          <w:szCs w:val="2"/>
        </w:rPr>
        <w:sectPr>
          <w:pgSz w:w="11910" w:h="16840"/>
          <w:pgMar w:header="0" w:footer="562" w:top="1140" w:bottom="760" w:left="1300" w:right="1200"/>
        </w:sectPr>
      </w:pPr>
    </w:p>
    <w:p>
      <w:pPr>
        <w:spacing w:line="240" w:lineRule="auto" w:before="12"/>
        <w:rPr>
          <w:rFonts w:ascii="宋体" w:hAnsi="宋体" w:cs="宋体" w:eastAsia="宋体" w:hint="default"/>
          <w:sz w:val="21"/>
          <w:szCs w:val="21"/>
        </w:rPr>
      </w:pPr>
    </w:p>
    <w:p>
      <w:pPr>
        <w:spacing w:line="20" w:lineRule="exact"/>
        <w:ind w:left="4760" w:right="0" w:firstLine="0"/>
        <w:rPr>
          <w:rFonts w:ascii="宋体" w:hAnsi="宋体" w:cs="宋体" w:eastAsia="宋体" w:hint="default"/>
          <w:sz w:val="2"/>
          <w:szCs w:val="2"/>
        </w:rPr>
      </w:pPr>
      <w:r>
        <w:rPr>
          <w:rFonts w:ascii="宋体" w:hAnsi="宋体" w:cs="宋体" w:eastAsia="宋体" w:hint="default"/>
          <w:sz w:val="2"/>
          <w:szCs w:val="2"/>
        </w:rPr>
        <w:pict>
          <v:group style="width:89.8pt;height:.5pt;mso-position-horizontal-relative:char;mso-position-vertical-relative:line" coordorigin="0,0" coordsize="1796,10">
            <v:group style="position:absolute;left:5;top:5;width:1786;height:2" coordorigin="5,5" coordsize="1786,2">
              <v:shape style="position:absolute;left:5;top:5;width:1786;height:2" coordorigin="5,5" coordsize="1786,0" path="m5,5l1790,5e" filled="false" stroked="true" strokeweight=".48004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tbl>
      <w:tblPr>
        <w:tblW w:w="0" w:type="auto"/>
        <w:jc w:val="left"/>
        <w:tblInd w:w="644" w:type="dxa"/>
        <w:tblLayout w:type="fixed"/>
        <w:tblCellMar>
          <w:top w:w="0" w:type="dxa"/>
          <w:left w:w="0" w:type="dxa"/>
          <w:bottom w:w="0" w:type="dxa"/>
          <w:right w:w="0" w:type="dxa"/>
        </w:tblCellMar>
        <w:tblLook w:val="01E0"/>
      </w:tblPr>
      <w:tblGrid>
        <w:gridCol w:w="4120"/>
        <w:gridCol w:w="1786"/>
        <w:gridCol w:w="836"/>
        <w:gridCol w:w="1894"/>
      </w:tblGrid>
      <w:tr>
        <w:trPr>
          <w:trHeight w:val="480"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货币资金期末余额</w:t>
            </w:r>
          </w:p>
        </w:tc>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1,288,511,603.77</w:t>
            </w:r>
          </w:p>
        </w:tc>
        <w:tc>
          <w:tcPr>
            <w:tcW w:w="83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pacing w:val="-1"/>
                <w:sz w:val="18"/>
              </w:rPr>
              <w:t>261,399,412.51</w:t>
            </w:r>
          </w:p>
        </w:tc>
      </w:tr>
      <w:tr>
        <w:trPr>
          <w:trHeight w:val="434"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其他货币资金期末余额</w:t>
            </w:r>
          </w:p>
        </w:tc>
        <w:tc>
          <w:tcPr>
            <w:tcW w:w="1786"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41,885,599.84</w:t>
            </w:r>
          </w:p>
        </w:tc>
        <w:tc>
          <w:tcPr>
            <w:tcW w:w="83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2"/>
                <w:sz w:val="18"/>
              </w:rPr>
              <w:t>118,235,114.70</w:t>
            </w:r>
          </w:p>
        </w:tc>
      </w:tr>
      <w:tr>
        <w:trPr>
          <w:trHeight w:val="581" w:hRule="exact"/>
        </w:trPr>
        <w:tc>
          <w:tcPr>
            <w:tcW w:w="41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86"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1,246,626,003.93</w:t>
            </w:r>
          </w:p>
        </w:tc>
        <w:tc>
          <w:tcPr>
            <w:tcW w:w="83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143,164,297.81</w:t>
            </w:r>
          </w:p>
        </w:tc>
      </w:tr>
    </w:tbl>
    <w:p>
      <w:pPr>
        <w:spacing w:line="240" w:lineRule="auto" w:before="6"/>
        <w:rPr>
          <w:rFonts w:ascii="宋体" w:hAnsi="宋体" w:cs="宋体" w:eastAsia="宋体" w:hint="default"/>
          <w:sz w:val="12"/>
          <w:szCs w:val="12"/>
        </w:rPr>
      </w:pPr>
    </w:p>
    <w:p>
      <w:pPr>
        <w:pStyle w:val="BodyText"/>
        <w:spacing w:line="240" w:lineRule="auto" w:before="35"/>
        <w:ind w:left="631" w:right="192"/>
        <w:jc w:val="left"/>
      </w:pPr>
      <w:r>
        <w:rPr/>
        <w:t>其他货币资金均系应付票据保证金，未列示在现金及现金等价物中。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pStyle w:val="BodyText"/>
        <w:spacing w:line="240" w:lineRule="auto"/>
        <w:ind w:left="571" w:right="192"/>
        <w:jc w:val="left"/>
        <w:rPr>
          <w:rFonts w:ascii="黑体" w:hAnsi="黑体" w:cs="黑体" w:eastAsia="黑体" w:hint="default"/>
        </w:rPr>
      </w:pPr>
      <w:r>
        <w:rPr>
          <w:rFonts w:ascii="黑体" w:hAnsi="黑体" w:cs="黑体" w:eastAsia="黑体" w:hint="default"/>
        </w:rPr>
        <w:t>八、母公司财务报表主要项目注释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5"/>
          <w:szCs w:val="15"/>
        </w:rPr>
      </w:pPr>
    </w:p>
    <w:tbl>
      <w:tblPr>
        <w:tblW w:w="0" w:type="auto"/>
        <w:jc w:val="left"/>
        <w:tblInd w:w="537" w:type="dxa"/>
        <w:tblLayout w:type="fixed"/>
        <w:tblCellMar>
          <w:top w:w="0" w:type="dxa"/>
          <w:left w:w="0" w:type="dxa"/>
          <w:bottom w:w="0" w:type="dxa"/>
          <w:right w:w="0" w:type="dxa"/>
        </w:tblCellMar>
        <w:tblLook w:val="01E0"/>
      </w:tblPr>
      <w:tblGrid>
        <w:gridCol w:w="2963"/>
        <w:gridCol w:w="1444"/>
        <w:gridCol w:w="233"/>
        <w:gridCol w:w="798"/>
        <w:gridCol w:w="1595"/>
        <w:gridCol w:w="233"/>
        <w:gridCol w:w="1474"/>
      </w:tblGrid>
      <w:tr>
        <w:trPr>
          <w:trHeight w:val="1037" w:hRule="exact"/>
        </w:trPr>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w:t>
            </w:r>
          </w:p>
          <w:p>
            <w:pPr>
              <w:pStyle w:val="TableParagraph"/>
              <w:spacing w:line="240" w:lineRule="auto" w:before="6"/>
              <w:ind w:right="0"/>
              <w:jc w:val="left"/>
              <w:rPr>
                <w:rFonts w:ascii="黑体" w:hAnsi="黑体" w:cs="黑体" w:eastAsia="黑体" w:hint="default"/>
                <w:sz w:val="17"/>
                <w:szCs w:val="17"/>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）应收账款风险分析如下：</w:t>
            </w:r>
          </w:p>
        </w:tc>
        <w:tc>
          <w:tcPr>
            <w:tcW w:w="5776" w:type="dxa"/>
            <w:gridSpan w:val="6"/>
            <w:tcBorders>
              <w:top w:val="nil" w:sz="6" w:space="0" w:color="auto"/>
              <w:left w:val="nil" w:sz="6" w:space="0" w:color="auto"/>
              <w:bottom w:val="nil" w:sz="6" w:space="0" w:color="auto"/>
              <w:right w:val="nil" w:sz="6" w:space="0" w:color="auto"/>
            </w:tcBorders>
          </w:tcPr>
          <w:p>
            <w:pPr/>
          </w:p>
        </w:tc>
      </w:tr>
      <w:tr>
        <w:trPr>
          <w:trHeight w:val="429" w:hRule="exact"/>
        </w:trPr>
        <w:tc>
          <w:tcPr>
            <w:tcW w:w="2963"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single" w:sz="4" w:space="0" w:color="000000"/>
              <w:right w:val="nil" w:sz="6" w:space="0" w:color="auto"/>
            </w:tcBorders>
          </w:tcPr>
          <w:p>
            <w:pPr/>
          </w:p>
        </w:tc>
        <w:tc>
          <w:tcPr>
            <w:tcW w:w="233" w:type="dxa"/>
            <w:tcBorders>
              <w:top w:val="nil" w:sz="6" w:space="0" w:color="auto"/>
              <w:left w:val="nil" w:sz="6" w:space="0" w:color="auto"/>
              <w:bottom w:val="single" w:sz="4" w:space="0" w:color="000000"/>
              <w:right w:val="nil" w:sz="6" w:space="0" w:color="auto"/>
            </w:tcBorders>
          </w:tcPr>
          <w:p>
            <w:pPr/>
          </w:p>
        </w:tc>
        <w:tc>
          <w:tcPr>
            <w:tcW w:w="798" w:type="dxa"/>
            <w:tcBorders>
              <w:top w:val="nil" w:sz="6" w:space="0" w:color="auto"/>
              <w:left w:val="nil" w:sz="6" w:space="0" w:color="auto"/>
              <w:bottom w:val="single" w:sz="4" w:space="0" w:color="000000"/>
              <w:right w:val="nil" w:sz="6" w:space="0" w:color="auto"/>
            </w:tcBorders>
          </w:tcPr>
          <w:p>
            <w:pPr/>
          </w:p>
        </w:tc>
        <w:tc>
          <w:tcPr>
            <w:tcW w:w="159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黑体" w:hAnsi="黑体" w:cs="黑体" w:eastAsia="黑体" w:hint="default"/>
                <w:sz w:val="13"/>
                <w:szCs w:val="13"/>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sz w:val="18"/>
              </w:rPr>
              <w:t>2007-12-31</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single" w:sz="4" w:space="0" w:color="000000"/>
              <w:right w:val="nil" w:sz="6" w:space="0" w:color="auto"/>
            </w:tcBorders>
          </w:tcPr>
          <w:p>
            <w:pPr/>
          </w:p>
        </w:tc>
      </w:tr>
      <w:tr>
        <w:trPr>
          <w:trHeight w:val="570" w:hRule="exact"/>
        </w:trPr>
        <w:tc>
          <w:tcPr>
            <w:tcW w:w="2963"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黑体" w:hAnsi="黑体" w:cs="黑体" w:eastAsia="黑体" w:hint="default"/>
                <w:sz w:val="19"/>
                <w:szCs w:val="19"/>
              </w:rPr>
            </w:pPr>
          </w:p>
          <w:p>
            <w:pPr>
              <w:pStyle w:val="TableParagraph"/>
              <w:spacing w:line="240" w:lineRule="auto"/>
              <w:ind w:right="193"/>
              <w:jc w:val="center"/>
              <w:rPr>
                <w:rFonts w:ascii="宋体" w:hAnsi="宋体" w:cs="宋体" w:eastAsia="宋体" w:hint="default"/>
                <w:sz w:val="18"/>
                <w:szCs w:val="18"/>
              </w:rPr>
            </w:pPr>
            <w:r>
              <w:rPr>
                <w:rFonts w:ascii="宋体" w:hAnsi="宋体" w:cs="宋体" w:eastAsia="宋体" w:hint="default"/>
                <w:sz w:val="18"/>
                <w:szCs w:val="18"/>
              </w:rPr>
              <w:t>账  龄</w:t>
            </w:r>
          </w:p>
        </w:tc>
        <w:tc>
          <w:tcPr>
            <w:tcW w:w="144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tabs>
                <w:tab w:pos="863" w:val="left" w:leader="none"/>
              </w:tabs>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金</w:t>
              <w:tab/>
              <w:t>额</w:t>
            </w:r>
          </w:p>
        </w:tc>
        <w:tc>
          <w:tcPr>
            <w:tcW w:w="233" w:type="dxa"/>
            <w:tcBorders>
              <w:top w:val="single" w:sz="4" w:space="0" w:color="000000"/>
              <w:left w:val="nil" w:sz="6" w:space="0" w:color="auto"/>
              <w:bottom w:val="nil" w:sz="6" w:space="0" w:color="auto"/>
              <w:right w:val="nil" w:sz="6" w:space="0" w:color="auto"/>
            </w:tcBorders>
          </w:tcPr>
          <w:p>
            <w:pPr/>
          </w:p>
        </w:tc>
        <w:tc>
          <w:tcPr>
            <w:tcW w:w="798"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spacing w:line="240" w:lineRule="auto"/>
              <w:ind w:left="205" w:right="0"/>
              <w:jc w:val="left"/>
              <w:rPr>
                <w:rFonts w:ascii="宋体" w:hAnsi="宋体" w:cs="宋体" w:eastAsia="宋体" w:hint="default"/>
                <w:sz w:val="18"/>
                <w:szCs w:val="18"/>
              </w:rPr>
            </w:pPr>
            <w:r>
              <w:rPr>
                <w:rFonts w:ascii="宋体" w:hAnsi="宋体" w:cs="宋体" w:eastAsia="宋体" w:hint="default"/>
                <w:sz w:val="18"/>
                <w:szCs w:val="18"/>
              </w:rPr>
              <w:t>比 例</w:t>
            </w:r>
          </w:p>
        </w:tc>
        <w:tc>
          <w:tcPr>
            <w:tcW w:w="159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spacing w:line="240" w:lineRule="auto"/>
              <w:ind w:left="58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618" w:hRule="exact"/>
        </w:trPr>
        <w:tc>
          <w:tcPr>
            <w:tcW w:w="2963"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单项金额重大的应收账款</w:t>
            </w:r>
          </w:p>
        </w:tc>
        <w:tc>
          <w:tcPr>
            <w:tcW w:w="144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91,871,058.82</w:t>
            </w:r>
          </w:p>
        </w:tc>
        <w:tc>
          <w:tcPr>
            <w:tcW w:w="233" w:type="dxa"/>
            <w:tcBorders>
              <w:top w:val="nil" w:sz="6" w:space="0" w:color="auto"/>
              <w:left w:val="nil" w:sz="6" w:space="0" w:color="auto"/>
              <w:bottom w:val="nil" w:sz="6" w:space="0" w:color="auto"/>
              <w:right w:val="nil" w:sz="6" w:space="0" w:color="auto"/>
            </w:tcBorders>
          </w:tcPr>
          <w:p>
            <w:pPr/>
          </w:p>
        </w:tc>
        <w:tc>
          <w:tcPr>
            <w:tcW w:w="798"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3"/>
                <w:szCs w:val="23"/>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51.14%</w:t>
            </w:r>
          </w:p>
        </w:tc>
        <w:tc>
          <w:tcPr>
            <w:tcW w:w="1595"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4,593,552.94</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21"/>
                <w:szCs w:val="21"/>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87,277,505.88</w:t>
            </w:r>
            <w:r>
              <w:rPr>
                <w:rFonts w:ascii="Times New Roman"/>
                <w:sz w:val="20"/>
              </w:rPr>
            </w:r>
          </w:p>
        </w:tc>
      </w:tr>
      <w:tr>
        <w:trPr>
          <w:trHeight w:val="310" w:hRule="exact"/>
        </w:trPr>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2" w:right="0"/>
              <w:jc w:val="left"/>
              <w:rPr>
                <w:rFonts w:ascii="宋体" w:hAnsi="宋体" w:cs="宋体" w:eastAsia="宋体" w:hint="default"/>
                <w:sz w:val="18"/>
                <w:szCs w:val="18"/>
              </w:rPr>
            </w:pPr>
            <w:r>
              <w:rPr>
                <w:rFonts w:ascii="宋体" w:hAnsi="宋体" w:cs="宋体" w:eastAsia="宋体" w:hint="default"/>
                <w:spacing w:val="12"/>
                <w:sz w:val="18"/>
                <w:szCs w:val="18"/>
              </w:rPr>
              <w:t>单项金额不重大但按信用风险</w:t>
            </w:r>
            <w:r>
              <w:rPr>
                <w:rFonts w:ascii="宋体" w:hAnsi="宋体" w:cs="宋体" w:eastAsia="宋体" w:hint="default"/>
                <w:sz w:val="18"/>
                <w:szCs w:val="18"/>
              </w:rPr>
            </w:r>
          </w:p>
        </w:tc>
        <w:tc>
          <w:tcPr>
            <w:tcW w:w="1444"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
        </w:tc>
        <w:tc>
          <w:tcPr>
            <w:tcW w:w="1595" w:type="dxa"/>
            <w:tcBorders>
              <w:top w:val="nil" w:sz="6" w:space="0" w:color="auto"/>
              <w:left w:val="nil" w:sz="6" w:space="0" w:color="auto"/>
              <w:bottom w:val="nil" w:sz="6" w:space="0" w:color="auto"/>
              <w:right w:val="nil" w:sz="6" w:space="0" w:color="auto"/>
            </w:tcBorders>
          </w:tcPr>
          <w:p>
            <w:pP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650" w:hRule="exact"/>
        </w:trPr>
        <w:tc>
          <w:tcPr>
            <w:tcW w:w="2963" w:type="dxa"/>
            <w:tcBorders>
              <w:top w:val="nil" w:sz="6" w:space="0" w:color="auto"/>
              <w:left w:val="nil" w:sz="6" w:space="0" w:color="auto"/>
              <w:bottom w:val="nil" w:sz="6" w:space="0" w:color="auto"/>
              <w:right w:val="nil" w:sz="6" w:space="0" w:color="auto"/>
            </w:tcBorders>
          </w:tcPr>
          <w:p>
            <w:pPr>
              <w:pStyle w:val="TableParagraph"/>
              <w:spacing w:line="210" w:lineRule="exact"/>
              <w:ind w:left="142" w:right="0"/>
              <w:jc w:val="left"/>
              <w:rPr>
                <w:rFonts w:ascii="宋体" w:hAnsi="宋体" w:cs="宋体" w:eastAsia="宋体" w:hint="default"/>
                <w:sz w:val="18"/>
                <w:szCs w:val="18"/>
              </w:rPr>
            </w:pPr>
            <w:r>
              <w:rPr>
                <w:rFonts w:ascii="宋体" w:hAnsi="宋体" w:cs="宋体" w:eastAsia="宋体" w:hint="default"/>
                <w:spacing w:val="12"/>
                <w:sz w:val="18"/>
                <w:szCs w:val="18"/>
              </w:rPr>
              <w:t>特征组合后该组合的风险较大</w:t>
            </w:r>
            <w:r>
              <w:rPr>
                <w:rFonts w:ascii="宋体" w:hAnsi="宋体" w:cs="宋体" w:eastAsia="宋体" w:hint="default"/>
                <w:sz w:val="18"/>
                <w:szCs w:val="18"/>
              </w:rPr>
            </w:r>
          </w:p>
          <w:p>
            <w:pPr>
              <w:pStyle w:val="TableParagraph"/>
              <w:spacing w:line="240" w:lineRule="auto" w:before="4"/>
              <w:ind w:left="142" w:right="0"/>
              <w:jc w:val="left"/>
              <w:rPr>
                <w:rFonts w:ascii="宋体" w:hAnsi="宋体" w:cs="宋体" w:eastAsia="宋体" w:hint="default"/>
                <w:sz w:val="18"/>
                <w:szCs w:val="18"/>
              </w:rPr>
            </w:pPr>
            <w:r>
              <w:rPr>
                <w:rFonts w:ascii="宋体" w:hAnsi="宋体" w:cs="宋体" w:eastAsia="宋体" w:hint="default"/>
                <w:sz w:val="18"/>
                <w:szCs w:val="18"/>
              </w:rPr>
              <w:t>的应收账款</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Times New Roman" w:hAnsi="Times New Roman" w:cs="Times New Roman" w:eastAsia="Times New Roman" w:hint="default"/>
                <w:sz w:val="18"/>
                <w:szCs w:val="18"/>
              </w:rPr>
            </w:pPr>
            <w:r>
              <w:rPr>
                <w:rFonts w:ascii="Times New Roman"/>
                <w:sz w:val="18"/>
              </w:rPr>
              <w:t>544,259.10</w:t>
            </w:r>
          </w:p>
        </w:tc>
        <w:tc>
          <w:tcPr>
            <w:tcW w:w="233"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76" w:right="0"/>
              <w:jc w:val="left"/>
              <w:rPr>
                <w:rFonts w:ascii="Times New Roman" w:hAnsi="Times New Roman" w:cs="Times New Roman" w:eastAsia="Times New Roman" w:hint="default"/>
                <w:sz w:val="18"/>
                <w:szCs w:val="18"/>
              </w:rPr>
            </w:pPr>
            <w:r>
              <w:rPr>
                <w:rFonts w:ascii="Times New Roman"/>
                <w:sz w:val="18"/>
              </w:rPr>
              <w:t>0.30%</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Times New Roman" w:hAnsi="Times New Roman" w:cs="Times New Roman" w:eastAsia="Times New Roman" w:hint="default"/>
                <w:sz w:val="18"/>
                <w:szCs w:val="18"/>
              </w:rPr>
            </w:pPr>
            <w:r>
              <w:rPr>
                <w:rFonts w:ascii="Times New Roman"/>
                <w:sz w:val="18"/>
              </w:rPr>
              <w:t>544,259.10</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Times New Roman" w:hAnsi="Times New Roman" w:cs="Times New Roman" w:eastAsia="Times New Roman" w:hint="default"/>
                <w:sz w:val="20"/>
                <w:szCs w:val="20"/>
              </w:rPr>
            </w:pPr>
            <w:r>
              <w:rPr>
                <w:rFonts w:ascii="Times New Roman"/>
                <w:sz w:val="20"/>
              </w:rPr>
              <w:t>--</w:t>
            </w:r>
          </w:p>
        </w:tc>
      </w:tr>
      <w:tr>
        <w:trPr>
          <w:trHeight w:val="453" w:hRule="exact"/>
        </w:trPr>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42" w:right="0"/>
              <w:jc w:val="left"/>
              <w:rPr>
                <w:rFonts w:ascii="宋体" w:hAnsi="宋体" w:cs="宋体" w:eastAsia="宋体" w:hint="default"/>
                <w:sz w:val="18"/>
                <w:szCs w:val="18"/>
              </w:rPr>
            </w:pPr>
            <w:r>
              <w:rPr>
                <w:rFonts w:ascii="宋体" w:hAnsi="宋体" w:cs="宋体" w:eastAsia="宋体" w:hint="default"/>
                <w:sz w:val="18"/>
                <w:szCs w:val="18"/>
              </w:rPr>
              <w:t>其他单项金额不重大的应收账款</w:t>
            </w:r>
          </w:p>
        </w:tc>
        <w:tc>
          <w:tcPr>
            <w:tcW w:w="1444"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87,233,608.21</w:t>
            </w:r>
          </w:p>
        </w:tc>
        <w:tc>
          <w:tcPr>
            <w:tcW w:w="233"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single" w:sz="4" w:space="0" w:color="000000"/>
              <w:right w:val="nil" w:sz="6" w:space="0" w:color="auto"/>
            </w:tcBorders>
          </w:tcPr>
          <w:p>
            <w:pPr>
              <w:pStyle w:val="TableParagraph"/>
              <w:spacing w:line="240" w:lineRule="auto" w:before="13"/>
              <w:ind w:right="0"/>
              <w:jc w:val="left"/>
              <w:rPr>
                <w:rFonts w:ascii="黑体" w:hAnsi="黑体" w:cs="黑体" w:eastAsia="黑体" w:hint="default"/>
                <w:sz w:val="14"/>
                <w:szCs w:val="14"/>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48.56%</w:t>
            </w:r>
          </w:p>
        </w:tc>
        <w:tc>
          <w:tcPr>
            <w:tcW w:w="1595" w:type="dxa"/>
            <w:tcBorders>
              <w:top w:val="nil" w:sz="6" w:space="0" w:color="auto"/>
              <w:left w:val="nil" w:sz="6" w:space="0" w:color="auto"/>
              <w:bottom w:val="single" w:sz="4" w:space="0" w:color="000000"/>
              <w:right w:val="nil" w:sz="6" w:space="0" w:color="auto"/>
            </w:tcBorders>
          </w:tcPr>
          <w:p>
            <w:pPr>
              <w:pStyle w:val="TableParagraph"/>
              <w:spacing w:line="240" w:lineRule="auto" w:before="175"/>
              <w:ind w:right="99"/>
              <w:jc w:val="right"/>
              <w:rPr>
                <w:rFonts w:ascii="Times New Roman" w:hAnsi="Times New Roman" w:cs="Times New Roman" w:eastAsia="Times New Roman" w:hint="default"/>
                <w:sz w:val="20"/>
                <w:szCs w:val="20"/>
              </w:rPr>
            </w:pPr>
            <w:r>
              <w:rPr>
                <w:rFonts w:ascii="Times New Roman"/>
                <w:spacing w:val="-1"/>
                <w:sz w:val="20"/>
              </w:rPr>
              <w:t>2,490,368.43</w:t>
            </w:r>
            <w:r>
              <w:rPr>
                <w:rFonts w:ascii="Times New Roman"/>
                <w:sz w:val="20"/>
              </w:rPr>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single" w:sz="4" w:space="0" w:color="000000"/>
              <w:right w:val="nil" w:sz="6" w:space="0" w:color="auto"/>
            </w:tcBorders>
          </w:tcPr>
          <w:p>
            <w:pPr>
              <w:pStyle w:val="TableParagraph"/>
              <w:spacing w:line="240" w:lineRule="auto" w:before="175"/>
              <w:ind w:right="99"/>
              <w:jc w:val="right"/>
              <w:rPr>
                <w:rFonts w:ascii="Times New Roman" w:hAnsi="Times New Roman" w:cs="Times New Roman" w:eastAsia="Times New Roman" w:hint="default"/>
                <w:sz w:val="20"/>
                <w:szCs w:val="20"/>
              </w:rPr>
            </w:pPr>
            <w:r>
              <w:rPr>
                <w:rFonts w:ascii="Times New Roman"/>
                <w:spacing w:val="-1"/>
                <w:sz w:val="20"/>
              </w:rPr>
              <w:t>84,743,239.78</w:t>
            </w:r>
            <w:r>
              <w:rPr>
                <w:rFonts w:ascii="Times New Roman"/>
                <w:sz w:val="20"/>
              </w:rPr>
            </w:r>
          </w:p>
        </w:tc>
      </w:tr>
      <w:tr>
        <w:trPr>
          <w:trHeight w:val="600" w:hRule="exact"/>
        </w:trPr>
        <w:tc>
          <w:tcPr>
            <w:tcW w:w="29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right="193"/>
              <w:jc w:val="center"/>
              <w:rPr>
                <w:rFonts w:ascii="宋体" w:hAnsi="宋体" w:cs="宋体" w:eastAsia="宋体" w:hint="default"/>
                <w:sz w:val="18"/>
                <w:szCs w:val="18"/>
              </w:rPr>
            </w:pPr>
            <w:r>
              <w:rPr>
                <w:rFonts w:ascii="宋体" w:hAnsi="宋体" w:cs="宋体" w:eastAsia="宋体" w:hint="default"/>
                <w:sz w:val="18"/>
                <w:szCs w:val="18"/>
              </w:rPr>
              <w:t>合  计</w:t>
            </w:r>
          </w:p>
        </w:tc>
        <w:tc>
          <w:tcPr>
            <w:tcW w:w="144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179,648,926.13</w:t>
            </w:r>
          </w:p>
        </w:tc>
        <w:tc>
          <w:tcPr>
            <w:tcW w:w="233" w:type="dxa"/>
            <w:tcBorders>
              <w:top w:val="nil" w:sz="6" w:space="0" w:color="auto"/>
              <w:left w:val="nil" w:sz="6" w:space="0" w:color="auto"/>
              <w:bottom w:val="nil" w:sz="6" w:space="0" w:color="auto"/>
              <w:right w:val="nil" w:sz="6" w:space="0" w:color="auto"/>
            </w:tcBorders>
          </w:tcPr>
          <w:p>
            <w:pPr/>
          </w:p>
        </w:tc>
        <w:tc>
          <w:tcPr>
            <w:tcW w:w="79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left="414" w:right="-38"/>
              <w:jc w:val="left"/>
              <w:rPr>
                <w:rFonts w:ascii="Times New Roman" w:hAnsi="Times New Roman" w:cs="Times New Roman" w:eastAsia="Times New Roman" w:hint="default"/>
                <w:sz w:val="18"/>
                <w:szCs w:val="18"/>
              </w:rPr>
            </w:pPr>
            <w:r>
              <w:rPr>
                <w:rFonts w:ascii="Times New Roman"/>
                <w:sz w:val="18"/>
              </w:rPr>
              <w:t>100%</w:t>
            </w:r>
          </w:p>
        </w:tc>
        <w:tc>
          <w:tcPr>
            <w:tcW w:w="1595"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7,628,180.47</w:t>
            </w:r>
          </w:p>
        </w:tc>
        <w:tc>
          <w:tcPr>
            <w:tcW w:w="233" w:type="dxa"/>
            <w:tcBorders>
              <w:top w:val="nil" w:sz="6" w:space="0" w:color="auto"/>
              <w:left w:val="nil" w:sz="6" w:space="0" w:color="auto"/>
              <w:bottom w:val="nil" w:sz="6" w:space="0" w:color="auto"/>
              <w:right w:val="nil" w:sz="6" w:space="0" w:color="auto"/>
            </w:tcBorders>
          </w:tcPr>
          <w:p>
            <w:pPr/>
          </w:p>
        </w:tc>
        <w:tc>
          <w:tcPr>
            <w:tcW w:w="147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172,020,745.66</w:t>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2"/>
          <w:szCs w:val="22"/>
        </w:rPr>
      </w:pPr>
    </w:p>
    <w:p>
      <w:pPr>
        <w:spacing w:before="76"/>
        <w:ind w:left="6085" w:right="192" w:firstLine="0"/>
        <w:jc w:val="left"/>
        <w:rPr>
          <w:rFonts w:ascii="Times New Roman" w:hAnsi="Times New Roman" w:cs="Times New Roman" w:eastAsia="Times New Roman" w:hint="default"/>
          <w:sz w:val="18"/>
          <w:szCs w:val="18"/>
        </w:rPr>
      </w:pPr>
      <w:r>
        <w:rPr>
          <w:rFonts w:ascii="Times New Roman"/>
          <w:sz w:val="18"/>
        </w:rPr>
        <w:t>2007-1-1</w:t>
      </w:r>
    </w:p>
    <w:p>
      <w:pPr>
        <w:spacing w:line="240" w:lineRule="auto" w:before="9"/>
        <w:rPr>
          <w:rFonts w:ascii="Times New Roman" w:hAnsi="Times New Roman" w:cs="Times New Roman" w:eastAsia="Times New Roman" w:hint="default"/>
          <w:sz w:val="3"/>
          <w:szCs w:val="3"/>
        </w:rPr>
      </w:pPr>
    </w:p>
    <w:p>
      <w:pPr>
        <w:spacing w:line="20" w:lineRule="exact"/>
        <w:ind w:left="352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88.25pt;height:.5pt;mso-position-horizontal-relative:char;mso-position-vertical-relative:line" coordorigin="0,0" coordsize="5765,10">
            <v:group style="position:absolute;left:5;top:5;width:5756;height:2" coordorigin="5,5" coordsize="5756,2">
              <v:shape style="position:absolute;left:5;top:5;width:5756;height:2" coordorigin="5,5" coordsize="5756,0" path="m5,5l5760,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2"/>
        <w:rPr>
          <w:rFonts w:ascii="Times New Roman" w:hAnsi="Times New Roman" w:cs="Times New Roman" w:eastAsia="Times New Roman" w:hint="default"/>
          <w:sz w:val="23"/>
          <w:szCs w:val="23"/>
        </w:rPr>
      </w:pPr>
    </w:p>
    <w:p>
      <w:pPr>
        <w:tabs>
          <w:tab w:pos="3945" w:val="left" w:leader="none"/>
          <w:tab w:pos="4395" w:val="left" w:leader="none"/>
          <w:tab w:pos="5412" w:val="left" w:leader="none"/>
          <w:tab w:pos="6589" w:val="left" w:leader="none"/>
          <w:tab w:pos="8297" w:val="left" w:leader="none"/>
        </w:tabs>
        <w:spacing w:before="0"/>
        <w:ind w:left="1666" w:right="192"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tab/>
        <w:t>坏账准备</w:t>
        <w:tab/>
        <w:t>净  额</w:t>
      </w:r>
    </w:p>
    <w:p>
      <w:pPr>
        <w:spacing w:line="240" w:lineRule="auto" w:before="3"/>
        <w:rPr>
          <w:rFonts w:ascii="宋体" w:hAnsi="宋体" w:cs="宋体" w:eastAsia="宋体" w:hint="default"/>
          <w:sz w:val="5"/>
          <w:szCs w:val="5"/>
        </w:rPr>
      </w:pPr>
    </w:p>
    <w:p>
      <w:pPr>
        <w:tabs>
          <w:tab w:pos="3526" w:val="left" w:leader="none"/>
          <w:tab w:pos="5206" w:val="left" w:leader="none"/>
          <w:tab w:pos="6281" w:val="left" w:leader="none"/>
          <w:tab w:pos="7832" w:val="left" w:leader="none"/>
        </w:tabs>
        <w:spacing w:line="20" w:lineRule="exact"/>
        <w:ind w:left="567" w:right="0" w:firstLine="0"/>
        <w:rPr>
          <w:rFonts w:ascii="宋体" w:hAnsi="宋体" w:cs="宋体" w:eastAsia="宋体" w:hint="default"/>
          <w:sz w:val="2"/>
          <w:szCs w:val="2"/>
        </w:rPr>
      </w:pPr>
      <w:r>
        <w:rPr>
          <w:rFonts w:ascii="宋体"/>
          <w:sz w:val="2"/>
        </w:rPr>
        <w:pict>
          <v:group style="width:136.65pt;height:.5pt;mso-position-horizontal-relative:char;mso-position-vertical-relative:line" coordorigin="0,0" coordsize="2733,10">
            <v:group style="position:absolute;left:5;top:5;width:2723;height:2" coordorigin="5,5" coordsize="2723,2">
              <v:shape style="position:absolute;left:5;top:5;width:2723;height:2" coordorigin="5,5" coordsize="2723,0" path="m5,5l2728,5e" filled="false" stroked="true" strokeweight=".48001pt" strokecolor="#000000">
                <v:path arrowok="t"/>
              </v:shape>
            </v:group>
          </v:group>
        </w:pict>
      </w:r>
      <w:r>
        <w:rPr>
          <w:rFonts w:ascii="宋体"/>
          <w:sz w:val="2"/>
        </w:rPr>
      </w:r>
      <w:r>
        <w:rPr>
          <w:rFonts w:ascii="宋体"/>
          <w:sz w:val="2"/>
        </w:rPr>
        <w:tab/>
      </w:r>
      <w:r>
        <w:rPr>
          <w:rFonts w:ascii="宋体"/>
          <w:sz w:val="2"/>
        </w:rPr>
        <w:pict>
          <v:group style="width:72.7pt;height:.5pt;mso-position-horizontal-relative:char;mso-position-vertical-relative:line" coordorigin="0,0" coordsize="1454,10">
            <v:group style="position:absolute;left:5;top:5;width:1444;height:2" coordorigin="5,5" coordsize="1444,2">
              <v:shape style="position:absolute;left:5;top:5;width:1444;height:2" coordorigin="5,5" coordsize="1444,0" path="m5,5l1448,5e" filled="false" stroked="true" strokeweight=".48001pt" strokecolor="#000000">
                <v:path arrowok="t"/>
              </v:shape>
            </v:group>
          </v:group>
        </w:pict>
      </w:r>
      <w:r>
        <w:rPr>
          <w:rFonts w:ascii="宋体"/>
          <w:sz w:val="2"/>
        </w:rPr>
      </w:r>
      <w:r>
        <w:rPr>
          <w:rFonts w:ascii="宋体"/>
          <w:sz w:val="2"/>
        </w:rPr>
        <w:tab/>
      </w:r>
      <w:r>
        <w:rPr>
          <w:rFonts w:ascii="宋体"/>
          <w:sz w:val="2"/>
        </w:rPr>
        <w:pict>
          <v:group style="width:42.5pt;height:.5pt;mso-position-horizontal-relative:char;mso-position-vertical-relative:line" coordorigin="0,0" coordsize="850,10">
            <v:group style="position:absolute;left:5;top:5;width:840;height:2" coordorigin="5,5" coordsize="840,2">
              <v:shape style="position:absolute;left:5;top:5;width:840;height:2" coordorigin="5,5" coordsize="840,0" path="m5,5l845,5e" filled="false" stroked="true" strokeweight=".48pt" strokecolor="#000000">
                <v:path arrowok="t"/>
              </v:shape>
            </v:group>
          </v:group>
        </w:pict>
      </w:r>
      <w:r>
        <w:rPr>
          <w:rFonts w:ascii="宋体"/>
          <w:sz w:val="2"/>
        </w:rPr>
      </w:r>
      <w:r>
        <w:rPr>
          <w:rFonts w:ascii="宋体"/>
          <w:sz w:val="2"/>
        </w:rPr>
        <w:tab/>
      </w:r>
      <w:r>
        <w:rPr>
          <w:rFonts w:ascii="宋体"/>
          <w:sz w:val="2"/>
        </w:rPr>
        <w:pict>
          <v:group style="width:66.2pt;height:.5pt;mso-position-horizontal-relative:char;mso-position-vertical-relative:line" coordorigin="0,0" coordsize="1324,10">
            <v:group style="position:absolute;left:5;top:5;width:1314;height:2" coordorigin="5,5" coordsize="1314,2">
              <v:shape style="position:absolute;left:5;top:5;width:1314;height:2" coordorigin="5,5" coordsize="1314,0" path="m5,5l1319,5e" filled="false" stroked="true" strokeweight=".48001pt" strokecolor="#000000">
                <v:path arrowok="t"/>
              </v:shape>
            </v:group>
          </v:group>
        </w:pict>
      </w:r>
      <w:r>
        <w:rPr>
          <w:rFonts w:ascii="宋体"/>
          <w:sz w:val="2"/>
        </w:rPr>
      </w:r>
      <w:r>
        <w:rPr>
          <w:rFonts w:ascii="宋体"/>
          <w:sz w:val="2"/>
        </w:rPr>
        <w:tab/>
      </w:r>
      <w:r>
        <w:rPr>
          <w:rFonts w:ascii="宋体"/>
          <w:sz w:val="2"/>
        </w:rPr>
        <w:pict>
          <v:group style="width:73pt;height:.5pt;mso-position-horizontal-relative:char;mso-position-vertical-relative:line" coordorigin="0,0" coordsize="1460,10">
            <v:group style="position:absolute;left:5;top:5;width:1450;height:2" coordorigin="5,5" coordsize="1450,2">
              <v:shape style="position:absolute;left:5;top:5;width:1450;height:2" coordorigin="5,5" coordsize="1450,0" path="m5,5l1454,5e" filled="false" stroked="true" strokeweight=".48001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spacing w:before="44"/>
        <w:ind w:left="680" w:right="192" w:firstLine="0"/>
        <w:jc w:val="left"/>
        <w:rPr>
          <w:rFonts w:ascii="宋体" w:hAnsi="宋体" w:cs="宋体" w:eastAsia="宋体" w:hint="default"/>
          <w:sz w:val="18"/>
          <w:szCs w:val="18"/>
        </w:rPr>
      </w:pPr>
      <w:r>
        <w:rPr/>
        <w:pict>
          <v:shape style="position:absolute;margin-left:241.559998pt;margin-top:5.94935pt;width:287.8pt;height:116.15pt;mso-position-horizontal-relative:page;mso-position-vertical-relative:paragraph;z-index:7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44"/>
                    <w:gridCol w:w="233"/>
                    <w:gridCol w:w="844"/>
                    <w:gridCol w:w="232"/>
                    <w:gridCol w:w="1318"/>
                    <w:gridCol w:w="233"/>
                    <w:gridCol w:w="1453"/>
                  </w:tblGrid>
                  <w:tr>
                    <w:trPr>
                      <w:trHeight w:val="41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184" w:lineRule="exact"/>
                          <w:ind w:right="97"/>
                          <w:jc w:val="right"/>
                          <w:rPr>
                            <w:rFonts w:ascii="Times New Roman" w:hAnsi="Times New Roman" w:cs="Times New Roman" w:eastAsia="Times New Roman" w:hint="default"/>
                            <w:sz w:val="18"/>
                            <w:szCs w:val="18"/>
                          </w:rPr>
                        </w:pPr>
                        <w:r>
                          <w:rPr>
                            <w:rFonts w:ascii="Times New Roman"/>
                            <w:spacing w:val="-1"/>
                            <w:sz w:val="18"/>
                          </w:rPr>
                          <w:t>163,654,590.92</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184" w:lineRule="exact"/>
                          <w:ind w:right="6"/>
                          <w:jc w:val="right"/>
                          <w:rPr>
                            <w:rFonts w:ascii="Times New Roman" w:hAnsi="Times New Roman" w:cs="Times New Roman" w:eastAsia="Times New Roman" w:hint="default"/>
                            <w:sz w:val="18"/>
                            <w:szCs w:val="18"/>
                          </w:rPr>
                        </w:pPr>
                        <w:r>
                          <w:rPr>
                            <w:rFonts w:ascii="Times New Roman"/>
                            <w:sz w:val="18"/>
                          </w:rPr>
                          <w:t>73.19%</w:t>
                        </w:r>
                      </w:p>
                    </w:tc>
                    <w:tc>
                      <w:tcPr>
                        <w:tcW w:w="23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184" w:lineRule="exact"/>
                          <w:ind w:right="101"/>
                          <w:jc w:val="right"/>
                          <w:rPr>
                            <w:rFonts w:ascii="Times New Roman" w:hAnsi="Times New Roman" w:cs="Times New Roman" w:eastAsia="Times New Roman" w:hint="default"/>
                            <w:sz w:val="18"/>
                            <w:szCs w:val="18"/>
                          </w:rPr>
                        </w:pPr>
                        <w:r>
                          <w:rPr>
                            <w:rFonts w:ascii="Times New Roman"/>
                            <w:spacing w:val="-1"/>
                            <w:sz w:val="18"/>
                          </w:rPr>
                          <w:t>7,535,321.43</w:t>
                        </w:r>
                      </w:p>
                    </w:tc>
                    <w:tc>
                      <w:tcPr>
                        <w:tcW w:w="233"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Style w:val="TableParagraph"/>
                          <w:spacing w:line="184" w:lineRule="exact"/>
                          <w:ind w:right="98"/>
                          <w:jc w:val="right"/>
                          <w:rPr>
                            <w:rFonts w:ascii="Times New Roman" w:hAnsi="Times New Roman" w:cs="Times New Roman" w:eastAsia="Times New Roman" w:hint="default"/>
                            <w:sz w:val="18"/>
                            <w:szCs w:val="18"/>
                          </w:rPr>
                        </w:pPr>
                        <w:r>
                          <w:rPr>
                            <w:rFonts w:ascii="Times New Roman"/>
                            <w:spacing w:val="-1"/>
                            <w:sz w:val="18"/>
                          </w:rPr>
                          <w:t>156,119,269.49</w:t>
                        </w:r>
                      </w:p>
                    </w:tc>
                  </w:tr>
                  <w:tr>
                    <w:trPr>
                      <w:trHeight w:val="73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945,504.09</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5"/>
                            <w:sz w:val="18"/>
                          </w:rPr>
                          <w:t>0.42%</w:t>
                        </w:r>
                        <w:r>
                          <w:rPr>
                            <w:rFonts w:ascii="Times New Roman"/>
                            <w:sz w:val="18"/>
                          </w:rPr>
                        </w:r>
                      </w:p>
                    </w:tc>
                    <w:tc>
                      <w:tcPr>
                        <w:tcW w:w="23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945,504.09</w:t>
                        </w:r>
                      </w:p>
                    </w:tc>
                    <w:tc>
                      <w:tcPr>
                        <w:tcW w:w="233"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r>
                    <w:trPr>
                      <w:trHeight w:val="553" w:hRule="exact"/>
                    </w:trPr>
                    <w:tc>
                      <w:tcPr>
                        <w:tcW w:w="1444"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59,011,885.64</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26.39%</w:t>
                        </w:r>
                      </w:p>
                    </w:tc>
                    <w:tc>
                      <w:tcPr>
                        <w:tcW w:w="232"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2,950,594.28</w:t>
                        </w:r>
                      </w:p>
                    </w:tc>
                    <w:tc>
                      <w:tcPr>
                        <w:tcW w:w="233"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56,061,291.36</w:t>
                        </w:r>
                      </w:p>
                    </w:tc>
                  </w:tr>
                  <w:tr>
                    <w:trPr>
                      <w:trHeight w:val="601" w:hRule="exact"/>
                    </w:trPr>
                    <w:tc>
                      <w:tcPr>
                        <w:tcW w:w="144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223,611,980.65</w:t>
                        </w:r>
                      </w:p>
                    </w:tc>
                    <w:tc>
                      <w:tcPr>
                        <w:tcW w:w="233" w:type="dxa"/>
                        <w:tcBorders>
                          <w:top w:val="nil" w:sz="6" w:space="0" w:color="auto"/>
                          <w:left w:val="nil" w:sz="6" w:space="0" w:color="auto"/>
                          <w:bottom w:val="nil" w:sz="6" w:space="0" w:color="auto"/>
                          <w:right w:val="nil" w:sz="6" w:space="0" w:color="auto"/>
                        </w:tcBorders>
                      </w:tcPr>
                      <w:p>
                        <w:pPr/>
                      </w:p>
                    </w:tc>
                    <w:tc>
                      <w:tcPr>
                        <w:tcW w:w="844"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232" w:type="dxa"/>
                        <w:tcBorders>
                          <w:top w:val="nil" w:sz="6" w:space="0" w:color="auto"/>
                          <w:left w:val="nil" w:sz="6" w:space="0" w:color="auto"/>
                          <w:bottom w:val="nil" w:sz="6" w:space="0" w:color="auto"/>
                          <w:right w:val="nil" w:sz="6" w:space="0" w:color="auto"/>
                        </w:tcBorders>
                      </w:tcPr>
                      <w:p>
                        <w:pPr/>
                      </w:p>
                    </w:tc>
                    <w:tc>
                      <w:tcPr>
                        <w:tcW w:w="1318"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11,431,419.80</w:t>
                        </w:r>
                      </w:p>
                    </w:tc>
                    <w:tc>
                      <w:tcPr>
                        <w:tcW w:w="233" w:type="dxa"/>
                        <w:tcBorders>
                          <w:top w:val="nil" w:sz="6" w:space="0" w:color="auto"/>
                          <w:left w:val="nil" w:sz="6" w:space="0" w:color="auto"/>
                          <w:bottom w:val="nil" w:sz="6" w:space="0" w:color="auto"/>
                          <w:right w:val="nil" w:sz="6" w:space="0" w:color="auto"/>
                        </w:tcBorders>
                      </w:tcPr>
                      <w:p>
                        <w:pPr/>
                      </w:p>
                    </w:tc>
                    <w:tc>
                      <w:tcPr>
                        <w:tcW w:w="1453"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212,180,560.85</w:t>
                        </w:r>
                      </w:p>
                    </w:tc>
                  </w:tr>
                </w:tbl>
                <w:p>
                  <w:pPr/>
                </w:p>
              </w:txbxContent>
            </v:textbox>
            <w10:wrap type="none"/>
          </v:shape>
        </w:pict>
      </w:r>
      <w:r>
        <w:rPr>
          <w:rFonts w:ascii="宋体" w:hAnsi="宋体" w:cs="宋体" w:eastAsia="宋体" w:hint="default"/>
          <w:sz w:val="18"/>
          <w:szCs w:val="18"/>
        </w:rPr>
        <w:t>单项金额重大的应收账款</w:t>
      </w:r>
    </w:p>
    <w:p>
      <w:pPr>
        <w:spacing w:line="240" w:lineRule="auto" w:before="2"/>
        <w:rPr>
          <w:rFonts w:ascii="宋体" w:hAnsi="宋体" w:cs="宋体" w:eastAsia="宋体" w:hint="default"/>
          <w:sz w:val="9"/>
          <w:szCs w:val="9"/>
        </w:rPr>
      </w:pPr>
    </w:p>
    <w:p>
      <w:pPr>
        <w:spacing w:line="244" w:lineRule="auto" w:before="44"/>
        <w:ind w:left="680" w:right="6195" w:firstLine="0"/>
        <w:jc w:val="both"/>
        <w:rPr>
          <w:rFonts w:ascii="宋体" w:hAnsi="宋体" w:cs="宋体" w:eastAsia="宋体" w:hint="default"/>
          <w:sz w:val="18"/>
          <w:szCs w:val="18"/>
        </w:rPr>
      </w:pPr>
      <w:r>
        <w:rPr>
          <w:rFonts w:ascii="宋体" w:hAnsi="宋体" w:cs="宋体" w:eastAsia="宋体" w:hint="default"/>
          <w:spacing w:val="14"/>
          <w:sz w:val="18"/>
          <w:szCs w:val="18"/>
        </w:rPr>
        <w:t>单项金额不重大但按信用风险 特征组合后该组合的风险较大 </w:t>
      </w:r>
      <w:r>
        <w:rPr>
          <w:rFonts w:ascii="宋体" w:hAnsi="宋体" w:cs="宋体" w:eastAsia="宋体" w:hint="default"/>
          <w:sz w:val="18"/>
          <w:szCs w:val="18"/>
        </w:rPr>
        <w:t>的应收账款</w:t>
      </w:r>
    </w:p>
    <w:p>
      <w:pPr>
        <w:spacing w:line="240" w:lineRule="auto" w:before="9"/>
        <w:rPr>
          <w:rFonts w:ascii="宋体" w:hAnsi="宋体" w:cs="宋体" w:eastAsia="宋体" w:hint="default"/>
          <w:sz w:val="22"/>
          <w:szCs w:val="22"/>
        </w:rPr>
      </w:pPr>
    </w:p>
    <w:p>
      <w:pPr>
        <w:spacing w:before="44"/>
        <w:ind w:left="680" w:right="192" w:firstLine="0"/>
        <w:jc w:val="left"/>
        <w:rPr>
          <w:rFonts w:ascii="宋体" w:hAnsi="宋体" w:cs="宋体" w:eastAsia="宋体" w:hint="default"/>
          <w:sz w:val="18"/>
          <w:szCs w:val="18"/>
        </w:rPr>
      </w:pPr>
      <w:r>
        <w:rPr>
          <w:rFonts w:ascii="宋体" w:hAnsi="宋体" w:cs="宋体" w:eastAsia="宋体" w:hint="default"/>
          <w:sz w:val="18"/>
          <w:szCs w:val="18"/>
        </w:rPr>
        <w:t>其他单项金额不重大的应收账款</w:t>
      </w:r>
    </w:p>
    <w:p>
      <w:pPr>
        <w:spacing w:line="240" w:lineRule="auto" w:before="8"/>
        <w:rPr>
          <w:rFonts w:ascii="宋体" w:hAnsi="宋体" w:cs="宋体" w:eastAsia="宋体" w:hint="default"/>
          <w:sz w:val="23"/>
          <w:szCs w:val="23"/>
        </w:rPr>
      </w:pPr>
    </w:p>
    <w:p>
      <w:pPr>
        <w:spacing w:before="44"/>
        <w:ind w:left="1666" w:right="192" w:firstLine="0"/>
        <w:jc w:val="left"/>
        <w:rPr>
          <w:rFonts w:ascii="宋体" w:hAnsi="宋体" w:cs="宋体" w:eastAsia="宋体" w:hint="default"/>
          <w:sz w:val="18"/>
          <w:szCs w:val="18"/>
        </w:rPr>
      </w:pPr>
      <w:r>
        <w:rPr>
          <w:rFonts w:ascii="宋体" w:hAnsi="宋体" w:cs="宋体" w:eastAsia="宋体" w:hint="default"/>
          <w:sz w:val="18"/>
          <w:szCs w:val="18"/>
        </w:rPr>
        <w:t>合  计</w:t>
      </w:r>
    </w:p>
    <w:p>
      <w:pPr>
        <w:spacing w:line="240" w:lineRule="auto" w:before="1"/>
        <w:rPr>
          <w:rFonts w:ascii="宋体" w:hAnsi="宋体" w:cs="宋体" w:eastAsia="宋体" w:hint="default"/>
          <w:sz w:val="21"/>
          <w:szCs w:val="21"/>
        </w:rPr>
      </w:pPr>
    </w:p>
    <w:p>
      <w:pPr>
        <w:pStyle w:val="BodyText"/>
        <w:spacing w:line="240" w:lineRule="auto" w:before="35"/>
        <w:ind w:left="571" w:right="192"/>
        <w:jc w:val="left"/>
      </w:pPr>
      <w:r>
        <w:rPr>
          <w:spacing w:val="3"/>
        </w:rPr>
        <w:t>本公司根据公司经营规模、业务性质及客户结算状况等确定单项金额重大的应收账款标准为</w:t>
      </w:r>
    </w:p>
    <w:p>
      <w:pPr>
        <w:spacing w:after="0" w:line="240" w:lineRule="auto"/>
        <w:jc w:val="left"/>
        <w:sectPr>
          <w:pgSz w:w="11910" w:h="16840"/>
          <w:pgMar w:header="0" w:footer="562" w:top="1140" w:bottom="760" w:left="1300" w:right="12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0"/>
        <w:jc w:val="left"/>
      </w:pPr>
      <w:r>
        <w:rPr>
          <w:rFonts w:ascii="Times New Roman" w:hAnsi="Times New Roman" w:cs="Times New Roman" w:eastAsia="Times New Roman" w:hint="default"/>
        </w:rPr>
        <w:t>1000</w:t>
      </w:r>
      <w:r>
        <w:rPr>
          <w:rFonts w:ascii="Times New Roman" w:hAnsi="Times New Roman" w:cs="Times New Roman" w:eastAsia="Times New Roman" w:hint="default"/>
          <w:spacing w:val="-1"/>
        </w:rPr>
        <w:t> </w:t>
      </w:r>
      <w:r>
        <w:rPr/>
        <w:t>万元。</w:t>
      </w:r>
    </w:p>
    <w:p>
      <w:pPr>
        <w:spacing w:line="240" w:lineRule="auto" w:before="8"/>
        <w:rPr>
          <w:rFonts w:ascii="宋体" w:hAnsi="宋体" w:cs="宋体" w:eastAsia="宋体" w:hint="default"/>
          <w:sz w:val="17"/>
          <w:szCs w:val="17"/>
        </w:rPr>
      </w:pPr>
    </w:p>
    <w:p>
      <w:pPr>
        <w:pStyle w:val="BodyText"/>
        <w:spacing w:line="420" w:lineRule="auto"/>
        <w:ind w:right="144" w:firstLine="420"/>
        <w:jc w:val="left"/>
      </w:pPr>
      <w:r>
        <w:rPr>
          <w:spacing w:val="-1"/>
        </w:rPr>
        <w:t>单项金额不重大但按信用风险特征组合后该组合的风险较大的应收账款，该组合的确定依据为</w:t>
      </w:r>
      <w:r>
        <w:rPr/>
        <w:t> 有明显特征表明该等款项难以收回。</w:t>
      </w:r>
    </w:p>
    <w:p>
      <w:pPr>
        <w:pStyle w:val="BodyText"/>
        <w:spacing w:line="240" w:lineRule="auto" w:before="87"/>
        <w:ind w:left="631" w:right="0"/>
        <w:jc w:val="left"/>
      </w:pPr>
      <w:r>
        <w:rPr/>
        <w:t>（</w:t>
      </w:r>
      <w:r>
        <w:rPr>
          <w:rFonts w:ascii="Times New Roman" w:hAnsi="Times New Roman" w:cs="Times New Roman" w:eastAsia="Times New Roman" w:hint="default"/>
        </w:rPr>
        <w:t>2</w:t>
      </w:r>
      <w:r>
        <w:rPr/>
        <w:t>）应收账款账龄分析列示如下：</w:t>
      </w:r>
    </w:p>
    <w:p>
      <w:pPr>
        <w:spacing w:line="240" w:lineRule="auto" w:before="10"/>
        <w:rPr>
          <w:rFonts w:ascii="宋体" w:hAnsi="宋体" w:cs="宋体" w:eastAsia="宋体" w:hint="default"/>
          <w:sz w:val="27"/>
          <w:szCs w:val="27"/>
        </w:rPr>
      </w:pPr>
    </w:p>
    <w:p>
      <w:pPr>
        <w:spacing w:before="0"/>
        <w:ind w:left="6189" w:right="0" w:firstLine="0"/>
        <w:jc w:val="left"/>
        <w:rPr>
          <w:rFonts w:ascii="Times New Roman" w:hAnsi="Times New Roman" w:cs="Times New Roman" w:eastAsia="Times New Roman" w:hint="default"/>
          <w:sz w:val="18"/>
          <w:szCs w:val="18"/>
        </w:rPr>
      </w:pPr>
      <w:r>
        <w:rPr>
          <w:rFonts w:ascii="Times New Roman"/>
          <w:sz w:val="18"/>
        </w:rPr>
        <w:t>2007-12-31</w:t>
      </w:r>
    </w:p>
    <w:p>
      <w:pPr>
        <w:spacing w:line="240" w:lineRule="auto" w:before="11"/>
        <w:rPr>
          <w:rFonts w:ascii="Times New Roman" w:hAnsi="Times New Roman" w:cs="Times New Roman" w:eastAsia="Times New Roman" w:hint="default"/>
          <w:sz w:val="3"/>
          <w:szCs w:val="3"/>
        </w:rPr>
      </w:pPr>
    </w:p>
    <w:p>
      <w:pPr>
        <w:spacing w:line="20" w:lineRule="exact"/>
        <w:ind w:left="413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47.75pt;height:.5pt;mso-position-horizontal-relative:char;mso-position-vertical-relative:line" coordorigin="0,0" coordsize="4955,10">
            <v:group style="position:absolute;left:5;top:5;width:2006;height:2" coordorigin="5,5" coordsize="2006,2">
              <v:shape style="position:absolute;left:5;top:5;width:2006;height:2" coordorigin="5,5" coordsize="2006,0" path="m5,5l2010,5e" filled="false" stroked="true" strokeweight=".47998pt" strokecolor="#000000">
                <v:path arrowok="t"/>
              </v:shape>
            </v:group>
            <v:group style="position:absolute;left:2010;top:5;width:1355;height:2" coordorigin="2010,5" coordsize="1355,2">
              <v:shape style="position:absolute;left:2010;top:5;width:1355;height:2" coordorigin="2010,5" coordsize="1355,0" path="m2010,5l3365,5e" filled="false" stroked="true" strokeweight=".48pt" strokecolor="#000000">
                <v:path arrowok="t"/>
              </v:shape>
            </v:group>
            <v:group style="position:absolute;left:3365;top:5;width:1586;height:2" coordorigin="3365,5" coordsize="1586,2">
              <v:shape style="position:absolute;left:3365;top:5;width:1586;height:2" coordorigin="3365,5" coordsize="1586,0" path="m3365,5l4950,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5"/>
        <w:rPr>
          <w:rFonts w:ascii="Times New Roman" w:hAnsi="Times New Roman" w:cs="Times New Roman" w:eastAsia="Times New Roman" w:hint="default"/>
          <w:sz w:val="21"/>
          <w:szCs w:val="21"/>
        </w:rPr>
      </w:pPr>
    </w:p>
    <w:p>
      <w:pPr>
        <w:tabs>
          <w:tab w:pos="4689" w:val="left" w:leader="none"/>
          <w:tab w:pos="5409" w:val="left" w:leader="none"/>
          <w:tab w:pos="8022" w:val="left" w:leader="none"/>
        </w:tabs>
        <w:spacing w:before="0"/>
        <w:ind w:left="1155" w:right="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r>
    </w:p>
    <w:p>
      <w:pPr>
        <w:spacing w:line="240" w:lineRule="auto" w:before="3"/>
        <w:rPr>
          <w:rFonts w:ascii="宋体" w:hAnsi="宋体" w:cs="宋体" w:eastAsia="宋体" w:hint="default"/>
          <w:sz w:val="5"/>
          <w:szCs w:val="5"/>
        </w:rPr>
      </w:pPr>
    </w:p>
    <w:p>
      <w:pPr>
        <w:tabs>
          <w:tab w:pos="4130" w:val="left" w:leader="none"/>
          <w:tab w:pos="7490" w:val="left" w:leader="none"/>
        </w:tabs>
        <w:spacing w:line="20" w:lineRule="exact"/>
        <w:ind w:left="567" w:right="0" w:firstLine="0"/>
        <w:rPr>
          <w:rFonts w:ascii="宋体" w:hAnsi="宋体" w:cs="宋体" w:eastAsia="宋体" w:hint="default"/>
          <w:sz w:val="2"/>
          <w:szCs w:val="2"/>
        </w:rPr>
      </w:pPr>
      <w:r>
        <w:rPr>
          <w:rFonts w:ascii="宋体"/>
          <w:sz w:val="2"/>
        </w:rPr>
        <w:pict>
          <v:group style="width:85.5pt;height:.5pt;mso-position-horizontal-relative:char;mso-position-vertical-relative:line" coordorigin="0,0" coordsize="1710,10">
            <v:group style="position:absolute;left:5;top:5;width:1701;height:2" coordorigin="5,5" coordsize="1701,2">
              <v:shape style="position:absolute;left:5;top:5;width:1701;height:2" coordorigin="5,5" coordsize="1701,0" path="m5,5l1705,5e" filled="false" stroked="true" strokeweight=".47998pt" strokecolor="#000000">
                <v:path arrowok="t"/>
              </v:shape>
            </v:group>
          </v:group>
        </w:pict>
      </w:r>
      <w:r>
        <w:rPr>
          <w:rFonts w:ascii="宋体"/>
          <w:sz w:val="2"/>
        </w:rPr>
      </w:r>
      <w:r>
        <w:rPr>
          <w:rFonts w:ascii="宋体"/>
          <w:sz w:val="2"/>
        </w:rPr>
        <w:tab/>
      </w: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7998pt" strokecolor="#000000">
                <v:path arrowok="t"/>
              </v:shape>
            </v:group>
          </v:group>
        </w:pict>
      </w:r>
      <w:r>
        <w:rPr>
          <w:rFonts w:ascii="宋体"/>
          <w:sz w:val="2"/>
        </w:rPr>
      </w:r>
      <w:r>
        <w:rPr>
          <w:rFonts w:ascii="宋体"/>
          <w:sz w:val="2"/>
        </w:rPr>
        <w:tab/>
      </w:r>
      <w:r>
        <w:rPr>
          <w:rFonts w:ascii="宋体"/>
          <w:sz w:val="2"/>
        </w:rPr>
        <w:pict>
          <v:group style="width:79.6pt;height:.5pt;mso-position-horizontal-relative:char;mso-position-vertical-relative:line" coordorigin="0,0" coordsize="1592,10">
            <v:group style="position:absolute;left:5;top:5;width:1582;height:2" coordorigin="5,5" coordsize="1582,2">
              <v:shape style="position:absolute;left:5;top:5;width:1582;height:2" coordorigin="5,5" coordsize="1582,0" path="m5,5l1586,5e" filled="false" stroked="true" strokeweight=".47998pt" strokecolor="#000000">
                <v:path arrowok="t"/>
              </v:shape>
            </v:group>
          </v:group>
        </w:pict>
      </w:r>
      <w:r>
        <w:rPr>
          <w:rFonts w:ascii="宋体"/>
          <w:sz w:val="2"/>
        </w:rPr>
      </w:r>
    </w:p>
    <w:p>
      <w:pPr>
        <w:spacing w:line="240" w:lineRule="auto" w:before="5"/>
        <w:rPr>
          <w:rFonts w:ascii="宋体" w:hAnsi="宋体" w:cs="宋体" w:eastAsia="宋体" w:hint="default"/>
          <w:sz w:val="15"/>
          <w:szCs w:val="15"/>
        </w:rPr>
      </w:pPr>
    </w:p>
    <w:p>
      <w:pPr>
        <w:tabs>
          <w:tab w:pos="4903" w:val="left" w:leader="none"/>
          <w:tab w:pos="8014"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年以内</w:t>
        <w:tab/>
      </w:r>
      <w:r>
        <w:rPr>
          <w:rFonts w:ascii="Times New Roman" w:hAnsi="Times New Roman" w:cs="Times New Roman" w:eastAsia="Times New Roman" w:hint="default"/>
          <w:spacing w:val="-1"/>
          <w:sz w:val="18"/>
          <w:szCs w:val="18"/>
        </w:rPr>
        <w:t>174,521,354.12</w:t>
        <w:tab/>
      </w:r>
      <w:r>
        <w:rPr>
          <w:rFonts w:ascii="Times New Roman" w:hAnsi="Times New Roman" w:cs="Times New Roman" w:eastAsia="Times New Roman" w:hint="default"/>
          <w:sz w:val="18"/>
          <w:szCs w:val="18"/>
        </w:rPr>
        <w:t>97.15%</w:t>
      </w:r>
    </w:p>
    <w:p>
      <w:pPr>
        <w:spacing w:line="240" w:lineRule="auto" w:before="4"/>
        <w:rPr>
          <w:rFonts w:ascii="Times New Roman" w:hAnsi="Times New Roman" w:cs="Times New Roman" w:eastAsia="Times New Roman" w:hint="default"/>
          <w:sz w:val="22"/>
          <w:szCs w:val="22"/>
        </w:rPr>
      </w:pPr>
    </w:p>
    <w:p>
      <w:pPr>
        <w:tabs>
          <w:tab w:pos="5082" w:val="left" w:leader="none"/>
          <w:tab w:pos="8059"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pacing w:val="-1"/>
          <w:sz w:val="18"/>
          <w:szCs w:val="18"/>
        </w:rPr>
        <w:t>3,686,471.04</w:t>
        <w:tab/>
      </w:r>
      <w:r>
        <w:rPr>
          <w:rFonts w:ascii="Times New Roman" w:hAnsi="Times New Roman" w:cs="Times New Roman" w:eastAsia="Times New Roman" w:hint="default"/>
          <w:sz w:val="18"/>
          <w:szCs w:val="18"/>
        </w:rPr>
        <w:t>2.05%</w:t>
      </w:r>
    </w:p>
    <w:p>
      <w:pPr>
        <w:spacing w:line="240" w:lineRule="auto" w:before="2"/>
        <w:rPr>
          <w:rFonts w:ascii="Times New Roman" w:hAnsi="Times New Roman" w:cs="Times New Roman" w:eastAsia="Times New Roman" w:hint="default"/>
          <w:sz w:val="26"/>
          <w:szCs w:val="26"/>
        </w:rPr>
      </w:pPr>
    </w:p>
    <w:p>
      <w:pPr>
        <w:tabs>
          <w:tab w:pos="5217" w:val="left" w:leader="none"/>
          <w:tab w:pos="8059" w:val="left" w:leader="none"/>
        </w:tabs>
        <w:spacing w:before="0"/>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320,072.26</w:t>
        <w:tab/>
        <w:t>0.18%</w:t>
      </w:r>
    </w:p>
    <w:p>
      <w:pPr>
        <w:spacing w:line="240" w:lineRule="auto" w:before="1"/>
        <w:rPr>
          <w:rFonts w:ascii="Times New Roman" w:hAnsi="Times New Roman" w:cs="Times New Roman" w:eastAsia="Times New Roman" w:hint="default"/>
          <w:sz w:val="26"/>
          <w:szCs w:val="26"/>
        </w:rPr>
      </w:pPr>
    </w:p>
    <w:p>
      <w:pPr>
        <w:tabs>
          <w:tab w:pos="5082" w:val="left" w:leader="none"/>
          <w:tab w:pos="8059" w:val="left" w:leader="none"/>
        </w:tabs>
        <w:spacing w:before="0"/>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r>
      <w:r>
        <w:rPr>
          <w:rFonts w:ascii="Times New Roman" w:hAnsi="Times New Roman" w:cs="Times New Roman" w:eastAsia="Times New Roman" w:hint="default"/>
          <w:spacing w:val="-1"/>
          <w:sz w:val="18"/>
          <w:szCs w:val="18"/>
        </w:rPr>
        <w:t>1,121,028.71</w:t>
        <w:tab/>
      </w:r>
      <w:r>
        <w:rPr>
          <w:rFonts w:ascii="Times New Roman" w:hAnsi="Times New Roman" w:cs="Times New Roman" w:eastAsia="Times New Roman" w:hint="default"/>
          <w:sz w:val="18"/>
          <w:szCs w:val="18"/>
        </w:rPr>
        <w:t>0.62%</w:t>
      </w:r>
    </w:p>
    <w:p>
      <w:pPr>
        <w:spacing w:line="240" w:lineRule="auto" w:before="11"/>
        <w:rPr>
          <w:rFonts w:ascii="Times New Roman" w:hAnsi="Times New Roman" w:cs="Times New Roman" w:eastAsia="Times New Roman" w:hint="default"/>
          <w:sz w:val="3"/>
          <w:szCs w:val="3"/>
        </w:rPr>
      </w:pPr>
    </w:p>
    <w:p>
      <w:pPr>
        <w:tabs>
          <w:tab w:pos="7490" w:val="left" w:leader="none"/>
        </w:tabs>
        <w:spacing w:line="20" w:lineRule="exact"/>
        <w:ind w:left="4130" w:right="0" w:firstLine="0"/>
        <w:rPr>
          <w:rFonts w:ascii="Times New Roman" w:hAnsi="Times New Roman" w:cs="Times New Roman" w:eastAsia="Times New Roman" w:hint="default"/>
          <w:sz w:val="2"/>
          <w:szCs w:val="2"/>
        </w:rPr>
      </w:pPr>
      <w:r>
        <w:rPr>
          <w:rFonts w:ascii="Times New Roman"/>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79.6pt;height:.5pt;mso-position-horizontal-relative:char;mso-position-vertical-relative:line" coordorigin="0,0" coordsize="1592,10">
            <v:group style="position:absolute;left:5;top:5;width:1582;height:2" coordorigin="5,5" coordsize="1582,2">
              <v:shape style="position:absolute;left:5;top:5;width:1582;height:2" coordorigin="5,5" coordsize="1582,0" path="m5,5l1586,5e" filled="false" stroked="true" strokeweight=".48001pt" strokecolor="#000000">
                <v:path arrowok="t"/>
              </v:shape>
            </v:group>
          </v:group>
        </w:pict>
      </w:r>
      <w:r>
        <w:rPr>
          <w:rFonts w:ascii="Times New Roman"/>
          <w:sz w:val="2"/>
        </w:rPr>
      </w:r>
    </w:p>
    <w:p>
      <w:pPr>
        <w:spacing w:line="240" w:lineRule="auto" w:before="4"/>
        <w:rPr>
          <w:rFonts w:ascii="Times New Roman" w:hAnsi="Times New Roman" w:cs="Times New Roman" w:eastAsia="Times New Roman" w:hint="default"/>
          <w:sz w:val="21"/>
          <w:szCs w:val="21"/>
        </w:rPr>
      </w:pPr>
    </w:p>
    <w:p>
      <w:pPr>
        <w:tabs>
          <w:tab w:pos="4903" w:val="left" w:leader="none"/>
          <w:tab w:pos="8082" w:val="left" w:leader="none"/>
        </w:tabs>
        <w:spacing w:before="0"/>
        <w:ind w:left="1155"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179,648,926.13</w:t>
        <w:tab/>
      </w:r>
      <w:r>
        <w:rPr>
          <w:rFonts w:ascii="Times New Roman" w:hAnsi="Times New Roman" w:cs="Times New Roman" w:eastAsia="Times New Roman" w:hint="default"/>
          <w:sz w:val="18"/>
          <w:szCs w:val="18"/>
        </w:rPr>
        <w:t>100%</w:t>
      </w:r>
    </w:p>
    <w:p>
      <w:pPr>
        <w:spacing w:line="240" w:lineRule="auto" w:before="0"/>
        <w:rPr>
          <w:rFonts w:ascii="Times New Roman" w:hAnsi="Times New Roman" w:cs="Times New Roman" w:eastAsia="Times New Roman" w:hint="default"/>
          <w:sz w:val="4"/>
          <w:szCs w:val="4"/>
        </w:rPr>
      </w:pPr>
    </w:p>
    <w:p>
      <w:pPr>
        <w:tabs>
          <w:tab w:pos="7482" w:val="left" w:leader="none"/>
        </w:tabs>
        <w:spacing w:line="28" w:lineRule="exact"/>
        <w:ind w:left="4122" w:right="0" w:firstLine="0"/>
        <w:rPr>
          <w:rFonts w:ascii="Times New Roman" w:hAnsi="Times New Roman" w:cs="Times New Roman" w:eastAsia="Times New Roman" w:hint="default"/>
          <w:sz w:val="2"/>
          <w:szCs w:val="2"/>
        </w:rPr>
      </w:pPr>
      <w:r>
        <w:rPr>
          <w:rFonts w:ascii="Times New Roman"/>
          <w:position w:val="0"/>
          <w:sz w:val="2"/>
        </w:rPr>
        <w:pict>
          <v:group style="width:101pt;height:1.45pt;mso-position-horizontal-relative:char;mso-position-vertical-relative:line" coordorigin="0,0" coordsize="2020,29">
            <v:group style="position:absolute;left:5;top:24;width:2010;height:2" coordorigin="5,24" coordsize="2010,2">
              <v:shape style="position:absolute;left:5;top:24;width:2010;height:2" coordorigin="5,24" coordsize="2010,0" path="m5,24l2015,24e" filled="false" stroked="true" strokeweight=".48001pt" strokecolor="#000000">
                <v:path arrowok="t"/>
              </v:shape>
            </v:group>
            <v:group style="position:absolute;left:5;top:5;width:2010;height:2" coordorigin="5,5" coordsize="2010,2">
              <v:shape style="position:absolute;left:5;top:5;width:2010;height:2" coordorigin="5,5" coordsize="2010,0" path="m5,5l2015,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80.3pt;height:1.45pt;mso-position-horizontal-relative:char;mso-position-vertical-relative:line" coordorigin="0,0" coordsize="1606,29">
            <v:group style="position:absolute;left:5;top:24;width:1596;height:2" coordorigin="5,24" coordsize="1596,2">
              <v:shape style="position:absolute;left:5;top:24;width:1596;height:2" coordorigin="5,24" coordsize="1596,0" path="m5,24l1601,24e" filled="false" stroked="true" strokeweight=".48001pt" strokecolor="#000000">
                <v:path arrowok="t"/>
              </v:shape>
            </v:group>
            <v:group style="position:absolute;left:5;top:5;width:1596;height:2" coordorigin="5,5" coordsize="1596,2">
              <v:shape style="position:absolute;left:5;top:5;width:1596;height:2" coordorigin="5,5" coordsize="1596,0" path="m5,5l1601,5e" filled="false" stroked="true" strokeweight=".48001pt" strokecolor="#000000">
                <v:path arrowok="t"/>
              </v:shape>
            </v:group>
          </v:group>
        </w:pict>
      </w:r>
      <w:r>
        <w:rPr>
          <w:rFonts w:ascii="Times New Roman"/>
          <w:position w:val="0"/>
          <w:sz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8"/>
          <w:szCs w:val="28"/>
        </w:rPr>
      </w:pPr>
    </w:p>
    <w:p>
      <w:pPr>
        <w:spacing w:before="76"/>
        <w:ind w:left="0" w:right="2363" w:firstLine="0"/>
        <w:jc w:val="right"/>
        <w:rPr>
          <w:rFonts w:ascii="Times New Roman" w:hAnsi="Times New Roman" w:cs="Times New Roman" w:eastAsia="Times New Roman" w:hint="default"/>
          <w:sz w:val="18"/>
          <w:szCs w:val="18"/>
        </w:rPr>
      </w:pPr>
      <w:r>
        <w:rPr>
          <w:rFonts w:ascii="Times New Roman"/>
          <w:sz w:val="18"/>
        </w:rPr>
        <w:t>2007-1-1</w:t>
      </w:r>
    </w:p>
    <w:p>
      <w:pPr>
        <w:spacing w:line="240" w:lineRule="auto" w:before="9"/>
        <w:rPr>
          <w:rFonts w:ascii="Times New Roman" w:hAnsi="Times New Roman" w:cs="Times New Roman" w:eastAsia="Times New Roman" w:hint="default"/>
          <w:sz w:val="3"/>
          <w:szCs w:val="3"/>
        </w:rPr>
      </w:pPr>
    </w:p>
    <w:p>
      <w:pPr>
        <w:spacing w:line="20" w:lineRule="exact"/>
        <w:ind w:left="413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47.75pt;height:.5pt;mso-position-horizontal-relative:char;mso-position-vertical-relative:line" coordorigin="0,0" coordsize="4955,10">
            <v:group style="position:absolute;left:5;top:5;width:2006;height:2" coordorigin="5,5" coordsize="2006,2">
              <v:shape style="position:absolute;left:5;top:5;width:2006;height:2" coordorigin="5,5" coordsize="2006,0" path="m5,5l2010,5e" filled="false" stroked="true" strokeweight=".47998pt" strokecolor="#000000">
                <v:path arrowok="t"/>
              </v:shape>
            </v:group>
            <v:group style="position:absolute;left:2010;top:5;width:1355;height:2" coordorigin="2010,5" coordsize="1355,2">
              <v:shape style="position:absolute;left:2010;top:5;width:1355;height:2" coordorigin="2010,5" coordsize="1355,0" path="m2010,5l3365,5e" filled="false" stroked="true" strokeweight=".48pt" strokecolor="#000000">
                <v:path arrowok="t"/>
              </v:shape>
            </v:group>
            <v:group style="position:absolute;left:3365;top:5;width:1586;height:2" coordorigin="3365,5" coordsize="1586,2">
              <v:shape style="position:absolute;left:3365;top:5;width:1586;height:2" coordorigin="3365,5" coordsize="1586,0" path="m3365,5l4950,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5"/>
        <w:rPr>
          <w:rFonts w:ascii="Times New Roman" w:hAnsi="Times New Roman" w:cs="Times New Roman" w:eastAsia="Times New Roman" w:hint="default"/>
          <w:sz w:val="21"/>
          <w:szCs w:val="21"/>
        </w:rPr>
      </w:pPr>
    </w:p>
    <w:p>
      <w:pPr>
        <w:tabs>
          <w:tab w:pos="4689" w:val="left" w:leader="none"/>
          <w:tab w:pos="5409" w:val="left" w:leader="none"/>
          <w:tab w:pos="8022" w:val="left" w:leader="none"/>
        </w:tabs>
        <w:spacing w:before="0"/>
        <w:ind w:left="1155" w:right="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r>
    </w:p>
    <w:p>
      <w:pPr>
        <w:spacing w:line="240" w:lineRule="auto" w:before="3"/>
        <w:rPr>
          <w:rFonts w:ascii="宋体" w:hAnsi="宋体" w:cs="宋体" w:eastAsia="宋体" w:hint="default"/>
          <w:sz w:val="5"/>
          <w:szCs w:val="5"/>
        </w:rPr>
      </w:pPr>
    </w:p>
    <w:p>
      <w:pPr>
        <w:tabs>
          <w:tab w:pos="4130" w:val="left" w:leader="none"/>
          <w:tab w:pos="7490" w:val="left" w:leader="none"/>
        </w:tabs>
        <w:spacing w:line="20" w:lineRule="exact"/>
        <w:ind w:left="567" w:right="0" w:firstLine="0"/>
        <w:rPr>
          <w:rFonts w:ascii="宋体" w:hAnsi="宋体" w:cs="宋体" w:eastAsia="宋体" w:hint="default"/>
          <w:sz w:val="2"/>
          <w:szCs w:val="2"/>
        </w:rPr>
      </w:pPr>
      <w:r>
        <w:rPr>
          <w:rFonts w:ascii="宋体"/>
          <w:sz w:val="2"/>
        </w:rPr>
        <w:pict>
          <v:group style="width:85.5pt;height:.5pt;mso-position-horizontal-relative:char;mso-position-vertical-relative:line" coordorigin="0,0" coordsize="1710,10">
            <v:group style="position:absolute;left:5;top:5;width:1701;height:2" coordorigin="5,5" coordsize="1701,2">
              <v:shape style="position:absolute;left:5;top:5;width:1701;height:2" coordorigin="5,5" coordsize="1701,0" path="m5,5l1705,5e" filled="false" stroked="true" strokeweight=".47998pt" strokecolor="#000000">
                <v:path arrowok="t"/>
              </v:shape>
            </v:group>
          </v:group>
        </w:pict>
      </w:r>
      <w:r>
        <w:rPr>
          <w:rFonts w:ascii="宋体"/>
          <w:sz w:val="2"/>
        </w:rPr>
      </w:r>
      <w:r>
        <w:rPr>
          <w:rFonts w:ascii="宋体"/>
          <w:sz w:val="2"/>
        </w:rPr>
        <w:tab/>
      </w:r>
      <w:r>
        <w:rPr>
          <w:rFonts w:ascii="宋体"/>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7998pt" strokecolor="#000000">
                <v:path arrowok="t"/>
              </v:shape>
            </v:group>
          </v:group>
        </w:pict>
      </w:r>
      <w:r>
        <w:rPr>
          <w:rFonts w:ascii="宋体"/>
          <w:sz w:val="2"/>
        </w:rPr>
      </w:r>
      <w:r>
        <w:rPr>
          <w:rFonts w:ascii="宋体"/>
          <w:sz w:val="2"/>
        </w:rPr>
        <w:tab/>
      </w:r>
      <w:r>
        <w:rPr>
          <w:rFonts w:ascii="宋体"/>
          <w:sz w:val="2"/>
        </w:rPr>
        <w:pict>
          <v:group style="width:79.6pt;height:.5pt;mso-position-horizontal-relative:char;mso-position-vertical-relative:line" coordorigin="0,0" coordsize="1592,10">
            <v:group style="position:absolute;left:5;top:5;width:1582;height:2" coordorigin="5,5" coordsize="1582,2">
              <v:shape style="position:absolute;left:5;top:5;width:1582;height:2" coordorigin="5,5" coordsize="1582,0" path="m5,5l1586,5e" filled="false" stroked="true" strokeweight=".47998pt" strokecolor="#000000">
                <v:path arrowok="t"/>
              </v:shape>
            </v:group>
          </v:group>
        </w:pict>
      </w:r>
      <w:r>
        <w:rPr>
          <w:rFonts w:ascii="宋体"/>
          <w:sz w:val="2"/>
        </w:rPr>
      </w:r>
    </w:p>
    <w:p>
      <w:pPr>
        <w:spacing w:line="240" w:lineRule="auto" w:before="5"/>
        <w:rPr>
          <w:rFonts w:ascii="宋体" w:hAnsi="宋体" w:cs="宋体" w:eastAsia="宋体" w:hint="default"/>
          <w:sz w:val="15"/>
          <w:szCs w:val="15"/>
        </w:rPr>
      </w:pPr>
    </w:p>
    <w:p>
      <w:pPr>
        <w:tabs>
          <w:tab w:pos="4903" w:val="left" w:leader="none"/>
          <w:tab w:pos="8014"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年以内</w:t>
        <w:tab/>
      </w:r>
      <w:r>
        <w:rPr>
          <w:rFonts w:ascii="Times New Roman" w:hAnsi="Times New Roman" w:cs="Times New Roman" w:eastAsia="Times New Roman" w:hint="default"/>
          <w:spacing w:val="-1"/>
          <w:sz w:val="18"/>
          <w:szCs w:val="18"/>
        </w:rPr>
        <w:t>221,895,520.44</w:t>
        <w:tab/>
      </w:r>
      <w:r>
        <w:rPr>
          <w:rFonts w:ascii="Times New Roman" w:hAnsi="Times New Roman" w:cs="Times New Roman" w:eastAsia="Times New Roman" w:hint="default"/>
          <w:sz w:val="18"/>
          <w:szCs w:val="18"/>
        </w:rPr>
        <w:t>99.23%</w:t>
      </w:r>
    </w:p>
    <w:p>
      <w:pPr>
        <w:spacing w:line="240" w:lineRule="auto" w:before="4"/>
        <w:rPr>
          <w:rFonts w:ascii="Times New Roman" w:hAnsi="Times New Roman" w:cs="Times New Roman" w:eastAsia="Times New Roman" w:hint="default"/>
          <w:sz w:val="22"/>
          <w:szCs w:val="22"/>
        </w:rPr>
      </w:pPr>
    </w:p>
    <w:p>
      <w:pPr>
        <w:tabs>
          <w:tab w:pos="5217" w:val="left" w:leader="none"/>
          <w:tab w:pos="8059"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182,355.70</w:t>
        <w:tab/>
        <w:t>0.08%</w:t>
      </w:r>
    </w:p>
    <w:p>
      <w:pPr>
        <w:spacing w:line="240" w:lineRule="auto" w:before="2"/>
        <w:rPr>
          <w:rFonts w:ascii="Times New Roman" w:hAnsi="Times New Roman" w:cs="Times New Roman" w:eastAsia="Times New Roman" w:hint="default"/>
          <w:sz w:val="26"/>
          <w:szCs w:val="26"/>
        </w:rPr>
      </w:pPr>
    </w:p>
    <w:p>
      <w:pPr>
        <w:tabs>
          <w:tab w:pos="5217" w:val="left" w:leader="none"/>
          <w:tab w:pos="8059" w:val="left" w:leader="none"/>
        </w:tabs>
        <w:spacing w:before="0"/>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588,600.43</w:t>
        <w:tab/>
        <w:t>0.26%</w:t>
      </w:r>
    </w:p>
    <w:p>
      <w:pPr>
        <w:spacing w:line="240" w:lineRule="auto" w:before="2"/>
        <w:rPr>
          <w:rFonts w:ascii="Times New Roman" w:hAnsi="Times New Roman" w:cs="Times New Roman" w:eastAsia="Times New Roman" w:hint="default"/>
          <w:sz w:val="26"/>
          <w:szCs w:val="26"/>
        </w:rPr>
      </w:pPr>
    </w:p>
    <w:p>
      <w:pPr>
        <w:tabs>
          <w:tab w:pos="5217" w:val="left" w:leader="none"/>
          <w:tab w:pos="8059" w:val="left" w:leader="none"/>
        </w:tabs>
        <w:spacing w:before="0"/>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r>
      <w:r>
        <w:rPr>
          <w:rFonts w:ascii="Times New Roman" w:hAnsi="Times New Roman" w:cs="Times New Roman" w:eastAsia="Times New Roman" w:hint="default"/>
          <w:sz w:val="18"/>
          <w:szCs w:val="18"/>
        </w:rPr>
        <w:t>945,504.08</w:t>
        <w:tab/>
        <w:t>0.43%</w:t>
      </w:r>
    </w:p>
    <w:p>
      <w:pPr>
        <w:spacing w:line="240" w:lineRule="auto" w:before="9"/>
        <w:rPr>
          <w:rFonts w:ascii="Times New Roman" w:hAnsi="Times New Roman" w:cs="Times New Roman" w:eastAsia="Times New Roman" w:hint="default"/>
          <w:sz w:val="3"/>
          <w:szCs w:val="3"/>
        </w:rPr>
      </w:pPr>
    </w:p>
    <w:p>
      <w:pPr>
        <w:tabs>
          <w:tab w:pos="7490" w:val="left" w:leader="none"/>
        </w:tabs>
        <w:spacing w:line="20" w:lineRule="exact"/>
        <w:ind w:left="4130" w:right="0" w:firstLine="0"/>
        <w:rPr>
          <w:rFonts w:ascii="Times New Roman" w:hAnsi="Times New Roman" w:cs="Times New Roman" w:eastAsia="Times New Roman" w:hint="default"/>
          <w:sz w:val="2"/>
          <w:szCs w:val="2"/>
        </w:rPr>
      </w:pPr>
      <w:r>
        <w:rPr>
          <w:rFonts w:ascii="Times New Roman"/>
          <w:sz w:val="2"/>
        </w:rPr>
        <w:pict>
          <v:group style="width:100.3pt;height:.5pt;mso-position-horizontal-relative:char;mso-position-vertical-relative:line" coordorigin="0,0" coordsize="2006,10">
            <v:group style="position:absolute;left:5;top:5;width:1996;height:2" coordorigin="5,5" coordsize="1996,2">
              <v:shape style="position:absolute;left:5;top:5;width:1996;height:2" coordorigin="5,5" coordsize="1996,0" path="m5,5l2000,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79.6pt;height:.5pt;mso-position-horizontal-relative:char;mso-position-vertical-relative:line" coordorigin="0,0" coordsize="1592,10">
            <v:group style="position:absolute;left:5;top:5;width:1582;height:2" coordorigin="5,5" coordsize="1582,2">
              <v:shape style="position:absolute;left:5;top:5;width:1582;height:2" coordorigin="5,5" coordsize="1582,0" path="m5,5l1586,5e" filled="false" stroked="true" strokeweight=".48001pt" strokecolor="#000000">
                <v:path arrowok="t"/>
              </v:shape>
            </v:group>
          </v:group>
        </w:pict>
      </w:r>
      <w:r>
        <w:rPr>
          <w:rFonts w:ascii="Times New Roman"/>
          <w:sz w:val="2"/>
        </w:rPr>
      </w:r>
    </w:p>
    <w:p>
      <w:pPr>
        <w:spacing w:line="240" w:lineRule="auto" w:before="4"/>
        <w:rPr>
          <w:rFonts w:ascii="Times New Roman" w:hAnsi="Times New Roman" w:cs="Times New Roman" w:eastAsia="Times New Roman" w:hint="default"/>
          <w:sz w:val="21"/>
          <w:szCs w:val="21"/>
        </w:rPr>
      </w:pPr>
    </w:p>
    <w:p>
      <w:pPr>
        <w:tabs>
          <w:tab w:pos="4909" w:val="left" w:leader="none"/>
          <w:tab w:pos="8082" w:val="left" w:leader="none"/>
        </w:tabs>
        <w:spacing w:before="0"/>
        <w:ind w:left="1155"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223,611,980.65</w:t>
        <w:tab/>
      </w:r>
      <w:r>
        <w:rPr>
          <w:rFonts w:ascii="Times New Roman" w:hAnsi="Times New Roman" w:cs="Times New Roman" w:eastAsia="Times New Roman" w:hint="default"/>
          <w:sz w:val="18"/>
          <w:szCs w:val="18"/>
        </w:rPr>
        <w:t>100%</w:t>
      </w:r>
    </w:p>
    <w:p>
      <w:pPr>
        <w:spacing w:line="240" w:lineRule="auto" w:before="0"/>
        <w:rPr>
          <w:rFonts w:ascii="Times New Roman" w:hAnsi="Times New Roman" w:cs="Times New Roman" w:eastAsia="Times New Roman" w:hint="default"/>
          <w:sz w:val="4"/>
          <w:szCs w:val="4"/>
        </w:rPr>
      </w:pPr>
    </w:p>
    <w:p>
      <w:pPr>
        <w:tabs>
          <w:tab w:pos="7482" w:val="left" w:leader="none"/>
        </w:tabs>
        <w:spacing w:line="28" w:lineRule="exact"/>
        <w:ind w:left="4122" w:right="0" w:firstLine="0"/>
        <w:rPr>
          <w:rFonts w:ascii="Times New Roman" w:hAnsi="Times New Roman" w:cs="Times New Roman" w:eastAsia="Times New Roman" w:hint="default"/>
          <w:sz w:val="2"/>
          <w:szCs w:val="2"/>
        </w:rPr>
      </w:pPr>
      <w:r>
        <w:rPr>
          <w:rFonts w:ascii="Times New Roman"/>
          <w:position w:val="0"/>
          <w:sz w:val="2"/>
        </w:rPr>
        <w:pict>
          <v:group style="width:101pt;height:1.45pt;mso-position-horizontal-relative:char;mso-position-vertical-relative:line" coordorigin="0,0" coordsize="2020,29">
            <v:group style="position:absolute;left:5;top:24;width:2010;height:2" coordorigin="5,24" coordsize="2010,2">
              <v:shape style="position:absolute;left:5;top:24;width:2010;height:2" coordorigin="5,24" coordsize="2010,0" path="m5,24l2015,24e" filled="false" stroked="true" strokeweight=".48pt" strokecolor="#000000">
                <v:path arrowok="t"/>
              </v:shape>
            </v:group>
            <v:group style="position:absolute;left:5;top:5;width:2010;height:2" coordorigin="5,5" coordsize="2010,2">
              <v:shape style="position:absolute;left:5;top:5;width:2010;height:2" coordorigin="5,5" coordsize="2010,0" path="m5,5l2015,5e" filled="false" stroked="true" strokeweight=".48001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80.3pt;height:1.45pt;mso-position-horizontal-relative:char;mso-position-vertical-relative:line" coordorigin="0,0" coordsize="1606,29">
            <v:group style="position:absolute;left:5;top:24;width:1596;height:2" coordorigin="5,24" coordsize="1596,2">
              <v:shape style="position:absolute;left:5;top:24;width:1596;height:2" coordorigin="5,24" coordsize="1596,0" path="m5,24l1601,24e" filled="false" stroked="true" strokeweight=".48pt" strokecolor="#000000">
                <v:path arrowok="t"/>
              </v:shape>
            </v:group>
            <v:group style="position:absolute;left:5;top:5;width:1596;height:2" coordorigin="5,5" coordsize="1596,2">
              <v:shape style="position:absolute;left:5;top:5;width:1596;height:2" coordorigin="5,5" coordsize="1596,0" path="m5,5l1601,5e" filled="false" stroked="true" strokeweight=".48001pt" strokecolor="#000000">
                <v:path arrowok="t"/>
              </v:shape>
            </v:group>
          </v:group>
        </w:pict>
      </w:r>
      <w:r>
        <w:rPr>
          <w:rFonts w:ascii="Times New Roman"/>
          <w:position w:val="0"/>
          <w:sz w:val="2"/>
        </w:rPr>
      </w:r>
    </w:p>
    <w:p>
      <w:pPr>
        <w:spacing w:line="240" w:lineRule="auto" w:before="9"/>
        <w:rPr>
          <w:rFonts w:ascii="Times New Roman" w:hAnsi="Times New Roman" w:cs="Times New Roman" w:eastAsia="Times New Roman" w:hint="default"/>
          <w:sz w:val="20"/>
          <w:szCs w:val="20"/>
        </w:rPr>
      </w:pPr>
    </w:p>
    <w:p>
      <w:pPr>
        <w:pStyle w:val="BodyText"/>
        <w:spacing w:line="446" w:lineRule="auto" w:before="35"/>
        <w:ind w:left="152" w:right="141" w:firstLine="419"/>
        <w:jc w:val="left"/>
      </w:pPr>
      <w:r>
        <w:rPr/>
        <w:t>（</w:t>
      </w:r>
      <w:r>
        <w:rPr>
          <w:rFonts w:ascii="Times New Roman" w:hAnsi="Times New Roman" w:cs="Times New Roman" w:eastAsia="Times New Roman" w:hint="default"/>
        </w:rPr>
        <w:t>3</w:t>
      </w:r>
      <w:r>
        <w:rPr/>
        <w:t>）截止</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日，本公司应收账款前五名金额合计为</w:t>
      </w:r>
      <w:r>
        <w:rPr>
          <w:spacing w:val="-51"/>
        </w:rPr>
        <w:t> </w:t>
      </w:r>
      <w:r>
        <w:rPr>
          <w:rFonts w:ascii="Times New Roman" w:hAnsi="Times New Roman" w:cs="Times New Roman" w:eastAsia="Times New Roman" w:hint="default"/>
        </w:rPr>
        <w:t>101,085,296.22</w:t>
      </w:r>
      <w:r>
        <w:rPr>
          <w:rFonts w:ascii="Times New Roman" w:hAnsi="Times New Roman" w:cs="Times New Roman" w:eastAsia="Times New Roman" w:hint="default"/>
          <w:spacing w:val="2"/>
        </w:rPr>
        <w:t> </w:t>
      </w:r>
      <w:r>
        <w:rPr/>
        <w:t>元，占应收 账款总额的</w:t>
      </w:r>
      <w:r>
        <w:rPr>
          <w:spacing w:val="-56"/>
        </w:rPr>
        <w:t> </w:t>
      </w:r>
      <w:r>
        <w:rPr>
          <w:rFonts w:ascii="Times New Roman" w:hAnsi="Times New Roman" w:cs="Times New Roman" w:eastAsia="Times New Roman" w:hint="default"/>
        </w:rPr>
        <w:t>56.27%</w:t>
      </w:r>
      <w:r>
        <w:rPr/>
        <w:t>。</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9"/>
          <w:szCs w:val="29"/>
        </w:rPr>
      </w:pPr>
    </w:p>
    <w:p>
      <w:pPr>
        <w:pStyle w:val="BodyText"/>
        <w:spacing w:line="240" w:lineRule="auto"/>
        <w:ind w:left="572" w:right="0"/>
        <w:jc w:val="left"/>
      </w:pPr>
      <w:r>
        <w:rPr>
          <w:rFonts w:ascii="Times New Roman" w:hAnsi="Times New Roman" w:cs="Times New Roman" w:eastAsia="Times New Roman" w:hint="default"/>
        </w:rPr>
        <w:t>2.</w:t>
      </w:r>
      <w:r>
        <w:rPr/>
        <w:t>其他应收款</w:t>
      </w:r>
    </w:p>
    <w:p>
      <w:pPr>
        <w:spacing w:line="240" w:lineRule="auto" w:before="2"/>
        <w:rPr>
          <w:rFonts w:ascii="宋体" w:hAnsi="宋体" w:cs="宋体" w:eastAsia="宋体" w:hint="default"/>
          <w:sz w:val="22"/>
          <w:szCs w:val="22"/>
        </w:rPr>
      </w:pPr>
    </w:p>
    <w:p>
      <w:pPr>
        <w:pStyle w:val="BodyText"/>
        <w:spacing w:line="240" w:lineRule="auto"/>
        <w:ind w:left="677" w:right="0"/>
        <w:jc w:val="left"/>
      </w:pPr>
      <w:r>
        <w:rPr/>
        <w:t>（</w:t>
      </w:r>
      <w:r>
        <w:rPr>
          <w:rFonts w:ascii="Times New Roman" w:hAnsi="Times New Roman" w:cs="Times New Roman" w:eastAsia="Times New Roman" w:hint="default"/>
        </w:rPr>
        <w:t>1</w:t>
      </w:r>
      <w:r>
        <w:rPr/>
        <w:t>）其他应收款风险分析：</w:t>
      </w:r>
    </w:p>
    <w:p>
      <w:pPr>
        <w:spacing w:after="0" w:line="240"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76"/>
        <w:ind w:left="6228" w:right="10" w:firstLine="0"/>
        <w:jc w:val="left"/>
        <w:rPr>
          <w:rFonts w:ascii="Times New Roman" w:hAnsi="Times New Roman" w:cs="Times New Roman" w:eastAsia="Times New Roman" w:hint="default"/>
          <w:sz w:val="18"/>
          <w:szCs w:val="18"/>
        </w:rPr>
      </w:pPr>
      <w:r>
        <w:rPr>
          <w:rFonts w:ascii="Times New Roman"/>
          <w:sz w:val="18"/>
        </w:rPr>
        <w:t>2007-12-31</w:t>
      </w:r>
    </w:p>
    <w:p>
      <w:pPr>
        <w:spacing w:line="240" w:lineRule="auto" w:before="11"/>
        <w:rPr>
          <w:rFonts w:ascii="Times New Roman" w:hAnsi="Times New Roman" w:cs="Times New Roman" w:eastAsia="Times New Roman" w:hint="default"/>
          <w:sz w:val="3"/>
          <w:szCs w:val="3"/>
        </w:rPr>
      </w:pPr>
    </w:p>
    <w:p>
      <w:pPr>
        <w:spacing w:line="20" w:lineRule="exact"/>
        <w:ind w:left="392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72.2pt;height:.5pt;mso-position-horizontal-relative:char;mso-position-vertical-relative:line" coordorigin="0,0" coordsize="5444,10">
            <v:group style="position:absolute;left:5;top:5;width:1664;height:2" coordorigin="5,5" coordsize="1664,2">
              <v:shape style="position:absolute;left:5;top:5;width:1664;height:2" coordorigin="5,5" coordsize="1664,0" path="m5,5l1668,5e" filled="false" stroked="true" strokeweight=".47998pt" strokecolor="#000000">
                <v:path arrowok="t"/>
              </v:shape>
            </v:group>
            <v:group style="position:absolute;left:1668;top:5;width:726;height:2" coordorigin="1668,5" coordsize="726,2">
              <v:shape style="position:absolute;left:1668;top:5;width:726;height:2" coordorigin="1668,5" coordsize="726,0" path="m1668,5l2394,5e" filled="false" stroked="true" strokeweight=".48pt" strokecolor="#000000">
                <v:path arrowok="t"/>
              </v:shape>
            </v:group>
            <v:group style="position:absolute;left:2394;top:5;width:3045;height:2" coordorigin="2394,5" coordsize="3045,2">
              <v:shape style="position:absolute;left:2394;top:5;width:3045;height:2" coordorigin="2394,5" coordsize="3045,0" path="m2394,5l5438,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7"/>
        <w:rPr>
          <w:rFonts w:ascii="Times New Roman" w:hAnsi="Times New Roman" w:cs="Times New Roman" w:eastAsia="Times New Roman" w:hint="default"/>
          <w:sz w:val="26"/>
          <w:szCs w:val="26"/>
        </w:rPr>
      </w:pPr>
    </w:p>
    <w:p>
      <w:pPr>
        <w:tabs>
          <w:tab w:pos="4285" w:val="left" w:leader="none"/>
          <w:tab w:pos="4735" w:val="left" w:leader="none"/>
          <w:tab w:pos="5727" w:val="left" w:leader="none"/>
          <w:tab w:pos="6879" w:val="left" w:leader="none"/>
          <w:tab w:pos="8453" w:val="left" w:leader="none"/>
        </w:tabs>
        <w:spacing w:before="0"/>
        <w:ind w:left="1823" w:right="1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tab/>
        <w:t>坏账准备</w:t>
        <w:tab/>
        <w:t>净  额</w:t>
      </w:r>
    </w:p>
    <w:p>
      <w:pPr>
        <w:spacing w:line="240" w:lineRule="auto" w:before="3"/>
        <w:rPr>
          <w:rFonts w:ascii="宋体" w:hAnsi="宋体" w:cs="宋体" w:eastAsia="宋体" w:hint="default"/>
          <w:sz w:val="5"/>
          <w:szCs w:val="5"/>
        </w:rPr>
      </w:pPr>
    </w:p>
    <w:p>
      <w:pPr>
        <w:tabs>
          <w:tab w:pos="3920" w:val="left" w:leader="none"/>
          <w:tab w:pos="5573" w:val="left" w:leader="none"/>
          <w:tab w:pos="6623" w:val="left" w:leader="none"/>
          <w:tab w:pos="8069" w:val="left" w:leader="none"/>
        </w:tabs>
        <w:spacing w:line="20" w:lineRule="exact"/>
        <w:ind w:left="567" w:right="0" w:firstLine="0"/>
        <w:rPr>
          <w:rFonts w:ascii="宋体" w:hAnsi="宋体" w:cs="宋体" w:eastAsia="宋体" w:hint="default"/>
          <w:sz w:val="2"/>
          <w:szCs w:val="2"/>
        </w:rPr>
      </w:pPr>
      <w:r>
        <w:rPr>
          <w:rFonts w:ascii="宋体"/>
          <w:sz w:val="2"/>
        </w:rPr>
        <w:pict>
          <v:group style="width:152.4pt;height:.5pt;mso-position-horizontal-relative:char;mso-position-vertical-relative:line" coordorigin="0,0" coordsize="3048,10">
            <v:group style="position:absolute;left:5;top:5;width:3039;height:2" coordorigin="5,5" coordsize="3039,2">
              <v:shape style="position:absolute;left:5;top:5;width:3039;height:2" coordorigin="5,5" coordsize="3039,0" path="m5,5l3043,5e" filled="false" stroked="true" strokeweight=".47998pt" strokecolor="#000000">
                <v:path arrowok="t"/>
              </v:shape>
            </v:group>
          </v:group>
        </w:pict>
      </w:r>
      <w:r>
        <w:rPr>
          <w:rFonts w:ascii="宋体"/>
          <w:sz w:val="2"/>
        </w:rPr>
      </w:r>
      <w:r>
        <w:rPr>
          <w:rFonts w:ascii="宋体"/>
          <w:sz w:val="2"/>
        </w:rPr>
        <w:tab/>
      </w:r>
      <w:r>
        <w:rPr>
          <w:rFonts w:ascii="宋体"/>
          <w:sz w:val="2"/>
        </w:rPr>
        <w:pict>
          <v:group style="width:67.45pt;height:.5pt;mso-position-horizontal-relative:char;mso-position-vertical-relative:line" coordorigin="0,0" coordsize="1349,10">
            <v:group style="position:absolute;left:5;top:5;width:1340;height:2" coordorigin="5,5" coordsize="1340,2">
              <v:shape style="position:absolute;left:5;top:5;width:1340;height:2" coordorigin="5,5" coordsize="1340,0" path="m5,5l1344,5e" filled="false" stroked="true" strokeweight=".47998pt" strokecolor="#000000">
                <v:path arrowok="t"/>
              </v:shape>
            </v:group>
          </v:group>
        </w:pict>
      </w:r>
      <w:r>
        <w:rPr>
          <w:rFonts w:ascii="宋体"/>
          <w:sz w:val="2"/>
        </w:rPr>
      </w:r>
      <w:r>
        <w:rPr>
          <w:rFonts w:ascii="宋体"/>
          <w:sz w:val="2"/>
        </w:rPr>
        <w:tab/>
      </w:r>
      <w:r>
        <w:rPr>
          <w:rFonts w:ascii="宋体"/>
          <w:sz w:val="2"/>
        </w:rPr>
        <w:pict>
          <v:group style="width:37.3pt;height:.5pt;mso-position-horizontal-relative:char;mso-position-vertical-relative:line" coordorigin="0,0" coordsize="746,10">
            <v:group style="position:absolute;left:5;top:5;width:736;height:2" coordorigin="5,5" coordsize="736,2">
              <v:shape style="position:absolute;left:5;top:5;width:736;height:2" coordorigin="5,5" coordsize="736,0" path="m5,5l740,5e" filled="false" stroked="true" strokeweight=".47998pt" strokecolor="#000000">
                <v:path arrowok="t"/>
              </v:shape>
            </v:group>
          </v:group>
        </w:pict>
      </w:r>
      <w:r>
        <w:rPr>
          <w:rFonts w:ascii="宋体"/>
          <w:sz w:val="2"/>
        </w:rPr>
      </w:r>
      <w:r>
        <w:rPr>
          <w:rFonts w:ascii="宋体"/>
          <w:sz w:val="2"/>
        </w:rPr>
        <w:tab/>
      </w:r>
      <w:r>
        <w:rPr>
          <w:rFonts w:ascii="宋体"/>
          <w:sz w:val="2"/>
        </w:rPr>
        <w:pict>
          <v:group style="width:60.9pt;height:.5pt;mso-position-horizontal-relative:char;mso-position-vertical-relative:line" coordorigin="0,0" coordsize="1218,10">
            <v:group style="position:absolute;left:5;top:5;width:1209;height:2" coordorigin="5,5" coordsize="1209,2">
              <v:shape style="position:absolute;left:5;top:5;width:1209;height:2" coordorigin="5,5" coordsize="1209,0" path="m5,5l1213,5e" filled="false" stroked="true" strokeweight=".47998pt" strokecolor="#000000">
                <v:path arrowok="t"/>
              </v:shape>
            </v:group>
          </v:group>
        </w:pict>
      </w:r>
      <w:r>
        <w:rPr>
          <w:rFonts w:ascii="宋体"/>
          <w:sz w:val="2"/>
        </w:rPr>
      </w:r>
      <w:r>
        <w:rPr>
          <w:rFonts w:ascii="宋体"/>
          <w:sz w:val="2"/>
        </w:rPr>
        <w:tab/>
      </w:r>
      <w:r>
        <w:rPr>
          <w:rFonts w:ascii="宋体"/>
          <w:sz w:val="2"/>
        </w:rPr>
        <w:pict>
          <v:group style="width:64.7pt;height:.5pt;mso-position-horizontal-relative:char;mso-position-vertical-relative:line" coordorigin="0,0" coordsize="1294,10">
            <v:group style="position:absolute;left:5;top:5;width:1284;height:2" coordorigin="5,5" coordsize="1284,2">
              <v:shape style="position:absolute;left:5;top:5;width:1284;height:2" coordorigin="5,5" coordsize="1284,0" path="m5,5l1289,5e" filled="false" stroked="true" strokeweight=".47998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spacing w:before="44"/>
        <w:ind w:left="680" w:right="10" w:firstLine="0"/>
        <w:jc w:val="left"/>
        <w:rPr>
          <w:rFonts w:ascii="宋体" w:hAnsi="宋体" w:cs="宋体" w:eastAsia="宋体" w:hint="default"/>
          <w:sz w:val="18"/>
          <w:szCs w:val="18"/>
        </w:rPr>
      </w:pPr>
      <w:r>
        <w:rPr/>
        <w:pict>
          <v:shape style="position:absolute;margin-left:261.239990pt;margin-top:5.949385pt;width:271.7pt;height:120.2pt;mso-position-horizontal-relative:page;mso-position-vertical-relative:paragraph;z-index:84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9"/>
                    <w:gridCol w:w="311"/>
                    <w:gridCol w:w="739"/>
                    <w:gridCol w:w="311"/>
                    <w:gridCol w:w="1212"/>
                    <w:gridCol w:w="234"/>
                    <w:gridCol w:w="1288"/>
                  </w:tblGrid>
                  <w:tr>
                    <w:trPr>
                      <w:trHeight w:val="1160"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184" w:lineRule="exact"/>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Style w:val="TableParagraph"/>
                          <w:spacing w:line="184" w:lineRule="exact"/>
                          <w:ind w:right="7"/>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Style w:val="TableParagraph"/>
                          <w:spacing w:line="184" w:lineRule="exact"/>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4" w:type="dxa"/>
                        <w:tcBorders>
                          <w:top w:val="nil" w:sz="6" w:space="0" w:color="auto"/>
                          <w:left w:val="nil" w:sz="6" w:space="0" w:color="auto"/>
                          <w:bottom w:val="nil" w:sz="6" w:space="0" w:color="auto"/>
                          <w:right w:val="nil" w:sz="6" w:space="0" w:color="auto"/>
                        </w:tcBorders>
                      </w:tcPr>
                      <w:p>
                        <w:pPr/>
                      </w:p>
                    </w:tc>
                    <w:tc>
                      <w:tcPr>
                        <w:tcW w:w="1288" w:type="dxa"/>
                        <w:tcBorders>
                          <w:top w:val="nil" w:sz="6" w:space="0" w:color="auto"/>
                          <w:left w:val="nil" w:sz="6" w:space="0" w:color="auto"/>
                          <w:bottom w:val="nil" w:sz="6" w:space="0" w:color="auto"/>
                          <w:right w:val="nil" w:sz="6" w:space="0" w:color="auto"/>
                        </w:tcBorders>
                      </w:tcPr>
                      <w:p>
                        <w:pPr>
                          <w:pStyle w:val="TableParagraph"/>
                          <w:spacing w:line="184" w:lineRule="exact"/>
                          <w:ind w:right="97"/>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w:t>
                        </w:r>
                      </w:p>
                    </w:tc>
                  </w:tr>
                  <w:tr>
                    <w:trPr>
                      <w:trHeight w:val="573" w:hRule="exact"/>
                    </w:trPr>
                    <w:tc>
                      <w:tcPr>
                        <w:tcW w:w="1339"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11,237,673.54</w:t>
                        </w:r>
                      </w:p>
                    </w:tc>
                    <w:tc>
                      <w:tcPr>
                        <w:tcW w:w="311"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311"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198,655.47</w:t>
                        </w:r>
                      </w:p>
                    </w:tc>
                    <w:tc>
                      <w:tcPr>
                        <w:tcW w:w="234" w:type="dxa"/>
                        <w:tcBorders>
                          <w:top w:val="nil" w:sz="6" w:space="0" w:color="auto"/>
                          <w:left w:val="nil" w:sz="6" w:space="0" w:color="auto"/>
                          <w:bottom w:val="nil" w:sz="6" w:space="0" w:color="auto"/>
                          <w:right w:val="nil" w:sz="6" w:space="0" w:color="auto"/>
                        </w:tcBorders>
                      </w:tcPr>
                      <w:p>
                        <w:pPr/>
                      </w:p>
                    </w:tc>
                    <w:tc>
                      <w:tcPr>
                        <w:tcW w:w="1288"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11,039,018.07</w:t>
                        </w:r>
                      </w:p>
                    </w:tc>
                  </w:tr>
                  <w:tr>
                    <w:trPr>
                      <w:trHeight w:val="641" w:hRule="exact"/>
                    </w:trPr>
                    <w:tc>
                      <w:tcPr>
                        <w:tcW w:w="1339"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99"/>
                          <w:jc w:val="right"/>
                          <w:rPr>
                            <w:rFonts w:ascii="Times New Roman" w:hAnsi="Times New Roman" w:cs="Times New Roman" w:eastAsia="Times New Roman" w:hint="default"/>
                            <w:sz w:val="18"/>
                            <w:szCs w:val="18"/>
                          </w:rPr>
                        </w:pPr>
                        <w:r>
                          <w:rPr>
                            <w:rFonts w:ascii="Times New Roman"/>
                            <w:spacing w:val="-1"/>
                            <w:sz w:val="18"/>
                          </w:rPr>
                          <w:t>11,237,673.54</w:t>
                        </w:r>
                      </w:p>
                    </w:tc>
                    <w:tc>
                      <w:tcPr>
                        <w:tcW w:w="311" w:type="dxa"/>
                        <w:tcBorders>
                          <w:top w:val="nil" w:sz="6" w:space="0" w:color="auto"/>
                          <w:left w:val="nil" w:sz="6" w:space="0" w:color="auto"/>
                          <w:bottom w:val="nil" w:sz="6" w:space="0" w:color="auto"/>
                          <w:right w:val="nil" w:sz="6" w:space="0" w:color="auto"/>
                        </w:tcBorders>
                      </w:tcPr>
                      <w:p>
                        <w:pPr/>
                      </w:p>
                    </w:tc>
                    <w:tc>
                      <w:tcPr>
                        <w:tcW w:w="739"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311" w:type="dxa"/>
                        <w:tcBorders>
                          <w:top w:val="nil" w:sz="6" w:space="0" w:color="auto"/>
                          <w:left w:val="nil" w:sz="6" w:space="0" w:color="auto"/>
                          <w:bottom w:val="nil" w:sz="6" w:space="0" w:color="auto"/>
                          <w:right w:val="nil" w:sz="6" w:space="0" w:color="auto"/>
                        </w:tcBorders>
                      </w:tcPr>
                      <w:p>
                        <w:pPr/>
                      </w:p>
                    </w:tc>
                    <w:tc>
                      <w:tcPr>
                        <w:tcW w:w="1212"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98"/>
                          <w:jc w:val="right"/>
                          <w:rPr>
                            <w:rFonts w:ascii="Times New Roman" w:hAnsi="Times New Roman" w:cs="Times New Roman" w:eastAsia="Times New Roman" w:hint="default"/>
                            <w:sz w:val="18"/>
                            <w:szCs w:val="18"/>
                          </w:rPr>
                        </w:pPr>
                        <w:r>
                          <w:rPr>
                            <w:rFonts w:ascii="Times New Roman"/>
                            <w:sz w:val="18"/>
                          </w:rPr>
                          <w:t>198,655.47</w:t>
                        </w:r>
                      </w:p>
                    </w:tc>
                    <w:tc>
                      <w:tcPr>
                        <w:tcW w:w="234" w:type="dxa"/>
                        <w:tcBorders>
                          <w:top w:val="nil" w:sz="6" w:space="0" w:color="auto"/>
                          <w:left w:val="nil" w:sz="6" w:space="0" w:color="auto"/>
                          <w:bottom w:val="nil" w:sz="6" w:space="0" w:color="auto"/>
                          <w:right w:val="nil" w:sz="6" w:space="0" w:color="auto"/>
                        </w:tcBorders>
                      </w:tcPr>
                      <w:p>
                        <w:pPr/>
                      </w:p>
                    </w:tc>
                    <w:tc>
                      <w:tcPr>
                        <w:tcW w:w="1288"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98"/>
                          <w:jc w:val="right"/>
                          <w:rPr>
                            <w:rFonts w:ascii="Times New Roman" w:hAnsi="Times New Roman" w:cs="Times New Roman" w:eastAsia="Times New Roman" w:hint="default"/>
                            <w:sz w:val="18"/>
                            <w:szCs w:val="18"/>
                          </w:rPr>
                        </w:pPr>
                        <w:r>
                          <w:rPr>
                            <w:rFonts w:ascii="Times New Roman"/>
                            <w:spacing w:val="-1"/>
                            <w:sz w:val="18"/>
                          </w:rPr>
                          <w:t>11,039,018.07</w:t>
                        </w:r>
                      </w:p>
                    </w:tc>
                  </w:tr>
                </w:tbl>
                <w:p>
                  <w:pPr/>
                </w:p>
              </w:txbxContent>
            </v:textbox>
            <w10:wrap type="none"/>
          </v:shape>
        </w:pict>
      </w:r>
      <w:r>
        <w:rPr>
          <w:rFonts w:ascii="宋体" w:hAnsi="宋体" w:cs="宋体" w:eastAsia="宋体" w:hint="default"/>
          <w:sz w:val="18"/>
          <w:szCs w:val="18"/>
        </w:rPr>
        <w:t>单项金额重大的其他应收款</w:t>
      </w:r>
    </w:p>
    <w:p>
      <w:pPr>
        <w:spacing w:line="240" w:lineRule="auto" w:before="3"/>
        <w:rPr>
          <w:rFonts w:ascii="宋体" w:hAnsi="宋体" w:cs="宋体" w:eastAsia="宋体" w:hint="default"/>
          <w:sz w:val="9"/>
          <w:szCs w:val="9"/>
        </w:rPr>
      </w:pPr>
    </w:p>
    <w:p>
      <w:pPr>
        <w:spacing w:line="244" w:lineRule="auto" w:before="44"/>
        <w:ind w:left="680" w:right="5983" w:firstLine="0"/>
        <w:jc w:val="both"/>
        <w:rPr>
          <w:rFonts w:ascii="宋体" w:hAnsi="宋体" w:cs="宋体" w:eastAsia="宋体" w:hint="default"/>
          <w:sz w:val="18"/>
          <w:szCs w:val="18"/>
        </w:rPr>
      </w:pPr>
      <w:r>
        <w:rPr>
          <w:rFonts w:ascii="宋体" w:hAnsi="宋体" w:cs="宋体" w:eastAsia="宋体" w:hint="default"/>
          <w:spacing w:val="8"/>
          <w:sz w:val="18"/>
          <w:szCs w:val="18"/>
        </w:rPr>
        <w:t>单项金额不重大但按信用风险特征</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8"/>
          <w:sz w:val="18"/>
          <w:szCs w:val="18"/>
        </w:rPr>
        <w:t>组合后该组合的风险较大的其他应</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收款</w:t>
      </w:r>
    </w:p>
    <w:p>
      <w:pPr>
        <w:spacing w:line="240" w:lineRule="auto" w:before="8"/>
        <w:rPr>
          <w:rFonts w:ascii="宋体" w:hAnsi="宋体" w:cs="宋体" w:eastAsia="宋体" w:hint="default"/>
          <w:sz w:val="25"/>
          <w:szCs w:val="25"/>
        </w:rPr>
      </w:pPr>
    </w:p>
    <w:p>
      <w:pPr>
        <w:spacing w:before="44"/>
        <w:ind w:left="679" w:right="1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其他单项金额不重大的其他应收款</w:t>
      </w:r>
      <w:r>
        <w:rPr>
          <w:rFonts w:ascii="Times New Roman" w:hAnsi="Times New Roman" w:cs="Times New Roman" w:eastAsia="Times New Roman" w:hint="default"/>
          <w:sz w:val="18"/>
          <w:szCs w:val="18"/>
        </w:rPr>
        <w:t>*</w:t>
      </w:r>
    </w:p>
    <w:p>
      <w:pPr>
        <w:spacing w:line="240" w:lineRule="auto" w:before="3"/>
        <w:rPr>
          <w:rFonts w:ascii="Times New Roman" w:hAnsi="Times New Roman" w:cs="Times New Roman" w:eastAsia="Times New Roman" w:hint="default"/>
          <w:sz w:val="29"/>
          <w:szCs w:val="29"/>
        </w:rPr>
      </w:pPr>
    </w:p>
    <w:p>
      <w:pPr>
        <w:spacing w:before="44"/>
        <w:ind w:left="1823" w:right="10" w:firstLine="0"/>
        <w:jc w:val="left"/>
        <w:rPr>
          <w:rFonts w:ascii="宋体" w:hAnsi="宋体" w:cs="宋体" w:eastAsia="宋体" w:hint="default"/>
          <w:sz w:val="18"/>
          <w:szCs w:val="18"/>
        </w:rPr>
      </w:pPr>
      <w:r>
        <w:rPr>
          <w:rFonts w:ascii="宋体" w:hAnsi="宋体" w:cs="宋体" w:eastAsia="宋体" w:hint="default"/>
          <w:sz w:val="18"/>
          <w:szCs w:val="18"/>
        </w:rPr>
        <w:t>合  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76"/>
        <w:ind w:left="6332" w:right="10" w:firstLine="0"/>
        <w:jc w:val="left"/>
        <w:rPr>
          <w:rFonts w:ascii="Times New Roman" w:hAnsi="Times New Roman" w:cs="Times New Roman" w:eastAsia="Times New Roman" w:hint="default"/>
          <w:sz w:val="18"/>
          <w:szCs w:val="18"/>
        </w:rPr>
      </w:pPr>
      <w:r>
        <w:rPr>
          <w:rFonts w:ascii="Times New Roman"/>
          <w:sz w:val="18"/>
        </w:rPr>
        <w:t>2007-1-1</w:t>
      </w:r>
    </w:p>
    <w:p>
      <w:pPr>
        <w:spacing w:line="240" w:lineRule="auto" w:before="11"/>
        <w:rPr>
          <w:rFonts w:ascii="Times New Roman" w:hAnsi="Times New Roman" w:cs="Times New Roman" w:eastAsia="Times New Roman" w:hint="default"/>
          <w:sz w:val="3"/>
          <w:szCs w:val="3"/>
        </w:rPr>
      </w:pPr>
    </w:p>
    <w:p>
      <w:pPr>
        <w:spacing w:line="20" w:lineRule="exact"/>
        <w:ind w:left="392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73.5pt;height:.5pt;mso-position-horizontal-relative:char;mso-position-vertical-relative:line" coordorigin="0,0" coordsize="5470,10">
            <v:group style="position:absolute;left:5;top:5;width:5460;height:2" coordorigin="5,5" coordsize="5460,2">
              <v:shape style="position:absolute;left:5;top:5;width:5460;height:2" coordorigin="5,5" coordsize="5460,0" path="m5,5l5465,5e" filled="false" stroked="true" strokeweight=".48001pt" strokecolor="#000000">
                <v:path arrowok="t"/>
              </v:shape>
            </v:group>
          </v:group>
        </w:pict>
      </w:r>
      <w:r>
        <w:rPr>
          <w:rFonts w:ascii="Times New Roman" w:hAnsi="Times New Roman" w:cs="Times New Roman" w:eastAsia="Times New Roman" w:hint="default"/>
          <w:sz w:val="2"/>
          <w:szCs w:val="2"/>
        </w:rPr>
      </w:r>
    </w:p>
    <w:p>
      <w:pPr>
        <w:spacing w:line="240" w:lineRule="auto" w:before="7"/>
        <w:rPr>
          <w:rFonts w:ascii="Times New Roman" w:hAnsi="Times New Roman" w:cs="Times New Roman" w:eastAsia="Times New Roman" w:hint="default"/>
          <w:sz w:val="26"/>
          <w:szCs w:val="26"/>
        </w:rPr>
      </w:pPr>
    </w:p>
    <w:p>
      <w:pPr>
        <w:tabs>
          <w:tab w:pos="4299" w:val="left" w:leader="none"/>
          <w:tab w:pos="4749" w:val="left" w:leader="none"/>
          <w:tab w:pos="5753" w:val="left" w:leader="none"/>
          <w:tab w:pos="6905" w:val="left" w:leader="none"/>
          <w:tab w:pos="8478" w:val="left" w:leader="none"/>
        </w:tabs>
        <w:spacing w:before="0"/>
        <w:ind w:left="1823" w:right="1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tab/>
        <w:t>坏账准备</w:t>
        <w:tab/>
        <w:t>净  额</w:t>
      </w:r>
    </w:p>
    <w:p>
      <w:pPr>
        <w:spacing w:line="240" w:lineRule="auto" w:before="3"/>
        <w:rPr>
          <w:rFonts w:ascii="宋体" w:hAnsi="宋体" w:cs="宋体" w:eastAsia="宋体" w:hint="default"/>
          <w:sz w:val="5"/>
          <w:szCs w:val="5"/>
        </w:rPr>
      </w:pPr>
    </w:p>
    <w:p>
      <w:pPr>
        <w:tabs>
          <w:tab w:pos="3920" w:val="left" w:leader="none"/>
          <w:tab w:pos="5600" w:val="left" w:leader="none"/>
          <w:tab w:pos="6650" w:val="left" w:leader="none"/>
          <w:tab w:pos="8094" w:val="left" w:leader="none"/>
        </w:tabs>
        <w:spacing w:line="20" w:lineRule="exact"/>
        <w:ind w:left="567" w:right="0" w:firstLine="0"/>
        <w:rPr>
          <w:rFonts w:ascii="宋体" w:hAnsi="宋体" w:cs="宋体" w:eastAsia="宋体" w:hint="default"/>
          <w:sz w:val="2"/>
          <w:szCs w:val="2"/>
        </w:rPr>
      </w:pPr>
      <w:r>
        <w:rPr>
          <w:rFonts w:ascii="宋体"/>
          <w:sz w:val="2"/>
        </w:rPr>
        <w:pict>
          <v:group style="width:152.4pt;height:.5pt;mso-position-horizontal-relative:char;mso-position-vertical-relative:line" coordorigin="0,0" coordsize="3048,10">
            <v:group style="position:absolute;left:5;top:5;width:3039;height:2" coordorigin="5,5" coordsize="3039,2">
              <v:shape style="position:absolute;left:5;top:5;width:3039;height:2" coordorigin="5,5" coordsize="3039,0" path="m5,5l3043,5e" filled="false" stroked="true" strokeweight=".48001pt" strokecolor="#000000">
                <v:path arrowok="t"/>
              </v:shape>
            </v:group>
          </v:group>
        </w:pict>
      </w:r>
      <w:r>
        <w:rPr>
          <w:rFonts w:ascii="宋体"/>
          <w:sz w:val="2"/>
        </w:rPr>
      </w:r>
      <w:r>
        <w:rPr>
          <w:rFonts w:ascii="宋体"/>
          <w:sz w:val="2"/>
        </w:rPr>
        <w:tab/>
      </w:r>
      <w:r>
        <w:rPr>
          <w:rFonts w:ascii="宋体"/>
          <w:sz w:val="2"/>
        </w:rPr>
        <w:pict>
          <v:group style="width:68.8pt;height:.5pt;mso-position-horizontal-relative:char;mso-position-vertical-relative:line" coordorigin="0,0" coordsize="1376,10">
            <v:group style="position:absolute;left:5;top:5;width:1366;height:2" coordorigin="5,5" coordsize="1366,2">
              <v:shape style="position:absolute;left:5;top:5;width:1366;height:2" coordorigin="5,5" coordsize="1366,0" path="m5,5l1370,5e" filled="false" stroked="true" strokeweight=".48001pt" strokecolor="#000000">
                <v:path arrowok="t"/>
              </v:shape>
            </v:group>
          </v:group>
        </w:pict>
      </w:r>
      <w:r>
        <w:rPr>
          <w:rFonts w:ascii="宋体"/>
          <w:sz w:val="2"/>
        </w:rPr>
      </w:r>
      <w:r>
        <w:rPr>
          <w:rFonts w:ascii="宋体"/>
          <w:sz w:val="2"/>
        </w:rPr>
        <w:tab/>
      </w:r>
      <w:r>
        <w:rPr>
          <w:rFonts w:ascii="宋体"/>
          <w:sz w:val="2"/>
        </w:rPr>
        <w:pict>
          <v:group style="width:37.3pt;height:.5pt;mso-position-horizontal-relative:char;mso-position-vertical-relative:line" coordorigin="0,0" coordsize="746,10">
            <v:group style="position:absolute;left:5;top:5;width:736;height:2" coordorigin="5,5" coordsize="736,2">
              <v:shape style="position:absolute;left:5;top:5;width:736;height:2" coordorigin="5,5" coordsize="736,0" path="m5,5l740,5e" filled="false" stroked="true" strokeweight=".48001pt" strokecolor="#000000">
                <v:path arrowok="t"/>
              </v:shape>
            </v:group>
          </v:group>
        </w:pict>
      </w:r>
      <w:r>
        <w:rPr>
          <w:rFonts w:ascii="宋体"/>
          <w:sz w:val="2"/>
        </w:rPr>
      </w:r>
      <w:r>
        <w:rPr>
          <w:rFonts w:ascii="宋体"/>
          <w:sz w:val="2"/>
        </w:rPr>
        <w:tab/>
      </w:r>
      <w:r>
        <w:rPr>
          <w:rFonts w:ascii="宋体"/>
          <w:sz w:val="2"/>
        </w:rPr>
        <w:pict>
          <v:group style="width:60.9pt;height:.5pt;mso-position-horizontal-relative:char;mso-position-vertical-relative:line" coordorigin="0,0" coordsize="1218,10">
            <v:group style="position:absolute;left:5;top:5;width:1209;height:2" coordorigin="5,5" coordsize="1209,2">
              <v:shape style="position:absolute;left:5;top:5;width:1209;height:2" coordorigin="5,5" coordsize="1209,0" path="m5,5l1213,5e" filled="false" stroked="true" strokeweight=".48001pt" strokecolor="#000000">
                <v:path arrowok="t"/>
              </v:shape>
            </v:group>
          </v:group>
        </w:pict>
      </w:r>
      <w:r>
        <w:rPr>
          <w:rFonts w:ascii="宋体"/>
          <w:sz w:val="2"/>
        </w:rPr>
      </w:r>
      <w:r>
        <w:rPr>
          <w:rFonts w:ascii="宋体"/>
          <w:sz w:val="2"/>
        </w:rPr>
        <w:tab/>
      </w:r>
      <w:r>
        <w:rPr>
          <w:rFonts w:ascii="宋体"/>
          <w:sz w:val="2"/>
        </w:rPr>
        <w:pict>
          <v:group style="width:64.75pt;height:.5pt;mso-position-horizontal-relative:char;mso-position-vertical-relative:line" coordorigin="0,0" coordsize="1295,10">
            <v:group style="position:absolute;left:5;top:5;width:1286;height:2" coordorigin="5,5" coordsize="1286,2">
              <v:shape style="position:absolute;left:5;top:5;width:1286;height:2" coordorigin="5,5" coordsize="1286,0" path="m5,5l1290,5e" filled="false" stroked="true" strokeweight=".48001pt" strokecolor="#000000">
                <v:path arrowok="t"/>
              </v:shape>
            </v:group>
          </v:group>
        </w:pict>
      </w:r>
      <w:r>
        <w:rPr>
          <w:rFonts w:ascii="宋体"/>
          <w:sz w:val="2"/>
        </w:rPr>
      </w:r>
    </w:p>
    <w:p>
      <w:pPr>
        <w:spacing w:line="240" w:lineRule="auto" w:before="13"/>
        <w:rPr>
          <w:rFonts w:ascii="宋体" w:hAnsi="宋体" w:cs="宋体" w:eastAsia="宋体" w:hint="default"/>
          <w:sz w:val="16"/>
          <w:szCs w:val="16"/>
        </w:rPr>
      </w:pPr>
    </w:p>
    <w:p>
      <w:pPr>
        <w:spacing w:before="44"/>
        <w:ind w:left="680" w:right="10" w:firstLine="0"/>
        <w:jc w:val="left"/>
        <w:rPr>
          <w:rFonts w:ascii="宋体" w:hAnsi="宋体" w:cs="宋体" w:eastAsia="宋体" w:hint="default"/>
          <w:sz w:val="18"/>
          <w:szCs w:val="18"/>
        </w:rPr>
      </w:pPr>
      <w:r>
        <w:rPr/>
        <w:pict>
          <v:shape style="position:absolute;margin-left:261.239990pt;margin-top:5.949354pt;width:273pt;height:116.15pt;mso-position-horizontal-relative:page;mso-position-vertical-relative:paragraph;z-index:84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66"/>
                    <w:gridCol w:w="311"/>
                    <w:gridCol w:w="739"/>
                    <w:gridCol w:w="311"/>
                    <w:gridCol w:w="1212"/>
                    <w:gridCol w:w="233"/>
                    <w:gridCol w:w="1289"/>
                  </w:tblGrid>
                  <w:tr>
                    <w:trPr>
                      <w:trHeight w:val="1141"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184" w:lineRule="exact"/>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Style w:val="TableParagraph"/>
                          <w:spacing w:line="184" w:lineRule="exact"/>
                          <w:ind w:right="7"/>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Style w:val="TableParagraph"/>
                          <w:spacing w:line="184" w:lineRule="exact"/>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233"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Style w:val="TableParagraph"/>
                          <w:spacing w:line="184" w:lineRule="exact"/>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52" w:hRule="exact"/>
                    </w:trPr>
                    <w:tc>
                      <w:tcPr>
                        <w:tcW w:w="1366"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11,109,279.07</w:t>
                        </w:r>
                      </w:p>
                    </w:tc>
                    <w:tc>
                      <w:tcPr>
                        <w:tcW w:w="311"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311"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198,671.75</w:t>
                        </w:r>
                      </w:p>
                    </w:tc>
                    <w:tc>
                      <w:tcPr>
                        <w:tcW w:w="233"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10,910,607.32</w:t>
                        </w:r>
                      </w:p>
                    </w:tc>
                  </w:tr>
                  <w:tr>
                    <w:trPr>
                      <w:trHeight w:val="601" w:hRule="exact"/>
                    </w:trPr>
                    <w:tc>
                      <w:tcPr>
                        <w:tcW w:w="1366"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11,109,279.07</w:t>
                        </w:r>
                      </w:p>
                    </w:tc>
                    <w:tc>
                      <w:tcPr>
                        <w:tcW w:w="311" w:type="dxa"/>
                        <w:tcBorders>
                          <w:top w:val="nil" w:sz="6" w:space="0" w:color="auto"/>
                          <w:left w:val="nil" w:sz="6" w:space="0" w:color="auto"/>
                          <w:bottom w:val="nil" w:sz="6" w:space="0" w:color="auto"/>
                          <w:right w:val="nil" w:sz="6" w:space="0" w:color="auto"/>
                        </w:tcBorders>
                      </w:tcPr>
                      <w:p>
                        <w:pPr/>
                      </w:p>
                    </w:tc>
                    <w:tc>
                      <w:tcPr>
                        <w:tcW w:w="73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311" w:type="dxa"/>
                        <w:tcBorders>
                          <w:top w:val="nil" w:sz="6" w:space="0" w:color="auto"/>
                          <w:left w:val="nil" w:sz="6" w:space="0" w:color="auto"/>
                          <w:bottom w:val="nil" w:sz="6" w:space="0" w:color="auto"/>
                          <w:right w:val="nil" w:sz="6" w:space="0" w:color="auto"/>
                        </w:tcBorders>
                      </w:tcPr>
                      <w:p>
                        <w:pPr/>
                      </w:p>
                    </w:tc>
                    <w:tc>
                      <w:tcPr>
                        <w:tcW w:w="121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198,671.75</w:t>
                        </w:r>
                      </w:p>
                    </w:tc>
                    <w:tc>
                      <w:tcPr>
                        <w:tcW w:w="233" w:type="dxa"/>
                        <w:tcBorders>
                          <w:top w:val="nil" w:sz="6" w:space="0" w:color="auto"/>
                          <w:left w:val="nil" w:sz="6" w:space="0" w:color="auto"/>
                          <w:bottom w:val="nil" w:sz="6" w:space="0" w:color="auto"/>
                          <w:right w:val="nil" w:sz="6" w:space="0" w:color="auto"/>
                        </w:tcBorders>
                      </w:tcPr>
                      <w:p>
                        <w:pPr/>
                      </w:p>
                    </w:tc>
                    <w:tc>
                      <w:tcPr>
                        <w:tcW w:w="1289"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10,910,607.32</w:t>
                        </w:r>
                      </w:p>
                    </w:tc>
                  </w:tr>
                </w:tbl>
                <w:p>
                  <w:pPr/>
                </w:p>
              </w:txbxContent>
            </v:textbox>
            <w10:wrap type="none"/>
          </v:shape>
        </w:pict>
      </w:r>
      <w:r>
        <w:rPr>
          <w:rFonts w:ascii="宋体" w:hAnsi="宋体" w:cs="宋体" w:eastAsia="宋体" w:hint="default"/>
          <w:sz w:val="18"/>
          <w:szCs w:val="18"/>
        </w:rPr>
        <w:t>单项金额重大的其他应收款</w:t>
      </w:r>
    </w:p>
    <w:p>
      <w:pPr>
        <w:spacing w:line="240" w:lineRule="auto" w:before="3"/>
        <w:rPr>
          <w:rFonts w:ascii="宋体" w:hAnsi="宋体" w:cs="宋体" w:eastAsia="宋体" w:hint="default"/>
          <w:sz w:val="9"/>
          <w:szCs w:val="9"/>
        </w:rPr>
      </w:pPr>
    </w:p>
    <w:p>
      <w:pPr>
        <w:spacing w:line="244" w:lineRule="auto" w:before="44"/>
        <w:ind w:left="680" w:right="5983" w:firstLine="0"/>
        <w:jc w:val="both"/>
        <w:rPr>
          <w:rFonts w:ascii="宋体" w:hAnsi="宋体" w:cs="宋体" w:eastAsia="宋体" w:hint="default"/>
          <w:sz w:val="18"/>
          <w:szCs w:val="18"/>
        </w:rPr>
      </w:pPr>
      <w:r>
        <w:rPr>
          <w:rFonts w:ascii="宋体" w:hAnsi="宋体" w:cs="宋体" w:eastAsia="宋体" w:hint="default"/>
          <w:spacing w:val="8"/>
          <w:sz w:val="18"/>
          <w:szCs w:val="18"/>
        </w:rPr>
        <w:t>单项金额不重大但按信用风险特征</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8"/>
          <w:sz w:val="18"/>
          <w:szCs w:val="18"/>
        </w:rPr>
        <w:t>组合后该组合的风险较大的其他应</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收款</w:t>
      </w:r>
    </w:p>
    <w:p>
      <w:pPr>
        <w:spacing w:line="240" w:lineRule="auto" w:before="8"/>
        <w:rPr>
          <w:rFonts w:ascii="宋体" w:hAnsi="宋体" w:cs="宋体" w:eastAsia="宋体" w:hint="default"/>
          <w:sz w:val="22"/>
          <w:szCs w:val="22"/>
        </w:rPr>
      </w:pPr>
    </w:p>
    <w:p>
      <w:pPr>
        <w:spacing w:before="44"/>
        <w:ind w:left="680" w:right="1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其他单项金额不重大的其他应收款</w:t>
      </w:r>
      <w:r>
        <w:rPr>
          <w:rFonts w:ascii="Times New Roman" w:hAnsi="Times New Roman" w:cs="Times New Roman" w:eastAsia="Times New Roman" w:hint="default"/>
          <w:sz w:val="18"/>
          <w:szCs w:val="18"/>
        </w:rPr>
        <w:t>*</w:t>
      </w:r>
    </w:p>
    <w:p>
      <w:pPr>
        <w:spacing w:line="240" w:lineRule="auto" w:before="8"/>
        <w:rPr>
          <w:rFonts w:ascii="Times New Roman" w:hAnsi="Times New Roman" w:cs="Times New Roman" w:eastAsia="Times New Roman" w:hint="default"/>
          <w:sz w:val="25"/>
          <w:szCs w:val="25"/>
        </w:rPr>
      </w:pPr>
    </w:p>
    <w:p>
      <w:pPr>
        <w:spacing w:before="44"/>
        <w:ind w:left="1823" w:right="10" w:firstLine="0"/>
        <w:jc w:val="left"/>
        <w:rPr>
          <w:rFonts w:ascii="宋体" w:hAnsi="宋体" w:cs="宋体" w:eastAsia="宋体" w:hint="default"/>
          <w:sz w:val="18"/>
          <w:szCs w:val="18"/>
        </w:rPr>
      </w:pPr>
      <w:r>
        <w:rPr>
          <w:rFonts w:ascii="宋体" w:hAnsi="宋体" w:cs="宋体" w:eastAsia="宋体" w:hint="default"/>
          <w:sz w:val="18"/>
          <w:szCs w:val="18"/>
        </w:rPr>
        <w:t>小  计</w:t>
      </w:r>
    </w:p>
    <w:p>
      <w:pPr>
        <w:spacing w:line="240" w:lineRule="auto" w:before="9"/>
        <w:rPr>
          <w:rFonts w:ascii="宋体" w:hAnsi="宋体" w:cs="宋体" w:eastAsia="宋体" w:hint="default"/>
          <w:sz w:val="22"/>
          <w:szCs w:val="22"/>
        </w:rPr>
      </w:pPr>
    </w:p>
    <w:p>
      <w:pPr>
        <w:pStyle w:val="BodyText"/>
        <w:spacing w:line="444" w:lineRule="auto" w:before="35"/>
        <w:ind w:left="630" w:right="10" w:firstLine="1"/>
        <w:jc w:val="left"/>
      </w:pPr>
      <w:r>
        <w:rPr/>
        <w:t>本公司根据公司经营规模及业务性质确定单项金额重大的其他应收款标准为</w:t>
      </w:r>
      <w:r>
        <w:rPr>
          <w:spacing w:val="-54"/>
        </w:rPr>
        <w:t> </w:t>
      </w:r>
      <w:r>
        <w:rPr>
          <w:rFonts w:ascii="Times New Roman" w:hAnsi="Times New Roman" w:cs="Times New Roman" w:eastAsia="Times New Roman" w:hint="default"/>
        </w:rPr>
        <w:t>100</w:t>
      </w:r>
      <w:r>
        <w:rPr>
          <w:rFonts w:ascii="Times New Roman" w:hAnsi="Times New Roman" w:cs="Times New Roman" w:eastAsia="Times New Roman" w:hint="default"/>
          <w:spacing w:val="-2"/>
        </w:rPr>
        <w:t> </w:t>
      </w:r>
      <w:r>
        <w:rPr/>
        <w:t>万元。 </w:t>
      </w:r>
      <w:r>
        <w:rPr>
          <w:spacing w:val="-3"/>
        </w:rPr>
        <w:t>单项金额不重大但按信用风险特征组合后该组合的风险较大的其他应收款，该组合的确定依据</w:t>
      </w:r>
    </w:p>
    <w:p>
      <w:pPr>
        <w:pStyle w:val="BodyText"/>
        <w:spacing w:line="240" w:lineRule="auto" w:before="48"/>
        <w:ind w:left="152" w:right="10"/>
        <w:jc w:val="left"/>
      </w:pPr>
      <w:r>
        <w:rPr/>
        <w:t>为有明显特征表明该等款项难以收回。</w:t>
      </w:r>
    </w:p>
    <w:p>
      <w:pPr>
        <w:spacing w:line="240" w:lineRule="auto" w:before="2"/>
        <w:rPr>
          <w:rFonts w:ascii="宋体" w:hAnsi="宋体" w:cs="宋体" w:eastAsia="宋体" w:hint="default"/>
          <w:sz w:val="20"/>
          <w:szCs w:val="20"/>
        </w:rPr>
      </w:pPr>
    </w:p>
    <w:p>
      <w:pPr>
        <w:pStyle w:val="BodyText"/>
        <w:spacing w:line="415" w:lineRule="auto"/>
        <w:ind w:left="152" w:right="10" w:firstLine="478"/>
        <w:jc w:val="left"/>
      </w:pPr>
      <w:r>
        <w:rPr>
          <w:rFonts w:ascii="Times New Roman" w:hAnsi="Times New Roman" w:cs="Times New Roman" w:eastAsia="Times New Roman" w:hint="default"/>
        </w:rPr>
        <w:t>*</w:t>
      </w:r>
      <w:r>
        <w:rPr/>
        <w:t>其他单项金额不重大的其他应收款主要为应收纳入合并范围的内部单位款，母公司未对纳入 合并范围的内部单位款计提坏账准备。</w:t>
      </w:r>
    </w:p>
    <w:p>
      <w:pPr>
        <w:spacing w:after="0" w:line="415" w:lineRule="auto"/>
        <w:jc w:val="left"/>
        <w:sectPr>
          <w:pgSz w:w="11910" w:h="16840"/>
          <w:pgMar w:header="0" w:footer="562" w:top="1140" w:bottom="760" w:left="1300" w:right="1100"/>
        </w:sectPr>
      </w:pPr>
    </w:p>
    <w:p>
      <w:pPr>
        <w:spacing w:line="240" w:lineRule="auto" w:before="6"/>
        <w:rPr>
          <w:rFonts w:ascii="宋体" w:hAnsi="宋体" w:cs="宋体" w:eastAsia="宋体" w:hint="default"/>
          <w:sz w:val="29"/>
          <w:szCs w:val="29"/>
        </w:rPr>
      </w:pPr>
    </w:p>
    <w:tbl>
      <w:tblPr>
        <w:tblW w:w="0" w:type="auto"/>
        <w:jc w:val="left"/>
        <w:tblInd w:w="477" w:type="dxa"/>
        <w:tblLayout w:type="fixed"/>
        <w:tblCellMar>
          <w:top w:w="0" w:type="dxa"/>
          <w:left w:w="0" w:type="dxa"/>
          <w:bottom w:w="0" w:type="dxa"/>
          <w:right w:w="0" w:type="dxa"/>
        </w:tblCellMar>
        <w:tblLook w:val="01E0"/>
      </w:tblPr>
      <w:tblGrid>
        <w:gridCol w:w="3619"/>
        <w:gridCol w:w="441"/>
        <w:gridCol w:w="2327"/>
        <w:gridCol w:w="1831"/>
      </w:tblGrid>
      <w:tr>
        <w:trPr>
          <w:trHeight w:val="907" w:hRule="exact"/>
        </w:trPr>
        <w:tc>
          <w:tcPr>
            <w:tcW w:w="3619"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）其他应收款账龄分析列示如下：</w:t>
            </w:r>
          </w:p>
        </w:tc>
        <w:tc>
          <w:tcPr>
            <w:tcW w:w="441" w:type="dxa"/>
            <w:tcBorders>
              <w:top w:val="nil" w:sz="6" w:space="0" w:color="auto"/>
              <w:left w:val="nil" w:sz="6" w:space="0" w:color="auto"/>
              <w:bottom w:val="single" w:sz="4" w:space="0" w:color="000000"/>
              <w:right w:val="nil" w:sz="6" w:space="0" w:color="auto"/>
            </w:tcBorders>
          </w:tcPr>
          <w:p>
            <w:pPr/>
          </w:p>
        </w:tc>
        <w:tc>
          <w:tcPr>
            <w:tcW w:w="2327"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7"/>
                <w:szCs w:val="27"/>
              </w:rPr>
            </w:pPr>
          </w:p>
          <w:p>
            <w:pPr>
              <w:pStyle w:val="TableParagraph"/>
              <w:spacing w:line="240" w:lineRule="auto"/>
              <w:ind w:left="1074" w:right="0"/>
              <w:jc w:val="left"/>
              <w:rPr>
                <w:rFonts w:ascii="Times New Roman" w:hAnsi="Times New Roman" w:cs="Times New Roman" w:eastAsia="Times New Roman" w:hint="default"/>
                <w:sz w:val="21"/>
                <w:szCs w:val="21"/>
              </w:rPr>
            </w:pPr>
            <w:r>
              <w:rPr>
                <w:rFonts w:ascii="Times New Roman"/>
                <w:sz w:val="21"/>
              </w:rPr>
              <w:t>2007-12-31</w:t>
            </w:r>
          </w:p>
        </w:tc>
        <w:tc>
          <w:tcPr>
            <w:tcW w:w="1831" w:type="dxa"/>
            <w:tcBorders>
              <w:top w:val="nil" w:sz="6" w:space="0" w:color="auto"/>
              <w:left w:val="nil" w:sz="6" w:space="0" w:color="auto"/>
              <w:bottom w:val="single" w:sz="4" w:space="0" w:color="000000"/>
              <w:right w:val="nil" w:sz="6" w:space="0" w:color="auto"/>
            </w:tcBorders>
          </w:tcPr>
          <w:p>
            <w:pPr/>
          </w:p>
        </w:tc>
      </w:tr>
      <w:tr>
        <w:trPr>
          <w:trHeight w:val="529" w:hRule="exact"/>
        </w:trPr>
        <w:tc>
          <w:tcPr>
            <w:tcW w:w="3619"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819"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441"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sz w:val="18"/>
                <w:szCs w:val="18"/>
              </w:rPr>
              <w:t>金</w:t>
            </w:r>
          </w:p>
        </w:tc>
        <w:tc>
          <w:tcPr>
            <w:tcW w:w="232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831"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比  例</w:t>
            </w:r>
          </w:p>
        </w:tc>
      </w:tr>
      <w:tr>
        <w:trPr>
          <w:trHeight w:val="637" w:hRule="exact"/>
        </w:trPr>
        <w:tc>
          <w:tcPr>
            <w:tcW w:w="3619" w:type="dxa"/>
            <w:tcBorders>
              <w:top w:val="single" w:sz="4" w:space="0" w:color="000000"/>
              <w:left w:val="nil" w:sz="6" w:space="0" w:color="auto"/>
              <w:bottom w:val="nil" w:sz="6" w:space="0" w:color="auto"/>
              <w:right w:val="nil" w:sz="6" w:space="0" w:color="auto"/>
            </w:tcBorders>
          </w:tcPr>
          <w:p>
            <w:pPr>
              <w:pStyle w:val="TableParagraph"/>
              <w:spacing w:line="20" w:lineRule="exact"/>
              <w:ind w:left="90" w:right="0"/>
              <w:jc w:val="left"/>
              <w:rPr>
                <w:rFonts w:ascii="宋体" w:hAnsi="宋体" w:cs="宋体" w:eastAsia="宋体" w:hint="default"/>
                <w:sz w:val="2"/>
                <w:szCs w:val="2"/>
              </w:rPr>
            </w:pPr>
            <w:r>
              <w:rPr>
                <w:rFonts w:ascii="宋体" w:hAnsi="宋体" w:cs="宋体" w:eastAsia="宋体" w:hint="default"/>
                <w:sz w:val="2"/>
                <w:szCs w:val="2"/>
              </w:rPr>
              <w:pict>
                <v:group style="width:99.6pt;height:.5pt;mso-position-horizontal-relative:char;mso-position-vertical-relative:line" coordorigin="0,0" coordsize="1992,10">
                  <v:group style="position:absolute;left:5;top:5;width:1983;height:2" coordorigin="5,5" coordsize="1983,2">
                    <v:shape style="position:absolute;left:5;top:5;width:1983;height:2" coordorigin="5,5" coordsize="1983,0" path="m5,5l1987,5e" filled="false" stroked="true" strokeweight=".48004pt" strokecolor="#000000">
                      <v:path arrowok="t"/>
                    </v:shape>
                  </v:group>
                </v:group>
              </w:pict>
            </w:r>
            <w:r>
              <w:rPr>
                <w:rFonts w:ascii="宋体" w:hAnsi="宋体" w:cs="宋体" w:eastAsia="宋体" w:hint="default"/>
                <w:sz w:val="2"/>
                <w:szCs w:val="2"/>
              </w:rPr>
            </w: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41" w:type="dxa"/>
            <w:tcBorders>
              <w:top w:val="single" w:sz="4" w:space="0" w:color="000000"/>
              <w:left w:val="nil" w:sz="6" w:space="0" w:color="auto"/>
              <w:bottom w:val="nil" w:sz="6" w:space="0" w:color="auto"/>
              <w:right w:val="nil" w:sz="6" w:space="0" w:color="auto"/>
            </w:tcBorders>
          </w:tcPr>
          <w:p>
            <w:pPr/>
          </w:p>
        </w:tc>
        <w:tc>
          <w:tcPr>
            <w:tcW w:w="2327"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10,300,223.33</w:t>
            </w:r>
          </w:p>
        </w:tc>
        <w:tc>
          <w:tcPr>
            <w:tcW w:w="1831"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91.66%</w:t>
            </w:r>
          </w:p>
        </w:tc>
      </w:tr>
      <w:tr>
        <w:trPr>
          <w:trHeight w:val="520" w:hRule="exact"/>
        </w:trPr>
        <w:tc>
          <w:tcPr>
            <w:tcW w:w="361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41" w:type="dxa"/>
            <w:tcBorders>
              <w:top w:val="nil" w:sz="6" w:space="0" w:color="auto"/>
              <w:left w:val="nil" w:sz="6" w:space="0" w:color="auto"/>
              <w:bottom w:val="nil" w:sz="6" w:space="0" w:color="auto"/>
              <w:right w:val="nil" w:sz="6" w:space="0" w:color="auto"/>
            </w:tcBorders>
          </w:tcPr>
          <w:p>
            <w:pP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157"/>
              <w:ind w:left="455" w:right="0"/>
              <w:jc w:val="left"/>
              <w:rPr>
                <w:rFonts w:ascii="Times New Roman" w:hAnsi="Times New Roman" w:cs="Times New Roman" w:eastAsia="Times New Roman" w:hint="default"/>
                <w:sz w:val="18"/>
                <w:szCs w:val="18"/>
              </w:rPr>
            </w:pPr>
            <w:r>
              <w:rPr>
                <w:rFonts w:ascii="Times New Roman"/>
                <w:sz w:val="18"/>
              </w:rPr>
              <w:t>57,000.00</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157"/>
              <w:ind w:left="9" w:right="0"/>
              <w:jc w:val="center"/>
              <w:rPr>
                <w:rFonts w:ascii="Times New Roman" w:hAnsi="Times New Roman" w:cs="Times New Roman" w:eastAsia="Times New Roman" w:hint="default"/>
                <w:sz w:val="18"/>
                <w:szCs w:val="18"/>
              </w:rPr>
            </w:pPr>
            <w:r>
              <w:rPr>
                <w:rFonts w:ascii="Times New Roman"/>
                <w:sz w:val="18"/>
              </w:rPr>
              <w:t>0.50%</w:t>
            </w:r>
          </w:p>
        </w:tc>
      </w:tr>
      <w:tr>
        <w:trPr>
          <w:trHeight w:val="520" w:hRule="exact"/>
        </w:trPr>
        <w:tc>
          <w:tcPr>
            <w:tcW w:w="3619"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41" w:type="dxa"/>
            <w:tcBorders>
              <w:top w:val="nil" w:sz="6" w:space="0" w:color="auto"/>
              <w:left w:val="nil" w:sz="6" w:space="0" w:color="auto"/>
              <w:bottom w:val="nil" w:sz="6" w:space="0" w:color="auto"/>
              <w:right w:val="nil" w:sz="6" w:space="0" w:color="auto"/>
            </w:tcBorders>
          </w:tcPr>
          <w:p>
            <w:pPr/>
          </w:p>
        </w:tc>
        <w:tc>
          <w:tcPr>
            <w:tcW w:w="2327"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365" w:right="0"/>
              <w:jc w:val="left"/>
              <w:rPr>
                <w:rFonts w:ascii="Times New Roman" w:hAnsi="Times New Roman" w:cs="Times New Roman" w:eastAsia="Times New Roman" w:hint="default"/>
                <w:sz w:val="18"/>
                <w:szCs w:val="18"/>
              </w:rPr>
            </w:pPr>
            <w:r>
              <w:rPr>
                <w:rFonts w:ascii="Times New Roman"/>
                <w:sz w:val="18"/>
              </w:rPr>
              <w:t>596,566.67</w:t>
            </w:r>
          </w:p>
        </w:tc>
        <w:tc>
          <w:tcPr>
            <w:tcW w:w="1831"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9" w:right="0"/>
              <w:jc w:val="center"/>
              <w:rPr>
                <w:rFonts w:ascii="Times New Roman" w:hAnsi="Times New Roman" w:cs="Times New Roman" w:eastAsia="Times New Roman" w:hint="default"/>
                <w:sz w:val="18"/>
                <w:szCs w:val="18"/>
              </w:rPr>
            </w:pPr>
            <w:r>
              <w:rPr>
                <w:rFonts w:ascii="Times New Roman"/>
                <w:sz w:val="18"/>
              </w:rPr>
              <w:t>5.31%</w:t>
            </w:r>
          </w:p>
        </w:tc>
      </w:tr>
      <w:tr>
        <w:trPr>
          <w:trHeight w:val="413" w:hRule="exact"/>
        </w:trPr>
        <w:tc>
          <w:tcPr>
            <w:tcW w:w="3619" w:type="dxa"/>
            <w:tcBorders>
              <w:top w:val="nil" w:sz="6" w:space="0" w:color="auto"/>
              <w:left w:val="nil" w:sz="6" w:space="0" w:color="auto"/>
              <w:bottom w:val="single" w:sz="4" w:space="0" w:color="000000"/>
              <w:right w:val="nil" w:sz="6" w:space="0" w:color="auto"/>
            </w:tcBorders>
          </w:tcPr>
          <w:p>
            <w:pPr>
              <w:pStyle w:val="TableParagraph"/>
              <w:spacing w:line="240" w:lineRule="auto" w:before="105"/>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41" w:type="dxa"/>
            <w:tcBorders>
              <w:top w:val="nil" w:sz="6" w:space="0" w:color="auto"/>
              <w:left w:val="nil" w:sz="6" w:space="0" w:color="auto"/>
              <w:bottom w:val="single" w:sz="4" w:space="0" w:color="000000"/>
              <w:right w:val="nil" w:sz="6" w:space="0" w:color="auto"/>
            </w:tcBorders>
          </w:tcPr>
          <w:p>
            <w:pPr/>
          </w:p>
        </w:tc>
        <w:tc>
          <w:tcPr>
            <w:tcW w:w="2327" w:type="dxa"/>
            <w:tcBorders>
              <w:top w:val="nil" w:sz="6" w:space="0" w:color="auto"/>
              <w:left w:val="nil" w:sz="6" w:space="0" w:color="auto"/>
              <w:bottom w:val="single" w:sz="4" w:space="0" w:color="000000"/>
              <w:right w:val="nil" w:sz="6" w:space="0" w:color="auto"/>
            </w:tcBorders>
          </w:tcPr>
          <w:p>
            <w:pPr>
              <w:pStyle w:val="TableParagraph"/>
              <w:spacing w:line="240" w:lineRule="auto" w:before="157"/>
              <w:ind w:left="365" w:right="0"/>
              <w:jc w:val="left"/>
              <w:rPr>
                <w:rFonts w:ascii="Times New Roman" w:hAnsi="Times New Roman" w:cs="Times New Roman" w:eastAsia="Times New Roman" w:hint="default"/>
                <w:sz w:val="18"/>
                <w:szCs w:val="18"/>
              </w:rPr>
            </w:pPr>
            <w:r>
              <w:rPr>
                <w:rFonts w:ascii="Times New Roman"/>
                <w:sz w:val="18"/>
              </w:rPr>
              <w:t>283,883.54</w:t>
            </w:r>
          </w:p>
        </w:tc>
        <w:tc>
          <w:tcPr>
            <w:tcW w:w="1831" w:type="dxa"/>
            <w:tcBorders>
              <w:top w:val="nil" w:sz="6" w:space="0" w:color="auto"/>
              <w:left w:val="nil" w:sz="6" w:space="0" w:color="auto"/>
              <w:bottom w:val="single" w:sz="4" w:space="0" w:color="000000"/>
              <w:right w:val="nil" w:sz="6" w:space="0" w:color="auto"/>
            </w:tcBorders>
          </w:tcPr>
          <w:p>
            <w:pPr>
              <w:pStyle w:val="TableParagraph"/>
              <w:spacing w:line="240" w:lineRule="auto" w:before="157"/>
              <w:ind w:left="9" w:right="0"/>
              <w:jc w:val="center"/>
              <w:rPr>
                <w:rFonts w:ascii="Times New Roman" w:hAnsi="Times New Roman" w:cs="Times New Roman" w:eastAsia="Times New Roman" w:hint="default"/>
                <w:sz w:val="18"/>
                <w:szCs w:val="18"/>
              </w:rPr>
            </w:pPr>
            <w:r>
              <w:rPr>
                <w:rFonts w:ascii="Times New Roman"/>
                <w:sz w:val="18"/>
              </w:rPr>
              <w:t>2.53%</w:t>
            </w:r>
          </w:p>
        </w:tc>
      </w:tr>
      <w:tr>
        <w:trPr>
          <w:trHeight w:val="541" w:hRule="exact"/>
        </w:trPr>
        <w:tc>
          <w:tcPr>
            <w:tcW w:w="3619" w:type="dxa"/>
            <w:tcBorders>
              <w:top w:val="single" w:sz="4"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81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441" w:type="dxa"/>
            <w:tcBorders>
              <w:top w:val="single" w:sz="4" w:space="0" w:color="000000"/>
              <w:left w:val="nil" w:sz="6" w:space="0" w:color="auto"/>
              <w:bottom w:val="single" w:sz="12" w:space="0" w:color="000000"/>
              <w:right w:val="nil" w:sz="6" w:space="0" w:color="auto"/>
            </w:tcBorders>
          </w:tcPr>
          <w:p>
            <w:pPr/>
          </w:p>
        </w:tc>
        <w:tc>
          <w:tcPr>
            <w:tcW w:w="2327"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11,237,673.54</w:t>
            </w:r>
          </w:p>
        </w:tc>
        <w:tc>
          <w:tcPr>
            <w:tcW w:w="1831"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8"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ind w:left="5716" w:right="0"/>
        <w:jc w:val="left"/>
        <w:rPr>
          <w:rFonts w:ascii="Times New Roman" w:hAnsi="Times New Roman" w:cs="Times New Roman" w:eastAsia="Times New Roman" w:hint="default"/>
        </w:rPr>
      </w:pPr>
      <w:r>
        <w:rPr>
          <w:rFonts w:ascii="Times New Roman"/>
        </w:rPr>
        <w:t>2007-1-1</w:t>
      </w:r>
    </w:p>
    <w:p>
      <w:pPr>
        <w:spacing w:line="240" w:lineRule="auto" w:before="6"/>
        <w:rPr>
          <w:rFonts w:ascii="Times New Roman" w:hAnsi="Times New Roman" w:cs="Times New Roman" w:eastAsia="Times New Roman" w:hint="default"/>
          <w:sz w:val="3"/>
          <w:szCs w:val="3"/>
        </w:rPr>
      </w:pPr>
    </w:p>
    <w:p>
      <w:pPr>
        <w:spacing w:line="20" w:lineRule="exact"/>
        <w:ind w:left="350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0.05pt;height:.5pt;mso-position-horizontal-relative:char;mso-position-vertical-relative:line" coordorigin="0,0" coordsize="5201,10">
            <v:group style="position:absolute;left:5;top:5;width:5192;height:2" coordorigin="5,5" coordsize="5192,2">
              <v:shape style="position:absolute;left:5;top:5;width:5192;height:2" coordorigin="5,5" coordsize="5192,0" path="m5,5l5196,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11"/>
        <w:rPr>
          <w:rFonts w:ascii="Times New Roman" w:hAnsi="Times New Roman" w:cs="Times New Roman" w:eastAsia="Times New Roman" w:hint="default"/>
          <w:sz w:val="17"/>
          <w:szCs w:val="17"/>
        </w:rPr>
      </w:pPr>
    </w:p>
    <w:p>
      <w:pPr>
        <w:tabs>
          <w:tab w:pos="4216" w:val="left" w:leader="none"/>
          <w:tab w:pos="4936" w:val="left" w:leader="none"/>
          <w:tab w:pos="7515" w:val="left" w:leader="none"/>
        </w:tabs>
        <w:spacing w:before="0"/>
        <w:ind w:left="1296" w:right="0" w:firstLine="0"/>
        <w:jc w:val="left"/>
        <w:rPr>
          <w:rFonts w:ascii="宋体" w:hAnsi="宋体" w:cs="宋体" w:eastAsia="宋体" w:hint="default"/>
          <w:sz w:val="18"/>
          <w:szCs w:val="18"/>
        </w:rPr>
      </w:pPr>
      <w:r>
        <w:rPr>
          <w:rFonts w:ascii="宋体" w:hAnsi="宋体" w:cs="宋体" w:eastAsia="宋体" w:hint="default"/>
          <w:sz w:val="18"/>
          <w:szCs w:val="18"/>
        </w:rPr>
        <w:t>账  龄</w:t>
        <w:tab/>
        <w:t>金</w:t>
        <w:tab/>
        <w:t>额</w:t>
        <w:tab/>
        <w:t>比  例</w:t>
      </w:r>
    </w:p>
    <w:p>
      <w:pPr>
        <w:spacing w:line="240" w:lineRule="auto" w:before="3"/>
        <w:rPr>
          <w:rFonts w:ascii="宋体" w:hAnsi="宋体" w:cs="宋体" w:eastAsia="宋体" w:hint="default"/>
          <w:sz w:val="5"/>
          <w:szCs w:val="5"/>
        </w:rPr>
      </w:pPr>
    </w:p>
    <w:p>
      <w:pPr>
        <w:tabs>
          <w:tab w:pos="3500" w:val="left" w:leader="none"/>
          <w:tab w:pos="6860" w:val="left" w:leader="none"/>
        </w:tabs>
        <w:spacing w:line="20" w:lineRule="exact"/>
        <w:ind w:left="567" w:right="0" w:firstLine="0"/>
        <w:rPr>
          <w:rFonts w:ascii="宋体" w:hAnsi="宋体" w:cs="宋体" w:eastAsia="宋体" w:hint="default"/>
          <w:sz w:val="2"/>
          <w:szCs w:val="2"/>
        </w:rPr>
      </w:pPr>
      <w:r>
        <w:rPr>
          <w:rFonts w:ascii="宋体"/>
          <w:sz w:val="2"/>
        </w:rPr>
        <w:pict>
          <v:group style="width:99.6pt;height:.5pt;mso-position-horizontal-relative:char;mso-position-vertical-relative:line" coordorigin="0,0" coordsize="1992,10">
            <v:group style="position:absolute;left:5;top:5;width:1983;height:2" coordorigin="5,5" coordsize="1983,2">
              <v:shape style="position:absolute;left:5;top:5;width:1983;height:2" coordorigin="5,5" coordsize="1983,0" path="m5,5l1987,5e" filled="false" stroked="true" strokeweight=".48001pt" strokecolor="#000000">
                <v:path arrowok="t"/>
              </v:shape>
            </v:group>
          </v:group>
        </w:pict>
      </w:r>
      <w:r>
        <w:rPr>
          <w:rFonts w:ascii="宋体"/>
          <w:sz w:val="2"/>
        </w:rPr>
      </w:r>
      <w:r>
        <w:rPr>
          <w:rFonts w:ascii="宋体"/>
          <w:sz w:val="2"/>
        </w:rPr>
        <w:tab/>
      </w:r>
      <w:r>
        <w:rPr>
          <w:rFonts w:ascii="宋体"/>
          <w:sz w:val="2"/>
        </w:rPr>
        <w:pict>
          <v:group style="width:116pt;height:.5pt;mso-position-horizontal-relative:char;mso-position-vertical-relative:line" coordorigin="0,0" coordsize="2320,10">
            <v:group style="position:absolute;left:5;top:5;width:2310;height:2" coordorigin="5,5" coordsize="2310,2">
              <v:shape style="position:absolute;left:5;top:5;width:2310;height:2" coordorigin="5,5" coordsize="2310,0" path="m5,5l2315,5e" filled="false" stroked="true" strokeweight=".48001pt" strokecolor="#000000">
                <v:path arrowok="t"/>
              </v:shape>
            </v:group>
          </v:group>
        </w:pict>
      </w:r>
      <w:r>
        <w:rPr>
          <w:rFonts w:ascii="宋体"/>
          <w:sz w:val="2"/>
        </w:rPr>
      </w:r>
      <w:r>
        <w:rPr>
          <w:rFonts w:ascii="宋体"/>
          <w:sz w:val="2"/>
        </w:rPr>
        <w:tab/>
      </w:r>
      <w:r>
        <w:rPr>
          <w:rFonts w:ascii="宋体"/>
          <w:sz w:val="2"/>
        </w:rPr>
        <w:pict>
          <v:group style="width:91.9pt;height:.5pt;mso-position-horizontal-relative:char;mso-position-vertical-relative:line" coordorigin="0,0" coordsize="1838,10">
            <v:group style="position:absolute;left:5;top:5;width:1828;height:2" coordorigin="5,5" coordsize="1828,2">
              <v:shape style="position:absolute;left:5;top:5;width:1828;height:2" coordorigin="5,5" coordsize="1828,0" path="m5,5l1832,5e" filled="false" stroked="true" strokeweight=".48001pt" strokecolor="#000000">
                <v:path arrowok="t"/>
              </v:shape>
            </v:group>
          </v:group>
        </w:pict>
      </w:r>
      <w:r>
        <w:rPr>
          <w:rFonts w:ascii="宋体"/>
          <w:sz w:val="2"/>
        </w:rPr>
      </w:r>
    </w:p>
    <w:p>
      <w:pPr>
        <w:spacing w:line="240" w:lineRule="auto" w:before="5"/>
        <w:rPr>
          <w:rFonts w:ascii="宋体" w:hAnsi="宋体" w:cs="宋体" w:eastAsia="宋体" w:hint="default"/>
          <w:sz w:val="12"/>
          <w:szCs w:val="12"/>
        </w:rPr>
      </w:pPr>
    </w:p>
    <w:p>
      <w:pPr>
        <w:tabs>
          <w:tab w:pos="4678" w:val="left" w:leader="none"/>
          <w:tab w:pos="7507"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年以内</w:t>
        <w:tab/>
      </w:r>
      <w:r>
        <w:rPr>
          <w:rFonts w:ascii="Times New Roman" w:hAnsi="Times New Roman" w:cs="Times New Roman" w:eastAsia="Times New Roman" w:hint="default"/>
          <w:spacing w:val="-1"/>
          <w:sz w:val="18"/>
          <w:szCs w:val="18"/>
        </w:rPr>
        <w:t>10,767,995.53</w:t>
        <w:tab/>
      </w:r>
      <w:r>
        <w:rPr>
          <w:rFonts w:ascii="Times New Roman" w:hAnsi="Times New Roman" w:cs="Times New Roman" w:eastAsia="Times New Roman" w:hint="default"/>
          <w:sz w:val="18"/>
          <w:szCs w:val="18"/>
        </w:rPr>
        <w:t>96.93%</w:t>
      </w:r>
    </w:p>
    <w:p>
      <w:pPr>
        <w:spacing w:line="240" w:lineRule="auto" w:before="11"/>
        <w:rPr>
          <w:rFonts w:ascii="Times New Roman" w:hAnsi="Times New Roman" w:cs="Times New Roman" w:eastAsia="Times New Roman" w:hint="default"/>
          <w:sz w:val="18"/>
          <w:szCs w:val="18"/>
        </w:rPr>
      </w:pPr>
    </w:p>
    <w:p>
      <w:pPr>
        <w:tabs>
          <w:tab w:pos="4992" w:val="left" w:leader="none"/>
          <w:tab w:pos="7552" w:val="left" w:leader="none"/>
        </w:tabs>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30,400.00</w:t>
        <w:tab/>
        <w:t>0.27%</w:t>
      </w:r>
    </w:p>
    <w:p>
      <w:pPr>
        <w:spacing w:line="240" w:lineRule="auto" w:before="7"/>
        <w:rPr>
          <w:rFonts w:ascii="Times New Roman" w:hAnsi="Times New Roman" w:cs="Times New Roman" w:eastAsia="Times New Roman" w:hint="default"/>
          <w:sz w:val="22"/>
          <w:szCs w:val="22"/>
        </w:rPr>
      </w:pPr>
    </w:p>
    <w:p>
      <w:pPr>
        <w:tabs>
          <w:tab w:pos="4902" w:val="left" w:leader="none"/>
          <w:tab w:pos="7552" w:val="left" w:leader="none"/>
        </w:tabs>
        <w:spacing w:before="0"/>
        <w:ind w:left="679"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sz w:val="18"/>
          <w:szCs w:val="18"/>
        </w:rPr>
        <w:t>126,738.90</w:t>
        <w:tab/>
        <w:t>1.14%</w:t>
      </w:r>
    </w:p>
    <w:p>
      <w:pPr>
        <w:spacing w:line="240" w:lineRule="auto" w:before="7"/>
        <w:rPr>
          <w:rFonts w:ascii="Times New Roman" w:hAnsi="Times New Roman" w:cs="Times New Roman" w:eastAsia="Times New Roman" w:hint="default"/>
          <w:sz w:val="22"/>
          <w:szCs w:val="22"/>
        </w:rPr>
      </w:pPr>
    </w:p>
    <w:p>
      <w:pPr>
        <w:tabs>
          <w:tab w:pos="4902" w:val="left" w:leader="none"/>
          <w:tab w:pos="7552" w:val="left" w:leader="none"/>
        </w:tabs>
        <w:spacing w:before="0"/>
        <w:ind w:left="679"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年以上</w:t>
        <w:tab/>
      </w:r>
      <w:r>
        <w:rPr>
          <w:rFonts w:ascii="Times New Roman" w:hAnsi="Times New Roman" w:cs="Times New Roman" w:eastAsia="Times New Roman" w:hint="default"/>
          <w:sz w:val="18"/>
          <w:szCs w:val="18"/>
        </w:rPr>
        <w:t>184,144.64</w:t>
        <w:tab/>
        <w:t>1.66%</w:t>
      </w:r>
    </w:p>
    <w:p>
      <w:pPr>
        <w:spacing w:line="240" w:lineRule="auto" w:before="11"/>
        <w:rPr>
          <w:rFonts w:ascii="Times New Roman" w:hAnsi="Times New Roman" w:cs="Times New Roman" w:eastAsia="Times New Roman" w:hint="default"/>
          <w:sz w:val="3"/>
          <w:szCs w:val="3"/>
        </w:rPr>
      </w:pPr>
    </w:p>
    <w:p>
      <w:pPr>
        <w:tabs>
          <w:tab w:pos="6860" w:val="left" w:leader="none"/>
        </w:tabs>
        <w:spacing w:line="20" w:lineRule="exact"/>
        <w:ind w:left="3500" w:right="0" w:firstLine="0"/>
        <w:rPr>
          <w:rFonts w:ascii="Times New Roman" w:hAnsi="Times New Roman" w:cs="Times New Roman" w:eastAsia="Times New Roman" w:hint="default"/>
          <w:sz w:val="2"/>
          <w:szCs w:val="2"/>
        </w:rPr>
      </w:pPr>
      <w:r>
        <w:rPr>
          <w:rFonts w:ascii="Times New Roman"/>
          <w:sz w:val="2"/>
        </w:rPr>
        <w:pict>
          <v:group style="width:116pt;height:.5pt;mso-position-horizontal-relative:char;mso-position-vertical-relative:line" coordorigin="0,0" coordsize="2320,10">
            <v:group style="position:absolute;left:5;top:5;width:2310;height:2" coordorigin="5,5" coordsize="2310,2">
              <v:shape style="position:absolute;left:5;top:5;width:2310;height:2" coordorigin="5,5" coordsize="2310,0" path="m5,5l2315,5e" filled="false" stroked="true" strokeweight=".48001pt" strokecolor="#000000">
                <v:path arrowok="t"/>
              </v:shape>
            </v:group>
          </v:group>
        </w:pict>
      </w:r>
      <w:r>
        <w:rPr>
          <w:rFonts w:ascii="Times New Roman"/>
          <w:sz w:val="2"/>
        </w:rPr>
      </w:r>
      <w:r>
        <w:rPr>
          <w:rFonts w:ascii="Times New Roman"/>
          <w:sz w:val="2"/>
        </w:rPr>
        <w:tab/>
      </w:r>
      <w:r>
        <w:rPr>
          <w:rFonts w:ascii="Times New Roman"/>
          <w:sz w:val="2"/>
        </w:rPr>
        <w:pict>
          <v:group style="width:91.9pt;height:.5pt;mso-position-horizontal-relative:char;mso-position-vertical-relative:line" coordorigin="0,0" coordsize="1838,10">
            <v:group style="position:absolute;left:5;top:5;width:1828;height:2" coordorigin="5,5" coordsize="1828,2">
              <v:shape style="position:absolute;left:5;top:5;width:1828;height:2" coordorigin="5,5" coordsize="1828,0" path="m5,5l1832,5e" filled="false" stroked="true" strokeweight=".48001pt" strokecolor="#000000">
                <v:path arrowok="t"/>
              </v:shape>
            </v:group>
          </v:group>
        </w:pict>
      </w:r>
      <w:r>
        <w:rPr>
          <w:rFonts w:ascii="Times New Roman"/>
          <w:sz w:val="2"/>
        </w:rPr>
      </w:r>
    </w:p>
    <w:p>
      <w:pPr>
        <w:spacing w:line="240" w:lineRule="auto" w:before="11"/>
        <w:rPr>
          <w:rFonts w:ascii="Times New Roman" w:hAnsi="Times New Roman" w:cs="Times New Roman" w:eastAsia="Times New Roman" w:hint="default"/>
          <w:sz w:val="17"/>
          <w:szCs w:val="17"/>
        </w:rPr>
      </w:pPr>
    </w:p>
    <w:p>
      <w:pPr>
        <w:tabs>
          <w:tab w:pos="4684" w:val="left" w:leader="none"/>
          <w:tab w:pos="7574" w:val="left" w:leader="none"/>
        </w:tabs>
        <w:spacing w:before="0"/>
        <w:ind w:left="1296"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11,109,279.07</w:t>
        <w:tab/>
      </w:r>
      <w:r>
        <w:rPr>
          <w:rFonts w:ascii="Times New Roman" w:hAnsi="Times New Roman" w:cs="Times New Roman" w:eastAsia="Times New Roman" w:hint="default"/>
          <w:sz w:val="18"/>
          <w:szCs w:val="18"/>
        </w:rPr>
        <w:t>100%</w:t>
      </w:r>
    </w:p>
    <w:p>
      <w:pPr>
        <w:spacing w:line="240" w:lineRule="auto" w:before="11"/>
        <w:rPr>
          <w:rFonts w:ascii="Times New Roman" w:hAnsi="Times New Roman" w:cs="Times New Roman" w:eastAsia="Times New Roman" w:hint="default"/>
          <w:sz w:val="3"/>
          <w:szCs w:val="3"/>
        </w:rPr>
      </w:pPr>
    </w:p>
    <w:p>
      <w:pPr>
        <w:tabs>
          <w:tab w:pos="6852" w:val="left" w:leader="none"/>
        </w:tabs>
        <w:spacing w:line="28" w:lineRule="exact"/>
        <w:ind w:left="3492" w:right="0" w:firstLine="0"/>
        <w:rPr>
          <w:rFonts w:ascii="Times New Roman" w:hAnsi="Times New Roman" w:cs="Times New Roman" w:eastAsia="Times New Roman" w:hint="default"/>
          <w:sz w:val="2"/>
          <w:szCs w:val="2"/>
        </w:rPr>
      </w:pPr>
      <w:r>
        <w:rPr>
          <w:rFonts w:ascii="Times New Roman"/>
          <w:position w:val="0"/>
          <w:sz w:val="2"/>
        </w:rPr>
        <w:pict>
          <v:group style="width:116.7pt;height:1.45pt;mso-position-horizontal-relative:char;mso-position-vertical-relative:line" coordorigin="0,0" coordsize="2334,29">
            <v:group style="position:absolute;left:5;top:24;width:2325;height:2" coordorigin="5,24" coordsize="2325,2">
              <v:shape style="position:absolute;left:5;top:24;width:2325;height:2" coordorigin="5,24" coordsize="2325,0" path="m5,24l2329,24e" filled="false" stroked="true" strokeweight=".48001pt" strokecolor="#000000">
                <v:path arrowok="t"/>
              </v:shape>
            </v:group>
            <v:group style="position:absolute;left:5;top:5;width:2325;height:2" coordorigin="5,5" coordsize="2325,2">
              <v:shape style="position:absolute;left:5;top:5;width:2325;height:2" coordorigin="5,5" coordsize="2325,0" path="m5,5l2329,5e" filled="false" stroked="true" strokeweight=".47998pt" strokecolor="#000000">
                <v:path arrowok="t"/>
              </v:shape>
            </v:group>
          </v:group>
        </w:pict>
      </w:r>
      <w:r>
        <w:rPr>
          <w:rFonts w:ascii="Times New Roman"/>
          <w:position w:val="0"/>
          <w:sz w:val="2"/>
        </w:rPr>
      </w:r>
      <w:r>
        <w:rPr>
          <w:rFonts w:ascii="Times New Roman"/>
          <w:position w:val="0"/>
          <w:sz w:val="2"/>
        </w:rPr>
        <w:tab/>
      </w:r>
      <w:r>
        <w:rPr>
          <w:rFonts w:ascii="Times New Roman"/>
          <w:position w:val="0"/>
          <w:sz w:val="2"/>
        </w:rPr>
        <w:pict>
          <v:group style="width:92.6pt;height:1.45pt;mso-position-horizontal-relative:char;mso-position-vertical-relative:line" coordorigin="0,0" coordsize="1852,29">
            <v:group style="position:absolute;left:5;top:24;width:1842;height:2" coordorigin="5,24" coordsize="1842,2">
              <v:shape style="position:absolute;left:5;top:24;width:1842;height:2" coordorigin="5,24" coordsize="1842,0" path="m5,24l1847,24e" filled="false" stroked="true" strokeweight=".48pt" strokecolor="#000000">
                <v:path arrowok="t"/>
              </v:shape>
            </v:group>
            <v:group style="position:absolute;left:5;top:5;width:1842;height:2" coordorigin="5,5" coordsize="1842,2">
              <v:shape style="position:absolute;left:5;top:5;width:1842;height:2" coordorigin="5,5" coordsize="1842,0" path="m5,5l1847,5e" filled="false" stroked="true" strokeweight=".48pt" strokecolor="#000000">
                <v:path arrowok="t"/>
              </v:shape>
            </v:group>
          </v:group>
        </w:pict>
      </w:r>
      <w:r>
        <w:rPr>
          <w:rFonts w:ascii="Times New Roman"/>
          <w:position w:val="0"/>
          <w:sz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95"/>
        <w:ind w:left="571" w:right="0"/>
        <w:jc w:val="left"/>
      </w:pPr>
      <w:r>
        <w:rPr>
          <w:rFonts w:ascii="Times New Roman" w:hAnsi="Times New Roman" w:cs="Times New Roman" w:eastAsia="Times New Roman" w:hint="default"/>
        </w:rPr>
        <w:t>3.</w:t>
      </w:r>
      <w:r>
        <w:rPr/>
        <w:t>长期股权投资</w:t>
      </w:r>
    </w:p>
    <w:p>
      <w:pPr>
        <w:spacing w:line="240" w:lineRule="auto" w:before="0"/>
        <w:rPr>
          <w:rFonts w:ascii="宋体" w:hAnsi="宋体" w:cs="宋体" w:eastAsia="宋体" w:hint="default"/>
          <w:sz w:val="20"/>
          <w:szCs w:val="20"/>
        </w:rPr>
      </w:pPr>
    </w:p>
    <w:tbl>
      <w:tblPr>
        <w:tblW w:w="0" w:type="auto"/>
        <w:jc w:val="left"/>
        <w:tblInd w:w="537" w:type="dxa"/>
        <w:tblLayout w:type="fixed"/>
        <w:tblCellMar>
          <w:top w:w="0" w:type="dxa"/>
          <w:left w:w="0" w:type="dxa"/>
          <w:bottom w:w="0" w:type="dxa"/>
          <w:right w:w="0" w:type="dxa"/>
        </w:tblCellMar>
        <w:tblLook w:val="01E0"/>
      </w:tblPr>
      <w:tblGrid>
        <w:gridCol w:w="2338"/>
        <w:gridCol w:w="106"/>
        <w:gridCol w:w="944"/>
        <w:gridCol w:w="106"/>
        <w:gridCol w:w="1267"/>
        <w:gridCol w:w="97"/>
        <w:gridCol w:w="1050"/>
        <w:gridCol w:w="106"/>
        <w:gridCol w:w="840"/>
        <w:gridCol w:w="104"/>
        <w:gridCol w:w="1156"/>
      </w:tblGrid>
      <w:tr>
        <w:trPr>
          <w:trHeight w:val="318" w:hRule="exact"/>
        </w:trPr>
        <w:tc>
          <w:tcPr>
            <w:tcW w:w="2338"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665" w:right="0"/>
              <w:jc w:val="left"/>
              <w:rPr>
                <w:rFonts w:ascii="宋体" w:hAnsi="宋体" w:cs="宋体" w:eastAsia="宋体" w:hint="default"/>
                <w:sz w:val="15"/>
                <w:szCs w:val="15"/>
              </w:rPr>
            </w:pPr>
            <w:r>
              <w:rPr>
                <w:rFonts w:ascii="宋体" w:hAnsi="宋体" w:cs="宋体" w:eastAsia="宋体" w:hint="default"/>
                <w:sz w:val="15"/>
                <w:szCs w:val="15"/>
              </w:rPr>
              <w:t>被投资单位名称</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left="15" w:right="0"/>
              <w:jc w:val="center"/>
              <w:rPr>
                <w:rFonts w:ascii="宋体" w:hAnsi="宋体" w:cs="宋体" w:eastAsia="宋体" w:hint="default"/>
                <w:sz w:val="15"/>
                <w:szCs w:val="15"/>
              </w:rPr>
            </w:pPr>
            <w:r>
              <w:rPr>
                <w:rFonts w:ascii="宋体" w:hAnsi="宋体" w:cs="宋体" w:eastAsia="宋体" w:hint="default"/>
                <w:sz w:val="15"/>
                <w:szCs w:val="15"/>
              </w:rPr>
              <w:t>投资比例</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361" w:right="0"/>
              <w:jc w:val="left"/>
              <w:rPr>
                <w:rFonts w:ascii="Times New Roman" w:hAnsi="Times New Roman" w:cs="Times New Roman" w:eastAsia="Times New Roman" w:hint="default"/>
                <w:sz w:val="15"/>
                <w:szCs w:val="15"/>
              </w:rPr>
            </w:pPr>
            <w:r>
              <w:rPr>
                <w:rFonts w:ascii="Times New Roman"/>
                <w:sz w:val="15"/>
              </w:rPr>
              <w:t>2007-1-1</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216"/>
              <w:jc w:val="right"/>
              <w:rPr>
                <w:rFonts w:ascii="宋体" w:hAnsi="宋体" w:cs="宋体" w:eastAsia="宋体" w:hint="default"/>
                <w:sz w:val="15"/>
                <w:szCs w:val="15"/>
              </w:rPr>
            </w:pPr>
            <w:r>
              <w:rPr>
                <w:rFonts w:ascii="宋体" w:hAnsi="宋体" w:cs="宋体" w:eastAsia="宋体" w:hint="default"/>
                <w:sz w:val="15"/>
                <w:szCs w:val="15"/>
              </w:rPr>
              <w:t>本年增加</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single" w:sz="4" w:space="0" w:color="000000"/>
              <w:right w:val="nil" w:sz="6" w:space="0" w:color="auto"/>
            </w:tcBorders>
          </w:tcPr>
          <w:p>
            <w:pPr>
              <w:pStyle w:val="TableParagraph"/>
              <w:spacing w:line="240" w:lineRule="auto" w:before="53"/>
              <w:ind w:right="110"/>
              <w:jc w:val="right"/>
              <w:rPr>
                <w:rFonts w:ascii="宋体" w:hAnsi="宋体" w:cs="宋体" w:eastAsia="宋体" w:hint="default"/>
                <w:sz w:val="15"/>
                <w:szCs w:val="15"/>
              </w:rPr>
            </w:pPr>
            <w:r>
              <w:rPr>
                <w:rFonts w:ascii="宋体" w:hAnsi="宋体" w:cs="宋体" w:eastAsia="宋体" w:hint="default"/>
                <w:sz w:val="15"/>
                <w:szCs w:val="15"/>
              </w:rPr>
              <w:t>本年减少</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single" w:sz="4" w:space="0" w:color="000000"/>
              <w:right w:val="nil" w:sz="6" w:space="0" w:color="auto"/>
            </w:tcBorders>
          </w:tcPr>
          <w:p>
            <w:pPr>
              <w:pStyle w:val="TableParagraph"/>
              <w:spacing w:line="240" w:lineRule="auto" w:before="97"/>
              <w:ind w:left="234" w:right="0"/>
              <w:jc w:val="left"/>
              <w:rPr>
                <w:rFonts w:ascii="Times New Roman" w:hAnsi="Times New Roman" w:cs="Times New Roman" w:eastAsia="Times New Roman" w:hint="default"/>
                <w:sz w:val="15"/>
                <w:szCs w:val="15"/>
              </w:rPr>
            </w:pPr>
            <w:r>
              <w:rPr>
                <w:rFonts w:ascii="Times New Roman"/>
                <w:sz w:val="15"/>
              </w:rPr>
              <w:t>2007-12-31</w:t>
            </w:r>
          </w:p>
        </w:tc>
      </w:tr>
      <w:tr>
        <w:trPr>
          <w:trHeight w:val="655" w:hRule="exact"/>
        </w:trPr>
        <w:tc>
          <w:tcPr>
            <w:tcW w:w="2338"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深圳嘉美达印务有限公司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16" w:right="0"/>
              <w:jc w:val="center"/>
              <w:rPr>
                <w:rFonts w:ascii="Times New Roman" w:hAnsi="Times New Roman" w:cs="Times New Roman" w:eastAsia="Times New Roman" w:hint="default"/>
                <w:sz w:val="15"/>
                <w:szCs w:val="15"/>
              </w:rPr>
            </w:pPr>
            <w:r>
              <w:rPr>
                <w:rFonts w:ascii="Times New Roman"/>
                <w:sz w:val="15"/>
              </w:rPr>
              <w:t>75%</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0"/>
              <w:jc w:val="right"/>
              <w:rPr>
                <w:rFonts w:ascii="Times New Roman" w:hAnsi="Times New Roman" w:cs="Times New Roman" w:eastAsia="Times New Roman" w:hint="default"/>
                <w:sz w:val="15"/>
                <w:szCs w:val="15"/>
              </w:rPr>
            </w:pPr>
            <w:r>
              <w:rPr>
                <w:rFonts w:ascii="Times New Roman"/>
                <w:spacing w:val="-1"/>
                <w:sz w:val="15"/>
              </w:rPr>
              <w:t>15,347,198.70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173"/>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60"/>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single" w:sz="4"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209" w:right="0"/>
              <w:jc w:val="left"/>
              <w:rPr>
                <w:rFonts w:ascii="Times New Roman" w:hAnsi="Times New Roman" w:cs="Times New Roman" w:eastAsia="Times New Roman" w:hint="default"/>
                <w:sz w:val="15"/>
                <w:szCs w:val="15"/>
              </w:rPr>
            </w:pPr>
            <w:r>
              <w:rPr>
                <w:rFonts w:ascii="Times New Roman"/>
                <w:sz w:val="15"/>
              </w:rPr>
              <w:t>15,347,198.70</w:t>
            </w:r>
          </w:p>
        </w:tc>
      </w:tr>
      <w:tr>
        <w:trPr>
          <w:trHeight w:val="520"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深圳市劲嘉实业有限公司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6" w:right="0"/>
              <w:jc w:val="center"/>
              <w:rPr>
                <w:rFonts w:ascii="Times New Roman" w:hAnsi="Times New Roman" w:cs="Times New Roman" w:eastAsia="Times New Roman" w:hint="default"/>
                <w:sz w:val="15"/>
                <w:szCs w:val="15"/>
              </w:rPr>
            </w:pPr>
            <w:r>
              <w:rPr>
                <w:rFonts w:ascii="Times New Roman"/>
                <w:sz w:val="15"/>
              </w:rPr>
              <w:t>100%</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15,085,135.00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73"/>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0"/>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09" w:right="0"/>
              <w:jc w:val="left"/>
              <w:rPr>
                <w:rFonts w:ascii="Times New Roman" w:hAnsi="Times New Roman" w:cs="Times New Roman" w:eastAsia="Times New Roman" w:hint="default"/>
                <w:sz w:val="15"/>
                <w:szCs w:val="15"/>
              </w:rPr>
            </w:pPr>
            <w:r>
              <w:rPr>
                <w:rFonts w:ascii="Times New Roman"/>
                <w:sz w:val="15"/>
              </w:rPr>
              <w:t>15,085,135.00</w:t>
            </w:r>
          </w:p>
        </w:tc>
      </w:tr>
      <w:tr>
        <w:trPr>
          <w:trHeight w:val="520"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深圳市劲嘉科技有限公司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4"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21,560,000.00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74"/>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09" w:right="0"/>
              <w:jc w:val="left"/>
              <w:rPr>
                <w:rFonts w:ascii="Times New Roman" w:hAnsi="Times New Roman" w:cs="Times New Roman" w:eastAsia="Times New Roman" w:hint="default"/>
                <w:sz w:val="15"/>
                <w:szCs w:val="15"/>
              </w:rPr>
            </w:pPr>
            <w:r>
              <w:rPr>
                <w:rFonts w:ascii="Times New Roman"/>
                <w:sz w:val="15"/>
              </w:rPr>
              <w:t>21,560,000.00</w:t>
            </w:r>
          </w:p>
        </w:tc>
      </w:tr>
      <w:tr>
        <w:trPr>
          <w:trHeight w:val="520"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中华香港国际烟草集团有限公司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4"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95,790,600.00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74"/>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09" w:right="0"/>
              <w:jc w:val="left"/>
              <w:rPr>
                <w:rFonts w:ascii="Times New Roman" w:hAnsi="Times New Roman" w:cs="Times New Roman" w:eastAsia="Times New Roman" w:hint="default"/>
                <w:sz w:val="15"/>
                <w:szCs w:val="15"/>
              </w:rPr>
            </w:pPr>
            <w:r>
              <w:rPr>
                <w:rFonts w:ascii="Times New Roman"/>
                <w:sz w:val="15"/>
              </w:rPr>
              <w:t>95,790,600.00</w:t>
            </w:r>
          </w:p>
        </w:tc>
      </w:tr>
      <w:tr>
        <w:trPr>
          <w:trHeight w:val="520"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安徽安泰新型包装材料有限公司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5"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2,520,000.00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74"/>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84" w:right="0"/>
              <w:jc w:val="left"/>
              <w:rPr>
                <w:rFonts w:ascii="Times New Roman" w:hAnsi="Times New Roman" w:cs="Times New Roman" w:eastAsia="Times New Roman" w:hint="default"/>
                <w:sz w:val="15"/>
                <w:szCs w:val="15"/>
              </w:rPr>
            </w:pPr>
            <w:r>
              <w:rPr>
                <w:rFonts w:ascii="Times New Roman"/>
                <w:sz w:val="15"/>
              </w:rPr>
              <w:t>2,520,000.00</w:t>
            </w:r>
          </w:p>
        </w:tc>
      </w:tr>
      <w:tr>
        <w:trPr>
          <w:trHeight w:val="520"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深圳市万商物业管理有限公司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4"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90</w:t>
            </w:r>
            <w:r>
              <w:rPr>
                <w:rFonts w:ascii="宋体" w:hAnsi="宋体" w:cs="宋体" w:eastAsia="宋体" w:hint="default"/>
                <w:sz w:val="15"/>
                <w:szCs w:val="15"/>
              </w:rPr>
              <w:t>％</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16,200,000.00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74"/>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09" w:right="0"/>
              <w:jc w:val="left"/>
              <w:rPr>
                <w:rFonts w:ascii="Times New Roman" w:hAnsi="Times New Roman" w:cs="Times New Roman" w:eastAsia="Times New Roman" w:hint="default"/>
                <w:sz w:val="15"/>
                <w:szCs w:val="15"/>
              </w:rPr>
            </w:pPr>
            <w:r>
              <w:rPr>
                <w:rFonts w:ascii="Times New Roman"/>
                <w:sz w:val="15"/>
              </w:rPr>
              <w:t>16,200,000.00</w:t>
            </w:r>
          </w:p>
        </w:tc>
      </w:tr>
      <w:tr>
        <w:trPr>
          <w:trHeight w:val="443"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江苏劲嘉新型包装材料有限公司</w:t>
            </w:r>
          </w:p>
        </w:tc>
        <w:tc>
          <w:tcPr>
            <w:tcW w:w="106"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6" w:right="0"/>
              <w:jc w:val="center"/>
              <w:rPr>
                <w:rFonts w:ascii="Times New Roman" w:hAnsi="Times New Roman" w:cs="Times New Roman" w:eastAsia="Times New Roman" w:hint="default"/>
                <w:sz w:val="15"/>
                <w:szCs w:val="15"/>
              </w:rPr>
            </w:pPr>
            <w:r>
              <w:rPr>
                <w:rFonts w:ascii="Times New Roman"/>
                <w:sz w:val="15"/>
              </w:rPr>
              <w:t>35%</w:t>
            </w:r>
          </w:p>
        </w:tc>
        <w:tc>
          <w:tcPr>
            <w:tcW w:w="106" w:type="dxa"/>
            <w:tcBorders>
              <w:top w:val="nil" w:sz="6" w:space="0" w:color="auto"/>
              <w:left w:val="nil" w:sz="6" w:space="0" w:color="auto"/>
              <w:bottom w:val="nil" w:sz="6" w:space="0" w:color="auto"/>
              <w:right w:val="nil" w:sz="6" w:space="0" w:color="auto"/>
            </w:tcBorders>
          </w:tcPr>
          <w:p>
            <w:pP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21,000,000.00</w:t>
            </w:r>
          </w:p>
        </w:tc>
        <w:tc>
          <w:tcPr>
            <w:tcW w:w="97"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73"/>
              <w:jc w:val="right"/>
              <w:rPr>
                <w:rFonts w:ascii="Times New Roman" w:hAnsi="Times New Roman" w:cs="Times New Roman" w:eastAsia="Times New Roman" w:hint="default"/>
                <w:sz w:val="15"/>
                <w:szCs w:val="15"/>
              </w:rPr>
            </w:pPr>
            <w:r>
              <w:rPr>
                <w:rFonts w:ascii="Times New Roman"/>
                <w:sz w:val="15"/>
              </w:rPr>
              <w:t>--</w:t>
            </w:r>
          </w:p>
        </w:tc>
        <w:tc>
          <w:tcPr>
            <w:tcW w:w="106"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60"/>
              <w:jc w:val="right"/>
              <w:rPr>
                <w:rFonts w:ascii="Times New Roman" w:hAnsi="Times New Roman" w:cs="Times New Roman" w:eastAsia="Times New Roman" w:hint="default"/>
                <w:sz w:val="15"/>
                <w:szCs w:val="15"/>
              </w:rPr>
            </w:pPr>
            <w:r>
              <w:rPr>
                <w:rFonts w:ascii="Times New Roman"/>
                <w:sz w:val="15"/>
              </w:rPr>
              <w:t>--</w:t>
            </w:r>
          </w:p>
        </w:tc>
        <w:tc>
          <w:tcPr>
            <w:tcW w:w="10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09" w:right="0"/>
              <w:jc w:val="left"/>
              <w:rPr>
                <w:rFonts w:ascii="Times New Roman" w:hAnsi="Times New Roman" w:cs="Times New Roman" w:eastAsia="Times New Roman" w:hint="default"/>
                <w:sz w:val="15"/>
                <w:szCs w:val="15"/>
              </w:rPr>
            </w:pPr>
            <w:r>
              <w:rPr>
                <w:rFonts w:ascii="Times New Roman"/>
                <w:sz w:val="15"/>
              </w:rPr>
              <w:t>21,000,000.00</w:t>
            </w:r>
          </w:p>
        </w:tc>
      </w:tr>
    </w:tbl>
    <w:p>
      <w:pPr>
        <w:spacing w:after="0" w:line="240" w:lineRule="auto"/>
        <w:jc w:val="left"/>
        <w:rPr>
          <w:rFonts w:ascii="Times New Roman" w:hAnsi="Times New Roman" w:cs="Times New Roman" w:eastAsia="Times New Roman" w:hint="default"/>
          <w:sz w:val="15"/>
          <w:szCs w:val="15"/>
        </w:rPr>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tabs>
          <w:tab w:pos="3160" w:val="left" w:leader="none"/>
          <w:tab w:pos="4391" w:val="left" w:leader="none"/>
          <w:tab w:pos="5626" w:val="left" w:leader="none"/>
          <w:tab w:pos="6677" w:val="left" w:leader="none"/>
          <w:tab w:pos="8428" w:val="right" w:leader="none"/>
        </w:tabs>
        <w:spacing w:before="52"/>
        <w:ind w:left="1201" w:right="0" w:firstLine="0"/>
        <w:jc w:val="left"/>
        <w:rPr>
          <w:rFonts w:ascii="Times New Roman" w:hAnsi="Times New Roman" w:cs="Times New Roman" w:eastAsia="Times New Roman" w:hint="default"/>
          <w:sz w:val="15"/>
          <w:szCs w:val="15"/>
        </w:rPr>
      </w:pPr>
      <w:r>
        <w:rPr/>
        <w:pict>
          <v:group style="position:absolute;margin-left:93.599998pt;margin-top:15.940048pt;width:115.15pt;height:.1pt;mso-position-horizontal-relative:page;mso-position-vertical-relative:paragraph;z-index:8920" coordorigin="1872,319" coordsize="2303,2">
            <v:shape style="position:absolute;left:1872;top:319;width:2303;height:2" coordorigin="1872,319" coordsize="2303,0" path="m1872,319l4175,319e" filled="false" stroked="true" strokeweight=".48004pt" strokecolor="#000000">
              <v:path arrowok="t"/>
            </v:shape>
            <w10:wrap type="none"/>
          </v:group>
        </w:pict>
      </w:r>
      <w:r>
        <w:rPr/>
        <w:pict>
          <v:group style="position:absolute;margin-left:214.020004pt;margin-top:15.940048pt;width:47.25pt;height:.1pt;mso-position-horizontal-relative:page;mso-position-vertical-relative:paragraph;z-index:8944" coordorigin="4280,319" coordsize="945,2">
            <v:shape style="position:absolute;left:4280;top:319;width:945;height:2" coordorigin="4280,319" coordsize="945,0" path="m4280,319l5225,319e" filled="false" stroked="true" strokeweight=".48004pt" strokecolor="#000000">
              <v:path arrowok="t"/>
            </v:shape>
            <w10:wrap type="none"/>
          </v:group>
        </w:pict>
      </w:r>
      <w:r>
        <w:rPr/>
        <w:pict>
          <v:group style="position:absolute;margin-left:266.519989pt;margin-top:15.940048pt;width:63pt;height:.1pt;mso-position-horizontal-relative:page;mso-position-vertical-relative:paragraph;z-index:8968" coordorigin="5330,319" coordsize="1260,2">
            <v:shape style="position:absolute;left:5330;top:319;width:1260;height:2" coordorigin="5330,319" coordsize="1260,0" path="m5330,319l6590,319e" filled="false" stroked="true" strokeweight=".48004pt" strokecolor="#000000">
              <v:path arrowok="t"/>
            </v:shape>
            <w10:wrap type="none"/>
          </v:group>
        </w:pict>
      </w:r>
      <w:r>
        <w:rPr/>
        <w:pict>
          <v:group style="position:absolute;margin-left:334.739990pt;margin-top:15.940048pt;width:52.5pt;height:.1pt;mso-position-horizontal-relative:page;mso-position-vertical-relative:paragraph;z-index:8992" coordorigin="6695,319" coordsize="1050,2">
            <v:shape style="position:absolute;left:6695;top:319;width:1050;height:2" coordorigin="6695,319" coordsize="1050,0" path="m6695,319l7745,319e" filled="false" stroked="true" strokeweight=".48004pt" strokecolor="#000000">
              <v:path arrowok="t"/>
            </v:shape>
            <w10:wrap type="none"/>
          </v:group>
        </w:pict>
      </w:r>
      <w:r>
        <w:rPr/>
        <w:pict>
          <v:group style="position:absolute;margin-left:392.519989pt;margin-top:15.940048pt;width:42pt;height:.1pt;mso-position-horizontal-relative:page;mso-position-vertical-relative:paragraph;z-index:9016" coordorigin="7850,319" coordsize="840,2">
            <v:shape style="position:absolute;left:7850;top:319;width:840;height:2" coordorigin="7850,319" coordsize="840,0" path="m7850,319l8690,319e" filled="false" stroked="true" strokeweight=".48004pt" strokecolor="#000000">
              <v:path arrowok="t"/>
            </v:shape>
            <w10:wrap type="none"/>
          </v:group>
        </w:pict>
      </w:r>
      <w:r>
        <w:rPr/>
        <w:pict>
          <v:group style="position:absolute;margin-left:439.73999pt;margin-top:15.940048pt;width:57.8pt;height:.1pt;mso-position-horizontal-relative:page;mso-position-vertical-relative:paragraph;z-index:9040" coordorigin="8795,319" coordsize="1156,2">
            <v:shape style="position:absolute;left:8795;top:319;width:1156;height:2" coordorigin="8795,319" coordsize="1156,0" path="m8795,319l9950,319e" filled="false" stroked="true" strokeweight=".48004pt" strokecolor="#000000">
              <v:path arrowok="t"/>
            </v:shape>
            <w10:wrap type="none"/>
          </v:group>
        </w:pict>
      </w:r>
      <w:r>
        <w:rPr>
          <w:rFonts w:ascii="宋体" w:hAnsi="宋体" w:cs="宋体" w:eastAsia="宋体" w:hint="default"/>
          <w:position w:val="1"/>
          <w:sz w:val="15"/>
          <w:szCs w:val="15"/>
        </w:rPr>
        <w:t>被投资单位名称</w:t>
        <w:tab/>
        <w:t>投资比例</w:t>
        <w:tab/>
      </w:r>
      <w:r>
        <w:rPr>
          <w:rFonts w:ascii="Times New Roman" w:hAnsi="Times New Roman" w:cs="Times New Roman" w:eastAsia="Times New Roman" w:hint="default"/>
          <w:spacing w:val="-1"/>
          <w:sz w:val="15"/>
          <w:szCs w:val="15"/>
        </w:rPr>
        <w:t>2007-1-1</w:t>
        <w:tab/>
      </w:r>
      <w:r>
        <w:rPr>
          <w:rFonts w:ascii="宋体" w:hAnsi="宋体" w:cs="宋体" w:eastAsia="宋体" w:hint="default"/>
          <w:position w:val="1"/>
          <w:sz w:val="15"/>
          <w:szCs w:val="15"/>
        </w:rPr>
        <w:t>本年增加</w:t>
        <w:tab/>
        <w:t>本年减少</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1"/>
          <w:sz w:val="15"/>
          <w:szCs w:val="15"/>
        </w:rPr>
        <w:t>2007-12-31</w:t>
      </w:r>
    </w:p>
    <w:p>
      <w:pPr>
        <w:tabs>
          <w:tab w:pos="3285" w:val="left" w:leader="none"/>
          <w:tab w:pos="4434" w:val="left" w:leader="none"/>
          <w:tab w:pos="5588" w:val="left" w:leader="none"/>
          <w:tab w:pos="7226" w:val="left" w:leader="none"/>
          <w:tab w:pos="7704" w:val="left" w:leader="none"/>
        </w:tabs>
        <w:spacing w:before="312"/>
        <w:ind w:left="572"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贵阳劲嘉新型包装材料有限公司</w:t>
        <w:tab/>
      </w:r>
      <w:r>
        <w:rPr>
          <w:rFonts w:ascii="Times New Roman" w:hAnsi="Times New Roman" w:cs="Times New Roman" w:eastAsia="Times New Roman" w:hint="default"/>
          <w:spacing w:val="-1"/>
          <w:sz w:val="15"/>
          <w:szCs w:val="15"/>
        </w:rPr>
        <w:t>100%</w:t>
        <w:tab/>
        <w:t>18,000,000.00</w:t>
        <w:tab/>
        <w:t>50,000,000.00</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68,000,000.00</w:t>
      </w:r>
    </w:p>
    <w:p>
      <w:pPr>
        <w:spacing w:line="240" w:lineRule="auto" w:before="0"/>
        <w:rPr>
          <w:rFonts w:ascii="Times New Roman" w:hAnsi="Times New Roman" w:cs="Times New Roman" w:eastAsia="Times New Roman" w:hint="default"/>
          <w:sz w:val="16"/>
          <w:szCs w:val="16"/>
        </w:rPr>
      </w:pPr>
    </w:p>
    <w:p>
      <w:pPr>
        <w:tabs>
          <w:tab w:pos="3309" w:val="left" w:leader="none"/>
          <w:tab w:pos="4509" w:val="left" w:leader="none"/>
          <w:tab w:pos="6167" w:val="left" w:leader="none"/>
          <w:tab w:pos="7226" w:val="left" w:leader="none"/>
          <w:tab w:pos="7779" w:val="left" w:leader="none"/>
        </w:tabs>
        <w:spacing w:before="118"/>
        <w:ind w:left="571"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昆明彩印有限责任公司</w:t>
        <w:tab/>
      </w:r>
      <w:r>
        <w:rPr>
          <w:rFonts w:ascii="Times New Roman" w:hAnsi="Times New Roman" w:cs="Times New Roman" w:eastAsia="Times New Roman" w:hint="default"/>
          <w:position w:val="1"/>
          <w:sz w:val="15"/>
          <w:szCs w:val="15"/>
        </w:rPr>
        <w:t>10</w:t>
      </w:r>
      <w:r>
        <w:rPr>
          <w:rFonts w:ascii="宋体" w:hAnsi="宋体" w:cs="宋体" w:eastAsia="宋体" w:hint="default"/>
          <w:position w:val="1"/>
          <w:sz w:val="15"/>
          <w:szCs w:val="15"/>
        </w:rPr>
        <w:t>％</w:t>
        <w:tab/>
      </w:r>
      <w:r>
        <w:rPr>
          <w:rFonts w:ascii="Times New Roman" w:hAnsi="Times New Roman" w:cs="Times New Roman" w:eastAsia="Times New Roman" w:hint="default"/>
          <w:spacing w:val="-1"/>
          <w:sz w:val="15"/>
          <w:szCs w:val="15"/>
        </w:rPr>
        <w:t>6,200,000.00</w:t>
        <w:tab/>
      </w:r>
      <w:r>
        <w:rPr>
          <w:rFonts w:ascii="Times New Roman" w:hAnsi="Times New Roman" w:cs="Times New Roman" w:eastAsia="Times New Roman" w:hint="default"/>
          <w:sz w:val="15"/>
          <w:szCs w:val="15"/>
        </w:rPr>
        <w:t>--</w:t>
        <w:tab/>
        <w:t>--</w:t>
        <w:tab/>
      </w:r>
      <w:r>
        <w:rPr>
          <w:rFonts w:ascii="Times New Roman" w:hAnsi="Times New Roman" w:cs="Times New Roman" w:eastAsia="Times New Roman" w:hint="default"/>
          <w:spacing w:val="-1"/>
          <w:sz w:val="15"/>
          <w:szCs w:val="15"/>
        </w:rPr>
        <w:t>6,200,000.00</w:t>
      </w:r>
    </w:p>
    <w:p>
      <w:pPr>
        <w:spacing w:line="240" w:lineRule="auto" w:before="0"/>
        <w:rPr>
          <w:rFonts w:ascii="Times New Roman" w:hAnsi="Times New Roman" w:cs="Times New Roman" w:eastAsia="Times New Roman" w:hint="default"/>
          <w:sz w:val="16"/>
          <w:szCs w:val="16"/>
        </w:rPr>
      </w:pPr>
    </w:p>
    <w:p>
      <w:pPr>
        <w:tabs>
          <w:tab w:pos="3322" w:val="left" w:leader="none"/>
          <w:tab w:pos="5197" w:val="left" w:leader="none"/>
          <w:tab w:pos="5776" w:val="left" w:leader="none"/>
          <w:tab w:pos="7226" w:val="left" w:leader="none"/>
          <w:tab w:pos="7873" w:val="left" w:leader="none"/>
        </w:tabs>
        <w:spacing w:before="119"/>
        <w:ind w:left="571"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安徽万捷防伪科技有限公司</w:t>
        <w:tab/>
      </w:r>
      <w:r>
        <w:rPr>
          <w:rFonts w:ascii="Times New Roman" w:hAnsi="Times New Roman" w:cs="Times New Roman" w:eastAsia="Times New Roman" w:hint="default"/>
          <w:sz w:val="15"/>
          <w:szCs w:val="15"/>
        </w:rPr>
        <w:t>15%</w:t>
        <w:tab/>
        <w:t>--</w:t>
        <w:tab/>
      </w:r>
      <w:r>
        <w:rPr>
          <w:rFonts w:ascii="Times New Roman" w:hAnsi="Times New Roman" w:cs="Times New Roman" w:eastAsia="Times New Roman" w:hint="default"/>
          <w:spacing w:val="-1"/>
          <w:sz w:val="15"/>
          <w:szCs w:val="15"/>
        </w:rPr>
        <w:t>150,000.00</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150,000.00</w:t>
      </w:r>
    </w:p>
    <w:p>
      <w:pPr>
        <w:spacing w:line="240" w:lineRule="auto" w:before="9"/>
        <w:rPr>
          <w:rFonts w:ascii="Times New Roman" w:hAnsi="Times New Roman" w:cs="Times New Roman" w:eastAsia="Times New Roman" w:hint="default"/>
          <w:sz w:val="3"/>
          <w:szCs w:val="3"/>
        </w:rPr>
      </w:pPr>
    </w:p>
    <w:p>
      <w:pPr>
        <w:spacing w:line="20" w:lineRule="exact"/>
        <w:ind w:left="4025" w:right="0" w:firstLine="0"/>
        <w:rPr>
          <w:rFonts w:ascii="Times New Roman" w:hAnsi="Times New Roman" w:cs="Times New Roman" w:eastAsia="Times New Roman" w:hint="default"/>
          <w:sz w:val="2"/>
          <w:szCs w:val="2"/>
        </w:rPr>
      </w:pPr>
      <w:r>
        <w:rPr>
          <w:rFonts w:ascii="Times New Roman"/>
          <w:sz w:val="2"/>
        </w:rPr>
        <w:pict>
          <v:group style="width:63.5pt;height:.5pt;mso-position-horizontal-relative:char;mso-position-vertical-relative:line" coordorigin="0,0" coordsize="1270,10">
            <v:group style="position:absolute;left:5;top:5;width:1260;height:2" coordorigin="5,5" coordsize="1260,2">
              <v:shape style="position:absolute;left:5;top:5;width:1260;height:2" coordorigin="5,5" coordsize="1260,0" path="m5,5l1265,5e" filled="false" stroked="true" strokeweight=".47998pt" strokecolor="#000000">
                <v:path arrowok="t"/>
              </v:shape>
            </v:group>
          </v:group>
        </w:pict>
      </w:r>
      <w:r>
        <w:rPr>
          <w:rFonts w:ascii="Times New Roman"/>
          <w:sz w:val="2"/>
        </w:rPr>
      </w:r>
      <w:r>
        <w:rPr>
          <w:rFonts w:ascii="Times New Roman"/>
          <w:spacing w:val="84"/>
          <w:sz w:val="2"/>
        </w:rPr>
        <w:t> </w:t>
      </w:r>
      <w:r>
        <w:rPr>
          <w:rFonts w:ascii="Times New Roman"/>
          <w:spacing w:val="84"/>
          <w:sz w:val="2"/>
        </w:rPr>
        <w:pict>
          <v:group style="width:53pt;height:.5pt;mso-position-horizontal-relative:char;mso-position-vertical-relative:line" coordorigin="0,0" coordsize="1060,10">
            <v:group style="position:absolute;left:5;top:5;width:1050;height:2" coordorigin="5,5" coordsize="1050,2">
              <v:shape style="position:absolute;left:5;top:5;width:1050;height:2" coordorigin="5,5" coordsize="1050,0" path="m5,5l1055,5e" filled="false" stroked="true" strokeweight=".47998pt" strokecolor="#000000">
                <v:path arrowok="t"/>
              </v:shape>
            </v:group>
          </v:group>
        </w:pict>
      </w:r>
      <w:r>
        <w:rPr>
          <w:rFonts w:ascii="Times New Roman"/>
          <w:spacing w:val="84"/>
          <w:sz w:val="2"/>
        </w:rPr>
      </w:r>
      <w:r>
        <w:rPr>
          <w:rFonts w:ascii="Times New Roman"/>
          <w:spacing w:val="85"/>
          <w:sz w:val="2"/>
        </w:rPr>
        <w:t> </w:t>
      </w:r>
      <w:r>
        <w:rPr>
          <w:rFonts w:ascii="Times New Roman"/>
          <w:spacing w:val="85"/>
          <w:sz w:val="2"/>
        </w:rPr>
        <w:pict>
          <v:group style="width:42.5pt;height:.5pt;mso-position-horizontal-relative:char;mso-position-vertical-relative:line" coordorigin="0,0" coordsize="850,10">
            <v:group style="position:absolute;left:5;top:5;width:840;height:2" coordorigin="5,5" coordsize="840,2">
              <v:shape style="position:absolute;left:5;top:5;width:840;height:2" coordorigin="5,5" coordsize="840,0" path="m5,5l845,5e" filled="false" stroked="true" strokeweight=".47998pt" strokecolor="#000000">
                <v:path arrowok="t"/>
              </v:shape>
            </v:group>
          </v:group>
        </w:pict>
      </w:r>
      <w:r>
        <w:rPr>
          <w:rFonts w:ascii="Times New Roman"/>
          <w:spacing w:val="85"/>
          <w:sz w:val="2"/>
        </w:rPr>
      </w:r>
      <w:r>
        <w:rPr>
          <w:rFonts w:ascii="Times New Roman"/>
          <w:spacing w:val="84"/>
          <w:sz w:val="2"/>
        </w:rPr>
        <w:t> </w:t>
      </w:r>
      <w:r>
        <w:rPr>
          <w:rFonts w:ascii="Times New Roman"/>
          <w:spacing w:val="84"/>
          <w:sz w:val="2"/>
        </w:rPr>
        <w:pict>
          <v:group style="width:58.3pt;height:.5pt;mso-position-horizontal-relative:char;mso-position-vertical-relative:line" coordorigin="0,0" coordsize="1166,10">
            <v:group style="position:absolute;left:5;top:5;width:1156;height:2" coordorigin="5,5" coordsize="1156,2">
              <v:shape style="position:absolute;left:5;top:5;width:1156;height:2" coordorigin="5,5" coordsize="1156,0" path="m5,5l1160,5e" filled="false" stroked="true" strokeweight=".47998pt" strokecolor="#000000">
                <v:path arrowok="t"/>
              </v:shape>
            </v:group>
          </v:group>
        </w:pict>
      </w:r>
      <w:r>
        <w:rPr>
          <w:rFonts w:ascii="Times New Roman"/>
          <w:spacing w:val="84"/>
          <w:sz w:val="2"/>
        </w:rPr>
      </w:r>
    </w:p>
    <w:p>
      <w:pPr>
        <w:spacing w:line="240" w:lineRule="auto" w:before="7"/>
        <w:rPr>
          <w:rFonts w:ascii="Times New Roman" w:hAnsi="Times New Roman" w:cs="Times New Roman" w:eastAsia="Times New Roman" w:hint="default"/>
          <w:sz w:val="21"/>
          <w:szCs w:val="21"/>
        </w:rPr>
      </w:pPr>
    </w:p>
    <w:p>
      <w:pPr>
        <w:tabs>
          <w:tab w:pos="4363" w:val="left" w:leader="none"/>
          <w:tab w:pos="5587" w:val="left" w:leader="none"/>
          <w:tab w:pos="7225" w:val="left" w:leader="none"/>
          <w:tab w:pos="7609" w:val="left" w:leader="none"/>
        </w:tabs>
        <w:spacing w:before="0"/>
        <w:ind w:left="1501"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w:t>
      </w:r>
      <w:r>
        <w:rPr>
          <w:rFonts w:ascii="宋体" w:hAnsi="宋体" w:cs="宋体" w:eastAsia="宋体" w:hint="default"/>
          <w:spacing w:val="73"/>
          <w:position w:val="1"/>
          <w:sz w:val="15"/>
          <w:szCs w:val="15"/>
        </w:rPr>
        <w:t> </w:t>
      </w:r>
      <w:r>
        <w:rPr>
          <w:rFonts w:ascii="宋体" w:hAnsi="宋体" w:cs="宋体" w:eastAsia="宋体" w:hint="default"/>
          <w:position w:val="1"/>
          <w:sz w:val="15"/>
          <w:szCs w:val="15"/>
        </w:rPr>
        <w:t>计</w:t>
        <w:tab/>
      </w:r>
      <w:r>
        <w:rPr>
          <w:rFonts w:ascii="Times New Roman" w:hAnsi="Times New Roman" w:cs="Times New Roman" w:eastAsia="Times New Roman" w:hint="default"/>
          <w:spacing w:val="-1"/>
          <w:sz w:val="15"/>
          <w:szCs w:val="15"/>
        </w:rPr>
        <w:t>211,702,933.70</w:t>
        <w:tab/>
        <w:t>50,150,000.00</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261,852,933.70</w:t>
      </w:r>
    </w:p>
    <w:p>
      <w:pPr>
        <w:spacing w:line="240" w:lineRule="auto" w:before="11"/>
        <w:rPr>
          <w:rFonts w:ascii="Times New Roman" w:hAnsi="Times New Roman" w:cs="Times New Roman" w:eastAsia="Times New Roman" w:hint="default"/>
          <w:sz w:val="3"/>
          <w:szCs w:val="3"/>
        </w:rPr>
      </w:pPr>
    </w:p>
    <w:p>
      <w:pPr>
        <w:spacing w:line="28" w:lineRule="exact"/>
        <w:ind w:left="4018" w:right="0" w:firstLine="0"/>
        <w:rPr>
          <w:rFonts w:ascii="Times New Roman" w:hAnsi="Times New Roman" w:cs="Times New Roman" w:eastAsia="Times New Roman" w:hint="default"/>
          <w:sz w:val="2"/>
          <w:szCs w:val="2"/>
        </w:rPr>
      </w:pPr>
      <w:r>
        <w:rPr>
          <w:rFonts w:ascii="Times New Roman"/>
          <w:position w:val="0"/>
          <w:sz w:val="2"/>
        </w:rPr>
        <w:pict>
          <v:group style="width:64.2pt;height:1.45pt;mso-position-horizontal-relative:char;mso-position-vertical-relative:line" coordorigin="0,0" coordsize="1284,29">
            <v:group style="position:absolute;left:5;top:24;width:1275;height:2" coordorigin="5,24" coordsize="1275,2">
              <v:shape style="position:absolute;left:5;top:24;width:1275;height:2" coordorigin="5,24" coordsize="1275,0" path="m5,24l1279,24e" filled="false" stroked="true" strokeweight=".47998pt" strokecolor="#000000">
                <v:path arrowok="t"/>
              </v:shape>
            </v:group>
            <v:group style="position:absolute;left:5;top:5;width:1275;height:2" coordorigin="5,5" coordsize="1275,2">
              <v:shape style="position:absolute;left:5;top:5;width:1275;height:2" coordorigin="5,5" coordsize="1275,0" path="m5,5l1279,5e" filled="false" stroked="true" strokeweight=".47998pt" strokecolor="#000000">
                <v:path arrowok="t"/>
              </v:shape>
            </v:group>
          </v:group>
        </w:pict>
      </w:r>
      <w:r>
        <w:rPr>
          <w:rFonts w:ascii="Times New Roman"/>
          <w:position w:val="0"/>
          <w:sz w:val="2"/>
        </w:rPr>
      </w:r>
      <w:r>
        <w:rPr>
          <w:rFonts w:ascii="Times New Roman"/>
          <w:spacing w:val="65"/>
          <w:position w:val="0"/>
          <w:sz w:val="2"/>
        </w:rPr>
        <w:t> </w:t>
      </w:r>
      <w:r>
        <w:rPr>
          <w:rFonts w:ascii="Times New Roman"/>
          <w:spacing w:val="65"/>
          <w:position w:val="0"/>
          <w:sz w:val="2"/>
        </w:rPr>
        <w:pict>
          <v:group style="width:53.7pt;height:1.45pt;mso-position-horizontal-relative:char;mso-position-vertical-relative:line" coordorigin="0,0" coordsize="1074,29">
            <v:group style="position:absolute;left:5;top:24;width:1065;height:2" coordorigin="5,24" coordsize="1065,2">
              <v:shape style="position:absolute;left:5;top:24;width:1065;height:2" coordorigin="5,24" coordsize="1065,0" path="m5,24l1069,24e" filled="false" stroked="true" strokeweight=".47998pt" strokecolor="#000000">
                <v:path arrowok="t"/>
              </v:shape>
            </v:group>
            <v:group style="position:absolute;left:5;top:5;width:1065;height:2" coordorigin="5,5" coordsize="1065,2">
              <v:shape style="position:absolute;left:5;top:5;width:1065;height:2" coordorigin="5,5" coordsize="1065,0" path="m5,5l1069,5e" filled="false" stroked="true" strokeweight=".47998pt" strokecolor="#000000">
                <v:path arrowok="t"/>
              </v:shape>
            </v:group>
          </v:group>
        </w:pict>
      </w:r>
      <w:r>
        <w:rPr>
          <w:rFonts w:ascii="Times New Roman"/>
          <w:spacing w:val="65"/>
          <w:position w:val="0"/>
          <w:sz w:val="2"/>
        </w:rPr>
      </w:r>
      <w:r>
        <w:rPr>
          <w:rFonts w:ascii="Times New Roman"/>
          <w:spacing w:val="66"/>
          <w:position w:val="0"/>
          <w:sz w:val="2"/>
        </w:rPr>
        <w:t> </w:t>
      </w:r>
      <w:r>
        <w:rPr>
          <w:rFonts w:ascii="Times New Roman"/>
          <w:spacing w:val="66"/>
          <w:position w:val="0"/>
          <w:sz w:val="2"/>
        </w:rPr>
        <w:pict>
          <v:group style="width:43.2pt;height:1.45pt;mso-position-horizontal-relative:char;mso-position-vertical-relative:line" coordorigin="0,0" coordsize="864,29">
            <v:group style="position:absolute;left:5;top:24;width:855;height:2" coordorigin="5,24" coordsize="855,2">
              <v:shape style="position:absolute;left:5;top:24;width:855;height:2" coordorigin="5,24" coordsize="855,0" path="m5,24l859,24e" filled="false" stroked="true" strokeweight=".47998pt" strokecolor="#000000">
                <v:path arrowok="t"/>
              </v:shape>
            </v:group>
            <v:group style="position:absolute;left:5;top:5;width:855;height:2" coordorigin="5,5" coordsize="855,2">
              <v:shape style="position:absolute;left:5;top:5;width:855;height:2" coordorigin="5,5" coordsize="855,0" path="m5,5l859,5e" filled="false" stroked="true" strokeweight=".47998pt" strokecolor="#000000">
                <v:path arrowok="t"/>
              </v:shape>
            </v:group>
          </v:group>
        </w:pict>
      </w:r>
      <w:r>
        <w:rPr>
          <w:rFonts w:ascii="Times New Roman"/>
          <w:spacing w:val="66"/>
          <w:position w:val="0"/>
          <w:sz w:val="2"/>
        </w:rPr>
      </w:r>
      <w:r>
        <w:rPr>
          <w:rFonts w:ascii="Times New Roman"/>
          <w:spacing w:val="65"/>
          <w:position w:val="0"/>
          <w:sz w:val="2"/>
        </w:rPr>
        <w:t> </w:t>
      </w:r>
      <w:r>
        <w:rPr>
          <w:rFonts w:ascii="Times New Roman"/>
          <w:spacing w:val="65"/>
          <w:position w:val="0"/>
          <w:sz w:val="2"/>
        </w:rPr>
        <w:pict>
          <v:group style="width:59pt;height:1.45pt;mso-position-horizontal-relative:char;mso-position-vertical-relative:line" coordorigin="0,0" coordsize="1180,29">
            <v:group style="position:absolute;left:5;top:24;width:1170;height:2" coordorigin="5,24" coordsize="1170,2">
              <v:shape style="position:absolute;left:5;top:24;width:1170;height:2" coordorigin="5,24" coordsize="1170,0" path="m5,24l1175,24e" filled="false" stroked="true" strokeweight=".47998pt" strokecolor="#000000">
                <v:path arrowok="t"/>
              </v:shape>
            </v:group>
            <v:group style="position:absolute;left:5;top:5;width:1170;height:2" coordorigin="5,5" coordsize="1170,2">
              <v:shape style="position:absolute;left:5;top:5;width:1170;height:2" coordorigin="5,5" coordsize="1170,0" path="m5,5l1175,5e" filled="false" stroked="true" strokeweight=".47998pt" strokecolor="#000000">
                <v:path arrowok="t"/>
              </v:shape>
            </v:group>
          </v:group>
        </w:pict>
      </w:r>
      <w:r>
        <w:rPr>
          <w:rFonts w:ascii="Times New Roman"/>
          <w:spacing w:val="65"/>
          <w:position w:val="0"/>
          <w:sz w:val="2"/>
        </w:rPr>
      </w:r>
    </w:p>
    <w:p>
      <w:pPr>
        <w:spacing w:line="240" w:lineRule="auto" w:before="1"/>
        <w:rPr>
          <w:rFonts w:ascii="Times New Roman" w:hAnsi="Times New Roman" w:cs="Times New Roman" w:eastAsia="Times New Roman" w:hint="default"/>
          <w:sz w:val="12"/>
          <w:szCs w:val="12"/>
        </w:rPr>
      </w:pPr>
    </w:p>
    <w:p>
      <w:pPr>
        <w:pStyle w:val="BodyText"/>
        <w:spacing w:line="240" w:lineRule="auto" w:before="35"/>
        <w:ind w:left="571" w:right="0"/>
        <w:jc w:val="left"/>
      </w:pPr>
      <w:r>
        <w:rPr/>
        <w:t>本公司对以上长期股权投资均按成本法核算。</w:t>
      </w:r>
    </w:p>
    <w:p>
      <w:pPr>
        <w:spacing w:line="240" w:lineRule="auto" w:before="0"/>
        <w:rPr>
          <w:rFonts w:ascii="宋体" w:hAnsi="宋体" w:cs="宋体" w:eastAsia="宋体" w:hint="default"/>
          <w:sz w:val="16"/>
          <w:szCs w:val="16"/>
        </w:rPr>
      </w:pPr>
    </w:p>
    <w:tbl>
      <w:tblPr>
        <w:tblW w:w="0" w:type="auto"/>
        <w:jc w:val="left"/>
        <w:tblInd w:w="222" w:type="dxa"/>
        <w:tblLayout w:type="fixed"/>
        <w:tblCellMar>
          <w:top w:w="0" w:type="dxa"/>
          <w:left w:w="0" w:type="dxa"/>
          <w:bottom w:w="0" w:type="dxa"/>
          <w:right w:w="0" w:type="dxa"/>
        </w:tblCellMar>
        <w:tblLook w:val="01E0"/>
      </w:tblPr>
      <w:tblGrid>
        <w:gridCol w:w="2758"/>
        <w:gridCol w:w="1676"/>
        <w:gridCol w:w="1894"/>
        <w:gridCol w:w="1466"/>
        <w:gridCol w:w="1833"/>
      </w:tblGrid>
      <w:tr>
        <w:trPr>
          <w:trHeight w:val="946" w:hRule="exact"/>
        </w:trPr>
        <w:tc>
          <w:tcPr>
            <w:tcW w:w="2758"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9"/>
              <w:jc w:val="center"/>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营业收入及营业成本</w:t>
            </w: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41"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570" w:hRule="exact"/>
        </w:trPr>
        <w:tc>
          <w:tcPr>
            <w:tcW w:w="2758"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79"/>
              <w:jc w:val="right"/>
              <w:rPr>
                <w:rFonts w:ascii="Times New Roman" w:hAnsi="Times New Roman" w:cs="Times New Roman" w:eastAsia="Times New Roman" w:hint="default"/>
                <w:sz w:val="18"/>
                <w:szCs w:val="18"/>
              </w:rPr>
            </w:pPr>
            <w:r>
              <w:rPr>
                <w:rFonts w:ascii="Times New Roman"/>
                <w:spacing w:val="-1"/>
                <w:sz w:val="18"/>
              </w:rPr>
              <w:t>845,554,574.87</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892,087,307.56</w:t>
            </w:r>
          </w:p>
        </w:tc>
      </w:tr>
      <w:tr>
        <w:trPr>
          <w:trHeight w:val="697"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其中：主营业务收入</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79"/>
              <w:jc w:val="right"/>
              <w:rPr>
                <w:rFonts w:ascii="Times New Roman" w:hAnsi="Times New Roman" w:cs="Times New Roman" w:eastAsia="Times New Roman" w:hint="default"/>
                <w:sz w:val="18"/>
                <w:szCs w:val="18"/>
              </w:rPr>
            </w:pPr>
            <w:r>
              <w:rPr>
                <w:rFonts w:ascii="Times New Roman"/>
                <w:spacing w:val="-1"/>
                <w:sz w:val="18"/>
              </w:rPr>
              <w:t>840,541,560.04</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889,436,617.42</w:t>
            </w:r>
          </w:p>
        </w:tc>
      </w:tr>
      <w:tr>
        <w:trPr>
          <w:trHeight w:val="560"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85"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pacing w:val="-1"/>
                <w:sz w:val="18"/>
              </w:rPr>
              <w:t>5,013,014.83</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2,650,690.14</w:t>
            </w:r>
          </w:p>
        </w:tc>
      </w:tr>
      <w:tr>
        <w:trPr>
          <w:trHeight w:val="432"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79"/>
              <w:jc w:val="right"/>
              <w:rPr>
                <w:rFonts w:ascii="Times New Roman" w:hAnsi="Times New Roman" w:cs="Times New Roman" w:eastAsia="Times New Roman" w:hint="default"/>
                <w:sz w:val="18"/>
                <w:szCs w:val="18"/>
              </w:rPr>
            </w:pPr>
            <w:r>
              <w:rPr>
                <w:rFonts w:ascii="Times New Roman"/>
                <w:spacing w:val="-1"/>
                <w:sz w:val="18"/>
              </w:rPr>
              <w:t>630,881,508.66</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665,172,150.65</w:t>
            </w:r>
          </w:p>
        </w:tc>
      </w:tr>
      <w:tr>
        <w:trPr>
          <w:trHeight w:val="697"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其中：主营业务成本</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79"/>
              <w:jc w:val="right"/>
              <w:rPr>
                <w:rFonts w:ascii="Times New Roman" w:hAnsi="Times New Roman" w:cs="Times New Roman" w:eastAsia="Times New Roman" w:hint="default"/>
                <w:sz w:val="18"/>
                <w:szCs w:val="18"/>
              </w:rPr>
            </w:pPr>
            <w:r>
              <w:rPr>
                <w:rFonts w:ascii="Times New Roman"/>
                <w:spacing w:val="-1"/>
                <w:sz w:val="18"/>
              </w:rPr>
              <w:t>627,939,572.13</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663,388,354.44</w:t>
            </w:r>
          </w:p>
        </w:tc>
      </w:tr>
      <w:tr>
        <w:trPr>
          <w:trHeight w:val="434"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85"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80"/>
              <w:jc w:val="right"/>
              <w:rPr>
                <w:rFonts w:ascii="Times New Roman" w:hAnsi="Times New Roman" w:cs="Times New Roman" w:eastAsia="Times New Roman" w:hint="default"/>
                <w:sz w:val="18"/>
                <w:szCs w:val="18"/>
              </w:rPr>
            </w:pPr>
            <w:r>
              <w:rPr>
                <w:rFonts w:ascii="Times New Roman"/>
                <w:spacing w:val="-1"/>
                <w:sz w:val="18"/>
              </w:rPr>
              <w:t>2,941,936.53</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1,783,796.21</w:t>
            </w:r>
          </w:p>
        </w:tc>
      </w:tr>
      <w:tr>
        <w:trPr>
          <w:trHeight w:val="581"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营业毛利</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79"/>
              <w:jc w:val="right"/>
              <w:rPr>
                <w:rFonts w:ascii="Times New Roman" w:hAnsi="Times New Roman" w:cs="Times New Roman" w:eastAsia="Times New Roman" w:hint="default"/>
                <w:sz w:val="18"/>
                <w:szCs w:val="18"/>
              </w:rPr>
            </w:pPr>
            <w:r>
              <w:rPr>
                <w:rFonts w:ascii="Times New Roman"/>
                <w:spacing w:val="-1"/>
                <w:sz w:val="18"/>
              </w:rPr>
              <w:t>214,673,066.21</w:t>
            </w:r>
          </w:p>
        </w:tc>
        <w:tc>
          <w:tcPr>
            <w:tcW w:w="1466" w:type="dxa"/>
            <w:tcBorders>
              <w:top w:val="nil" w:sz="6" w:space="0" w:color="auto"/>
              <w:left w:val="nil" w:sz="6" w:space="0" w:color="auto"/>
              <w:bottom w:val="nil" w:sz="6" w:space="0" w:color="auto"/>
              <w:right w:val="nil" w:sz="6" w:space="0" w:color="auto"/>
            </w:tcBorders>
          </w:tcPr>
          <w:p>
            <w:pPr/>
          </w:p>
        </w:tc>
        <w:tc>
          <w:tcPr>
            <w:tcW w:w="1833"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226,698,953.12</w:t>
            </w:r>
          </w:p>
        </w:tc>
      </w:tr>
    </w:tbl>
    <w:p>
      <w:pPr>
        <w:spacing w:line="240" w:lineRule="auto" w:before="6"/>
        <w:rPr>
          <w:rFonts w:ascii="宋体" w:hAnsi="宋体" w:cs="宋体" w:eastAsia="宋体" w:hint="default"/>
          <w:sz w:val="12"/>
          <w:szCs w:val="12"/>
        </w:rPr>
      </w:pPr>
    </w:p>
    <w:p>
      <w:pPr>
        <w:pStyle w:val="BodyText"/>
        <w:spacing w:line="240" w:lineRule="auto" w:before="35"/>
        <w:ind w:left="571" w:right="0"/>
        <w:jc w:val="left"/>
      </w:pPr>
      <w:r>
        <w:rPr/>
        <w:t>本公司</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年度销货前五名金额合计</w:t>
      </w:r>
      <w:r>
        <w:rPr>
          <w:spacing w:val="-56"/>
        </w:rPr>
        <w:t> </w:t>
      </w:r>
      <w:r>
        <w:rPr>
          <w:rFonts w:ascii="Times New Roman" w:hAnsi="Times New Roman" w:cs="Times New Roman" w:eastAsia="Times New Roman" w:hint="default"/>
        </w:rPr>
        <w:t>527,748,160.65</w:t>
      </w:r>
      <w:r>
        <w:rPr>
          <w:rFonts w:ascii="Times New Roman" w:hAnsi="Times New Roman" w:cs="Times New Roman" w:eastAsia="Times New Roman" w:hint="default"/>
          <w:spacing w:val="-3"/>
        </w:rPr>
        <w:t> </w:t>
      </w:r>
      <w:r>
        <w:rPr/>
        <w:t>元，占营业收入总额的</w:t>
      </w:r>
      <w:r>
        <w:rPr>
          <w:spacing w:val="-56"/>
        </w:rPr>
        <w:t> </w:t>
      </w:r>
      <w:r>
        <w:rPr>
          <w:rFonts w:ascii="Times New Roman" w:hAnsi="Times New Roman" w:cs="Times New Roman" w:eastAsia="Times New Roman" w:hint="default"/>
        </w:rPr>
        <w:t>62.41%</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74"/>
        <w:ind w:left="571" w:right="0"/>
        <w:jc w:val="left"/>
      </w:pPr>
      <w:r>
        <w:rPr>
          <w:rFonts w:ascii="Times New Roman" w:hAnsi="Times New Roman" w:cs="Times New Roman" w:eastAsia="Times New Roman" w:hint="default"/>
        </w:rPr>
        <w:t>5.</w:t>
      </w:r>
      <w:r>
        <w:rPr/>
        <w:t>投资收益</w:t>
      </w:r>
    </w:p>
    <w:p>
      <w:pPr>
        <w:spacing w:line="240" w:lineRule="auto" w:before="6"/>
        <w:rPr>
          <w:rFonts w:ascii="宋体" w:hAnsi="宋体" w:cs="宋体" w:eastAsia="宋体" w:hint="default"/>
          <w:sz w:val="20"/>
          <w:szCs w:val="20"/>
        </w:rPr>
      </w:pPr>
    </w:p>
    <w:tbl>
      <w:tblPr>
        <w:tblW w:w="0" w:type="auto"/>
        <w:jc w:val="left"/>
        <w:tblInd w:w="257" w:type="dxa"/>
        <w:tblLayout w:type="fixed"/>
        <w:tblCellMar>
          <w:top w:w="0" w:type="dxa"/>
          <w:left w:w="0" w:type="dxa"/>
          <w:bottom w:w="0" w:type="dxa"/>
          <w:right w:w="0" w:type="dxa"/>
        </w:tblCellMar>
        <w:tblLook w:val="01E0"/>
      </w:tblPr>
      <w:tblGrid>
        <w:gridCol w:w="2723"/>
        <w:gridCol w:w="1676"/>
        <w:gridCol w:w="1894"/>
        <w:gridCol w:w="1466"/>
        <w:gridCol w:w="1894"/>
      </w:tblGrid>
      <w:tr>
        <w:trPr>
          <w:trHeight w:val="353" w:hRule="exact"/>
        </w:trPr>
        <w:tc>
          <w:tcPr>
            <w:tcW w:w="2723" w:type="dxa"/>
            <w:tcBorders>
              <w:top w:val="nil" w:sz="6" w:space="0" w:color="auto"/>
              <w:left w:val="nil" w:sz="6" w:space="0" w:color="auto"/>
              <w:bottom w:val="single" w:sz="4" w:space="0" w:color="000000"/>
              <w:right w:val="nil" w:sz="6" w:space="0" w:color="auto"/>
            </w:tcBorders>
          </w:tcPr>
          <w:p>
            <w:pPr>
              <w:pStyle w:val="TableParagraph"/>
              <w:tabs>
                <w:tab w:pos="457" w:val="left" w:leader="none"/>
              </w:tabs>
              <w:spacing w:line="240" w:lineRule="auto" w:before="44"/>
              <w:ind w:left="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46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5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697" w:hRule="exact"/>
        </w:trPr>
        <w:tc>
          <w:tcPr>
            <w:tcW w:w="2723"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处置长期股权投资收益</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46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2"/>
              <w:jc w:val="right"/>
              <w:rPr>
                <w:rFonts w:ascii="Times New Roman" w:hAnsi="Times New Roman" w:cs="Times New Roman" w:eastAsia="Times New Roman" w:hint="default"/>
                <w:sz w:val="18"/>
                <w:szCs w:val="18"/>
              </w:rPr>
            </w:pPr>
            <w:r>
              <w:rPr>
                <w:rFonts w:ascii="Times New Roman"/>
                <w:sz w:val="18"/>
              </w:rPr>
              <w:t>738,089.10</w:t>
            </w:r>
          </w:p>
        </w:tc>
      </w:tr>
      <w:tr>
        <w:trPr>
          <w:trHeight w:val="434"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股利收入</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2,948,066.35</w:t>
            </w:r>
          </w:p>
        </w:tc>
        <w:tc>
          <w:tcPr>
            <w:tcW w:w="1466" w:type="dxa"/>
            <w:tcBorders>
              <w:top w:val="nil" w:sz="6" w:space="0" w:color="auto"/>
              <w:left w:val="nil" w:sz="6" w:space="0" w:color="auto"/>
              <w:bottom w:val="nil" w:sz="6" w:space="0" w:color="auto"/>
              <w:right w:val="nil" w:sz="6" w:space="0" w:color="auto"/>
            </w:tcBorders>
          </w:tcPr>
          <w:p>
            <w:pPr/>
          </w:p>
        </w:tc>
        <w:tc>
          <w:tcPr>
            <w:tcW w:w="189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2"/>
              <w:jc w:val="right"/>
              <w:rPr>
                <w:rFonts w:ascii="Times New Roman" w:hAnsi="Times New Roman" w:cs="Times New Roman" w:eastAsia="Times New Roman" w:hint="default"/>
                <w:sz w:val="18"/>
                <w:szCs w:val="18"/>
              </w:rPr>
            </w:pPr>
            <w:r>
              <w:rPr>
                <w:rFonts w:ascii="Times New Roman"/>
                <w:sz w:val="18"/>
              </w:rPr>
              <w:t>768,874.09</w:t>
            </w:r>
          </w:p>
        </w:tc>
      </w:tr>
      <w:tr>
        <w:trPr>
          <w:trHeight w:val="581"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7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2,948,066.35</w:t>
            </w:r>
          </w:p>
        </w:tc>
        <w:tc>
          <w:tcPr>
            <w:tcW w:w="1466" w:type="dxa"/>
            <w:tcBorders>
              <w:top w:val="nil" w:sz="6" w:space="0" w:color="auto"/>
              <w:left w:val="nil" w:sz="6" w:space="0" w:color="auto"/>
              <w:bottom w:val="nil" w:sz="6" w:space="0" w:color="auto"/>
              <w:right w:val="nil" w:sz="6" w:space="0" w:color="auto"/>
            </w:tcBorders>
          </w:tcPr>
          <w:p>
            <w:pPr/>
          </w:p>
        </w:tc>
        <w:tc>
          <w:tcPr>
            <w:tcW w:w="189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pacing w:val="-1"/>
                <w:sz w:val="18"/>
              </w:rPr>
              <w:t>1,506,963.19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240" w:lineRule="auto"/>
        <w:ind w:left="571" w:right="0"/>
        <w:jc w:val="left"/>
        <w:rPr>
          <w:rFonts w:ascii="黑体" w:hAnsi="黑体" w:cs="黑体" w:eastAsia="黑体" w:hint="default"/>
        </w:rPr>
      </w:pPr>
      <w:r>
        <w:rPr>
          <w:rFonts w:ascii="黑体" w:hAnsi="黑体" w:cs="黑体" w:eastAsia="黑体" w:hint="default"/>
        </w:rPr>
        <w:t>九、关联方关系及其交易</w:t>
      </w:r>
    </w:p>
    <w:p>
      <w:pPr>
        <w:spacing w:after="0" w:line="240" w:lineRule="auto"/>
        <w:jc w:val="left"/>
        <w:rPr>
          <w:rFonts w:ascii="黑体" w:hAnsi="黑体" w:cs="黑体" w:eastAsia="黑体" w:hint="default"/>
        </w:rPr>
        <w:sectPr>
          <w:pgSz w:w="11910" w:h="16840"/>
          <w:pgMar w:header="0" w:footer="562" w:top="1140" w:bottom="760" w:left="1300" w:right="58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5"/>
          <w:szCs w:val="15"/>
        </w:rPr>
      </w:pPr>
    </w:p>
    <w:p>
      <w:pPr>
        <w:pStyle w:val="BodyText"/>
        <w:spacing w:line="429" w:lineRule="auto"/>
        <w:ind w:left="571" w:right="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t>关联方概况</w:t>
      </w:r>
      <w:r>
        <w:rPr>
          <w:w w:val="99"/>
        </w:rPr>
        <w:t> </w:t>
      </w:r>
      <w:r>
        <w:rPr>
          <w:rFonts w:ascii="Times New Roman" w:hAnsi="Times New Roman" w:cs="Times New Roman" w:eastAsia="Times New Roman" w:hint="default"/>
        </w:rPr>
        <w:t>1</w:t>
      </w:r>
      <w:r>
        <w:rPr/>
        <w:t>．与本公司存在关联关系的关联方，包括已于附注六列示的存在控制关系的子公司、本公司</w:t>
      </w:r>
    </w:p>
    <w:p>
      <w:pPr>
        <w:pStyle w:val="BodyText"/>
        <w:spacing w:line="240" w:lineRule="auto" w:before="5"/>
        <w:ind w:right="0"/>
        <w:jc w:val="left"/>
      </w:pPr>
      <w:r>
        <w:rPr/>
        <w:t>股东和不存在控制关系的关联方。</w:t>
      </w:r>
    </w:p>
    <w:p>
      <w:pPr>
        <w:spacing w:line="240" w:lineRule="auto" w:before="9"/>
        <w:rPr>
          <w:rFonts w:ascii="宋体" w:hAnsi="宋体" w:cs="宋体" w:eastAsia="宋体" w:hint="default"/>
          <w:sz w:val="18"/>
          <w:szCs w:val="18"/>
        </w:rPr>
      </w:pPr>
    </w:p>
    <w:p>
      <w:pPr>
        <w:pStyle w:val="BodyText"/>
        <w:spacing w:line="240" w:lineRule="auto"/>
        <w:ind w:left="467" w:right="0"/>
        <w:jc w:val="left"/>
      </w:pPr>
      <w:r>
        <w:rPr/>
        <w:t>（</w:t>
      </w:r>
      <w:r>
        <w:rPr>
          <w:rFonts w:ascii="Times New Roman" w:hAnsi="Times New Roman" w:cs="Times New Roman" w:eastAsia="Times New Roman" w:hint="default"/>
        </w:rPr>
        <w:t>1</w:t>
      </w:r>
      <w:r>
        <w:rPr/>
        <w:t>）存在控制关系的本公司股东</w:t>
      </w:r>
    </w:p>
    <w:p>
      <w:pPr>
        <w:spacing w:line="240" w:lineRule="auto" w:before="11"/>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pgSz w:w="11910" w:h="16840"/>
          <w:pgMar w:header="0" w:footer="562" w:top="1140" w:bottom="760" w:left="1300" w:right="580"/>
        </w:sect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3"/>
          <w:szCs w:val="13"/>
        </w:rPr>
      </w:pPr>
    </w:p>
    <w:p>
      <w:pPr>
        <w:tabs>
          <w:tab w:pos="1481" w:val="left" w:leader="none"/>
          <w:tab w:pos="2307" w:val="left" w:leader="none"/>
        </w:tabs>
        <w:spacing w:before="0"/>
        <w:ind w:left="502" w:right="-20" w:firstLine="0"/>
        <w:jc w:val="left"/>
        <w:rPr>
          <w:rFonts w:ascii="宋体" w:hAnsi="宋体" w:cs="宋体" w:eastAsia="宋体" w:hint="default"/>
          <w:sz w:val="15"/>
          <w:szCs w:val="15"/>
        </w:rPr>
      </w:pPr>
      <w:r>
        <w:rPr>
          <w:rFonts w:ascii="宋体" w:hAnsi="宋体" w:cs="宋体" w:eastAsia="宋体" w:hint="default"/>
          <w:sz w:val="15"/>
          <w:szCs w:val="15"/>
        </w:rPr>
        <w:t>企业名称</w:t>
        <w:tab/>
        <w:t>注册地址</w:t>
        <w:tab/>
        <w:t>注册资本</w:t>
      </w:r>
    </w:p>
    <w:p>
      <w:pPr>
        <w:spacing w:line="240" w:lineRule="auto" w:before="11"/>
        <w:rPr>
          <w:rFonts w:ascii="宋体" w:hAnsi="宋体" w:cs="宋体" w:eastAsia="宋体" w:hint="default"/>
          <w:sz w:val="17"/>
          <w:szCs w:val="17"/>
        </w:rPr>
      </w:pPr>
      <w:r>
        <w:rPr/>
        <w:br w:type="column"/>
      </w:r>
      <w:r>
        <w:rPr>
          <w:rFonts w:ascii="宋体"/>
          <w:sz w:val="17"/>
        </w:rPr>
      </w:r>
    </w:p>
    <w:p>
      <w:pPr>
        <w:spacing w:line="292" w:lineRule="auto" w:before="0"/>
        <w:ind w:left="283" w:right="-19" w:hanging="75"/>
        <w:jc w:val="left"/>
        <w:rPr>
          <w:rFonts w:ascii="宋体" w:hAnsi="宋体" w:cs="宋体" w:eastAsia="宋体" w:hint="default"/>
          <w:sz w:val="15"/>
          <w:szCs w:val="15"/>
        </w:rPr>
      </w:pPr>
      <w:r>
        <w:rPr>
          <w:rFonts w:ascii="宋体" w:hAnsi="宋体" w:cs="宋体" w:eastAsia="宋体" w:hint="default"/>
          <w:sz w:val="15"/>
          <w:szCs w:val="15"/>
        </w:rPr>
        <w:t>拥有本公司 股份比例</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3"/>
          <w:szCs w:val="13"/>
        </w:rPr>
      </w:pPr>
    </w:p>
    <w:p>
      <w:pPr>
        <w:tabs>
          <w:tab w:pos="1673" w:val="left" w:leader="none"/>
        </w:tabs>
        <w:spacing w:before="0"/>
        <w:ind w:left="187" w:right="-19" w:firstLine="0"/>
        <w:jc w:val="left"/>
        <w:rPr>
          <w:rFonts w:ascii="宋体" w:hAnsi="宋体" w:cs="宋体" w:eastAsia="宋体" w:hint="default"/>
          <w:sz w:val="15"/>
          <w:szCs w:val="15"/>
        </w:rPr>
      </w:pPr>
      <w:r>
        <w:rPr>
          <w:rFonts w:ascii="宋体" w:hAnsi="宋体" w:cs="宋体" w:eastAsia="宋体" w:hint="default"/>
          <w:sz w:val="15"/>
          <w:szCs w:val="15"/>
        </w:rPr>
        <w:t>表决权比例</w:t>
        <w:tab/>
        <w:t>主 营 业</w:t>
      </w:r>
      <w:r>
        <w:rPr>
          <w:rFonts w:ascii="宋体" w:hAnsi="宋体" w:cs="宋体" w:eastAsia="宋体" w:hint="default"/>
          <w:spacing w:val="-3"/>
          <w:sz w:val="15"/>
          <w:szCs w:val="15"/>
        </w:rPr>
        <w:t> </w:t>
      </w:r>
      <w:r>
        <w:rPr>
          <w:rFonts w:ascii="宋体" w:hAnsi="宋体" w:cs="宋体" w:eastAsia="宋体" w:hint="default"/>
          <w:sz w:val="15"/>
          <w:szCs w:val="15"/>
        </w:rPr>
        <w:t>务</w:t>
      </w:r>
    </w:p>
    <w:p>
      <w:pPr>
        <w:spacing w:line="240" w:lineRule="auto" w:before="4"/>
        <w:rPr>
          <w:rFonts w:ascii="宋体" w:hAnsi="宋体" w:cs="宋体" w:eastAsia="宋体" w:hint="default"/>
          <w:sz w:val="13"/>
          <w:szCs w:val="13"/>
        </w:rPr>
      </w:pPr>
      <w:r>
        <w:rPr/>
        <w:br w:type="column"/>
      </w:r>
      <w:r>
        <w:rPr>
          <w:rFonts w:ascii="宋体"/>
          <w:sz w:val="13"/>
        </w:rPr>
      </w:r>
    </w:p>
    <w:p>
      <w:pPr>
        <w:spacing w:line="441" w:lineRule="auto" w:before="0"/>
        <w:ind w:left="652" w:right="-20" w:hanging="150"/>
        <w:jc w:val="left"/>
        <w:rPr>
          <w:rFonts w:ascii="宋体" w:hAnsi="宋体" w:cs="宋体" w:eastAsia="宋体" w:hint="default"/>
          <w:sz w:val="15"/>
          <w:szCs w:val="15"/>
        </w:rPr>
      </w:pPr>
      <w:r>
        <w:rPr>
          <w:rFonts w:ascii="宋体" w:hAnsi="宋体" w:cs="宋体" w:eastAsia="宋体" w:hint="default"/>
          <w:sz w:val="15"/>
          <w:szCs w:val="15"/>
        </w:rPr>
        <w:t>与本公司 关系</w:t>
      </w:r>
    </w:p>
    <w:p>
      <w:pPr>
        <w:spacing w:line="158" w:lineRule="exact" w:before="53"/>
        <w:ind w:left="635" w:right="0" w:firstLine="0"/>
        <w:jc w:val="center"/>
        <w:rPr>
          <w:rFonts w:ascii="宋体" w:hAnsi="宋体" w:cs="宋体" w:eastAsia="宋体" w:hint="default"/>
          <w:sz w:val="15"/>
          <w:szCs w:val="15"/>
        </w:rPr>
      </w:pPr>
      <w:r>
        <w:rPr/>
        <w:br w:type="column"/>
      </w:r>
      <w:r>
        <w:rPr>
          <w:rFonts w:ascii="宋体" w:hAnsi="宋体" w:cs="宋体" w:eastAsia="宋体" w:hint="default"/>
          <w:sz w:val="15"/>
          <w:szCs w:val="15"/>
        </w:rPr>
        <w:t>法定</w:t>
      </w:r>
    </w:p>
    <w:p>
      <w:pPr>
        <w:spacing w:line="158" w:lineRule="exact" w:before="0"/>
        <w:ind w:left="192" w:right="0" w:firstLine="0"/>
        <w:jc w:val="left"/>
        <w:rPr>
          <w:rFonts w:ascii="宋体" w:hAnsi="宋体" w:cs="宋体" w:eastAsia="宋体" w:hint="default"/>
          <w:sz w:val="15"/>
          <w:szCs w:val="15"/>
        </w:rPr>
      </w:pPr>
      <w:r>
        <w:rPr>
          <w:rFonts w:ascii="宋体" w:hAnsi="宋体" w:cs="宋体" w:eastAsia="宋体" w:hint="default"/>
          <w:sz w:val="15"/>
          <w:szCs w:val="15"/>
        </w:rPr>
        <w:t>企业</w:t>
      </w:r>
    </w:p>
    <w:p>
      <w:pPr>
        <w:spacing w:line="159" w:lineRule="exact" w:before="43"/>
        <w:ind w:left="671" w:right="0" w:firstLine="0"/>
        <w:jc w:val="center"/>
        <w:rPr>
          <w:rFonts w:ascii="宋体" w:hAnsi="宋体" w:cs="宋体" w:eastAsia="宋体" w:hint="default"/>
          <w:sz w:val="15"/>
          <w:szCs w:val="15"/>
        </w:rPr>
      </w:pPr>
      <w:r>
        <w:rPr>
          <w:rFonts w:ascii="宋体" w:hAnsi="宋体" w:cs="宋体" w:eastAsia="宋体" w:hint="default"/>
          <w:spacing w:val="24"/>
          <w:sz w:val="15"/>
          <w:szCs w:val="15"/>
        </w:rPr>
        <w:t>代表人</w:t>
      </w:r>
      <w:r>
        <w:rPr>
          <w:rFonts w:ascii="宋体" w:hAnsi="宋体" w:cs="宋体" w:eastAsia="宋体" w:hint="default"/>
          <w:spacing w:val="-38"/>
          <w:sz w:val="15"/>
          <w:szCs w:val="15"/>
        </w:rPr>
        <w:t> </w:t>
      </w:r>
      <w:r>
        <w:rPr>
          <w:rFonts w:ascii="宋体" w:hAnsi="宋体" w:cs="宋体" w:eastAsia="宋体" w:hint="default"/>
          <w:sz w:val="15"/>
          <w:szCs w:val="15"/>
        </w:rPr>
      </w:r>
    </w:p>
    <w:p>
      <w:pPr>
        <w:spacing w:line="120" w:lineRule="exact" w:before="0"/>
        <w:ind w:left="192" w:right="0" w:firstLine="0"/>
        <w:jc w:val="left"/>
        <w:rPr>
          <w:rFonts w:ascii="宋体" w:hAnsi="宋体" w:cs="宋体" w:eastAsia="宋体" w:hint="default"/>
          <w:sz w:val="15"/>
          <w:szCs w:val="15"/>
        </w:rPr>
      </w:pPr>
      <w:r>
        <w:rPr>
          <w:rFonts w:ascii="宋体" w:hAnsi="宋体" w:cs="宋体" w:eastAsia="宋体" w:hint="default"/>
          <w:sz w:val="15"/>
          <w:szCs w:val="15"/>
        </w:rPr>
        <w:t>类型</w:t>
      </w:r>
    </w:p>
    <w:p>
      <w:pPr>
        <w:spacing w:line="158" w:lineRule="exact" w:before="0"/>
        <w:ind w:left="709" w:right="0" w:firstLine="0"/>
        <w:jc w:val="center"/>
        <w:rPr>
          <w:rFonts w:ascii="宋体" w:hAnsi="宋体" w:cs="宋体" w:eastAsia="宋体" w:hint="default"/>
          <w:sz w:val="15"/>
          <w:szCs w:val="15"/>
        </w:rPr>
      </w:pPr>
      <w:r>
        <w:rPr>
          <w:rFonts w:ascii="宋体" w:hAnsi="宋体" w:cs="宋体" w:eastAsia="宋体" w:hint="default"/>
          <w:sz w:val="15"/>
          <w:szCs w:val="15"/>
        </w:rPr>
        <w:t>（董事）</w:t>
      </w:r>
    </w:p>
    <w:p>
      <w:pPr>
        <w:spacing w:line="240" w:lineRule="auto" w:before="4"/>
        <w:rPr>
          <w:rFonts w:ascii="宋体" w:hAnsi="宋体" w:cs="宋体" w:eastAsia="宋体" w:hint="default"/>
          <w:sz w:val="13"/>
          <w:szCs w:val="13"/>
        </w:rPr>
      </w:pPr>
      <w:r>
        <w:rPr/>
        <w:br w:type="column"/>
      </w:r>
      <w:r>
        <w:rPr>
          <w:rFonts w:ascii="宋体"/>
          <w:sz w:val="13"/>
        </w:rPr>
      </w:r>
    </w:p>
    <w:p>
      <w:pPr>
        <w:spacing w:line="441" w:lineRule="auto" w:before="0"/>
        <w:ind w:left="259" w:right="207" w:hanging="150"/>
        <w:jc w:val="left"/>
        <w:rPr>
          <w:rFonts w:ascii="宋体" w:hAnsi="宋体" w:cs="宋体" w:eastAsia="宋体" w:hint="default"/>
          <w:sz w:val="15"/>
          <w:szCs w:val="15"/>
        </w:rPr>
      </w:pPr>
      <w:r>
        <w:rPr>
          <w:rFonts w:ascii="宋体" w:hAnsi="宋体" w:cs="宋体" w:eastAsia="宋体" w:hint="default"/>
          <w:sz w:val="15"/>
          <w:szCs w:val="15"/>
        </w:rPr>
        <w:t>组织机构 代码</w:t>
      </w:r>
    </w:p>
    <w:p>
      <w:pPr>
        <w:spacing w:after="0" w:line="441" w:lineRule="auto"/>
        <w:jc w:val="left"/>
        <w:rPr>
          <w:rFonts w:ascii="宋体" w:hAnsi="宋体" w:cs="宋体" w:eastAsia="宋体" w:hint="default"/>
          <w:sz w:val="15"/>
          <w:szCs w:val="15"/>
        </w:rPr>
        <w:sectPr>
          <w:type w:val="continuous"/>
          <w:pgSz w:w="11910" w:h="16840"/>
          <w:pgMar w:top="1600" w:bottom="280" w:left="1300" w:right="580"/>
          <w:cols w:num="6" w:equalWidth="0">
            <w:col w:w="2908" w:space="40"/>
            <w:col w:w="960" w:space="40"/>
            <w:col w:w="2497" w:space="151"/>
            <w:col w:w="1103" w:space="40"/>
            <w:col w:w="1311" w:space="40"/>
            <w:col w:w="940"/>
          </w:cols>
        </w:sectPr>
      </w:pPr>
    </w:p>
    <w:p>
      <w:pPr>
        <w:spacing w:line="240" w:lineRule="auto" w:before="5"/>
        <w:rPr>
          <w:rFonts w:ascii="宋体" w:hAnsi="宋体" w:cs="宋体" w:eastAsia="宋体" w:hint="default"/>
          <w:sz w:val="4"/>
          <w:szCs w:val="4"/>
        </w:rPr>
      </w:pPr>
    </w:p>
    <w:p>
      <w:pPr>
        <w:spacing w:line="20" w:lineRule="exact"/>
        <w:ind w:left="252" w:right="0" w:firstLine="0"/>
        <w:rPr>
          <w:rFonts w:ascii="宋体" w:hAnsi="宋体" w:cs="宋体" w:eastAsia="宋体" w:hint="default"/>
          <w:sz w:val="2"/>
          <w:szCs w:val="2"/>
        </w:rPr>
      </w:pPr>
      <w:r>
        <w:rPr>
          <w:rFonts w:ascii="宋体"/>
          <w:sz w:val="2"/>
        </w:rPr>
        <w:pict>
          <v:group style="width:54.6pt;height:.5pt;mso-position-horizontal-relative:char;mso-position-vertical-relative:line" coordorigin="0,0" coordsize="1092,10">
            <v:group style="position:absolute;left:5;top:5;width:1083;height:2" coordorigin="5,5" coordsize="1083,2">
              <v:shape style="position:absolute;left:5;top:5;width:1083;height:2" coordorigin="5,5" coordsize="1083,0" path="m5,5l1087,5e" filled="false" stroked="true" strokeweight=".48004pt" strokecolor="#000000">
                <v:path arrowok="t"/>
              </v:shape>
            </v:group>
          </v:group>
        </w:pict>
      </w:r>
      <w:r>
        <w:rPr>
          <w:rFonts w:ascii="宋体"/>
          <w:sz w:val="2"/>
        </w:rPr>
      </w:r>
      <w:r>
        <w:rPr>
          <w:rFonts w:ascii="Times New Roman"/>
          <w:spacing w:val="84"/>
          <w:sz w:val="2"/>
        </w:rPr>
        <w:t> </w:t>
      </w:r>
      <w:r>
        <w:rPr>
          <w:rFonts w:ascii="宋体"/>
          <w:spacing w:val="84"/>
          <w:sz w:val="2"/>
        </w:rPr>
        <w:pict>
          <v:group style="width:32pt;height:.5pt;mso-position-horizontal-relative:char;mso-position-vertical-relative:line" coordorigin="0,0" coordsize="640,10">
            <v:group style="position:absolute;left:5;top:5;width:630;height:2" coordorigin="5,5" coordsize="630,2">
              <v:shape style="position:absolute;left:5;top:5;width:630;height:2" coordorigin="5,5" coordsize="630,0" path="m5,5l635,5e" filled="false" stroked="true" strokeweight=".48004pt" strokecolor="#000000">
                <v:path arrowok="t"/>
              </v:shape>
            </v:group>
          </v:group>
        </w:pict>
      </w:r>
      <w:r>
        <w:rPr>
          <w:rFonts w:ascii="宋体"/>
          <w:spacing w:val="84"/>
          <w:sz w:val="2"/>
        </w:rPr>
      </w:r>
      <w:r>
        <w:rPr>
          <w:rFonts w:ascii="Times New Roman"/>
          <w:spacing w:val="85"/>
          <w:sz w:val="2"/>
        </w:rPr>
        <w:t> </w:t>
      </w:r>
      <w:r>
        <w:rPr>
          <w:rFonts w:ascii="宋体"/>
          <w:spacing w:val="85"/>
          <w:sz w:val="2"/>
        </w:rPr>
        <w:pict>
          <v:group style="width:42.5pt;height:.5pt;mso-position-horizontal-relative:char;mso-position-vertical-relative:line" coordorigin="0,0" coordsize="850,10">
            <v:group style="position:absolute;left:5;top:5;width:840;height:2" coordorigin="5,5" coordsize="840,2">
              <v:shape style="position:absolute;left:5;top:5;width:840;height:2" coordorigin="5,5" coordsize="840,0" path="m5,5l845,5e" filled="false" stroked="true" strokeweight=".48004pt" strokecolor="#000000">
                <v:path arrowok="t"/>
              </v:shape>
            </v:group>
          </v:group>
        </w:pict>
      </w:r>
      <w:r>
        <w:rPr>
          <w:rFonts w:ascii="宋体"/>
          <w:spacing w:val="85"/>
          <w:sz w:val="2"/>
        </w:rPr>
      </w:r>
      <w:r>
        <w:rPr>
          <w:rFonts w:ascii="Times New Roman"/>
          <w:spacing w:val="84"/>
          <w:sz w:val="2"/>
        </w:rPr>
        <w:t> </w:t>
      </w:r>
      <w:r>
        <w:rPr>
          <w:rFonts w:ascii="宋体"/>
          <w:spacing w:val="84"/>
          <w:sz w:val="2"/>
        </w:rPr>
        <w:pict>
          <v:group style="width:40.5pt;height:.5pt;mso-position-horizontal-relative:char;mso-position-vertical-relative:line" coordorigin="0,0" coordsize="810,10">
            <v:group style="position:absolute;left:5;top:5;width:801;height:2" coordorigin="5,5" coordsize="801,2">
              <v:shape style="position:absolute;left:5;top:5;width:801;height:2" coordorigin="5,5" coordsize="801,0" path="m5,5l805,5e" filled="false" stroked="true" strokeweight=".48004pt" strokecolor="#000000">
                <v:path arrowok="t"/>
              </v:shape>
            </v:group>
          </v:group>
        </w:pict>
      </w:r>
      <w:r>
        <w:rPr>
          <w:rFonts w:ascii="宋体"/>
          <w:spacing w:val="84"/>
          <w:sz w:val="2"/>
        </w:rPr>
      </w:r>
      <w:r>
        <w:rPr>
          <w:rFonts w:ascii="Times New Roman"/>
          <w:spacing w:val="86"/>
          <w:sz w:val="2"/>
        </w:rPr>
        <w:t> </w:t>
      </w:r>
      <w:r>
        <w:rPr>
          <w:rFonts w:ascii="宋体"/>
          <w:spacing w:val="86"/>
          <w:sz w:val="2"/>
        </w:rPr>
        <w:pict>
          <v:group style="width:47.7pt;height:.5pt;mso-position-horizontal-relative:char;mso-position-vertical-relative:line" coordorigin="0,0" coordsize="954,10">
            <v:group style="position:absolute;left:5;top:5;width:945;height:2" coordorigin="5,5" coordsize="945,2">
              <v:shape style="position:absolute;left:5;top:5;width:945;height:2" coordorigin="5,5" coordsize="945,0" path="m5,5l949,5e" filled="false" stroked="true" strokeweight=".48004pt" strokecolor="#000000">
                <v:path arrowok="t"/>
              </v:shape>
            </v:group>
          </v:group>
        </w:pict>
      </w:r>
      <w:r>
        <w:rPr>
          <w:rFonts w:ascii="宋体"/>
          <w:spacing w:val="86"/>
          <w:sz w:val="2"/>
        </w:rPr>
      </w:r>
      <w:r>
        <w:rPr>
          <w:rFonts w:ascii="Times New Roman"/>
          <w:spacing w:val="86"/>
          <w:sz w:val="2"/>
        </w:rPr>
        <w:t> </w:t>
      </w:r>
      <w:r>
        <w:rPr>
          <w:rFonts w:ascii="宋体"/>
          <w:spacing w:val="86"/>
          <w:sz w:val="2"/>
        </w:rPr>
        <w:pict>
          <v:group style="width:95pt;height:.5pt;mso-position-horizontal-relative:char;mso-position-vertical-relative:line" coordorigin="0,0" coordsize="1900,10">
            <v:group style="position:absolute;left:5;top:5;width:1890;height:2" coordorigin="5,5" coordsize="1890,2">
              <v:shape style="position:absolute;left:5;top:5;width:1890;height:2" coordorigin="5,5" coordsize="1890,0" path="m5,5l1895,5e" filled="false" stroked="true" strokeweight=".48004pt" strokecolor="#000000">
                <v:path arrowok="t"/>
              </v:shape>
            </v:group>
          </v:group>
        </w:pict>
      </w:r>
      <w:r>
        <w:rPr>
          <w:rFonts w:ascii="宋体"/>
          <w:spacing w:val="86"/>
          <w:sz w:val="2"/>
        </w:rPr>
      </w:r>
      <w:r>
        <w:rPr>
          <w:rFonts w:ascii="Times New Roman"/>
          <w:spacing w:val="84"/>
          <w:sz w:val="2"/>
        </w:rPr>
        <w:t> </w:t>
      </w:r>
      <w:r>
        <w:rPr>
          <w:rFonts w:ascii="宋体"/>
          <w:spacing w:val="84"/>
          <w:sz w:val="2"/>
        </w:rPr>
        <w:pict>
          <v:group style="width:32pt;height:.5pt;mso-position-horizontal-relative:char;mso-position-vertical-relative:line" coordorigin="0,0" coordsize="640,10">
            <v:group style="position:absolute;left:5;top:5;width:630;height:2" coordorigin="5,5" coordsize="630,2">
              <v:shape style="position:absolute;left:5;top:5;width:630;height:2" coordorigin="5,5" coordsize="630,0" path="m5,5l635,5e" filled="false" stroked="true" strokeweight=".48004pt" strokecolor="#000000">
                <v:path arrowok="t"/>
              </v:shape>
            </v:group>
          </v:group>
        </w:pict>
      </w:r>
      <w:r>
        <w:rPr>
          <w:rFonts w:ascii="宋体"/>
          <w:spacing w:val="84"/>
          <w:sz w:val="2"/>
        </w:rPr>
      </w:r>
      <w:r>
        <w:rPr>
          <w:rFonts w:ascii="Times New Roman"/>
          <w:spacing w:val="85"/>
          <w:sz w:val="2"/>
        </w:rPr>
        <w:t> </w:t>
      </w:r>
      <w:r>
        <w:rPr>
          <w:rFonts w:ascii="宋体"/>
          <w:spacing w:val="85"/>
          <w:sz w:val="2"/>
        </w:rPr>
        <w:pict>
          <v:group style="width:26.7pt;height:.5pt;mso-position-horizontal-relative:char;mso-position-vertical-relative:line" coordorigin="0,0" coordsize="534,10">
            <v:group style="position:absolute;left:5;top:5;width:525;height:2" coordorigin="5,5" coordsize="525,2">
              <v:shape style="position:absolute;left:5;top:5;width:525;height:2" coordorigin="5,5" coordsize="525,0" path="m5,5l529,5e" filled="false" stroked="true" strokeweight=".48004pt" strokecolor="#000000">
                <v:path arrowok="t"/>
              </v:shape>
            </v:group>
          </v:group>
        </w:pict>
      </w:r>
      <w:r>
        <w:rPr>
          <w:rFonts w:ascii="宋体"/>
          <w:spacing w:val="85"/>
          <w:sz w:val="2"/>
        </w:rPr>
      </w:r>
      <w:r>
        <w:rPr>
          <w:rFonts w:ascii="Times New Roman"/>
          <w:spacing w:val="86"/>
          <w:sz w:val="2"/>
        </w:rPr>
        <w:t> </w:t>
      </w:r>
      <w:r>
        <w:rPr>
          <w:rFonts w:ascii="宋体"/>
          <w:spacing w:val="86"/>
          <w:sz w:val="2"/>
        </w:rPr>
        <w:pict>
          <v:group style="width:26.7pt;height:.5pt;mso-position-horizontal-relative:char;mso-position-vertical-relative:line" coordorigin="0,0" coordsize="534,10">
            <v:group style="position:absolute;left:5;top:5;width:525;height:2" coordorigin="5,5" coordsize="525,2">
              <v:shape style="position:absolute;left:5;top:5;width:525;height:2" coordorigin="5,5" coordsize="525,0" path="m5,5l529,5e" filled="false" stroked="true" strokeweight=".48004pt" strokecolor="#000000">
                <v:path arrowok="t"/>
              </v:shape>
            </v:group>
          </v:group>
        </w:pict>
      </w:r>
      <w:r>
        <w:rPr>
          <w:rFonts w:ascii="宋体"/>
          <w:spacing w:val="86"/>
          <w:sz w:val="2"/>
        </w:rPr>
      </w:r>
      <w:r>
        <w:rPr>
          <w:rFonts w:ascii="Times New Roman"/>
          <w:spacing w:val="86"/>
          <w:sz w:val="2"/>
        </w:rPr>
        <w:t> </w:t>
      </w:r>
      <w:r>
        <w:rPr>
          <w:rFonts w:ascii="宋体"/>
          <w:spacing w:val="86"/>
          <w:sz w:val="2"/>
        </w:rPr>
        <w:pict>
          <v:group style="width:42.5pt;height:.5pt;mso-position-horizontal-relative:char;mso-position-vertical-relative:line" coordorigin="0,0" coordsize="850,10">
            <v:group style="position:absolute;left:5;top:5;width:840;height:2" coordorigin="5,5" coordsize="840,2">
              <v:shape style="position:absolute;left:5;top:5;width:840;height:2" coordorigin="5,5" coordsize="840,0" path="m5,5l845,5e" filled="false" stroked="true" strokeweight=".48004pt" strokecolor="#000000">
                <v:path arrowok="t"/>
              </v:shape>
            </v:group>
          </v:group>
        </w:pict>
      </w:r>
      <w:r>
        <w:rPr>
          <w:rFonts w:ascii="宋体"/>
          <w:spacing w:val="86"/>
          <w:sz w:val="2"/>
        </w:rPr>
      </w:r>
    </w:p>
    <w:p>
      <w:pPr>
        <w:spacing w:line="240" w:lineRule="auto" w:before="11"/>
        <w:rPr>
          <w:rFonts w:ascii="宋体" w:hAnsi="宋体" w:cs="宋体" w:eastAsia="宋体" w:hint="default"/>
          <w:sz w:val="5"/>
          <w:szCs w:val="5"/>
        </w:rPr>
      </w:pPr>
    </w:p>
    <w:p>
      <w:pPr>
        <w:spacing w:after="0" w:line="240" w:lineRule="auto"/>
        <w:rPr>
          <w:rFonts w:ascii="宋体" w:hAnsi="宋体" w:cs="宋体" w:eastAsia="宋体" w:hint="default"/>
          <w:sz w:val="5"/>
          <w:szCs w:val="5"/>
        </w:rPr>
        <w:sectPr>
          <w:type w:val="continuous"/>
          <w:pgSz w:w="11910" w:h="16840"/>
          <w:pgMar w:top="1600" w:bottom="280" w:left="1300" w:right="580"/>
        </w:sectPr>
      </w:pPr>
    </w:p>
    <w:p>
      <w:pPr>
        <w:spacing w:line="292" w:lineRule="auto" w:before="53"/>
        <w:ind w:left="257" w:right="-14" w:firstLine="0"/>
        <w:jc w:val="left"/>
        <w:rPr>
          <w:rFonts w:ascii="宋体" w:hAnsi="宋体" w:cs="宋体" w:eastAsia="宋体" w:hint="default"/>
          <w:sz w:val="15"/>
          <w:szCs w:val="15"/>
        </w:rPr>
      </w:pPr>
      <w:r>
        <w:rPr>
          <w:rFonts w:ascii="宋体" w:hAnsi="宋体" w:cs="宋体" w:eastAsia="宋体" w:hint="default"/>
          <w:spacing w:val="6"/>
          <w:sz w:val="15"/>
          <w:szCs w:val="15"/>
        </w:rPr>
        <w:t>深圳市劲嘉创业</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投资有限公司</w:t>
      </w:r>
    </w:p>
    <w:p>
      <w:pPr>
        <w:tabs>
          <w:tab w:pos="892" w:val="left" w:leader="none"/>
          <w:tab w:pos="1829" w:val="left" w:leader="none"/>
          <w:tab w:pos="2807" w:val="left" w:leader="none"/>
          <w:tab w:pos="3691" w:val="left" w:leader="none"/>
        </w:tabs>
        <w:spacing w:before="52"/>
        <w:ind w:left="145" w:right="-4" w:firstLine="0"/>
        <w:jc w:val="left"/>
        <w:rPr>
          <w:rFonts w:ascii="宋体" w:hAnsi="宋体" w:cs="宋体" w:eastAsia="宋体" w:hint="default"/>
          <w:sz w:val="15"/>
          <w:szCs w:val="15"/>
        </w:rPr>
      </w:pPr>
      <w:r>
        <w:rPr/>
        <w:br w:type="column"/>
      </w:r>
      <w:r>
        <w:rPr>
          <w:rFonts w:ascii="宋体" w:hAnsi="宋体" w:cs="宋体" w:eastAsia="宋体" w:hint="default"/>
          <w:position w:val="1"/>
          <w:sz w:val="15"/>
          <w:szCs w:val="15"/>
        </w:rPr>
        <w:t>深圳市</w:t>
        <w:tab/>
      </w:r>
      <w:r>
        <w:rPr>
          <w:rFonts w:ascii="Times New Roman" w:hAnsi="Times New Roman" w:cs="Times New Roman" w:eastAsia="Times New Roman" w:hint="default"/>
          <w:spacing w:val="-1"/>
          <w:position w:val="1"/>
          <w:sz w:val="15"/>
          <w:szCs w:val="15"/>
        </w:rPr>
        <w:t>3000</w:t>
      </w:r>
      <w:r>
        <w:rPr>
          <w:rFonts w:ascii="Times New Roman" w:hAnsi="Times New Roman" w:cs="Times New Roman" w:eastAsia="Times New Roman" w:hint="default"/>
          <w:spacing w:val="3"/>
          <w:position w:val="1"/>
          <w:sz w:val="15"/>
          <w:szCs w:val="15"/>
        </w:rPr>
        <w:t> </w:t>
      </w:r>
      <w:r>
        <w:rPr>
          <w:rFonts w:ascii="宋体" w:hAnsi="宋体" w:cs="宋体" w:eastAsia="宋体" w:hint="default"/>
          <w:position w:val="1"/>
          <w:sz w:val="15"/>
          <w:szCs w:val="15"/>
        </w:rPr>
        <w:t>万元</w:t>
        <w:tab/>
      </w:r>
      <w:r>
        <w:rPr>
          <w:rFonts w:ascii="Times New Roman" w:hAnsi="Times New Roman" w:cs="Times New Roman" w:eastAsia="Times New Roman" w:hint="default"/>
          <w:spacing w:val="-1"/>
          <w:sz w:val="15"/>
          <w:szCs w:val="15"/>
        </w:rPr>
        <w:t>45.2261%</w:t>
        <w:tab/>
        <w:t>45.2261%</w:t>
        <w:tab/>
      </w:r>
      <w:r>
        <w:rPr>
          <w:rFonts w:ascii="宋体" w:hAnsi="宋体" w:cs="宋体" w:eastAsia="宋体" w:hint="default"/>
          <w:spacing w:val="7"/>
          <w:position w:val="1"/>
          <w:sz w:val="15"/>
          <w:szCs w:val="15"/>
        </w:rPr>
        <w:t>直接投资高新技术产业和其</w:t>
      </w:r>
      <w:r>
        <w:rPr>
          <w:rFonts w:ascii="宋体" w:hAnsi="宋体" w:cs="宋体" w:eastAsia="宋体" w:hint="default"/>
          <w:sz w:val="15"/>
          <w:szCs w:val="15"/>
        </w:rPr>
      </w:r>
    </w:p>
    <w:p>
      <w:pPr>
        <w:spacing w:line="292" w:lineRule="auto" w:before="24"/>
        <w:ind w:left="3691" w:right="0" w:firstLine="0"/>
        <w:jc w:val="both"/>
        <w:rPr>
          <w:rFonts w:ascii="宋体" w:hAnsi="宋体" w:cs="宋体" w:eastAsia="宋体" w:hint="default"/>
          <w:sz w:val="15"/>
          <w:szCs w:val="15"/>
        </w:rPr>
      </w:pPr>
      <w:r>
        <w:rPr>
          <w:rFonts w:ascii="宋体" w:hAnsi="宋体" w:cs="宋体" w:eastAsia="宋体" w:hint="default"/>
          <w:spacing w:val="-5"/>
          <w:sz w:val="15"/>
          <w:szCs w:val="15"/>
        </w:rPr>
        <w:t>他技术创新产业；受托管理和</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7"/>
          <w:sz w:val="15"/>
          <w:szCs w:val="15"/>
        </w:rPr>
        <w:t>经营其他创业投资公司的创</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pacing w:val="-5"/>
          <w:sz w:val="15"/>
          <w:szCs w:val="15"/>
        </w:rPr>
        <w:t>业资本；投资咨询业务；直接</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7"/>
          <w:sz w:val="15"/>
          <w:szCs w:val="15"/>
        </w:rPr>
        <w:t>投资或参与企业孵化器的建</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pacing w:val="-5"/>
          <w:sz w:val="15"/>
          <w:szCs w:val="15"/>
        </w:rPr>
        <w:t>设；法律和行政法规允许的其</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他业务。</w:t>
      </w:r>
    </w:p>
    <w:p>
      <w:pPr>
        <w:tabs>
          <w:tab w:pos="903" w:val="left" w:leader="none"/>
        </w:tabs>
        <w:spacing w:before="53"/>
        <w:ind w:left="145" w:right="-19" w:firstLine="0"/>
        <w:jc w:val="left"/>
        <w:rPr>
          <w:rFonts w:ascii="宋体" w:hAnsi="宋体" w:cs="宋体" w:eastAsia="宋体" w:hint="default"/>
          <w:sz w:val="15"/>
          <w:szCs w:val="15"/>
        </w:rPr>
      </w:pPr>
      <w:r>
        <w:rPr/>
        <w:br w:type="column"/>
      </w:r>
      <w:r>
        <w:rPr>
          <w:rFonts w:ascii="宋体" w:hAnsi="宋体" w:cs="宋体" w:eastAsia="宋体" w:hint="default"/>
          <w:sz w:val="15"/>
          <w:szCs w:val="15"/>
        </w:rPr>
        <w:t>本公司</w:t>
        <w:tab/>
        <w:t>有限</w:t>
      </w:r>
    </w:p>
    <w:p>
      <w:pPr>
        <w:spacing w:line="240" w:lineRule="auto" w:before="7"/>
        <w:rPr>
          <w:rFonts w:ascii="宋体" w:hAnsi="宋体" w:cs="宋体" w:eastAsia="宋体" w:hint="default"/>
          <w:sz w:val="12"/>
          <w:szCs w:val="12"/>
        </w:rPr>
      </w:pPr>
    </w:p>
    <w:p>
      <w:pPr>
        <w:tabs>
          <w:tab w:pos="904" w:val="left" w:leader="none"/>
        </w:tabs>
        <w:spacing w:before="0"/>
        <w:ind w:left="70" w:right="-20" w:firstLine="0"/>
        <w:jc w:val="left"/>
        <w:rPr>
          <w:rFonts w:ascii="宋体" w:hAnsi="宋体" w:cs="宋体" w:eastAsia="宋体" w:hint="default"/>
          <w:sz w:val="15"/>
          <w:szCs w:val="15"/>
        </w:rPr>
      </w:pPr>
      <w:r>
        <w:rPr>
          <w:rFonts w:ascii="宋体" w:hAnsi="宋体" w:cs="宋体" w:eastAsia="宋体" w:hint="default"/>
          <w:sz w:val="15"/>
          <w:szCs w:val="15"/>
        </w:rPr>
        <w:t>控股股东</w:t>
        <w:tab/>
        <w:t>责任</w:t>
      </w:r>
    </w:p>
    <w:p>
      <w:pPr>
        <w:spacing w:before="52"/>
        <w:ind w:left="213" w:right="0" w:firstLine="0"/>
        <w:jc w:val="left"/>
        <w:rPr>
          <w:rFonts w:ascii="Times New Roman" w:hAnsi="Times New Roman" w:cs="Times New Roman" w:eastAsia="Times New Roman" w:hint="default"/>
          <w:sz w:val="15"/>
          <w:szCs w:val="15"/>
        </w:rPr>
      </w:pPr>
      <w:r>
        <w:rPr/>
        <w:br w:type="column"/>
      </w:r>
      <w:r>
        <w:rPr>
          <w:rFonts w:ascii="宋体" w:hAnsi="宋体" w:cs="宋体" w:eastAsia="宋体" w:hint="default"/>
          <w:position w:val="1"/>
          <w:sz w:val="15"/>
          <w:szCs w:val="15"/>
        </w:rPr>
        <w:t>乔鲁予 </w:t>
      </w:r>
      <w:r>
        <w:rPr>
          <w:rFonts w:ascii="宋体" w:hAnsi="宋体" w:cs="宋体" w:eastAsia="宋体" w:hint="default"/>
          <w:spacing w:val="45"/>
          <w:position w:val="1"/>
          <w:sz w:val="15"/>
          <w:szCs w:val="15"/>
        </w:rPr>
        <w:t> </w:t>
      </w:r>
      <w:r>
        <w:rPr>
          <w:rFonts w:ascii="Times New Roman" w:hAnsi="Times New Roman" w:cs="Times New Roman" w:eastAsia="Times New Roman" w:hint="default"/>
          <w:sz w:val="15"/>
          <w:szCs w:val="15"/>
        </w:rPr>
        <w:t>75048240-8</w:t>
      </w:r>
    </w:p>
    <w:p>
      <w:pPr>
        <w:spacing w:after="0"/>
        <w:jc w:val="left"/>
        <w:rPr>
          <w:rFonts w:ascii="Times New Roman" w:hAnsi="Times New Roman" w:cs="Times New Roman" w:eastAsia="Times New Roman" w:hint="default"/>
          <w:sz w:val="15"/>
          <w:szCs w:val="15"/>
        </w:rPr>
        <w:sectPr>
          <w:type w:val="continuous"/>
          <w:pgSz w:w="11910" w:h="16840"/>
          <w:pgMar w:top="1600" w:bottom="280" w:left="1300" w:right="580"/>
          <w:cols w:num="4" w:equalWidth="0">
            <w:col w:w="1356" w:space="40"/>
            <w:col w:w="5592" w:space="40"/>
            <w:col w:w="1205" w:space="40"/>
            <w:col w:w="1757"/>
          </w:cols>
        </w:sectPr>
      </w:pPr>
    </w:p>
    <w:p>
      <w:pPr>
        <w:spacing w:line="240" w:lineRule="auto" w:before="3"/>
        <w:rPr>
          <w:rFonts w:ascii="Times New Roman" w:hAnsi="Times New Roman" w:cs="Times New Roman" w:eastAsia="Times New Roman" w:hint="default"/>
          <w:sz w:val="16"/>
          <w:szCs w:val="16"/>
        </w:rPr>
      </w:pPr>
    </w:p>
    <w:p>
      <w:pPr>
        <w:pStyle w:val="BodyText"/>
        <w:spacing w:line="240" w:lineRule="auto" w:before="35"/>
        <w:ind w:left="677" w:right="0"/>
        <w:jc w:val="left"/>
      </w:pPr>
      <w:r>
        <w:rPr/>
        <w:t>乔鲁予为本公司的实际控制人。</w:t>
      </w:r>
    </w:p>
    <w:p>
      <w:pPr>
        <w:spacing w:line="240" w:lineRule="auto" w:before="5"/>
        <w:rPr>
          <w:rFonts w:ascii="宋体" w:hAnsi="宋体" w:cs="宋体" w:eastAsia="宋体" w:hint="default"/>
          <w:sz w:val="20"/>
          <w:szCs w:val="20"/>
        </w:rPr>
      </w:pPr>
    </w:p>
    <w:p>
      <w:pPr>
        <w:pStyle w:val="BodyText"/>
        <w:spacing w:line="240" w:lineRule="auto"/>
        <w:ind w:left="571" w:right="0"/>
        <w:jc w:val="left"/>
      </w:pPr>
      <w:r>
        <w:rPr/>
        <w:t>（</w:t>
      </w:r>
      <w:r>
        <w:rPr>
          <w:rFonts w:ascii="Times New Roman" w:hAnsi="Times New Roman" w:cs="Times New Roman" w:eastAsia="Times New Roman" w:hint="default"/>
        </w:rPr>
        <w:t>2</w:t>
      </w:r>
      <w:r>
        <w:rPr/>
        <w:t>）存在控制关系股东所持本公司股份及其变化</w:t>
      </w:r>
    </w:p>
    <w:p>
      <w:pPr>
        <w:spacing w:line="240" w:lineRule="auto" w:before="5"/>
        <w:rPr>
          <w:rFonts w:ascii="宋体" w:hAnsi="宋体" w:cs="宋体" w:eastAsia="宋体" w:hint="default"/>
          <w:sz w:val="25"/>
          <w:szCs w:val="25"/>
        </w:rPr>
      </w:pPr>
    </w:p>
    <w:p>
      <w:pPr>
        <w:tabs>
          <w:tab w:pos="3024" w:val="left" w:leader="none"/>
          <w:tab w:pos="4277" w:val="left" w:leader="none"/>
          <w:tab w:pos="5049" w:val="left" w:leader="none"/>
          <w:tab w:pos="6760" w:val="left" w:leader="none"/>
          <w:tab w:pos="8386" w:val="left" w:leader="none"/>
        </w:tabs>
        <w:spacing w:before="0"/>
        <w:ind w:left="1051" w:right="0" w:firstLine="0"/>
        <w:jc w:val="left"/>
        <w:rPr>
          <w:rFonts w:ascii="宋体" w:hAnsi="宋体" w:cs="宋体" w:eastAsia="宋体" w:hint="default"/>
          <w:sz w:val="18"/>
          <w:szCs w:val="18"/>
        </w:rPr>
      </w:pPr>
      <w:r>
        <w:rPr>
          <w:rFonts w:ascii="宋体" w:hAnsi="宋体" w:cs="宋体" w:eastAsia="宋体" w:hint="default"/>
          <w:position w:val="1"/>
          <w:sz w:val="18"/>
          <w:szCs w:val="18"/>
        </w:rPr>
        <w:t>企业名称</w:t>
        <w:tab/>
      </w:r>
      <w:r>
        <w:rPr>
          <w:rFonts w:ascii="Times New Roman" w:hAnsi="Times New Roman" w:cs="Times New Roman" w:eastAsia="Times New Roman" w:hint="default"/>
          <w:sz w:val="18"/>
          <w:szCs w:val="18"/>
        </w:rPr>
        <w:t>2007-1-1</w:t>
        <w:tab/>
      </w:r>
      <w:r>
        <w:rPr>
          <w:rFonts w:ascii="宋体" w:hAnsi="宋体" w:cs="宋体" w:eastAsia="宋体" w:hint="default"/>
          <w:position w:val="1"/>
          <w:sz w:val="18"/>
          <w:szCs w:val="18"/>
        </w:rPr>
        <w:t>比例</w:t>
        <w:tab/>
        <w:t>本期增加</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减少</w:t>
      </w:r>
      <w:r>
        <w:rPr>
          <w:rFonts w:ascii="Times New Roman" w:hAnsi="Times New Roman" w:cs="Times New Roman" w:eastAsia="Times New Roman" w:hint="default"/>
          <w:position w:val="1"/>
          <w:sz w:val="18"/>
          <w:szCs w:val="18"/>
        </w:rPr>
        <w:t>)</w:t>
        <w:tab/>
      </w:r>
      <w:r>
        <w:rPr>
          <w:rFonts w:ascii="Times New Roman" w:hAnsi="Times New Roman" w:cs="Times New Roman" w:eastAsia="Times New Roman" w:hint="default"/>
          <w:sz w:val="18"/>
          <w:szCs w:val="18"/>
        </w:rPr>
        <w:t>2007-12-31</w:t>
        <w:tab/>
      </w:r>
      <w:r>
        <w:rPr>
          <w:rFonts w:ascii="宋体" w:hAnsi="宋体" w:cs="宋体" w:eastAsia="宋体" w:hint="default"/>
          <w:position w:val="1"/>
          <w:sz w:val="18"/>
          <w:szCs w:val="18"/>
        </w:rPr>
        <w:t>比例</w:t>
      </w:r>
      <w:r>
        <w:rPr>
          <w:rFonts w:ascii="宋体" w:hAnsi="宋体" w:cs="宋体" w:eastAsia="宋体" w:hint="default"/>
          <w:sz w:val="18"/>
          <w:szCs w:val="18"/>
        </w:rPr>
      </w:r>
    </w:p>
    <w:p>
      <w:pPr>
        <w:spacing w:line="240" w:lineRule="auto" w:before="6"/>
        <w:rPr>
          <w:rFonts w:ascii="宋体" w:hAnsi="宋体" w:cs="宋体" w:eastAsia="宋体" w:hint="default"/>
          <w:sz w:val="3"/>
          <w:szCs w:val="3"/>
        </w:rPr>
      </w:pPr>
    </w:p>
    <w:p>
      <w:pPr>
        <w:spacing w:line="20" w:lineRule="exact"/>
        <w:ind w:left="147" w:right="0" w:firstLine="0"/>
        <w:rPr>
          <w:rFonts w:ascii="宋体" w:hAnsi="宋体" w:cs="宋体" w:eastAsia="宋体" w:hint="default"/>
          <w:sz w:val="2"/>
          <w:szCs w:val="2"/>
        </w:rPr>
      </w:pPr>
      <w:r>
        <w:rPr>
          <w:rFonts w:ascii="宋体"/>
          <w:sz w:val="2"/>
        </w:rPr>
        <w:pict>
          <v:group style="width:126.15pt;height:.5pt;mso-position-horizontal-relative:char;mso-position-vertical-relative:line" coordorigin="0,0" coordsize="2523,10">
            <v:group style="position:absolute;left:5;top:5;width:2513;height:2" coordorigin="5,5" coordsize="2513,2">
              <v:shape style="position:absolute;left:5;top:5;width:2513;height:2" coordorigin="5,5" coordsize="2513,0" path="m5,5l2518,5e" filled="false" stroked="true" strokeweight=".48001pt" strokecolor="#000000">
                <v:path arrowok="t"/>
              </v:shape>
            </v:group>
          </v:group>
        </w:pict>
      </w:r>
      <w:r>
        <w:rPr>
          <w:rFonts w:ascii="宋体"/>
          <w:sz w:val="2"/>
        </w:rPr>
      </w:r>
      <w:r>
        <w:rPr>
          <w:rFonts w:ascii="Times New Roman"/>
          <w:spacing w:val="85"/>
          <w:sz w:val="2"/>
        </w:rPr>
        <w:t> </w:t>
      </w:r>
      <w:r>
        <w:rPr>
          <w:rFonts w:ascii="宋体"/>
          <w:spacing w:val="85"/>
          <w:sz w:val="2"/>
        </w:rPr>
        <w:pict>
          <v:group style="width:58.2pt;height:.5pt;mso-position-horizontal-relative:char;mso-position-vertical-relative:line" coordorigin="0,0" coordsize="1164,10">
            <v:group style="position:absolute;left:5;top:5;width:1155;height:2" coordorigin="5,5" coordsize="1155,2">
              <v:shape style="position:absolute;left:5;top:5;width:1155;height:2" coordorigin="5,5" coordsize="1155,0" path="m5,5l1159,5e" filled="false" stroked="true" strokeweight=".48001pt" strokecolor="#000000">
                <v:path arrowok="t"/>
              </v:shape>
            </v:group>
          </v:group>
        </w:pict>
      </w:r>
      <w:r>
        <w:rPr>
          <w:rFonts w:ascii="宋体"/>
          <w:spacing w:val="85"/>
          <w:sz w:val="2"/>
        </w:rPr>
      </w:r>
      <w:r>
        <w:rPr>
          <w:rFonts w:ascii="Times New Roman"/>
          <w:spacing w:val="86"/>
          <w:sz w:val="2"/>
        </w:rPr>
        <w:t> </w:t>
      </w:r>
      <w:r>
        <w:rPr>
          <w:rFonts w:ascii="宋体"/>
          <w:spacing w:val="86"/>
          <w:sz w:val="2"/>
        </w:rPr>
        <w:pict>
          <v:group style="width:42.5pt;height:.5pt;mso-position-horizontal-relative:char;mso-position-vertical-relative:line" coordorigin="0,0" coordsize="850,10">
            <v:group style="position:absolute;left:5;top:5;width:840;height:2" coordorigin="5,5" coordsize="840,2">
              <v:shape style="position:absolute;left:5;top:5;width:840;height:2" coordorigin="5,5" coordsize="840,0" path="m5,5l845,5e" filled="false" stroked="true" strokeweight=".48001pt" strokecolor="#000000">
                <v:path arrowok="t"/>
              </v:shape>
            </v:group>
          </v:group>
        </w:pict>
      </w:r>
      <w:r>
        <w:rPr>
          <w:rFonts w:ascii="宋体"/>
          <w:spacing w:val="86"/>
          <w:sz w:val="2"/>
        </w:rPr>
      </w:r>
      <w:r>
        <w:rPr>
          <w:rFonts w:ascii="Times New Roman"/>
          <w:spacing w:val="114"/>
          <w:sz w:val="2"/>
        </w:rPr>
        <w:t> </w:t>
      </w:r>
      <w:r>
        <w:rPr>
          <w:rFonts w:ascii="宋体"/>
          <w:spacing w:val="114"/>
          <w:sz w:val="2"/>
        </w:rPr>
        <w:pict>
          <v:group style="width:64.3pt;height:.5pt;mso-position-horizontal-relative:char;mso-position-vertical-relative:line" coordorigin="0,0" coordsize="1286,10">
            <v:group style="position:absolute;left:5;top:5;width:1276;height:2" coordorigin="5,5" coordsize="1276,2">
              <v:shape style="position:absolute;left:5;top:5;width:1276;height:2" coordorigin="5,5" coordsize="1276,0" path="m5,5l1280,5e" filled="false" stroked="true" strokeweight=".48001pt" strokecolor="#000000">
                <v:path arrowok="t"/>
              </v:shape>
            </v:group>
          </v:group>
        </w:pict>
      </w:r>
      <w:r>
        <w:rPr>
          <w:rFonts w:ascii="宋体"/>
          <w:spacing w:val="114"/>
          <w:sz w:val="2"/>
        </w:rPr>
      </w:r>
      <w:r>
        <w:rPr>
          <w:rFonts w:ascii="Times New Roman"/>
          <w:spacing w:val="189"/>
          <w:sz w:val="2"/>
        </w:rPr>
        <w:t> </w:t>
      </w:r>
      <w:r>
        <w:rPr>
          <w:rFonts w:ascii="宋体"/>
          <w:spacing w:val="189"/>
          <w:sz w:val="2"/>
        </w:rPr>
        <w:pict>
          <v:group style="width:68.7pt;height:.5pt;mso-position-horizontal-relative:char;mso-position-vertical-relative:line" coordorigin="0,0" coordsize="1374,10">
            <v:group style="position:absolute;left:5;top:5;width:1365;height:2" coordorigin="5,5" coordsize="1365,2">
              <v:shape style="position:absolute;left:5;top:5;width:1365;height:2" coordorigin="5,5" coordsize="1365,0" path="m5,5l1369,5e" filled="false" stroked="true" strokeweight=".48001pt" strokecolor="#000000">
                <v:path arrowok="t"/>
              </v:shape>
            </v:group>
          </v:group>
        </w:pict>
      </w:r>
      <w:r>
        <w:rPr>
          <w:rFonts w:ascii="宋体"/>
          <w:spacing w:val="189"/>
          <w:sz w:val="2"/>
        </w:rPr>
      </w:r>
      <w:r>
        <w:rPr>
          <w:rFonts w:ascii="Times New Roman"/>
          <w:spacing w:val="70"/>
          <w:sz w:val="2"/>
        </w:rPr>
        <w:t> </w:t>
      </w:r>
      <w:r>
        <w:rPr>
          <w:rFonts w:ascii="宋体"/>
          <w:spacing w:val="70"/>
          <w:sz w:val="2"/>
        </w:rPr>
        <w:pict>
          <v:group style="width:62pt;height:.5pt;mso-position-horizontal-relative:char;mso-position-vertical-relative:line" coordorigin="0,0" coordsize="1240,10">
            <v:group style="position:absolute;left:5;top:5;width:1230;height:2" coordorigin="5,5" coordsize="1230,2">
              <v:shape style="position:absolute;left:5;top:5;width:1230;height:2" coordorigin="5,5" coordsize="1230,0" path="m5,5l1235,5e" filled="false" stroked="true" strokeweight=".48001pt" strokecolor="#000000">
                <v:path arrowok="t"/>
              </v:shape>
            </v:group>
          </v:group>
        </w:pict>
      </w:r>
      <w:r>
        <w:rPr>
          <w:rFonts w:ascii="宋体"/>
          <w:spacing w:val="70"/>
          <w:sz w:val="2"/>
        </w:rPr>
      </w:r>
    </w:p>
    <w:p>
      <w:pPr>
        <w:spacing w:line="240" w:lineRule="auto" w:before="4"/>
        <w:rPr>
          <w:rFonts w:ascii="宋体" w:hAnsi="宋体" w:cs="宋体" w:eastAsia="宋体" w:hint="default"/>
          <w:sz w:val="20"/>
          <w:szCs w:val="20"/>
        </w:rPr>
      </w:pPr>
    </w:p>
    <w:p>
      <w:pPr>
        <w:tabs>
          <w:tab w:pos="2837" w:val="left" w:leader="none"/>
          <w:tab w:pos="4088" w:val="left" w:leader="none"/>
          <w:tab w:pos="5588" w:val="left" w:leader="none"/>
          <w:tab w:pos="6661" w:val="left" w:leader="none"/>
          <w:tab w:pos="8198" w:val="left" w:leader="none"/>
        </w:tabs>
        <w:spacing w:before="0"/>
        <w:ind w:left="181"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深圳市劲嘉创业投资有限公司</w:t>
        <w:tab/>
      </w:r>
      <w:r>
        <w:rPr>
          <w:rFonts w:ascii="Times New Roman" w:hAnsi="Times New Roman" w:cs="Times New Roman" w:eastAsia="Times New Roman" w:hint="default"/>
          <w:spacing w:val="-1"/>
          <w:sz w:val="18"/>
          <w:szCs w:val="18"/>
        </w:rPr>
        <w:t>90,452,200.00</w:t>
        <w:tab/>
      </w:r>
      <w:r>
        <w:rPr>
          <w:rFonts w:ascii="Times New Roman" w:hAnsi="Times New Roman" w:cs="Times New Roman" w:eastAsia="Times New Roman" w:hint="default"/>
          <w:sz w:val="18"/>
          <w:szCs w:val="18"/>
        </w:rPr>
        <w:t>45.2261%</w:t>
        <w:tab/>
        <w:t>--</w:t>
        <w:tab/>
      </w:r>
      <w:r>
        <w:rPr>
          <w:rFonts w:ascii="Times New Roman" w:hAnsi="Times New Roman" w:cs="Times New Roman" w:eastAsia="Times New Roman" w:hint="default"/>
          <w:spacing w:val="-1"/>
          <w:sz w:val="18"/>
          <w:szCs w:val="18"/>
        </w:rPr>
        <w:t>90,452,200.00</w:t>
        <w:tab/>
      </w:r>
      <w:r>
        <w:rPr>
          <w:rFonts w:ascii="Times New Roman" w:hAnsi="Times New Roman" w:cs="Times New Roman" w:eastAsia="Times New Roman" w:hint="default"/>
          <w:sz w:val="18"/>
          <w:szCs w:val="18"/>
        </w:rPr>
        <w:t>33.8139%</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8"/>
          <w:szCs w:val="28"/>
        </w:rPr>
      </w:pPr>
    </w:p>
    <w:p>
      <w:pPr>
        <w:pStyle w:val="BodyText"/>
        <w:spacing w:line="240" w:lineRule="auto" w:before="35"/>
        <w:ind w:left="571" w:right="0"/>
        <w:jc w:val="left"/>
      </w:pPr>
      <w:r>
        <w:rPr/>
        <w:t>（</w:t>
      </w:r>
      <w:r>
        <w:rPr>
          <w:rFonts w:ascii="Times New Roman" w:hAnsi="Times New Roman" w:cs="Times New Roman" w:eastAsia="Times New Roman" w:hint="default"/>
        </w:rPr>
        <w:t>3</w:t>
      </w:r>
      <w:r>
        <w:rPr/>
        <w:t>）不存在控制关系但有交易往来的关联方</w:t>
      </w:r>
    </w:p>
    <w:p>
      <w:pPr>
        <w:spacing w:line="240" w:lineRule="auto" w:before="13"/>
        <w:rPr>
          <w:rFonts w:ascii="宋体" w:hAnsi="宋体" w:cs="宋体" w:eastAsia="宋体" w:hint="default"/>
          <w:sz w:val="21"/>
          <w:szCs w:val="21"/>
        </w:rPr>
      </w:pPr>
    </w:p>
    <w:tbl>
      <w:tblPr>
        <w:tblW w:w="0" w:type="auto"/>
        <w:jc w:val="left"/>
        <w:tblInd w:w="151" w:type="dxa"/>
        <w:tblLayout w:type="fixed"/>
        <w:tblCellMar>
          <w:top w:w="0" w:type="dxa"/>
          <w:left w:w="0" w:type="dxa"/>
          <w:bottom w:w="0" w:type="dxa"/>
          <w:right w:w="0" w:type="dxa"/>
        </w:tblCellMar>
        <w:tblLook w:val="01E0"/>
      </w:tblPr>
      <w:tblGrid>
        <w:gridCol w:w="4062"/>
        <w:gridCol w:w="236"/>
        <w:gridCol w:w="1548"/>
        <w:gridCol w:w="236"/>
        <w:gridCol w:w="2992"/>
      </w:tblGrid>
      <w:tr>
        <w:trPr>
          <w:trHeight w:val="352" w:hRule="exact"/>
        </w:trPr>
        <w:tc>
          <w:tcPr>
            <w:tcW w:w="406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7" w:right="0"/>
              <w:jc w:val="center"/>
              <w:rPr>
                <w:rFonts w:ascii="宋体" w:hAnsi="宋体" w:cs="宋体" w:eastAsia="宋体" w:hint="default"/>
                <w:sz w:val="18"/>
                <w:szCs w:val="18"/>
              </w:rPr>
            </w:pPr>
            <w:r>
              <w:rPr>
                <w:rFonts w:ascii="宋体" w:hAnsi="宋体" w:cs="宋体" w:eastAsia="宋体" w:hint="default"/>
                <w:sz w:val="18"/>
                <w:szCs w:val="18"/>
              </w:rPr>
              <w:t>企 业 名 称</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241"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872" w:right="0"/>
              <w:jc w:val="left"/>
              <w:rPr>
                <w:rFonts w:ascii="宋体" w:hAnsi="宋体" w:cs="宋体" w:eastAsia="宋体" w:hint="default"/>
                <w:sz w:val="18"/>
                <w:szCs w:val="18"/>
              </w:rPr>
            </w:pPr>
            <w:r>
              <w:rPr>
                <w:rFonts w:ascii="宋体" w:hAnsi="宋体" w:cs="宋体" w:eastAsia="宋体" w:hint="default"/>
                <w:sz w:val="18"/>
                <w:szCs w:val="18"/>
              </w:rPr>
              <w:t>与本公司的关系</w:t>
            </w:r>
          </w:p>
        </w:tc>
      </w:tr>
      <w:tr>
        <w:trPr>
          <w:trHeight w:val="718" w:hRule="exact"/>
        </w:trPr>
        <w:tc>
          <w:tcPr>
            <w:tcW w:w="406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太和印刷实业有限公司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single" w:sz="4" w:space="0" w:color="000000"/>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59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8"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5"/>
                <w:sz w:val="18"/>
              </w:rPr>
              <w:t>19220883-3</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15"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58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深圳市金叶实业有限公司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5"/>
                <w:sz w:val="18"/>
              </w:rPr>
              <w:t>19222848-X</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15"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49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深圳市世纪运通投资有限公司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5"/>
                <w:sz w:val="18"/>
              </w:rPr>
              <w:t>75252877-2</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15"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72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7"/>
              <w:jc w:val="right"/>
              <w:rPr>
                <w:rFonts w:ascii="Times New Roman" w:hAnsi="Times New Roman" w:cs="Times New Roman" w:eastAsia="Times New Roman" w:hint="default"/>
                <w:sz w:val="18"/>
                <w:szCs w:val="18"/>
              </w:rPr>
            </w:pPr>
            <w:r>
              <w:rPr>
                <w:rFonts w:ascii="Times New Roman"/>
                <w:w w:val="95"/>
                <w:sz w:val="18"/>
              </w:rPr>
              <w:t>72715802-8</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4" w:lineRule="auto" w:before="45"/>
              <w:ind w:left="115" w:right="91"/>
              <w:jc w:val="left"/>
              <w:rPr>
                <w:rFonts w:ascii="宋体" w:hAnsi="宋体" w:cs="宋体" w:eastAsia="宋体" w:hint="default"/>
                <w:sz w:val="18"/>
                <w:szCs w:val="18"/>
              </w:rPr>
            </w:pPr>
            <w:r>
              <w:rPr>
                <w:rFonts w:ascii="宋体" w:hAnsi="宋体" w:cs="宋体" w:eastAsia="宋体" w:hint="default"/>
                <w:spacing w:val="5"/>
                <w:sz w:val="18"/>
                <w:szCs w:val="18"/>
              </w:rPr>
              <w:t>本公司董事的直系亲属有重大影响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的公司</w:t>
            </w:r>
          </w:p>
        </w:tc>
      </w:tr>
      <w:tr>
        <w:trPr>
          <w:trHeight w:val="589"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8" w:right="0"/>
              <w:jc w:val="left"/>
              <w:rPr>
                <w:rFonts w:ascii="宋体" w:hAnsi="宋体" w:cs="宋体" w:eastAsia="宋体" w:hint="default"/>
                <w:sz w:val="18"/>
                <w:szCs w:val="18"/>
              </w:rPr>
            </w:pPr>
            <w:r>
              <w:rPr>
                <w:rFonts w:ascii="宋体" w:hAnsi="宋体" w:cs="宋体" w:eastAsia="宋体" w:hint="default"/>
                <w:sz w:val="18"/>
                <w:szCs w:val="18"/>
              </w:rPr>
              <w:t>深圳市华旭科技有限公司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5"/>
                <w:sz w:val="18"/>
              </w:rPr>
              <w:t>27938317-5</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15" w:right="0"/>
              <w:jc w:val="left"/>
              <w:rPr>
                <w:rFonts w:ascii="宋体" w:hAnsi="宋体" w:cs="宋体" w:eastAsia="宋体" w:hint="default"/>
                <w:sz w:val="18"/>
                <w:szCs w:val="18"/>
              </w:rPr>
            </w:pPr>
            <w:r>
              <w:rPr>
                <w:rFonts w:ascii="宋体" w:hAnsi="宋体" w:cs="宋体" w:eastAsia="宋体" w:hint="default"/>
                <w:sz w:val="18"/>
                <w:szCs w:val="18"/>
              </w:rPr>
              <w:t>与本公司为同一控制人控制</w:t>
            </w:r>
          </w:p>
        </w:tc>
      </w:tr>
      <w:tr>
        <w:trPr>
          <w:trHeight w:val="57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庄德智</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15" w:right="0"/>
              <w:jc w:val="left"/>
              <w:rPr>
                <w:rFonts w:ascii="宋体" w:hAnsi="宋体" w:cs="宋体" w:eastAsia="宋体" w:hint="default"/>
                <w:sz w:val="18"/>
                <w:szCs w:val="18"/>
              </w:rPr>
            </w:pPr>
            <w:r>
              <w:rPr>
                <w:rFonts w:ascii="宋体" w:hAnsi="宋体" w:cs="宋体" w:eastAsia="宋体" w:hint="default"/>
                <w:sz w:val="18"/>
                <w:szCs w:val="18"/>
              </w:rPr>
              <w:t>本公司副董事长</w:t>
            </w:r>
          </w:p>
        </w:tc>
      </w:tr>
      <w:tr>
        <w:trPr>
          <w:trHeight w:val="50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*1</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5"/>
                <w:sz w:val="18"/>
              </w:rPr>
              <w:t>72923531-4</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15" w:right="0"/>
              <w:jc w:val="left"/>
              <w:rPr>
                <w:rFonts w:ascii="宋体" w:hAnsi="宋体" w:cs="宋体" w:eastAsia="宋体" w:hint="default"/>
                <w:sz w:val="18"/>
                <w:szCs w:val="18"/>
              </w:rPr>
            </w:pPr>
            <w:r>
              <w:rPr>
                <w:rFonts w:ascii="宋体" w:hAnsi="宋体" w:cs="宋体" w:eastAsia="宋体" w:hint="default"/>
                <w:sz w:val="18"/>
                <w:szCs w:val="18"/>
              </w:rPr>
              <w:t>与本公司同一法定代表人</w:t>
            </w:r>
          </w:p>
        </w:tc>
      </w:tr>
      <w:tr>
        <w:trPr>
          <w:trHeight w:val="400" w:hRule="exact"/>
        </w:trPr>
        <w:tc>
          <w:tcPr>
            <w:tcW w:w="406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永太和印刷（集团）实业有限公司</w:t>
            </w:r>
          </w:p>
        </w:tc>
        <w:tc>
          <w:tcPr>
            <w:tcW w:w="236"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w w:val="95"/>
                <w:sz w:val="18"/>
              </w:rPr>
              <w:t>75761751-2</w:t>
            </w:r>
            <w:r>
              <w:rPr>
                <w:rFonts w:ascii="Times New Roman"/>
                <w:sz w:val="18"/>
              </w:rPr>
            </w:r>
          </w:p>
        </w:tc>
        <w:tc>
          <w:tcPr>
            <w:tcW w:w="236" w:type="dxa"/>
            <w:tcBorders>
              <w:top w:val="nil" w:sz="6" w:space="0" w:color="auto"/>
              <w:left w:val="nil" w:sz="6" w:space="0" w:color="auto"/>
              <w:bottom w:val="nil" w:sz="6" w:space="0" w:color="auto"/>
              <w:right w:val="nil" w:sz="6" w:space="0" w:color="auto"/>
            </w:tcBorders>
          </w:tcPr>
          <w:p>
            <w:pPr/>
          </w:p>
        </w:tc>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5" w:right="0"/>
              <w:jc w:val="left"/>
              <w:rPr>
                <w:rFonts w:ascii="宋体" w:hAnsi="宋体" w:cs="宋体" w:eastAsia="宋体" w:hint="default"/>
                <w:sz w:val="18"/>
                <w:szCs w:val="18"/>
              </w:rPr>
            </w:pPr>
            <w:r>
              <w:rPr>
                <w:rFonts w:ascii="宋体" w:hAnsi="宋体" w:cs="宋体" w:eastAsia="宋体" w:hint="default"/>
                <w:spacing w:val="5"/>
                <w:sz w:val="18"/>
                <w:szCs w:val="18"/>
              </w:rPr>
              <w:t>本公司董事和其直系亲属控制的公</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type w:val="continuous"/>
          <w:pgSz w:w="11910" w:h="16840"/>
          <w:pgMar w:top="1600" w:bottom="280" w:left="1300" w:right="580"/>
        </w:sectPr>
      </w:pPr>
    </w:p>
    <w:p>
      <w:pPr>
        <w:spacing w:line="240" w:lineRule="auto" w:before="10"/>
        <w:rPr>
          <w:rFonts w:ascii="宋体" w:hAnsi="宋体" w:cs="宋体" w:eastAsia="宋体" w:hint="default"/>
          <w:sz w:val="16"/>
          <w:szCs w:val="16"/>
        </w:rPr>
      </w:pPr>
    </w:p>
    <w:tbl>
      <w:tblPr>
        <w:tblW w:w="0" w:type="auto"/>
        <w:jc w:val="left"/>
        <w:tblInd w:w="225" w:type="dxa"/>
        <w:tblLayout w:type="fixed"/>
        <w:tblCellMar>
          <w:top w:w="0" w:type="dxa"/>
          <w:left w:w="0" w:type="dxa"/>
          <w:bottom w:w="0" w:type="dxa"/>
          <w:right w:w="0" w:type="dxa"/>
        </w:tblCellMar>
        <w:tblLook w:val="01E0"/>
      </w:tblPr>
      <w:tblGrid>
        <w:gridCol w:w="3679"/>
        <w:gridCol w:w="2220"/>
        <w:gridCol w:w="2421"/>
      </w:tblGrid>
      <w:tr>
        <w:trPr>
          <w:trHeight w:val="1152"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深圳市劲嘉房地产开发有限公司</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23"/>
              <w:jc w:val="right"/>
              <w:rPr>
                <w:rFonts w:ascii="Times New Roman" w:hAnsi="Times New Roman" w:cs="Times New Roman" w:eastAsia="Times New Roman" w:hint="default"/>
                <w:sz w:val="18"/>
                <w:szCs w:val="18"/>
              </w:rPr>
            </w:pPr>
            <w:r>
              <w:rPr>
                <w:rFonts w:ascii="Times New Roman"/>
                <w:w w:val="95"/>
                <w:sz w:val="18"/>
              </w:rPr>
              <w:t>76918847-9</w:t>
            </w:r>
            <w:r>
              <w:rPr>
                <w:rFonts w:ascii="Times New Roman"/>
                <w:sz w:val="18"/>
              </w:rPr>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5" w:right="0"/>
              <w:jc w:val="left"/>
              <w:rPr>
                <w:rFonts w:ascii="宋体" w:hAnsi="宋体" w:cs="宋体" w:eastAsia="宋体" w:hint="default"/>
                <w:sz w:val="18"/>
                <w:szCs w:val="18"/>
              </w:rPr>
            </w:pPr>
            <w:r>
              <w:rPr>
                <w:rFonts w:ascii="宋体" w:hAnsi="宋体" w:cs="宋体" w:eastAsia="宋体" w:hint="default"/>
                <w:sz w:val="18"/>
                <w:szCs w:val="18"/>
              </w:rPr>
              <w:t>司</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与本公司为同一控制人控制</w:t>
            </w:r>
          </w:p>
        </w:tc>
      </w:tr>
      <w:tr>
        <w:trPr>
          <w:trHeight w:val="490"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深圳永丰田科技有限公司</w:t>
            </w:r>
            <w:r>
              <w:rPr>
                <w:rFonts w:ascii="Times New Roman" w:hAnsi="Times New Roman" w:cs="Times New Roman" w:eastAsia="Times New Roman" w:hint="default"/>
                <w:sz w:val="18"/>
                <w:szCs w:val="18"/>
              </w:rPr>
              <w:t>*2</w:t>
            </w: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23"/>
              <w:jc w:val="right"/>
              <w:rPr>
                <w:rFonts w:ascii="Times New Roman" w:hAnsi="Times New Roman" w:cs="Times New Roman" w:eastAsia="Times New Roman" w:hint="default"/>
                <w:sz w:val="18"/>
                <w:szCs w:val="18"/>
              </w:rPr>
            </w:pPr>
            <w:r>
              <w:rPr>
                <w:rFonts w:ascii="Times New Roman"/>
                <w:w w:val="95"/>
                <w:sz w:val="18"/>
              </w:rPr>
              <w:t>71525546-1</w:t>
            </w:r>
            <w:r>
              <w:rPr>
                <w:rFonts w:ascii="Times New Roman"/>
                <w:sz w:val="18"/>
              </w:rPr>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25" w:right="0"/>
              <w:jc w:val="left"/>
              <w:rPr>
                <w:rFonts w:ascii="宋体" w:hAnsi="宋体" w:cs="宋体" w:eastAsia="宋体" w:hint="default"/>
                <w:sz w:val="18"/>
                <w:szCs w:val="18"/>
              </w:rPr>
            </w:pPr>
            <w:r>
              <w:rPr>
                <w:rFonts w:ascii="宋体" w:hAnsi="宋体" w:cs="宋体" w:eastAsia="宋体" w:hint="default"/>
                <w:sz w:val="18"/>
                <w:szCs w:val="18"/>
              </w:rPr>
              <w:t>与本公司为同一控制人控制</w:t>
            </w:r>
          </w:p>
        </w:tc>
      </w:tr>
    </w:tbl>
    <w:p>
      <w:pPr>
        <w:spacing w:line="240" w:lineRule="auto" w:before="3"/>
        <w:rPr>
          <w:rFonts w:ascii="宋体" w:hAnsi="宋体" w:cs="宋体" w:eastAsia="宋体" w:hint="default"/>
          <w:sz w:val="11"/>
          <w:szCs w:val="11"/>
        </w:rPr>
      </w:pPr>
    </w:p>
    <w:p>
      <w:pPr>
        <w:pStyle w:val="BodyText"/>
        <w:spacing w:line="412" w:lineRule="auto" w:before="35"/>
        <w:ind w:right="149" w:firstLine="420"/>
        <w:jc w:val="both"/>
      </w:pPr>
      <w:r>
        <w:rPr>
          <w:rFonts w:ascii="Times New Roman" w:hAnsi="Times New Roman" w:cs="Times New Roman" w:eastAsia="Times New Roman" w:hint="default"/>
        </w:rPr>
        <w:t>*1</w:t>
      </w:r>
      <w:r>
        <w:rPr>
          <w:rFonts w:ascii="Times New Roman" w:hAnsi="Times New Roman" w:cs="Times New Roman" w:eastAsia="Times New Roman" w:hint="default"/>
          <w:spacing w:val="-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t>月</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6"/>
        </w:rPr>
        <w:t> </w:t>
      </w:r>
      <w:r>
        <w:rPr/>
        <w:t>日，本公司法定代表人乔鲁予任中丰田光电科技（珠海）有限公司的法定代 表人，由此中丰田光电科技（珠海）有限公司成为本公司的关联方。</w:t>
      </w:r>
    </w:p>
    <w:p>
      <w:pPr>
        <w:pStyle w:val="BodyText"/>
        <w:spacing w:line="424" w:lineRule="auto" w:before="112"/>
        <w:ind w:right="148" w:firstLine="420"/>
        <w:jc w:val="both"/>
      </w:pPr>
      <w:r>
        <w:rPr>
          <w:rFonts w:ascii="Times New Roman" w:hAnsi="Times New Roman" w:cs="Times New Roman" w:eastAsia="Times New Roman" w:hint="default"/>
        </w:rPr>
        <w:t>*2</w:t>
      </w:r>
      <w:r>
        <w:rPr>
          <w:rFonts w:ascii="Times New Roman" w:hAnsi="Times New Roman" w:cs="Times New Roman" w:eastAsia="Times New Roman" w:hint="default"/>
          <w:spacing w:val="22"/>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日，本公司将所持有的深圳永丰田科技有限公司</w:t>
      </w:r>
      <w:r>
        <w:rPr>
          <w:spacing w:val="-54"/>
        </w:rPr>
        <w:t> </w:t>
      </w:r>
      <w:r>
        <w:rPr>
          <w:rFonts w:ascii="Times New Roman" w:hAnsi="Times New Roman" w:cs="Times New Roman" w:eastAsia="Times New Roman" w:hint="default"/>
        </w:rPr>
        <w:t>51</w:t>
      </w:r>
      <w:r>
        <w:rPr/>
        <w:t>％的股权全部转让给深 </w:t>
      </w:r>
      <w:r>
        <w:rPr>
          <w:spacing w:val="-1"/>
        </w:rPr>
        <w:t>圳劲嘉房地产开发有限公司，因深圳劲嘉房地产开发有限公司与本公司为同一控制人控制，由此深</w:t>
      </w:r>
      <w:r>
        <w:rPr>
          <w:spacing w:val="-92"/>
        </w:rPr>
        <w:t> </w:t>
      </w:r>
      <w:r>
        <w:rPr>
          <w:spacing w:val="-92"/>
        </w:rPr>
      </w:r>
      <w:r>
        <w:rPr/>
        <w:t>圳永丰田科技有限公司成为本公司的关联方。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446" w:lineRule="auto"/>
        <w:ind w:left="571" w:right="6893"/>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t>关联方交易事项</w:t>
      </w:r>
      <w:r>
        <w:rPr>
          <w:w w:val="99"/>
        </w:rPr>
        <w:t> </w:t>
      </w:r>
      <w:r>
        <w:rPr>
          <w:rFonts w:ascii="Times New Roman" w:hAnsi="Times New Roman" w:cs="Times New Roman" w:eastAsia="Times New Roman" w:hint="default"/>
        </w:rPr>
        <w:t>1</w:t>
      </w:r>
      <w:r>
        <w:rPr/>
        <w:t>．采购货物</w:t>
      </w:r>
    </w:p>
    <w:p>
      <w:pPr>
        <w:pStyle w:val="BodyText"/>
        <w:spacing w:line="240" w:lineRule="auto" w:before="49"/>
        <w:ind w:left="571" w:right="0"/>
        <w:jc w:val="left"/>
      </w:pPr>
      <w:r>
        <w:rPr/>
        <w:t>本公司</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年度、</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年度向关联方采购原材料有关明细资料如下：</w:t>
      </w:r>
    </w:p>
    <w:p>
      <w:pPr>
        <w:spacing w:line="240" w:lineRule="auto" w:before="5"/>
        <w:rPr>
          <w:rFonts w:ascii="宋体" w:hAnsi="宋体" w:cs="宋体" w:eastAsia="宋体" w:hint="default"/>
          <w:sz w:val="25"/>
          <w:szCs w:val="25"/>
        </w:rPr>
      </w:pPr>
    </w:p>
    <w:p>
      <w:pPr>
        <w:tabs>
          <w:tab w:pos="7399" w:val="left" w:leader="none"/>
        </w:tabs>
        <w:spacing w:before="0"/>
        <w:ind w:left="474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1"/>
        <w:rPr>
          <w:rFonts w:ascii="宋体" w:hAnsi="宋体" w:cs="宋体" w:eastAsia="宋体" w:hint="default"/>
          <w:sz w:val="4"/>
          <w:szCs w:val="4"/>
        </w:rPr>
      </w:pPr>
    </w:p>
    <w:p>
      <w:pPr>
        <w:spacing w:line="20" w:lineRule="exact"/>
        <w:ind w:left="3784" w:right="0" w:firstLine="0"/>
        <w:rPr>
          <w:rFonts w:ascii="宋体" w:hAnsi="宋体" w:cs="宋体" w:eastAsia="宋体" w:hint="default"/>
          <w:sz w:val="2"/>
          <w:szCs w:val="2"/>
        </w:rPr>
      </w:pPr>
      <w:r>
        <w:rPr>
          <w:rFonts w:ascii="宋体"/>
          <w:sz w:val="2"/>
        </w:rPr>
        <w:pict>
          <v:group style="width:133.3pt;height:.5pt;mso-position-horizontal-relative:char;mso-position-vertical-relative:line" coordorigin="0,0" coordsize="2666,10">
            <v:group style="position:absolute;left:5;top:5;width:2656;height:2" coordorigin="5,5" coordsize="2656,2">
              <v:shape style="position:absolute;left:5;top:5;width:2656;height:2" coordorigin="5,5" coordsize="2656,0" path="m5,5l2660,5e" filled="false" stroked="true" strokeweight=".47998pt" strokecolor="#000000">
                <v:path arrowok="t"/>
              </v:shape>
            </v:group>
          </v:group>
        </w:pict>
      </w:r>
      <w:r>
        <w:rPr>
          <w:rFonts w:ascii="宋体"/>
          <w:sz w:val="2"/>
        </w:rPr>
      </w:r>
      <w:r>
        <w:rPr>
          <w:rFonts w:ascii="Times New Roman"/>
          <w:spacing w:val="121"/>
          <w:sz w:val="2"/>
        </w:rPr>
        <w:t> </w:t>
      </w:r>
      <w:r>
        <w:rPr>
          <w:rFonts w:ascii="宋体"/>
          <w:spacing w:val="121"/>
          <w:sz w:val="2"/>
        </w:rPr>
        <w:pict>
          <v:group style="width:119.4pt;height:.5pt;mso-position-horizontal-relative:char;mso-position-vertical-relative:line" coordorigin="0,0" coordsize="2388,10">
            <v:group style="position:absolute;left:5;top:5;width:2379;height:2" coordorigin="5,5" coordsize="2379,2">
              <v:shape style="position:absolute;left:5;top:5;width:2379;height:2" coordorigin="5,5" coordsize="2379,0" path="m5,5l2383,5e" filled="false" stroked="true" strokeweight=".47998pt" strokecolor="#000000">
                <v:path arrowok="t"/>
              </v:shape>
            </v:group>
          </v:group>
        </w:pict>
      </w:r>
      <w:r>
        <w:rPr>
          <w:rFonts w:ascii="宋体"/>
          <w:spacing w:val="121"/>
          <w:sz w:val="2"/>
        </w:rPr>
      </w:r>
    </w:p>
    <w:p>
      <w:pPr>
        <w:spacing w:after="0" w:line="20" w:lineRule="exact"/>
        <w:rPr>
          <w:rFonts w:ascii="宋体" w:hAnsi="宋体" w:cs="宋体" w:eastAsia="宋体" w:hint="default"/>
          <w:sz w:val="2"/>
          <w:szCs w:val="2"/>
        </w:rPr>
        <w:sectPr>
          <w:pgSz w:w="11910" w:h="16840"/>
          <w:pgMar w:header="0" w:footer="562" w:top="1140" w:bottom="760" w:left="1300" w:right="1300"/>
        </w:sect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6"/>
          <w:szCs w:val="16"/>
        </w:rPr>
      </w:pPr>
    </w:p>
    <w:p>
      <w:pPr>
        <w:tabs>
          <w:tab w:pos="4313" w:val="left" w:leader="none"/>
        </w:tabs>
        <w:spacing w:before="0"/>
        <w:ind w:left="1592" w:right="-20" w:firstLine="0"/>
        <w:jc w:val="left"/>
        <w:rPr>
          <w:rFonts w:ascii="宋体" w:hAnsi="宋体" w:cs="宋体" w:eastAsia="宋体" w:hint="default"/>
          <w:sz w:val="18"/>
          <w:szCs w:val="18"/>
        </w:rPr>
      </w:pPr>
      <w:r>
        <w:rPr/>
        <w:pict>
          <v:group style="position:absolute;margin-left:93.599998pt;margin-top:15.432026pt;width:146.65pt;height:.1pt;mso-position-horizontal-relative:page;mso-position-vertical-relative:paragraph;z-index:9688" coordorigin="1872,309" coordsize="2933,2">
            <v:shape style="position:absolute;left:1872;top:309;width:2933;height:2" coordorigin="1872,309" coordsize="2933,0" path="m1872,309l4805,309e" filled="false" stroked="true" strokeweight=".48001pt" strokecolor="#000000">
              <v:path arrowok="t"/>
            </v:shape>
            <w10:wrap type="none"/>
          </v:group>
        </w:pict>
      </w:r>
      <w:r>
        <w:rPr/>
        <w:pict>
          <v:group style="position:absolute;margin-left:254.460007pt;margin-top:15.432026pt;width:69.8pt;height:.1pt;mso-position-horizontal-relative:page;mso-position-vertical-relative:paragraph;z-index:9712" coordorigin="5089,309" coordsize="1396,2">
            <v:shape style="position:absolute;left:5089;top:309;width:1396;height:2" coordorigin="5089,309" coordsize="1396,0" path="m5089,309l6485,309e" filled="false" stroked="true" strokeweight=".48001pt" strokecolor="#000000">
              <v:path arrowok="t"/>
            </v:shape>
            <w10:wrap type="none"/>
          </v:group>
        </w:pict>
      </w:r>
      <w:r>
        <w:rPr/>
        <w:pict>
          <v:group style="position:absolute;margin-left:462.600006pt;margin-top:15.432026pt;width:50.65pt;height:.1pt;mso-position-horizontal-relative:page;mso-position-vertical-relative:paragraph;z-index:-472216" coordorigin="9252,309" coordsize="1013,2">
            <v:shape style="position:absolute;left:9252;top:309;width:1013;height:2" coordorigin="9252,309" coordsize="1013,0" path="m9252,309l10265,309e" filled="false" stroked="true" strokeweight=".48001pt" strokecolor="#000000">
              <v:path arrowok="t"/>
            </v:shape>
            <w10:wrap type="none"/>
          </v:group>
        </w:pict>
      </w:r>
      <w:r>
        <w:rPr>
          <w:rFonts w:ascii="宋体" w:hAnsi="宋体" w:cs="宋体" w:eastAsia="宋体" w:hint="default"/>
          <w:sz w:val="18"/>
          <w:szCs w:val="18"/>
        </w:rPr>
        <w:t>关联方名称</w:t>
        <w:tab/>
        <w:t>金额</w:t>
      </w:r>
    </w:p>
    <w:p>
      <w:pPr>
        <w:spacing w:before="86"/>
        <w:ind w:left="890" w:right="120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占年度</w:t>
      </w:r>
    </w:p>
    <w:p>
      <w:pPr>
        <w:tabs>
          <w:tab w:pos="2310" w:val="left" w:leader="none"/>
        </w:tabs>
        <w:spacing w:before="125"/>
        <w:ind w:left="819" w:right="-20" w:firstLine="0"/>
        <w:jc w:val="left"/>
        <w:rPr>
          <w:rFonts w:ascii="宋体" w:hAnsi="宋体" w:cs="宋体" w:eastAsia="宋体" w:hint="default"/>
          <w:sz w:val="18"/>
          <w:szCs w:val="18"/>
        </w:rPr>
      </w:pPr>
      <w:r>
        <w:rPr/>
        <w:pict>
          <v:group style="position:absolute;margin-left:331.320007pt;margin-top:21.621723pt;width:55.95pt;height:.1pt;mso-position-horizontal-relative:page;mso-position-vertical-relative:paragraph;z-index:9736" coordorigin="6626,432" coordsize="1119,2">
            <v:shape style="position:absolute;left:6626;top:432;width:1119;height:2" coordorigin="6626,432" coordsize="1119,0" path="m6626,432l7745,432e" filled="false" stroked="true" strokeweight=".48001pt" strokecolor="#000000">
              <v:path arrowok="t"/>
            </v:shape>
            <w10:wrap type="none"/>
          </v:group>
        </w:pict>
      </w:r>
      <w:r>
        <w:rPr/>
        <w:pict>
          <v:group style="position:absolute;margin-left:394.320007pt;margin-top:21.621723pt;width:61.2pt;height:.1pt;mso-position-horizontal-relative:page;mso-position-vertical-relative:paragraph;z-index:9760" coordorigin="7886,432" coordsize="1224,2">
            <v:shape style="position:absolute;left:7886;top:432;width:1224;height:2" coordorigin="7886,432" coordsize="1224,0" path="m7886,432l9110,432e" filled="false" stroked="true" strokeweight=".48001pt" strokecolor="#000000">
              <v:path arrowok="t"/>
            </v:shape>
            <w10:wrap type="none"/>
          </v:group>
        </w:pict>
      </w:r>
      <w:r>
        <w:rPr>
          <w:rFonts w:ascii="宋体" w:hAnsi="宋体" w:cs="宋体" w:eastAsia="宋体" w:hint="default"/>
          <w:sz w:val="18"/>
          <w:szCs w:val="18"/>
        </w:rPr>
        <w:t>购货比例</w:t>
        <w:tab/>
        <w:t>金额</w:t>
      </w:r>
    </w:p>
    <w:p>
      <w:pPr>
        <w:spacing w:line="367" w:lineRule="auto" w:before="86"/>
        <w:ind w:left="681" w:right="459" w:firstLine="90"/>
        <w:jc w:val="left"/>
        <w:rPr>
          <w:rFonts w:ascii="宋体" w:hAnsi="宋体" w:cs="宋体" w:eastAsia="宋体" w:hint="default"/>
          <w:sz w:val="18"/>
          <w:szCs w:val="18"/>
        </w:rPr>
      </w:pPr>
      <w:r>
        <w:rPr/>
        <w:br w:type="column"/>
      </w:r>
      <w:r>
        <w:rPr>
          <w:rFonts w:ascii="宋体" w:hAnsi="宋体" w:cs="宋体" w:eastAsia="宋体" w:hint="default"/>
          <w:sz w:val="18"/>
          <w:szCs w:val="18"/>
        </w:rPr>
        <w:t>占年度 购货比例</w:t>
      </w:r>
    </w:p>
    <w:p>
      <w:pPr>
        <w:spacing w:after="0" w:line="367" w:lineRule="auto"/>
        <w:jc w:val="left"/>
        <w:rPr>
          <w:rFonts w:ascii="宋体" w:hAnsi="宋体" w:cs="宋体" w:eastAsia="宋体" w:hint="default"/>
          <w:sz w:val="18"/>
          <w:szCs w:val="18"/>
        </w:rPr>
        <w:sectPr>
          <w:type w:val="continuous"/>
          <w:pgSz w:w="11910" w:h="16840"/>
          <w:pgMar w:top="1600" w:bottom="280" w:left="1300" w:right="1300"/>
          <w:cols w:num="3" w:equalWidth="0">
            <w:col w:w="4674" w:space="40"/>
            <w:col w:w="2671" w:space="40"/>
            <w:col w:w="1885"/>
          </w:cols>
        </w:sectPr>
      </w:pPr>
    </w:p>
    <w:p>
      <w:pPr>
        <w:spacing w:line="240" w:lineRule="auto" w:before="10"/>
        <w:rPr>
          <w:rFonts w:ascii="宋体" w:hAnsi="宋体" w:cs="宋体" w:eastAsia="宋体" w:hint="default"/>
          <w:sz w:val="14"/>
          <w:szCs w:val="14"/>
        </w:rPr>
      </w:pPr>
    </w:p>
    <w:p>
      <w:pPr>
        <w:tabs>
          <w:tab w:pos="5041" w:val="left" w:leader="none"/>
          <w:tab w:pos="6301" w:val="left" w:leader="none"/>
          <w:tab w:pos="6840" w:val="left" w:leader="none"/>
          <w:tab w:pos="8476" w:val="left" w:leader="none"/>
        </w:tabs>
        <w:spacing w:before="44"/>
        <w:ind w:left="601"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太和印刷实业有限公司</w:t>
      </w:r>
      <w:r>
        <w:rPr>
          <w:rFonts w:ascii="Times New Roman" w:hAnsi="Times New Roman" w:cs="Times New Roman" w:eastAsia="Times New Roman" w:hint="default"/>
          <w:position w:val="1"/>
          <w:sz w:val="18"/>
          <w:szCs w:val="18"/>
        </w:rPr>
        <w:t>*1</w:t>
        <w:tab/>
      </w:r>
      <w:r>
        <w:rPr>
          <w:rFonts w:ascii="Times New Roman" w:hAnsi="Times New Roman" w:cs="Times New Roman" w:eastAsia="Times New Roman" w:hint="default"/>
          <w:sz w:val="18"/>
          <w:szCs w:val="18"/>
        </w:rPr>
        <w:t>--</w:t>
        <w:tab/>
        <w:t>--</w:t>
        <w:tab/>
      </w:r>
      <w:r>
        <w:rPr>
          <w:rFonts w:ascii="Times New Roman" w:hAnsi="Times New Roman" w:cs="Times New Roman" w:eastAsia="Times New Roman" w:hint="default"/>
          <w:spacing w:val="-1"/>
          <w:sz w:val="18"/>
          <w:szCs w:val="18"/>
        </w:rPr>
        <w:t>1,538,420.47</w:t>
        <w:tab/>
      </w:r>
      <w:r>
        <w:rPr>
          <w:rFonts w:ascii="Times New Roman" w:hAnsi="Times New Roman" w:cs="Times New Roman" w:eastAsia="Times New Roman" w:hint="default"/>
          <w:sz w:val="18"/>
          <w:szCs w:val="18"/>
        </w:rPr>
        <w:t>0.22%</w:t>
      </w:r>
    </w:p>
    <w:p>
      <w:pPr>
        <w:spacing w:line="240" w:lineRule="auto" w:before="4"/>
        <w:rPr>
          <w:rFonts w:ascii="Times New Roman" w:hAnsi="Times New Roman" w:cs="Times New Roman" w:eastAsia="Times New Roman" w:hint="default"/>
          <w:sz w:val="22"/>
          <w:szCs w:val="22"/>
        </w:rPr>
      </w:pPr>
    </w:p>
    <w:p>
      <w:pPr>
        <w:tabs>
          <w:tab w:pos="4037" w:val="left" w:leader="none"/>
          <w:tab w:pos="5866" w:val="left" w:leader="none"/>
          <w:tab w:pos="6750" w:val="left" w:leader="none"/>
          <w:tab w:pos="8475" w:val="left" w:leader="none"/>
        </w:tabs>
        <w:spacing w:before="44"/>
        <w:ind w:left="601"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中丰田光电科技（珠海）有限公司</w:t>
      </w:r>
      <w:r>
        <w:rPr>
          <w:rFonts w:ascii="Times New Roman" w:hAnsi="Times New Roman" w:cs="Times New Roman" w:eastAsia="Times New Roman" w:hint="default"/>
          <w:position w:val="1"/>
          <w:sz w:val="18"/>
          <w:szCs w:val="18"/>
        </w:rPr>
        <w:t>*2</w:t>
        <w:tab/>
      </w:r>
      <w:r>
        <w:rPr>
          <w:rFonts w:ascii="Times New Roman" w:hAnsi="Times New Roman" w:cs="Times New Roman" w:eastAsia="Times New Roman" w:hint="default"/>
          <w:spacing w:val="-1"/>
          <w:sz w:val="18"/>
          <w:szCs w:val="18"/>
        </w:rPr>
        <w:t>150,508,029.28</w:t>
        <w:tab/>
      </w:r>
      <w:r>
        <w:rPr>
          <w:rFonts w:ascii="Times New Roman" w:hAnsi="Times New Roman" w:cs="Times New Roman" w:eastAsia="Times New Roman" w:hint="default"/>
          <w:sz w:val="18"/>
          <w:szCs w:val="18"/>
        </w:rPr>
        <w:t>16.86%</w:t>
        <w:tab/>
      </w:r>
      <w:r>
        <w:rPr>
          <w:rFonts w:ascii="Times New Roman" w:hAnsi="Times New Roman" w:cs="Times New Roman" w:eastAsia="Times New Roman" w:hint="default"/>
          <w:spacing w:val="-1"/>
          <w:sz w:val="18"/>
          <w:szCs w:val="18"/>
        </w:rPr>
        <w:t>41,977,784.82</w:t>
        <w:tab/>
      </w:r>
      <w:r>
        <w:rPr>
          <w:rFonts w:ascii="Times New Roman" w:hAnsi="Times New Roman" w:cs="Times New Roman" w:eastAsia="Times New Roman" w:hint="default"/>
          <w:sz w:val="18"/>
          <w:szCs w:val="18"/>
        </w:rPr>
        <w:t>5.95%</w:t>
      </w:r>
    </w:p>
    <w:p>
      <w:pPr>
        <w:spacing w:line="240" w:lineRule="auto" w:before="2"/>
        <w:rPr>
          <w:rFonts w:ascii="Times New Roman" w:hAnsi="Times New Roman" w:cs="Times New Roman" w:eastAsia="Times New Roman" w:hint="default"/>
          <w:sz w:val="26"/>
          <w:szCs w:val="26"/>
        </w:rPr>
      </w:pPr>
    </w:p>
    <w:p>
      <w:pPr>
        <w:tabs>
          <w:tab w:pos="4350" w:val="left" w:leader="none"/>
          <w:tab w:pos="5956" w:val="left" w:leader="none"/>
          <w:tab w:pos="7665" w:val="left" w:leader="none"/>
          <w:tab w:pos="8821" w:val="left" w:leader="none"/>
        </w:tabs>
        <w:spacing w:before="0"/>
        <w:ind w:left="601"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深圳市贤俊龙彩印有限公司</w:t>
      </w:r>
      <w:r>
        <w:rPr>
          <w:rFonts w:ascii="Times New Roman" w:hAnsi="Times New Roman" w:cs="Times New Roman" w:eastAsia="Times New Roman" w:hint="default"/>
          <w:position w:val="1"/>
          <w:sz w:val="18"/>
          <w:szCs w:val="18"/>
        </w:rPr>
        <w:t>*3</w:t>
        <w:tab/>
      </w:r>
      <w:r>
        <w:rPr>
          <w:rFonts w:ascii="Times New Roman" w:hAnsi="Times New Roman" w:cs="Times New Roman" w:eastAsia="Times New Roman" w:hint="default"/>
          <w:sz w:val="18"/>
          <w:szCs w:val="18"/>
        </w:rPr>
        <w:t>844,419.50</w:t>
        <w:tab/>
        <w:t>0.09%</w:t>
        <w:tab/>
        <w:t>--</w:t>
        <w:tab/>
        <w:t>--</w:t>
      </w:r>
    </w:p>
    <w:p>
      <w:pPr>
        <w:spacing w:line="240" w:lineRule="auto" w:before="1"/>
        <w:rPr>
          <w:rFonts w:ascii="Times New Roman" w:hAnsi="Times New Roman" w:cs="Times New Roman" w:eastAsia="Times New Roman" w:hint="default"/>
          <w:sz w:val="26"/>
          <w:szCs w:val="26"/>
        </w:rPr>
      </w:pPr>
    </w:p>
    <w:p>
      <w:pPr>
        <w:tabs>
          <w:tab w:pos="4350" w:val="left" w:leader="none"/>
          <w:tab w:pos="5956" w:val="left" w:leader="none"/>
          <w:tab w:pos="7665" w:val="left" w:leader="none"/>
          <w:tab w:pos="8821" w:val="left" w:leader="none"/>
        </w:tabs>
        <w:spacing w:before="0"/>
        <w:ind w:left="601"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深圳永丰田科技有限公司</w:t>
      </w:r>
      <w:r>
        <w:rPr>
          <w:rFonts w:ascii="Times New Roman" w:hAnsi="Times New Roman" w:cs="Times New Roman" w:eastAsia="Times New Roman" w:hint="default"/>
          <w:position w:val="1"/>
          <w:sz w:val="18"/>
          <w:szCs w:val="18"/>
        </w:rPr>
        <w:t>*</w:t>
        <w:tab/>
      </w:r>
      <w:r>
        <w:rPr>
          <w:rFonts w:ascii="Times New Roman" w:hAnsi="Times New Roman" w:cs="Times New Roman" w:eastAsia="Times New Roman" w:hint="default"/>
          <w:sz w:val="18"/>
          <w:szCs w:val="18"/>
        </w:rPr>
        <w:t>464,040.93</w:t>
        <w:tab/>
        <w:t>0.05%</w:t>
        <w:tab/>
        <w:t>--</w:t>
        <w:tab/>
        <w:t>--</w:t>
      </w:r>
    </w:p>
    <w:p>
      <w:pPr>
        <w:spacing w:line="240" w:lineRule="auto" w:before="11"/>
        <w:rPr>
          <w:rFonts w:ascii="Times New Roman" w:hAnsi="Times New Roman" w:cs="Times New Roman" w:eastAsia="Times New Roman" w:hint="default"/>
          <w:sz w:val="3"/>
          <w:szCs w:val="3"/>
        </w:rPr>
      </w:pPr>
    </w:p>
    <w:p>
      <w:pPr>
        <w:spacing w:line="20" w:lineRule="exact"/>
        <w:ind w:left="3784" w:right="0" w:firstLine="0"/>
        <w:rPr>
          <w:rFonts w:ascii="Times New Roman" w:hAnsi="Times New Roman" w:cs="Times New Roman" w:eastAsia="Times New Roman" w:hint="default"/>
          <w:sz w:val="2"/>
          <w:szCs w:val="2"/>
        </w:rPr>
      </w:pPr>
      <w:r>
        <w:rPr>
          <w:rFonts w:ascii="Times New Roman"/>
          <w:sz w:val="2"/>
        </w:rPr>
        <w:pict>
          <v:group style="width:70.3pt;height:.5pt;mso-position-horizontal-relative:char;mso-position-vertical-relative:line" coordorigin="0,0" coordsize="1406,10">
            <v:group style="position:absolute;left:5;top:5;width:1396;height:2" coordorigin="5,5" coordsize="1396,2">
              <v:shape style="position:absolute;left:5;top:5;width:1396;height:2" coordorigin="5,5" coordsize="1396,0" path="m5,5l1400,5e" filled="false" stroked="true" strokeweight=".48001pt" strokecolor="#000000">
                <v:path arrowok="t"/>
              </v:shape>
            </v:group>
          </v:group>
        </w:pict>
      </w:r>
      <w:r>
        <w:rPr>
          <w:rFonts w:ascii="Times New Roman"/>
          <w:sz w:val="2"/>
        </w:rPr>
      </w:r>
      <w:r>
        <w:rPr>
          <w:rFonts w:ascii="Times New Roman"/>
          <w:spacing w:val="121"/>
          <w:sz w:val="2"/>
        </w:rPr>
        <w:t> </w:t>
      </w:r>
      <w:r>
        <w:rPr>
          <w:rFonts w:ascii="Times New Roman"/>
          <w:spacing w:val="121"/>
          <w:sz w:val="2"/>
        </w:rPr>
        <w:pict>
          <v:group style="width:56.4pt;height:.5pt;mso-position-horizontal-relative:char;mso-position-vertical-relative:line" coordorigin="0,0" coordsize="1128,10">
            <v:group style="position:absolute;left:5;top:5;width:1119;height:2" coordorigin="5,5" coordsize="1119,2">
              <v:shape style="position:absolute;left:5;top:5;width:1119;height:2" coordorigin="5,5" coordsize="1119,0" path="m5,5l1123,5e" filled="false" stroked="true" strokeweight=".48001pt" strokecolor="#000000">
                <v:path arrowok="t"/>
              </v:shape>
            </v:group>
          </v:group>
        </w:pict>
      </w:r>
      <w:r>
        <w:rPr>
          <w:rFonts w:ascii="Times New Roman"/>
          <w:spacing w:val="121"/>
          <w:sz w:val="2"/>
        </w:rPr>
      </w:r>
      <w:r>
        <w:rPr>
          <w:rFonts w:ascii="Times New Roman"/>
          <w:spacing w:val="122"/>
          <w:sz w:val="2"/>
        </w:rPr>
        <w:t> </w:t>
      </w:r>
      <w:r>
        <w:rPr>
          <w:rFonts w:ascii="Times New Roman"/>
          <w:spacing w:val="122"/>
          <w:sz w:val="2"/>
        </w:rPr>
        <w:pict>
          <v:group style="width:61.7pt;height:.5pt;mso-position-horizontal-relative:char;mso-position-vertical-relative:line" coordorigin="0,0" coordsize="1234,10">
            <v:group style="position:absolute;left:5;top:5;width:1224;height:2" coordorigin="5,5" coordsize="1224,2">
              <v:shape style="position:absolute;left:5;top:5;width:1224;height:2" coordorigin="5,5" coordsize="1224,0" path="m5,5l1229,5e" filled="false" stroked="true" strokeweight=".48001pt" strokecolor="#000000">
                <v:path arrowok="t"/>
              </v:shape>
            </v:group>
          </v:group>
        </w:pict>
      </w:r>
      <w:r>
        <w:rPr>
          <w:rFonts w:ascii="Times New Roman"/>
          <w:spacing w:val="122"/>
          <w:sz w:val="2"/>
        </w:rPr>
      </w:r>
      <w:r>
        <w:rPr>
          <w:rFonts w:ascii="Times New Roman"/>
          <w:spacing w:val="121"/>
          <w:sz w:val="2"/>
        </w:rPr>
        <w:t> </w:t>
      </w:r>
      <w:r>
        <w:rPr>
          <w:rFonts w:ascii="Times New Roman"/>
          <w:spacing w:val="121"/>
          <w:sz w:val="2"/>
        </w:rPr>
        <w:pict>
          <v:group style="width:51.15pt;height:.5pt;mso-position-horizontal-relative:char;mso-position-vertical-relative:line" coordorigin="0,0" coordsize="1023,10">
            <v:group style="position:absolute;left:5;top:5;width:1013;height:2" coordorigin="5,5" coordsize="1013,2">
              <v:shape style="position:absolute;left:5;top:5;width:1013;height:2" coordorigin="5,5" coordsize="1013,0" path="m5,5l1018,5e" filled="false" stroked="true" strokeweight=".48001pt" strokecolor="#000000">
                <v:path arrowok="t"/>
              </v:shape>
            </v:group>
          </v:group>
        </w:pict>
      </w:r>
      <w:r>
        <w:rPr>
          <w:rFonts w:ascii="Times New Roman"/>
          <w:spacing w:val="121"/>
          <w:sz w:val="2"/>
        </w:rPr>
      </w:r>
    </w:p>
    <w:p>
      <w:pPr>
        <w:spacing w:line="240" w:lineRule="auto" w:before="4"/>
        <w:rPr>
          <w:rFonts w:ascii="Times New Roman" w:hAnsi="Times New Roman" w:cs="Times New Roman" w:eastAsia="Times New Roman" w:hint="default"/>
          <w:sz w:val="21"/>
          <w:szCs w:val="21"/>
        </w:rPr>
      </w:pPr>
    </w:p>
    <w:p>
      <w:pPr>
        <w:tabs>
          <w:tab w:pos="4037" w:val="left" w:leader="none"/>
          <w:tab w:pos="5866" w:val="left" w:leader="none"/>
          <w:tab w:pos="6750" w:val="left" w:leader="none"/>
          <w:tab w:pos="8475" w:val="left" w:leader="none"/>
        </w:tabs>
        <w:spacing w:before="0"/>
        <w:ind w:left="1772"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pacing w:val="-1"/>
          <w:sz w:val="18"/>
          <w:szCs w:val="18"/>
        </w:rPr>
        <w:t>151,816,489.71</w:t>
        <w:tab/>
      </w:r>
      <w:r>
        <w:rPr>
          <w:rFonts w:ascii="Times New Roman" w:hAnsi="Times New Roman" w:cs="Times New Roman" w:eastAsia="Times New Roman" w:hint="default"/>
          <w:sz w:val="18"/>
          <w:szCs w:val="18"/>
        </w:rPr>
        <w:t>17.00%</w:t>
        <w:tab/>
      </w:r>
      <w:r>
        <w:rPr>
          <w:rFonts w:ascii="Times New Roman" w:hAnsi="Times New Roman" w:cs="Times New Roman" w:eastAsia="Times New Roman" w:hint="default"/>
          <w:spacing w:val="-1"/>
          <w:sz w:val="18"/>
          <w:szCs w:val="18"/>
        </w:rPr>
        <w:t>43,516,205.29</w:t>
        <w:tab/>
      </w:r>
      <w:r>
        <w:rPr>
          <w:rFonts w:ascii="Times New Roman" w:hAnsi="Times New Roman" w:cs="Times New Roman" w:eastAsia="Times New Roman" w:hint="default"/>
          <w:sz w:val="18"/>
          <w:szCs w:val="18"/>
        </w:rPr>
        <w:t>6.17%</w:t>
      </w:r>
    </w:p>
    <w:p>
      <w:pPr>
        <w:spacing w:line="240" w:lineRule="auto" w:before="0"/>
        <w:rPr>
          <w:rFonts w:ascii="Times New Roman" w:hAnsi="Times New Roman" w:cs="Times New Roman" w:eastAsia="Times New Roman" w:hint="default"/>
          <w:sz w:val="4"/>
          <w:szCs w:val="4"/>
        </w:rPr>
      </w:pPr>
    </w:p>
    <w:p>
      <w:pPr>
        <w:spacing w:line="28" w:lineRule="exact"/>
        <w:ind w:left="3777" w:right="0" w:firstLine="0"/>
        <w:rPr>
          <w:rFonts w:ascii="Times New Roman" w:hAnsi="Times New Roman" w:cs="Times New Roman" w:eastAsia="Times New Roman" w:hint="default"/>
          <w:sz w:val="2"/>
          <w:szCs w:val="2"/>
        </w:rPr>
      </w:pPr>
      <w:r>
        <w:rPr>
          <w:rFonts w:ascii="Times New Roman"/>
          <w:position w:val="0"/>
          <w:sz w:val="2"/>
        </w:rPr>
        <w:pict>
          <v:group style="width:71pt;height:1.45pt;mso-position-horizontal-relative:char;mso-position-vertical-relative:line" coordorigin="0,0" coordsize="1420,29">
            <v:group style="position:absolute;left:5;top:24;width:1410;height:2" coordorigin="5,24" coordsize="1410,2">
              <v:shape style="position:absolute;left:5;top:24;width:1410;height:2" coordorigin="5,24" coordsize="1410,0" path="m5,24l1415,24e" filled="false" stroked="true" strokeweight=".48pt" strokecolor="#000000">
                <v:path arrowok="t"/>
              </v:shape>
            </v:group>
            <v:group style="position:absolute;left:5;top:5;width:1410;height:2" coordorigin="5,5" coordsize="1410,2">
              <v:shape style="position:absolute;left:5;top:5;width:1410;height:2" coordorigin="5,5" coordsize="1410,0" path="m5,5l1415,5e" filled="false" stroked="true" strokeweight=".48pt" strokecolor="#000000">
                <v:path arrowok="t"/>
              </v:shape>
            </v:group>
          </v:group>
        </w:pict>
      </w:r>
      <w:r>
        <w:rPr>
          <w:rFonts w:ascii="Times New Roman"/>
          <w:position w:val="0"/>
          <w:sz w:val="2"/>
        </w:rPr>
      </w:r>
      <w:r>
        <w:rPr>
          <w:rFonts w:ascii="Times New Roman"/>
          <w:spacing w:val="102"/>
          <w:position w:val="0"/>
          <w:sz w:val="2"/>
        </w:rPr>
        <w:t> </w:t>
      </w:r>
      <w:r>
        <w:rPr>
          <w:rFonts w:ascii="Times New Roman"/>
          <w:spacing w:val="102"/>
          <w:position w:val="0"/>
          <w:sz w:val="2"/>
        </w:rPr>
        <w:pict>
          <v:group style="width:57.15pt;height:1.45pt;mso-position-horizontal-relative:char;mso-position-vertical-relative:line" coordorigin="0,0" coordsize="1143,29">
            <v:group style="position:absolute;left:5;top:24;width:1133;height:2" coordorigin="5,24" coordsize="1133,2">
              <v:shape style="position:absolute;left:5;top:24;width:1133;height:2" coordorigin="5,24" coordsize="1133,0" path="m5,24l1138,24e" filled="false" stroked="true" strokeweight=".48pt" strokecolor="#000000">
                <v:path arrowok="t"/>
              </v:shape>
            </v:group>
            <v:group style="position:absolute;left:5;top:5;width:1133;height:2" coordorigin="5,5" coordsize="1133,2">
              <v:shape style="position:absolute;left:5;top:5;width:1133;height:2" coordorigin="5,5" coordsize="1133,0" path="m5,5l1138,5e" filled="false" stroked="true" strokeweight=".48pt" strokecolor="#000000">
                <v:path arrowok="t"/>
              </v:shape>
            </v:group>
          </v:group>
        </w:pict>
      </w:r>
      <w:r>
        <w:rPr>
          <w:rFonts w:ascii="Times New Roman"/>
          <w:spacing w:val="102"/>
          <w:position w:val="0"/>
          <w:sz w:val="2"/>
        </w:rPr>
      </w:r>
      <w:r>
        <w:rPr>
          <w:rFonts w:ascii="Times New Roman"/>
          <w:spacing w:val="102"/>
          <w:position w:val="0"/>
          <w:sz w:val="2"/>
        </w:rPr>
        <w:t> </w:t>
      </w:r>
      <w:r>
        <w:rPr>
          <w:rFonts w:ascii="Times New Roman"/>
          <w:spacing w:val="102"/>
          <w:position w:val="0"/>
          <w:sz w:val="2"/>
        </w:rPr>
        <w:pict>
          <v:group style="width:62.4pt;height:1.45pt;mso-position-horizontal-relative:char;mso-position-vertical-relative:line" coordorigin="0,0" coordsize="1248,29">
            <v:group style="position:absolute;left:5;top:24;width:1239;height:2" coordorigin="5,24" coordsize="1239,2">
              <v:shape style="position:absolute;left:5;top:24;width:1239;height:2" coordorigin="5,24" coordsize="1239,0" path="m5,24l1243,24e" filled="false" stroked="true" strokeweight=".48pt" strokecolor="#000000">
                <v:path arrowok="t"/>
              </v:shape>
            </v:group>
            <v:group style="position:absolute;left:5;top:5;width:1239;height:2" coordorigin="5,5" coordsize="1239,2">
              <v:shape style="position:absolute;left:5;top:5;width:1239;height:2" coordorigin="5,5" coordsize="1239,0" path="m5,5l1243,5e" filled="false" stroked="true" strokeweight=".48pt" strokecolor="#000000">
                <v:path arrowok="t"/>
              </v:shape>
            </v:group>
          </v:group>
        </w:pict>
      </w:r>
      <w:r>
        <w:rPr>
          <w:rFonts w:ascii="Times New Roman"/>
          <w:spacing w:val="102"/>
          <w:position w:val="0"/>
          <w:sz w:val="2"/>
        </w:rPr>
      </w:r>
      <w:r>
        <w:rPr>
          <w:rFonts w:ascii="Times New Roman"/>
          <w:spacing w:val="102"/>
          <w:position w:val="0"/>
          <w:sz w:val="2"/>
        </w:rPr>
        <w:t> </w:t>
      </w:r>
      <w:r>
        <w:rPr>
          <w:rFonts w:ascii="Times New Roman"/>
          <w:spacing w:val="102"/>
          <w:position w:val="0"/>
          <w:sz w:val="2"/>
        </w:rPr>
        <w:pict>
          <v:group style="width:51.85pt;height:1.45pt;mso-position-horizontal-relative:char;mso-position-vertical-relative:line" coordorigin="0,0" coordsize="1037,29">
            <v:group style="position:absolute;left:5;top:24;width:1028;height:2" coordorigin="5,24" coordsize="1028,2">
              <v:shape style="position:absolute;left:5;top:24;width:1028;height:2" coordorigin="5,24" coordsize="1028,0" path="m5,24l1032,24e" filled="false" stroked="true" strokeweight=".48pt" strokecolor="#000000">
                <v:path arrowok="t"/>
              </v:shape>
            </v:group>
            <v:group style="position:absolute;left:5;top:5;width:1028;height:2" coordorigin="5,5" coordsize="1028,2">
              <v:shape style="position:absolute;left:5;top:5;width:1028;height:2" coordorigin="5,5" coordsize="1028,0" path="m5,5l1032,5e" filled="false" stroked="true" strokeweight=".48pt" strokecolor="#000000">
                <v:path arrowok="t"/>
              </v:shape>
            </v:group>
          </v:group>
        </w:pict>
      </w:r>
      <w:r>
        <w:rPr>
          <w:rFonts w:ascii="Times New Roman"/>
          <w:spacing w:val="102"/>
          <w:position w:val="0"/>
          <w:sz w:val="2"/>
        </w:rPr>
      </w:r>
    </w:p>
    <w:p>
      <w:pPr>
        <w:spacing w:line="240" w:lineRule="auto" w:before="6"/>
        <w:rPr>
          <w:rFonts w:ascii="Times New Roman" w:hAnsi="Times New Roman" w:cs="Times New Roman" w:eastAsia="Times New Roman" w:hint="default"/>
          <w:sz w:val="15"/>
          <w:szCs w:val="15"/>
        </w:rPr>
      </w:pPr>
    </w:p>
    <w:p>
      <w:pPr>
        <w:pStyle w:val="BodyText"/>
        <w:spacing w:line="240" w:lineRule="auto" w:before="35"/>
        <w:ind w:left="571" w:right="0"/>
        <w:jc w:val="left"/>
      </w:pPr>
      <w:r>
        <w:rPr>
          <w:rFonts w:ascii="Times New Roman" w:hAnsi="Times New Roman" w:cs="Times New Roman" w:eastAsia="Times New Roman" w:hint="default"/>
        </w:rPr>
        <w:t>*1 </w:t>
      </w:r>
      <w:r>
        <w:rPr/>
        <w:t>系本公司向其进口的纸张、油墨，交易价格系按其外购价格加成</w:t>
      </w:r>
      <w:r>
        <w:rPr>
          <w:spacing w:val="-57"/>
        </w:rPr>
        <w:t> </w:t>
      </w:r>
      <w:r>
        <w:rPr>
          <w:rFonts w:ascii="Times New Roman" w:hAnsi="Times New Roman" w:cs="Times New Roman" w:eastAsia="Times New Roman" w:hint="default"/>
        </w:rPr>
        <w:t>5</w:t>
      </w:r>
      <w:r>
        <w:rPr/>
        <w:t>％确定。</w:t>
      </w:r>
    </w:p>
    <w:p>
      <w:pPr>
        <w:spacing w:line="240" w:lineRule="auto" w:before="8"/>
        <w:rPr>
          <w:rFonts w:ascii="宋体" w:hAnsi="宋体" w:cs="宋体" w:eastAsia="宋体" w:hint="default"/>
          <w:sz w:val="17"/>
          <w:szCs w:val="17"/>
        </w:rPr>
      </w:pPr>
    </w:p>
    <w:p>
      <w:pPr>
        <w:pStyle w:val="BodyText"/>
        <w:spacing w:line="240" w:lineRule="auto"/>
        <w:ind w:left="571"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系本公司向其采购的膜，交易价格按市场价确定。</w:t>
      </w:r>
    </w:p>
    <w:p>
      <w:pPr>
        <w:spacing w:line="240" w:lineRule="auto" w:before="6"/>
        <w:rPr>
          <w:rFonts w:ascii="宋体" w:hAnsi="宋体" w:cs="宋体" w:eastAsia="宋体" w:hint="default"/>
          <w:sz w:val="17"/>
          <w:szCs w:val="17"/>
        </w:rPr>
      </w:pPr>
    </w:p>
    <w:p>
      <w:pPr>
        <w:pStyle w:val="BodyText"/>
        <w:spacing w:line="240" w:lineRule="auto"/>
        <w:ind w:left="571" w:right="0"/>
        <w:jc w:val="left"/>
      </w:pPr>
      <w:r>
        <w:rPr>
          <w:rFonts w:ascii="Times New Roman" w:hAnsi="Times New Roman" w:cs="Times New Roman" w:eastAsia="Times New Roman" w:hint="default"/>
        </w:rPr>
        <w:t>*3.</w:t>
      </w:r>
      <w:r>
        <w:rPr/>
        <w:t>系本公司委托其加工生产支付的加工费，交易价格按市场价确定。</w:t>
      </w:r>
    </w:p>
    <w:p>
      <w:pPr>
        <w:spacing w:line="240" w:lineRule="auto" w:before="6"/>
        <w:rPr>
          <w:rFonts w:ascii="宋体" w:hAnsi="宋体" w:cs="宋体" w:eastAsia="宋体" w:hint="default"/>
          <w:sz w:val="17"/>
          <w:szCs w:val="17"/>
        </w:rPr>
      </w:pPr>
    </w:p>
    <w:p>
      <w:pPr>
        <w:pStyle w:val="BodyText"/>
        <w:spacing w:line="240" w:lineRule="auto"/>
        <w:ind w:left="571" w:right="0"/>
        <w:jc w:val="left"/>
      </w:pPr>
      <w:r>
        <w:rPr>
          <w:rFonts w:ascii="Times New Roman" w:hAnsi="Times New Roman" w:cs="Times New Roman" w:eastAsia="Times New Roman" w:hint="default"/>
        </w:rPr>
        <w:t>*4.</w:t>
      </w:r>
      <w:r>
        <w:rPr/>
        <w:t>系本公司委托其加工生产支付的加工费，交易价格按市场价确定。</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74"/>
        <w:ind w:left="571" w:right="0"/>
        <w:jc w:val="left"/>
      </w:pPr>
      <w:r>
        <w:rPr>
          <w:rFonts w:ascii="Times New Roman" w:hAnsi="Times New Roman" w:cs="Times New Roman" w:eastAsia="Times New Roman" w:hint="default"/>
        </w:rPr>
        <w:t>2</w:t>
      </w:r>
      <w:r>
        <w:rPr/>
        <w:t>．销售货物</w:t>
      </w:r>
    </w:p>
    <w:p>
      <w:pPr>
        <w:spacing w:after="0" w:line="240" w:lineRule="auto"/>
        <w:jc w:val="left"/>
        <w:sectPr>
          <w:type w:val="continuous"/>
          <w:pgSz w:w="11910" w:h="16840"/>
          <w:pgMar w:top="1600" w:bottom="280" w:left="1300" w:right="13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571" w:right="148"/>
        <w:jc w:val="left"/>
      </w:pPr>
      <w:r>
        <w:rPr/>
        <w:t>本公司</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年度、</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年度向关联方销售货物有关明细资料如下：</w:t>
      </w:r>
    </w:p>
    <w:p>
      <w:pPr>
        <w:spacing w:line="240" w:lineRule="auto" w:before="12"/>
        <w:rPr>
          <w:rFonts w:ascii="宋体" w:hAnsi="宋体" w:cs="宋体" w:eastAsia="宋体" w:hint="default"/>
          <w:sz w:val="23"/>
          <w:szCs w:val="23"/>
        </w:rPr>
      </w:pPr>
    </w:p>
    <w:p>
      <w:pPr>
        <w:tabs>
          <w:tab w:pos="7399" w:val="left" w:leader="none"/>
        </w:tabs>
        <w:spacing w:before="0"/>
        <w:ind w:left="4759" w:right="1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1"/>
        <w:rPr>
          <w:rFonts w:ascii="宋体" w:hAnsi="宋体" w:cs="宋体" w:eastAsia="宋体" w:hint="default"/>
          <w:sz w:val="4"/>
          <w:szCs w:val="4"/>
        </w:rPr>
      </w:pPr>
    </w:p>
    <w:p>
      <w:pPr>
        <w:spacing w:line="20" w:lineRule="exact"/>
        <w:ind w:left="3821" w:right="0" w:firstLine="0"/>
        <w:rPr>
          <w:rFonts w:ascii="宋体" w:hAnsi="宋体" w:cs="宋体" w:eastAsia="宋体" w:hint="default"/>
          <w:sz w:val="2"/>
          <w:szCs w:val="2"/>
        </w:rPr>
      </w:pPr>
      <w:r>
        <w:rPr>
          <w:rFonts w:ascii="宋体"/>
          <w:sz w:val="2"/>
        </w:rPr>
        <w:pict>
          <v:group style="width:131.4pt;height:.5pt;mso-position-horizontal-relative:char;mso-position-vertical-relative:line" coordorigin="0,0" coordsize="2628,10">
            <v:group style="position:absolute;left:5;top:5;width:2619;height:2" coordorigin="5,5" coordsize="2619,2">
              <v:shape style="position:absolute;left:5;top:5;width:2619;height:2" coordorigin="5,5" coordsize="2619,0" path="m5,5l2623,5e" filled="false" stroked="true" strokeweight=".48004pt" strokecolor="#000000">
                <v:path arrowok="t"/>
              </v:shape>
            </v:group>
          </v:group>
        </w:pict>
      </w:r>
      <w:r>
        <w:rPr>
          <w:rFonts w:ascii="宋体"/>
          <w:sz w:val="2"/>
        </w:rPr>
      </w:r>
      <w:r>
        <w:rPr>
          <w:rFonts w:ascii="Times New Roman"/>
          <w:spacing w:val="122"/>
          <w:sz w:val="2"/>
        </w:rPr>
        <w:t> </w:t>
      </w:r>
      <w:r>
        <w:rPr>
          <w:rFonts w:ascii="宋体"/>
          <w:spacing w:val="122"/>
          <w:sz w:val="2"/>
        </w:rPr>
        <w:pict>
          <v:group style="width:119.4pt;height:.5pt;mso-position-horizontal-relative:char;mso-position-vertical-relative:line" coordorigin="0,0" coordsize="2388,10">
            <v:group style="position:absolute;left:5;top:5;width:2379;height:2" coordorigin="5,5" coordsize="2379,2">
              <v:shape style="position:absolute;left:5;top:5;width:2379;height:2" coordorigin="5,5" coordsize="2379,0" path="m5,5l2383,5e" filled="false" stroked="true" strokeweight=".48004pt" strokecolor="#000000">
                <v:path arrowok="t"/>
              </v:shape>
            </v:group>
          </v:group>
        </w:pict>
      </w:r>
      <w:r>
        <w:rPr>
          <w:rFonts w:ascii="宋体"/>
          <w:spacing w:val="122"/>
          <w:sz w:val="2"/>
        </w:rPr>
      </w:r>
    </w:p>
    <w:p>
      <w:pPr>
        <w:spacing w:line="240" w:lineRule="auto" w:before="3"/>
        <w:rPr>
          <w:rFonts w:ascii="宋体" w:hAnsi="宋体" w:cs="宋体" w:eastAsia="宋体" w:hint="default"/>
          <w:sz w:val="3"/>
          <w:szCs w:val="3"/>
        </w:rPr>
      </w:pPr>
    </w:p>
    <w:tbl>
      <w:tblPr>
        <w:tblW w:w="0" w:type="auto"/>
        <w:jc w:val="left"/>
        <w:tblInd w:w="572" w:type="dxa"/>
        <w:tblLayout w:type="fixed"/>
        <w:tblCellMar>
          <w:top w:w="0" w:type="dxa"/>
          <w:left w:w="0" w:type="dxa"/>
          <w:bottom w:w="0" w:type="dxa"/>
          <w:right w:w="0" w:type="dxa"/>
        </w:tblCellMar>
        <w:tblLook w:val="01E0"/>
      </w:tblPr>
      <w:tblGrid>
        <w:gridCol w:w="2971"/>
        <w:gridCol w:w="280"/>
        <w:gridCol w:w="1421"/>
        <w:gridCol w:w="139"/>
        <w:gridCol w:w="1062"/>
        <w:gridCol w:w="138"/>
        <w:gridCol w:w="1184"/>
        <w:gridCol w:w="138"/>
        <w:gridCol w:w="1060"/>
      </w:tblGrid>
      <w:tr>
        <w:trPr>
          <w:trHeight w:val="713" w:hRule="exact"/>
        </w:trPr>
        <w:tc>
          <w:tcPr>
            <w:tcW w:w="2971"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关联方名称</w:t>
            </w:r>
          </w:p>
        </w:tc>
        <w:tc>
          <w:tcPr>
            <w:tcW w:w="280"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9"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single" w:sz="4" w:space="0" w:color="000000"/>
              <w:right w:val="nil" w:sz="6" w:space="0" w:color="auto"/>
            </w:tcBorders>
          </w:tcPr>
          <w:p>
            <w:pPr>
              <w:pStyle w:val="TableParagraph"/>
              <w:spacing w:line="367" w:lineRule="auto" w:before="44"/>
              <w:ind w:left="180" w:right="161" w:firstLine="90"/>
              <w:jc w:val="left"/>
              <w:rPr>
                <w:rFonts w:ascii="宋体" w:hAnsi="宋体" w:cs="宋体" w:eastAsia="宋体" w:hint="default"/>
                <w:sz w:val="18"/>
                <w:szCs w:val="18"/>
              </w:rPr>
            </w:pPr>
            <w:r>
              <w:rPr>
                <w:rFonts w:ascii="宋体" w:hAnsi="宋体" w:cs="宋体" w:eastAsia="宋体" w:hint="default"/>
                <w:sz w:val="18"/>
                <w:szCs w:val="18"/>
              </w:rPr>
              <w:t>占年度 销货比例</w:t>
            </w:r>
          </w:p>
        </w:tc>
        <w:tc>
          <w:tcPr>
            <w:tcW w:w="138" w:type="dxa"/>
            <w:tcBorders>
              <w:top w:val="nil" w:sz="6" w:space="0" w:color="auto"/>
              <w:left w:val="nil" w:sz="6" w:space="0" w:color="auto"/>
              <w:bottom w:val="nil" w:sz="6" w:space="0" w:color="auto"/>
              <w:right w:val="nil" w:sz="6" w:space="0" w:color="auto"/>
            </w:tcBorders>
          </w:tcPr>
          <w:p>
            <w:pPr/>
          </w:p>
        </w:tc>
        <w:tc>
          <w:tcPr>
            <w:tcW w:w="118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single" w:sz="4" w:space="0" w:color="000000"/>
              <w:right w:val="nil" w:sz="6" w:space="0" w:color="auto"/>
            </w:tcBorders>
          </w:tcPr>
          <w:p>
            <w:pPr>
              <w:pStyle w:val="TableParagraph"/>
              <w:spacing w:line="367" w:lineRule="auto" w:before="44"/>
              <w:ind w:left="178" w:right="158" w:firstLine="90"/>
              <w:jc w:val="left"/>
              <w:rPr>
                <w:rFonts w:ascii="宋体" w:hAnsi="宋体" w:cs="宋体" w:eastAsia="宋体" w:hint="default"/>
                <w:sz w:val="18"/>
                <w:szCs w:val="18"/>
              </w:rPr>
            </w:pPr>
            <w:r>
              <w:rPr>
                <w:rFonts w:ascii="宋体" w:hAnsi="宋体" w:cs="宋体" w:eastAsia="宋体" w:hint="default"/>
                <w:sz w:val="18"/>
                <w:szCs w:val="18"/>
              </w:rPr>
              <w:t>占年度 销货比例</w:t>
            </w:r>
          </w:p>
        </w:tc>
      </w:tr>
      <w:tr>
        <w:trPr>
          <w:trHeight w:val="697" w:hRule="exact"/>
        </w:trPr>
        <w:tc>
          <w:tcPr>
            <w:tcW w:w="2971" w:type="dxa"/>
            <w:tcBorders>
              <w:top w:val="single" w:sz="4"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太和印刷实业有限公司</w:t>
            </w:r>
            <w:r>
              <w:rPr>
                <w:rFonts w:ascii="Times New Roman" w:hAnsi="Times New Roman" w:cs="Times New Roman" w:eastAsia="Times New Roman" w:hint="default"/>
                <w:sz w:val="18"/>
                <w:szCs w:val="18"/>
              </w:rPr>
              <w:t>*1</w:t>
            </w:r>
          </w:p>
        </w:tc>
        <w:tc>
          <w:tcPr>
            <w:tcW w:w="280" w:type="dxa"/>
            <w:tcBorders>
              <w:top w:val="nil" w:sz="6" w:space="0" w:color="auto"/>
              <w:left w:val="nil" w:sz="6" w:space="0" w:color="auto"/>
              <w:bottom w:val="nil" w:sz="6" w:space="0" w:color="auto"/>
              <w:right w:val="nil" w:sz="6" w:space="0" w:color="auto"/>
            </w:tcBorders>
          </w:tcPr>
          <w:p>
            <w:pPr/>
          </w:p>
        </w:tc>
        <w:tc>
          <w:tcPr>
            <w:tcW w:w="1421"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w:t>
            </w:r>
          </w:p>
        </w:tc>
        <w:tc>
          <w:tcPr>
            <w:tcW w:w="139" w:type="dxa"/>
            <w:tcBorders>
              <w:top w:val="nil" w:sz="6" w:space="0" w:color="auto"/>
              <w:left w:val="nil" w:sz="6" w:space="0" w:color="auto"/>
              <w:bottom w:val="nil" w:sz="6" w:space="0" w:color="auto"/>
              <w:right w:val="nil" w:sz="6" w:space="0" w:color="auto"/>
            </w:tcBorders>
          </w:tcPr>
          <w:p>
            <w:pPr/>
          </w:p>
        </w:tc>
        <w:tc>
          <w:tcPr>
            <w:tcW w:w="106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w:t>
            </w:r>
          </w:p>
        </w:tc>
        <w:tc>
          <w:tcPr>
            <w:tcW w:w="138" w:type="dxa"/>
            <w:tcBorders>
              <w:top w:val="nil" w:sz="6" w:space="0" w:color="auto"/>
              <w:left w:val="nil" w:sz="6" w:space="0" w:color="auto"/>
              <w:bottom w:val="nil" w:sz="6" w:space="0" w:color="auto"/>
              <w:right w:val="nil" w:sz="6" w:space="0" w:color="auto"/>
            </w:tcBorders>
          </w:tcPr>
          <w:p>
            <w:pPr/>
          </w:p>
        </w:tc>
        <w:tc>
          <w:tcPr>
            <w:tcW w:w="1184"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8,582,620.80</w:t>
            </w:r>
          </w:p>
        </w:tc>
        <w:tc>
          <w:tcPr>
            <w:tcW w:w="138" w:type="dxa"/>
            <w:tcBorders>
              <w:top w:val="nil" w:sz="6" w:space="0" w:color="auto"/>
              <w:left w:val="nil" w:sz="6" w:space="0" w:color="auto"/>
              <w:bottom w:val="nil" w:sz="6" w:space="0" w:color="auto"/>
              <w:right w:val="nil" w:sz="6" w:space="0" w:color="auto"/>
            </w:tcBorders>
          </w:tcPr>
          <w:p>
            <w:pPr/>
          </w:p>
        </w:tc>
        <w:tc>
          <w:tcPr>
            <w:tcW w:w="1060"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0.63%</w:t>
            </w:r>
            <w:r>
              <w:rPr>
                <w:rFonts w:ascii="Times New Roman"/>
                <w:sz w:val="18"/>
              </w:rPr>
            </w:r>
          </w:p>
        </w:tc>
      </w:tr>
      <w:tr>
        <w:trPr>
          <w:trHeight w:val="560" w:hRule="exact"/>
        </w:trPr>
        <w:tc>
          <w:tcPr>
            <w:tcW w:w="297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中丰田光电科技（珠海）有限公司</w:t>
            </w:r>
            <w:r>
              <w:rPr>
                <w:rFonts w:ascii="Times New Roman" w:hAnsi="Times New Roman" w:cs="Times New Roman" w:eastAsia="Times New Roman" w:hint="default"/>
                <w:sz w:val="18"/>
                <w:szCs w:val="18"/>
              </w:rPr>
              <w:t>*2</w:t>
            </w:r>
          </w:p>
        </w:tc>
        <w:tc>
          <w:tcPr>
            <w:tcW w:w="280"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51,836,301.48</w:t>
            </w:r>
          </w:p>
        </w:tc>
        <w:tc>
          <w:tcPr>
            <w:tcW w:w="139"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3.55%</w:t>
            </w:r>
          </w:p>
        </w:tc>
        <w:tc>
          <w:tcPr>
            <w:tcW w:w="138" w:type="dxa"/>
            <w:tcBorders>
              <w:top w:val="nil" w:sz="6" w:space="0" w:color="auto"/>
              <w:left w:val="nil" w:sz="6" w:space="0" w:color="auto"/>
              <w:bottom w:val="nil" w:sz="6" w:space="0" w:color="auto"/>
              <w:right w:val="nil" w:sz="6" w:space="0" w:color="auto"/>
            </w:tcBorders>
          </w:tcPr>
          <w:p>
            <w:pP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37,097,259.58</w:t>
            </w:r>
          </w:p>
        </w:tc>
        <w:tc>
          <w:tcPr>
            <w:tcW w:w="138"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2.74%</w:t>
            </w:r>
            <w:r>
              <w:rPr>
                <w:rFonts w:ascii="Times New Roman"/>
                <w:sz w:val="18"/>
              </w:rPr>
            </w:r>
          </w:p>
        </w:tc>
      </w:tr>
      <w:tr>
        <w:trPr>
          <w:trHeight w:val="432" w:hRule="exact"/>
        </w:trPr>
        <w:tc>
          <w:tcPr>
            <w:tcW w:w="297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深圳市贤俊龙彩印有限公司</w:t>
            </w:r>
            <w:r>
              <w:rPr>
                <w:rFonts w:ascii="Times New Roman" w:hAnsi="Times New Roman" w:cs="Times New Roman" w:eastAsia="Times New Roman" w:hint="default"/>
                <w:sz w:val="18"/>
                <w:szCs w:val="18"/>
              </w:rPr>
              <w:t>*3</w:t>
            </w:r>
          </w:p>
        </w:tc>
        <w:tc>
          <w:tcPr>
            <w:tcW w:w="280"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418,289.56</w:t>
            </w:r>
          </w:p>
        </w:tc>
        <w:tc>
          <w:tcPr>
            <w:tcW w:w="139"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0.03%</w:t>
            </w:r>
            <w:r>
              <w:rPr>
                <w:rFonts w:ascii="Times New Roman"/>
                <w:sz w:val="18"/>
              </w:rPr>
            </w:r>
          </w:p>
        </w:tc>
        <w:tc>
          <w:tcPr>
            <w:tcW w:w="138" w:type="dxa"/>
            <w:tcBorders>
              <w:top w:val="nil" w:sz="6" w:space="0" w:color="auto"/>
              <w:left w:val="nil" w:sz="6" w:space="0" w:color="auto"/>
              <w:bottom w:val="nil" w:sz="6" w:space="0" w:color="auto"/>
              <w:right w:val="nil" w:sz="6" w:space="0" w:color="auto"/>
            </w:tcBorders>
          </w:tcPr>
          <w:p>
            <w:pPr/>
          </w:p>
        </w:tc>
        <w:tc>
          <w:tcPr>
            <w:tcW w:w="1184"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489,294.95</w:t>
            </w:r>
          </w:p>
        </w:tc>
        <w:tc>
          <w:tcPr>
            <w:tcW w:w="138"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0.04%</w:t>
            </w:r>
            <w:r>
              <w:rPr>
                <w:rFonts w:ascii="Times New Roman"/>
                <w:sz w:val="18"/>
              </w:rPr>
            </w:r>
          </w:p>
        </w:tc>
      </w:tr>
      <w:tr>
        <w:trPr>
          <w:trHeight w:val="581" w:hRule="exact"/>
        </w:trPr>
        <w:tc>
          <w:tcPr>
            <w:tcW w:w="29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80" w:type="dxa"/>
            <w:tcBorders>
              <w:top w:val="nil" w:sz="6" w:space="0" w:color="auto"/>
              <w:left w:val="nil" w:sz="6" w:space="0" w:color="auto"/>
              <w:bottom w:val="nil" w:sz="6" w:space="0" w:color="auto"/>
              <w:right w:val="nil" w:sz="6" w:space="0" w:color="auto"/>
            </w:tcBorders>
          </w:tcPr>
          <w:p>
            <w:pPr/>
          </w:p>
        </w:tc>
        <w:tc>
          <w:tcPr>
            <w:tcW w:w="1421"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52,254,591.04</w:t>
            </w:r>
          </w:p>
        </w:tc>
        <w:tc>
          <w:tcPr>
            <w:tcW w:w="139" w:type="dxa"/>
            <w:tcBorders>
              <w:top w:val="nil" w:sz="6" w:space="0" w:color="auto"/>
              <w:left w:val="nil" w:sz="6" w:space="0" w:color="auto"/>
              <w:bottom w:val="nil" w:sz="6" w:space="0" w:color="auto"/>
              <w:right w:val="nil" w:sz="6" w:space="0" w:color="auto"/>
            </w:tcBorders>
          </w:tcPr>
          <w:p>
            <w:pPr/>
          </w:p>
        </w:tc>
        <w:tc>
          <w:tcPr>
            <w:tcW w:w="1062"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3.58%</w:t>
            </w:r>
          </w:p>
        </w:tc>
        <w:tc>
          <w:tcPr>
            <w:tcW w:w="138" w:type="dxa"/>
            <w:tcBorders>
              <w:top w:val="nil" w:sz="6" w:space="0" w:color="auto"/>
              <w:left w:val="nil" w:sz="6" w:space="0" w:color="auto"/>
              <w:bottom w:val="nil" w:sz="6" w:space="0" w:color="auto"/>
              <w:right w:val="nil" w:sz="6" w:space="0" w:color="auto"/>
            </w:tcBorders>
          </w:tcPr>
          <w:p>
            <w:pPr/>
          </w:p>
        </w:tc>
        <w:tc>
          <w:tcPr>
            <w:tcW w:w="118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46,169,175.33</w:t>
            </w:r>
          </w:p>
        </w:tc>
        <w:tc>
          <w:tcPr>
            <w:tcW w:w="138" w:type="dxa"/>
            <w:tcBorders>
              <w:top w:val="nil" w:sz="6" w:space="0" w:color="auto"/>
              <w:left w:val="nil" w:sz="6" w:space="0" w:color="auto"/>
              <w:bottom w:val="nil" w:sz="6" w:space="0" w:color="auto"/>
              <w:right w:val="nil" w:sz="6" w:space="0" w:color="auto"/>
            </w:tcBorders>
          </w:tcPr>
          <w:p>
            <w:pPr/>
          </w:p>
        </w:tc>
        <w:tc>
          <w:tcPr>
            <w:tcW w:w="1060"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3.41%</w:t>
            </w:r>
            <w:r>
              <w:rPr>
                <w:rFonts w:ascii="Times New Roman"/>
                <w:sz w:val="18"/>
              </w:rPr>
            </w:r>
          </w:p>
        </w:tc>
      </w:tr>
    </w:tbl>
    <w:p>
      <w:pPr>
        <w:spacing w:line="240" w:lineRule="auto" w:before="6"/>
        <w:rPr>
          <w:rFonts w:ascii="宋体" w:hAnsi="宋体" w:cs="宋体" w:eastAsia="宋体" w:hint="default"/>
          <w:sz w:val="12"/>
          <w:szCs w:val="12"/>
        </w:rPr>
      </w:pPr>
    </w:p>
    <w:p>
      <w:pPr>
        <w:pStyle w:val="BodyText"/>
        <w:spacing w:line="240" w:lineRule="auto" w:before="35"/>
        <w:ind w:left="677" w:right="2618"/>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0"/>
        </w:rPr>
        <w:t> </w:t>
      </w:r>
      <w:r>
        <w:rPr/>
        <w:t>主要系本公司向其出口的烟标，销售价格按市场价格确定。</w:t>
      </w:r>
    </w:p>
    <w:p>
      <w:pPr>
        <w:spacing w:line="240" w:lineRule="auto" w:before="8"/>
        <w:rPr>
          <w:rFonts w:ascii="宋体" w:hAnsi="宋体" w:cs="宋体" w:eastAsia="宋体" w:hint="default"/>
          <w:sz w:val="17"/>
          <w:szCs w:val="17"/>
        </w:rPr>
      </w:pPr>
    </w:p>
    <w:p>
      <w:pPr>
        <w:pStyle w:val="BodyText"/>
        <w:spacing w:line="396" w:lineRule="auto"/>
        <w:ind w:left="152" w:right="205" w:firstLine="525"/>
        <w:jc w:val="both"/>
      </w:pPr>
      <w:r>
        <w:rPr>
          <w:rFonts w:ascii="Times New Roman" w:hAnsi="Times New Roman" w:cs="Times New Roman" w:eastAsia="Times New Roman" w:hint="default"/>
        </w:rPr>
        <w:t>*2 2006</w:t>
      </w:r>
      <w:r>
        <w:rPr>
          <w:rFonts w:ascii="Times New Roman" w:hAnsi="Times New Roman" w:cs="Times New Roman" w:eastAsia="Times New Roman" w:hint="default"/>
          <w:spacing w:val="5"/>
        </w:rPr>
        <w:t> </w:t>
      </w:r>
      <w:r>
        <w:rPr/>
        <w:t>年度的发生额系本公司原控股子公司深圳永丰田科技有限公司为实施产业重组向其 </w:t>
      </w:r>
      <w:r>
        <w:rPr>
          <w:spacing w:val="-3"/>
        </w:rPr>
        <w:t>销售的结存原材料和产成品，交易价格按账面价值确认；</w:t>
      </w:r>
      <w:r>
        <w:rPr>
          <w:rFonts w:ascii="Times New Roman" w:hAnsi="Times New Roman" w:cs="Times New Roman" w:eastAsia="Times New Roman" w:hint="default"/>
          <w:spacing w:val="-3"/>
        </w:rPr>
        <w:t>2007</w:t>
      </w:r>
      <w:r>
        <w:rPr>
          <w:rFonts w:ascii="Times New Roman" w:hAnsi="Times New Roman" w:cs="Times New Roman" w:eastAsia="Times New Roman" w:hint="default"/>
          <w:spacing w:val="1"/>
        </w:rPr>
        <w:t> </w:t>
      </w:r>
      <w:r>
        <w:rPr/>
        <w:t>年度的发生额系本公司控股子公司深 圳劲嘉科技有限公司向其销售的</w:t>
      </w:r>
      <w:r>
        <w:rPr>
          <w:spacing w:val="-55"/>
        </w:rPr>
        <w:t> </w:t>
      </w:r>
      <w:r>
        <w:rPr>
          <w:rFonts w:ascii="Times New Roman" w:hAnsi="Times New Roman" w:cs="Times New Roman" w:eastAsia="Times New Roman" w:hint="default"/>
        </w:rPr>
        <w:t>OPP</w:t>
      </w:r>
      <w:r>
        <w:rPr>
          <w:rFonts w:ascii="Times New Roman" w:hAnsi="Times New Roman" w:cs="Times New Roman" w:eastAsia="Times New Roman" w:hint="default"/>
          <w:spacing w:val="-2"/>
        </w:rPr>
        <w:t> </w:t>
      </w:r>
      <w:r>
        <w:rPr/>
        <w:t>转移膜，销售价格参照同期市场价格由协议确定。</w:t>
      </w:r>
    </w:p>
    <w:p>
      <w:pPr>
        <w:pStyle w:val="BodyText"/>
        <w:spacing w:line="240" w:lineRule="auto" w:before="77"/>
        <w:ind w:left="677" w:right="148"/>
        <w:jc w:val="left"/>
      </w:pPr>
      <w:r>
        <w:rPr>
          <w:rFonts w:ascii="Times New Roman" w:hAnsi="Times New Roman" w:cs="Times New Roman" w:eastAsia="Times New Roman" w:hint="default"/>
        </w:rPr>
        <w:t>*3 </w:t>
      </w:r>
      <w:r>
        <w:rPr>
          <w:rFonts w:ascii="Times New Roman" w:hAnsi="Times New Roman" w:cs="Times New Roman" w:eastAsia="Times New Roman" w:hint="default"/>
          <w:spacing w:val="40"/>
        </w:rPr>
        <w:t> </w:t>
      </w:r>
      <w:r>
        <w:rPr>
          <w:spacing w:val="3"/>
        </w:rPr>
        <w:t>系本公司受托其加工收取的加工费和销售的材料，销售价格参照同期市场价格由协议确</w:t>
      </w:r>
      <w:r>
        <w:rPr/>
      </w:r>
    </w:p>
    <w:p>
      <w:pPr>
        <w:pStyle w:val="BodyText"/>
        <w:spacing w:line="240" w:lineRule="auto" w:before="189"/>
        <w:ind w:right="0"/>
        <w:jc w:val="both"/>
      </w:pPr>
      <w:r>
        <w:rPr/>
        <w:t>定。</w:t>
      </w:r>
    </w:p>
    <w:p>
      <w:pPr>
        <w:spacing w:line="240" w:lineRule="auto" w:before="5"/>
        <w:rPr>
          <w:rFonts w:ascii="宋体" w:hAnsi="宋体" w:cs="宋体" w:eastAsia="宋体" w:hint="default"/>
          <w:sz w:val="20"/>
          <w:szCs w:val="20"/>
        </w:rPr>
      </w:pPr>
    </w:p>
    <w:p>
      <w:pPr>
        <w:pStyle w:val="BodyText"/>
        <w:spacing w:line="240" w:lineRule="auto"/>
        <w:ind w:left="571" w:right="2618"/>
        <w:jc w:val="left"/>
      </w:pPr>
      <w:r>
        <w:rPr>
          <w:rFonts w:ascii="Times New Roman" w:hAnsi="Times New Roman" w:cs="Times New Roman" w:eastAsia="Times New Roman" w:hint="default"/>
        </w:rPr>
        <w:t>3</w:t>
      </w:r>
      <w:r>
        <w:rPr/>
        <w:t>．接受担保</w:t>
      </w:r>
    </w:p>
    <w:p>
      <w:pPr>
        <w:spacing w:line="240" w:lineRule="auto" w:before="13"/>
        <w:rPr>
          <w:rFonts w:ascii="宋体" w:hAnsi="宋体" w:cs="宋体" w:eastAsia="宋体" w:hint="default"/>
          <w:sz w:val="18"/>
          <w:szCs w:val="18"/>
        </w:rPr>
      </w:pPr>
    </w:p>
    <w:p>
      <w:pPr>
        <w:pStyle w:val="BodyText"/>
        <w:spacing w:line="412" w:lineRule="auto"/>
        <w:ind w:left="152" w:right="148" w:firstLine="420"/>
        <w:jc w:val="left"/>
      </w:pPr>
      <w:r>
        <w:rPr/>
        <w:t>（</w:t>
      </w:r>
      <w:r>
        <w:rPr>
          <w:rFonts w:ascii="Times New Roman" w:hAnsi="Times New Roman" w:cs="Times New Roman" w:eastAsia="Times New Roman" w:hint="default"/>
        </w:rPr>
        <w:t>1</w:t>
      </w:r>
      <w:r>
        <w:rPr/>
        <w:t>）本公司实质控制人乔鲁予、副董事长庄德智为本公司向深圳发展银行深圳华侨城支行获</w:t>
      </w:r>
      <w:r>
        <w:rPr>
          <w:spacing w:val="2"/>
        </w:rPr>
        <w:t> </w:t>
      </w:r>
      <w:r>
        <w:rPr/>
        <w:t>得</w:t>
      </w:r>
      <w:r>
        <w:rPr>
          <w:spacing w:val="-57"/>
        </w:rPr>
        <w:t> </w:t>
      </w:r>
      <w:r>
        <w:rPr>
          <w:rFonts w:ascii="Times New Roman" w:hAnsi="Times New Roman" w:cs="Times New Roman" w:eastAsia="Times New Roman" w:hint="default"/>
        </w:rPr>
        <w:t>RMB23,000</w:t>
      </w:r>
      <w:r>
        <w:rPr>
          <w:rFonts w:ascii="Times New Roman" w:hAnsi="Times New Roman" w:cs="Times New Roman" w:eastAsia="Times New Roman" w:hint="default"/>
          <w:spacing w:val="-4"/>
        </w:rPr>
        <w:t> </w:t>
      </w:r>
      <w:r>
        <w:rPr/>
        <w:t>万元综合授信额度提供个人信用保证。截止</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日，本公司利用该额度</w:t>
      </w:r>
    </w:p>
    <w:p>
      <w:pPr>
        <w:pStyle w:val="BodyText"/>
        <w:spacing w:line="412" w:lineRule="auto" w:before="42"/>
        <w:ind w:right="209"/>
        <w:jc w:val="both"/>
      </w:pPr>
      <w:r>
        <w:rPr/>
        <w:t>向该行取得短期借款余额共计</w:t>
      </w:r>
      <w:r>
        <w:rPr>
          <w:spacing w:val="-44"/>
        </w:rPr>
        <w:t> </w:t>
      </w:r>
      <w:r>
        <w:rPr>
          <w:rFonts w:ascii="Times New Roman" w:hAnsi="Times New Roman" w:cs="Times New Roman" w:eastAsia="Times New Roman" w:hint="default"/>
        </w:rPr>
        <w:t>RMB7,000</w:t>
      </w:r>
      <w:r>
        <w:rPr>
          <w:rFonts w:ascii="Times New Roman" w:hAnsi="Times New Roman" w:cs="Times New Roman" w:eastAsia="Times New Roman" w:hint="default"/>
          <w:spacing w:val="9"/>
        </w:rPr>
        <w:t> </w:t>
      </w:r>
      <w:r>
        <w:rPr/>
        <w:t>万元，借款期间为</w:t>
      </w:r>
      <w:r>
        <w:rPr>
          <w:spacing w:val="-4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月</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日至</w:t>
      </w:r>
      <w:r>
        <w:rPr>
          <w:spacing w:val="-4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44"/>
        </w:rPr>
        <w:t> </w:t>
      </w:r>
      <w:r>
        <w:rPr>
          <w:rFonts w:ascii="Times New Roman" w:hAnsi="Times New Roman" w:cs="Times New Roman" w:eastAsia="Times New Roman" w:hint="default"/>
        </w:rPr>
        <w:t>10 </w:t>
      </w:r>
      <w:r>
        <w:rPr>
          <w:spacing w:val="13"/>
        </w:rPr>
        <w:t>日。开具的未到期银行承兑汇票共计 </w:t>
      </w:r>
      <w:r>
        <w:rPr>
          <w:rFonts w:ascii="Times New Roman" w:hAnsi="Times New Roman" w:cs="Times New Roman" w:eastAsia="Times New Roman" w:hint="default"/>
        </w:rPr>
        <w:t>RMB1,819,111.19 </w:t>
      </w:r>
      <w:r>
        <w:rPr>
          <w:spacing w:val="12"/>
        </w:rPr>
        <w:t>元，其中保证金比例</w:t>
      </w:r>
      <w:r>
        <w:rPr>
          <w:spacing w:val="19"/>
        </w:rPr>
        <w:t> </w:t>
      </w:r>
      <w:r>
        <w:rPr>
          <w:rFonts w:ascii="Times New Roman" w:hAnsi="Times New Roman" w:cs="Times New Roman" w:eastAsia="Times New Roman" w:hint="default"/>
          <w:spacing w:val="8"/>
        </w:rPr>
        <w:t>20%</w:t>
      </w:r>
      <w:r>
        <w:rPr>
          <w:spacing w:val="8"/>
        </w:rPr>
        <w:t>，担保金额</w:t>
      </w:r>
      <w:r>
        <w:rPr/>
        <w:t> </w:t>
      </w:r>
      <w:r>
        <w:rPr>
          <w:rFonts w:ascii="Times New Roman" w:hAnsi="Times New Roman" w:cs="Times New Roman" w:eastAsia="Times New Roman" w:hint="default"/>
        </w:rPr>
        <w:t>RMB1,455,288.95</w:t>
      </w:r>
      <w:r>
        <w:rPr>
          <w:rFonts w:ascii="Times New Roman" w:hAnsi="Times New Roman" w:cs="Times New Roman" w:eastAsia="Times New Roman" w:hint="default"/>
          <w:spacing w:val="-5"/>
        </w:rPr>
        <w:t> </w:t>
      </w:r>
      <w:r>
        <w:rPr/>
        <w:t>元。</w:t>
      </w:r>
    </w:p>
    <w:p>
      <w:pPr>
        <w:pStyle w:val="BodyText"/>
        <w:spacing w:line="412" w:lineRule="auto" w:before="80"/>
        <w:ind w:right="191" w:firstLine="420"/>
        <w:jc w:val="left"/>
      </w:pPr>
      <w:r>
        <w:rPr/>
        <w:t>本公司实质控制人乔鲁予、副董事长庄德智为本公司向招商银行高新园支行获得</w:t>
      </w:r>
      <w:r>
        <w:rPr>
          <w:spacing w:val="-64"/>
        </w:rPr>
        <w:t> </w:t>
      </w:r>
      <w:r>
        <w:rPr>
          <w:rFonts w:ascii="Times New Roman" w:hAnsi="Times New Roman" w:cs="Times New Roman" w:eastAsia="Times New Roman" w:hint="default"/>
        </w:rPr>
        <w:t>RMB7,000</w:t>
      </w:r>
      <w:r>
        <w:rPr>
          <w:rFonts w:ascii="Times New Roman" w:hAnsi="Times New Roman" w:cs="Times New Roman" w:eastAsia="Times New Roman" w:hint="default"/>
          <w:spacing w:val="-11"/>
        </w:rPr>
        <w:t> </w:t>
      </w:r>
      <w:r>
        <w:rPr/>
        <w:t>万 元综合授信额度提供个人信用保证。截止</w:t>
      </w:r>
      <w:r>
        <w:rPr>
          <w:spacing w:val="-4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1"/>
        </w:rPr>
        <w:t> </w:t>
      </w:r>
      <w:r>
        <w:rPr/>
        <w:t>年</w:t>
      </w:r>
      <w:r>
        <w:rPr>
          <w:spacing w:val="-41"/>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41"/>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日，本公司利用该额度向该行取得短期</w:t>
      </w:r>
    </w:p>
    <w:p>
      <w:pPr>
        <w:pStyle w:val="BodyText"/>
        <w:spacing w:line="240" w:lineRule="auto" w:before="43"/>
        <w:ind w:right="0"/>
        <w:jc w:val="both"/>
      </w:pPr>
      <w:r>
        <w:rPr/>
        <w:t>借款余额共计</w:t>
      </w:r>
      <w:r>
        <w:rPr>
          <w:spacing w:val="-54"/>
        </w:rPr>
        <w:t> </w:t>
      </w:r>
      <w:r>
        <w:rPr>
          <w:rFonts w:ascii="Times New Roman" w:hAnsi="Times New Roman" w:cs="Times New Roman" w:eastAsia="Times New Roman" w:hint="default"/>
        </w:rPr>
        <w:t>RMB2,000 </w:t>
      </w:r>
      <w:r>
        <w:rPr/>
        <w:t>万元，借款期间为</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日至</w:t>
      </w:r>
      <w:r>
        <w:rPr>
          <w:spacing w:val="-5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w:t>
      </w:r>
    </w:p>
    <w:p>
      <w:pPr>
        <w:spacing w:line="240" w:lineRule="auto" w:before="13"/>
        <w:rPr>
          <w:rFonts w:ascii="宋体" w:hAnsi="宋体" w:cs="宋体" w:eastAsia="宋体" w:hint="default"/>
          <w:sz w:val="18"/>
          <w:szCs w:val="18"/>
        </w:rPr>
      </w:pPr>
    </w:p>
    <w:p>
      <w:pPr>
        <w:pStyle w:val="BodyText"/>
        <w:spacing w:line="412" w:lineRule="auto"/>
        <w:ind w:right="205" w:firstLine="315"/>
        <w:jc w:val="left"/>
      </w:pPr>
      <w:r>
        <w:rPr>
          <w:spacing w:val="-1"/>
        </w:rPr>
        <w:t>（</w:t>
      </w:r>
      <w:r>
        <w:rPr>
          <w:rFonts w:ascii="Times New Roman" w:hAnsi="Times New Roman" w:cs="Times New Roman" w:eastAsia="Times New Roman" w:hint="default"/>
          <w:spacing w:val="-1"/>
        </w:rPr>
        <w:t>2</w:t>
      </w:r>
      <w:r>
        <w:rPr>
          <w:spacing w:val="-1"/>
        </w:rPr>
        <w:t>）深圳嘉美达印务有限公司和深圳永丰田科技有限公司为本公司向中国银行深圳市分行宝安</w:t>
      </w:r>
      <w:r>
        <w:rPr/>
        <w:t> 支行获得</w:t>
      </w:r>
      <w:r>
        <w:rPr>
          <w:spacing w:val="-56"/>
        </w:rPr>
        <w:t> </w:t>
      </w:r>
      <w:r>
        <w:rPr>
          <w:rFonts w:ascii="Times New Roman" w:hAnsi="Times New Roman" w:cs="Times New Roman" w:eastAsia="Times New Roman" w:hint="default"/>
        </w:rPr>
        <w:t>RMB30,000</w:t>
      </w:r>
      <w:r>
        <w:rPr>
          <w:rFonts w:ascii="Times New Roman" w:hAnsi="Times New Roman" w:cs="Times New Roman" w:eastAsia="Times New Roman" w:hint="default"/>
          <w:spacing w:val="-3"/>
        </w:rPr>
        <w:t> </w:t>
      </w:r>
      <w:r>
        <w:rPr/>
        <w:t>万元长期借款额度提供保证。额度有效期为</w:t>
      </w:r>
      <w:r>
        <w:rPr>
          <w:spacing w:val="-5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28</w:t>
      </w:r>
      <w:r>
        <w:rPr>
          <w:rFonts w:ascii="Times New Roman" w:hAnsi="Times New Roman" w:cs="Times New Roman" w:eastAsia="Times New Roman" w:hint="default"/>
          <w:spacing w:val="-3"/>
        </w:rPr>
        <w:t> </w:t>
      </w:r>
      <w:r>
        <w:rPr/>
        <w:t>日至</w:t>
      </w:r>
      <w:r>
        <w:rPr>
          <w:spacing w:val="-5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p>
    <w:p>
      <w:pPr>
        <w:pStyle w:val="BodyText"/>
        <w:spacing w:line="240" w:lineRule="auto" w:before="43"/>
        <w:ind w:right="0"/>
        <w:jc w:val="both"/>
      </w:pPr>
      <w:r>
        <w:rPr>
          <w:rFonts w:ascii="Times New Roman" w:hAnsi="Times New Roman" w:cs="Times New Roman" w:eastAsia="Times New Roman" w:hint="default"/>
        </w:rPr>
        <w:t>28 </w:t>
      </w:r>
      <w:r>
        <w:rPr/>
        <w:t>日</w:t>
      </w:r>
      <w:r>
        <w:rPr>
          <w:spacing w:val="-90"/>
        </w:rPr>
        <w:t>。</w:t>
      </w:r>
      <w:r>
        <w:rPr/>
        <w:t>截止</w:t>
      </w:r>
      <w:r>
        <w:rPr>
          <w:spacing w:val="-5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7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 </w:t>
      </w:r>
      <w:r>
        <w:rPr/>
        <w:t>日</w:t>
      </w:r>
      <w:r>
        <w:rPr>
          <w:spacing w:val="-90"/>
        </w:rPr>
        <w:t>，</w:t>
      </w:r>
      <w:r>
        <w:rPr/>
        <w:t>本公</w:t>
      </w:r>
      <w:r>
        <w:rPr>
          <w:spacing w:val="-2"/>
        </w:rPr>
        <w:t>司</w:t>
      </w:r>
      <w:r>
        <w:rPr/>
        <w:t>利用该额度向该行取得长期借款余额共计</w:t>
      </w:r>
      <w:r>
        <w:rPr>
          <w:spacing w:val="-53"/>
        </w:rPr>
        <w:t> </w:t>
      </w:r>
      <w:r>
        <w:rPr>
          <w:rFonts w:ascii="Times New Roman" w:hAnsi="Times New Roman" w:cs="Times New Roman" w:eastAsia="Times New Roman" w:hint="default"/>
        </w:rPr>
        <w:t>RM</w:t>
      </w:r>
      <w:r>
        <w:rPr>
          <w:rFonts w:ascii="Times New Roman" w:hAnsi="Times New Roman" w:cs="Times New Roman" w:eastAsia="Times New Roman" w:hint="default"/>
          <w:spacing w:val="-1"/>
        </w:rPr>
        <w:t>B</w:t>
      </w:r>
      <w:r>
        <w:rPr>
          <w:rFonts w:ascii="Times New Roman" w:hAnsi="Times New Roman" w:cs="Times New Roman" w:eastAsia="Times New Roman" w:hint="default"/>
        </w:rPr>
        <w:t>15</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 </w:t>
      </w:r>
      <w:r>
        <w:rPr/>
        <w:t>万</w:t>
      </w:r>
      <w:r>
        <w:rPr>
          <w:spacing w:val="-2"/>
        </w:rPr>
        <w:t>元</w:t>
      </w:r>
      <w:r>
        <w:rPr/>
        <w:t>。</w:t>
      </w:r>
    </w:p>
    <w:p>
      <w:pPr>
        <w:spacing w:line="240" w:lineRule="auto" w:before="13"/>
        <w:rPr>
          <w:rFonts w:ascii="宋体" w:hAnsi="宋体" w:cs="宋体" w:eastAsia="宋体" w:hint="default"/>
          <w:sz w:val="18"/>
          <w:szCs w:val="18"/>
        </w:rPr>
      </w:pPr>
    </w:p>
    <w:p>
      <w:pPr>
        <w:pStyle w:val="BodyText"/>
        <w:spacing w:line="240" w:lineRule="auto"/>
        <w:ind w:left="571" w:right="138"/>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日，本公司与</w:t>
      </w:r>
      <w:r>
        <w:rPr>
          <w:spacing w:val="-55"/>
        </w:rPr>
        <w:t> </w:t>
      </w:r>
      <w:r>
        <w:rPr>
          <w:rFonts w:ascii="Times New Roman" w:hAnsi="Times New Roman" w:cs="Times New Roman" w:eastAsia="Times New Roman" w:hint="default"/>
        </w:rPr>
        <w:t>Better</w:t>
      </w:r>
      <w:r>
        <w:rPr>
          <w:rFonts w:ascii="Times New Roman" w:hAnsi="Times New Roman" w:cs="Times New Roman" w:eastAsia="Times New Roman" w:hint="default"/>
          <w:spacing w:val="-5"/>
        </w:rPr>
        <w:t> Value</w:t>
      </w:r>
      <w:r>
        <w:rPr>
          <w:rFonts w:ascii="Times New Roman" w:hAnsi="Times New Roman" w:cs="Times New Roman" w:eastAsia="Times New Roman" w:hint="default"/>
          <w:spacing w:val="-3"/>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2"/>
        </w:rPr>
        <w:t> </w:t>
      </w:r>
      <w:r>
        <w:rPr/>
        <w:t>签订了《关于中丰田光电科技（珠海）</w:t>
      </w:r>
    </w:p>
    <w:p>
      <w:pPr>
        <w:spacing w:after="0" w:line="240" w:lineRule="auto"/>
        <w:jc w:val="left"/>
        <w:sectPr>
          <w:pgSz w:w="11910" w:h="16840"/>
          <w:pgMar w:header="0" w:footer="562" w:top="1140" w:bottom="760" w:left="1300" w:right="12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40" w:lineRule="auto" w:before="35"/>
        <w:ind w:right="0"/>
        <w:jc w:val="left"/>
      </w:pPr>
      <w:r>
        <w:rPr/>
        <w:t>有限公司</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t>股权的股权转让协议</w:t>
      </w:r>
      <w:r>
        <w:rPr>
          <w:spacing w:val="-105"/>
        </w:rPr>
        <w:t>》</w:t>
      </w:r>
      <w:r>
        <w:rPr>
          <w:spacing w:val="-2"/>
        </w:rPr>
        <w:t>，</w:t>
      </w:r>
      <w:r>
        <w:rPr/>
        <w:t>本公司直接受让</w:t>
      </w:r>
      <w:r>
        <w:rPr>
          <w:spacing w:val="-53"/>
        </w:rPr>
        <w:t> </w:t>
      </w:r>
      <w:r>
        <w:rPr>
          <w:rFonts w:ascii="Times New Roman" w:hAnsi="Times New Roman" w:cs="Times New Roman" w:eastAsia="Times New Roman" w:hint="default"/>
        </w:rPr>
        <w:t>Be</w:t>
      </w:r>
      <w:r>
        <w:rPr>
          <w:rFonts w:ascii="Times New Roman" w:hAnsi="Times New Roman" w:cs="Times New Roman" w:eastAsia="Times New Roman" w:hint="default"/>
          <w:spacing w:val="-1"/>
        </w:rPr>
        <w:t>t</w:t>
      </w:r>
      <w:r>
        <w:rPr>
          <w:rFonts w:ascii="Times New Roman" w:hAnsi="Times New Roman" w:cs="Times New Roman" w:eastAsia="Times New Roman" w:hint="default"/>
        </w:rPr>
        <w:t>ter </w:t>
      </w:r>
      <w:r>
        <w:rPr>
          <w:rFonts w:ascii="Times New Roman" w:hAnsi="Times New Roman" w:cs="Times New Roman" w:eastAsia="Times New Roman" w:hint="default"/>
          <w:spacing w:val="-10"/>
        </w:rPr>
        <w:t> </w:t>
      </w:r>
      <w:r>
        <w:rPr>
          <w:rFonts w:ascii="Times New Roman" w:hAnsi="Times New Roman" w:cs="Times New Roman" w:eastAsia="Times New Roman" w:hint="default"/>
          <w:spacing w:val="-25"/>
          <w:w w:val="99"/>
        </w:rPr>
        <w:t>V</w:t>
      </w:r>
      <w:r>
        <w:rPr>
          <w:rFonts w:ascii="Times New Roman" w:hAnsi="Times New Roman" w:cs="Times New Roman" w:eastAsia="Times New Roman" w:hint="default"/>
        </w:rPr>
        <w:t>al</w:t>
      </w:r>
      <w:r>
        <w:rPr>
          <w:rFonts w:ascii="Times New Roman" w:hAnsi="Times New Roman" w:cs="Times New Roman" w:eastAsia="Times New Roman" w:hint="default"/>
          <w:spacing w:val="-1"/>
        </w:rPr>
        <w:t>u</w:t>
      </w:r>
      <w:r>
        <w:rPr>
          <w:rFonts w:ascii="Times New Roman" w:hAnsi="Times New Roman" w:cs="Times New Roman" w:eastAsia="Times New Roman" w:hint="default"/>
        </w:rPr>
        <w:t>e </w:t>
      </w:r>
      <w:r>
        <w:rPr>
          <w:rFonts w:ascii="Times New Roman" w:hAnsi="Times New Roman" w:cs="Times New Roman" w:eastAsia="Times New Roman" w:hint="default"/>
          <w:spacing w:val="-10"/>
        </w:rPr>
        <w:t> </w:t>
      </w:r>
      <w:r>
        <w:rPr>
          <w:rFonts w:ascii="Times New Roman" w:hAnsi="Times New Roman" w:cs="Times New Roman" w:eastAsia="Times New Roman" w:hint="default"/>
          <w:spacing w:val="-2"/>
        </w:rPr>
        <w:t>L</w:t>
      </w:r>
      <w:r>
        <w:rPr>
          <w:rFonts w:ascii="Times New Roman" w:hAnsi="Times New Roman" w:cs="Times New Roman" w:eastAsia="Times New Roman" w:hint="default"/>
          <w:spacing w:val="1"/>
        </w:rPr>
        <w:t>i</w:t>
      </w:r>
      <w:r>
        <w:rPr>
          <w:rFonts w:ascii="Times New Roman" w:hAnsi="Times New Roman" w:cs="Times New Roman" w:eastAsia="Times New Roman" w:hint="default"/>
          <w:spacing w:val="-3"/>
        </w:rPr>
        <w:t>m</w:t>
      </w:r>
      <w:r>
        <w:rPr>
          <w:rFonts w:ascii="Times New Roman" w:hAnsi="Times New Roman" w:cs="Times New Roman" w:eastAsia="Times New Roman" w:hint="default"/>
        </w:rPr>
        <w:t>ited</w:t>
      </w:r>
      <w:r>
        <w:rPr>
          <w:rFonts w:ascii="Times New Roman" w:hAnsi="Times New Roman" w:cs="Times New Roman" w:eastAsia="Times New Roman" w:hint="default"/>
          <w:spacing w:val="-1"/>
        </w:rPr>
        <w:t> </w:t>
      </w:r>
      <w:r>
        <w:rPr/>
        <w:t>持有的中丰田光电科技</w:t>
      </w:r>
    </w:p>
    <w:p>
      <w:pPr>
        <w:spacing w:line="240" w:lineRule="auto" w:before="2"/>
        <w:rPr>
          <w:rFonts w:ascii="宋体" w:hAnsi="宋体" w:cs="宋体" w:eastAsia="宋体" w:hint="default"/>
          <w:sz w:val="16"/>
          <w:szCs w:val="16"/>
        </w:rPr>
      </w:pPr>
    </w:p>
    <w:p>
      <w:pPr>
        <w:pStyle w:val="BodyText"/>
        <w:spacing w:line="240" w:lineRule="auto"/>
        <w:ind w:right="0"/>
        <w:jc w:val="left"/>
      </w:pPr>
      <w:r>
        <w:rPr/>
        <w:t>（珠海）有限公司</w:t>
      </w:r>
      <w:r>
        <w:rPr>
          <w:spacing w:val="-2"/>
        </w:rPr>
        <w:t> </w:t>
      </w:r>
      <w:r>
        <w:rPr>
          <w:rFonts w:ascii="Times New Roman" w:hAnsi="Times New Roman" w:cs="Times New Roman" w:eastAsia="Times New Roman" w:hint="default"/>
        </w:rPr>
        <w:t>60%</w:t>
      </w:r>
      <w:r>
        <w:rPr/>
        <w:t>股权，股权受让情况详见附注十</w:t>
      </w:r>
      <w:r>
        <w:rPr>
          <w:rFonts w:ascii="Times New Roman" w:hAnsi="Times New Roman" w:cs="Times New Roman" w:eastAsia="Times New Roman" w:hint="default"/>
        </w:rPr>
        <w:t>.1</w:t>
      </w:r>
      <w:r>
        <w:rPr/>
        <w:t>。</w:t>
      </w:r>
    </w:p>
    <w:p>
      <w:pPr>
        <w:spacing w:line="240" w:lineRule="auto" w:before="13"/>
        <w:rPr>
          <w:rFonts w:ascii="宋体" w:hAnsi="宋体" w:cs="宋体" w:eastAsia="宋体" w:hint="default"/>
          <w:sz w:val="18"/>
          <w:szCs w:val="18"/>
        </w:rPr>
      </w:pPr>
    </w:p>
    <w:p>
      <w:pPr>
        <w:pStyle w:val="BodyText"/>
        <w:spacing w:line="415" w:lineRule="auto"/>
        <w:ind w:left="152" w:right="138" w:firstLine="419"/>
        <w:jc w:val="left"/>
      </w:pPr>
      <w:r>
        <w:rPr/>
        <w:t>截至</w:t>
      </w:r>
      <w:r>
        <w:rPr>
          <w:spacing w:val="-4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1"/>
        </w:rPr>
        <w:t> </w:t>
      </w:r>
      <w:r>
        <w:rPr/>
        <w:t>年</w:t>
      </w:r>
      <w:r>
        <w:rPr>
          <w:spacing w:val="-41"/>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41"/>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日，本公司副董事长庄德智已为本公司收购中丰田光电科技（珠海）有 限公司</w:t>
      </w:r>
      <w:r>
        <w:rPr>
          <w:spacing w:val="-55"/>
        </w:rPr>
        <w:t> </w:t>
      </w:r>
      <w:r>
        <w:rPr>
          <w:rFonts w:ascii="Times New Roman" w:hAnsi="Times New Roman" w:cs="Times New Roman" w:eastAsia="Times New Roman" w:hint="default"/>
        </w:rPr>
        <w:t>60%</w:t>
      </w:r>
      <w:r>
        <w:rPr/>
        <w:t>股权支付了</w:t>
      </w:r>
      <w:r>
        <w:rPr>
          <w:spacing w:val="-55"/>
        </w:rPr>
        <w:t> </w:t>
      </w:r>
      <w:r>
        <w:rPr>
          <w:rFonts w:ascii="Times New Roman" w:hAnsi="Times New Roman" w:cs="Times New Roman" w:eastAsia="Times New Roman" w:hint="default"/>
        </w:rPr>
        <w:t>5500</w:t>
      </w:r>
      <w:r>
        <w:rPr>
          <w:rFonts w:ascii="Times New Roman" w:hAnsi="Times New Roman" w:cs="Times New Roman" w:eastAsia="Times New Roman" w:hint="default"/>
          <w:spacing w:val="-2"/>
        </w:rPr>
        <w:t> </w:t>
      </w:r>
      <w:r>
        <w:rPr/>
        <w:t>万元履约保证金。</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5"/>
          <w:szCs w:val="25"/>
        </w:rPr>
      </w:pPr>
    </w:p>
    <w:p>
      <w:pPr>
        <w:pStyle w:val="BodyText"/>
        <w:spacing w:line="240" w:lineRule="auto"/>
        <w:ind w:left="572" w:right="0"/>
        <w:jc w:val="left"/>
      </w:pPr>
      <w:r>
        <w:rPr>
          <w:rFonts w:ascii="Times New Roman" w:hAnsi="Times New Roman" w:cs="Times New Roman" w:eastAsia="Times New Roman" w:hint="default"/>
        </w:rPr>
        <w:t>4</w:t>
      </w:r>
      <w:r>
        <w:rPr/>
        <w:t>．资产租赁</w:t>
      </w:r>
    </w:p>
    <w:p>
      <w:pPr>
        <w:spacing w:line="240" w:lineRule="auto" w:before="13"/>
        <w:rPr>
          <w:rFonts w:ascii="宋体" w:hAnsi="宋体" w:cs="宋体" w:eastAsia="宋体" w:hint="default"/>
          <w:sz w:val="18"/>
          <w:szCs w:val="18"/>
        </w:rPr>
      </w:pPr>
    </w:p>
    <w:p>
      <w:pPr>
        <w:pStyle w:val="BodyText"/>
        <w:spacing w:line="240" w:lineRule="auto"/>
        <w:ind w:left="572"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06</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0</w:t>
      </w:r>
      <w:r>
        <w:rPr>
          <w:rFonts w:ascii="Times New Roman" w:hAnsi="Times New Roman" w:cs="Times New Roman" w:eastAsia="Times New Roman" w:hint="default"/>
          <w:spacing w:val="4"/>
        </w:rPr>
        <w:t> </w:t>
      </w:r>
      <w:r>
        <w:rPr/>
        <w:t>月</w:t>
      </w:r>
      <w:r>
        <w:rPr>
          <w:spacing w:val="-4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日，</w:t>
      </w:r>
      <w:r>
        <w:rPr>
          <w:spacing w:val="-2"/>
        </w:rPr>
        <w:t>本</w:t>
      </w:r>
      <w:r>
        <w:rPr/>
        <w:t>公司与深圳永丰田科技有限公司签订了《租赁协议</w:t>
      </w:r>
      <w:r>
        <w:rPr>
          <w:spacing w:val="-105"/>
        </w:rPr>
        <w:t>》</w:t>
      </w:r>
      <w:r>
        <w:rPr/>
        <w:t>，深</w:t>
      </w:r>
      <w:r>
        <w:rPr>
          <w:spacing w:val="-2"/>
        </w:rPr>
        <w:t>圳</w:t>
      </w:r>
      <w:r>
        <w:rPr/>
        <w:t>永丰田科技</w:t>
      </w:r>
    </w:p>
    <w:p>
      <w:pPr>
        <w:spacing w:line="240" w:lineRule="auto" w:before="12"/>
        <w:rPr>
          <w:rFonts w:ascii="宋体" w:hAnsi="宋体" w:cs="宋体" w:eastAsia="宋体" w:hint="default"/>
          <w:sz w:val="15"/>
          <w:szCs w:val="15"/>
        </w:rPr>
      </w:pPr>
    </w:p>
    <w:p>
      <w:pPr>
        <w:pStyle w:val="BodyText"/>
        <w:spacing w:line="240" w:lineRule="auto"/>
        <w:ind w:left="152" w:right="0"/>
        <w:jc w:val="left"/>
      </w:pPr>
      <w:r>
        <w:rPr/>
        <w:t>有限公司将位于深圳市宝安区福永镇凤凰第三工业区的厂房共计 </w:t>
      </w:r>
      <w:r>
        <w:rPr>
          <w:rFonts w:ascii="Times New Roman" w:hAnsi="Times New Roman" w:cs="Times New Roman" w:eastAsia="Times New Roman" w:hint="default"/>
        </w:rPr>
        <w:t>23272.84 </w:t>
      </w:r>
      <w:r>
        <w:rPr>
          <w:rFonts w:ascii="Times New Roman" w:hAnsi="Times New Roman" w:cs="Times New Roman" w:eastAsia="Times New Roman" w:hint="default"/>
          <w:spacing w:val="16"/>
        </w:rPr>
        <w:t> </w:t>
      </w:r>
      <w:r>
        <w:rPr/>
        <w:t>平方米租赁给本公司使</w:t>
      </w:r>
    </w:p>
    <w:p>
      <w:pPr>
        <w:spacing w:line="240" w:lineRule="auto" w:before="2"/>
        <w:rPr>
          <w:rFonts w:ascii="宋体" w:hAnsi="宋体" w:cs="宋体" w:eastAsia="宋体" w:hint="default"/>
          <w:sz w:val="16"/>
          <w:szCs w:val="16"/>
        </w:rPr>
      </w:pPr>
    </w:p>
    <w:p>
      <w:pPr>
        <w:pStyle w:val="BodyText"/>
        <w:spacing w:line="240" w:lineRule="auto"/>
        <w:ind w:left="152" w:right="0"/>
        <w:jc w:val="left"/>
      </w:pPr>
      <w:r>
        <w:rPr/>
        <w:t>用，租金为每月人民币</w:t>
      </w:r>
      <w:r>
        <w:rPr>
          <w:spacing w:val="-53"/>
        </w:rPr>
        <w:t> </w:t>
      </w:r>
      <w:r>
        <w:rPr>
          <w:rFonts w:ascii="Times New Roman" w:hAnsi="Times New Roman" w:cs="Times New Roman" w:eastAsia="Times New Roman" w:hint="default"/>
          <w:spacing w:val="-1"/>
        </w:rPr>
        <w:t>47,000.0</w:t>
      </w:r>
      <w:r>
        <w:rPr>
          <w:rFonts w:ascii="Times New Roman" w:hAnsi="Times New Roman" w:cs="Times New Roman" w:eastAsia="Times New Roman" w:hint="default"/>
        </w:rPr>
        <w:t>0 </w:t>
      </w:r>
      <w:r>
        <w:rPr/>
        <w:t>元</w:t>
      </w:r>
      <w:r>
        <w:rPr>
          <w:spacing w:val="-2"/>
        </w:rPr>
        <w:t>（</w:t>
      </w:r>
      <w:r>
        <w:rPr/>
        <w:t>包括物业管理费</w:t>
      </w:r>
      <w:r>
        <w:rPr>
          <w:spacing w:val="-105"/>
        </w:rPr>
        <w:t>）</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pStyle w:val="BodyText"/>
        <w:spacing w:line="240" w:lineRule="auto"/>
        <w:ind w:left="572" w:right="0"/>
        <w:jc w:val="left"/>
      </w:pPr>
      <w:r>
        <w:rPr>
          <w:rFonts w:ascii="Times New Roman" w:hAnsi="Times New Roman" w:cs="Times New Roman" w:eastAsia="Times New Roman" w:hint="default"/>
        </w:rPr>
        <w:t>5</w:t>
      </w:r>
      <w:r>
        <w:rPr/>
        <w:t>．高管人员的报酬</w:t>
      </w:r>
    </w:p>
    <w:p>
      <w:pPr>
        <w:spacing w:line="240" w:lineRule="auto" w:before="13"/>
        <w:rPr>
          <w:rFonts w:ascii="宋体" w:hAnsi="宋体" w:cs="宋体" w:eastAsia="宋体" w:hint="default"/>
          <w:sz w:val="18"/>
          <w:szCs w:val="18"/>
        </w:rPr>
      </w:pPr>
    </w:p>
    <w:p>
      <w:pPr>
        <w:pStyle w:val="BodyText"/>
        <w:spacing w:line="240" w:lineRule="auto"/>
        <w:ind w:left="572" w:right="0"/>
        <w:jc w:val="left"/>
        <w:rPr>
          <w:rFonts w:ascii="Times New Roman" w:hAnsi="Times New Roman" w:cs="Times New Roman" w:eastAsia="Times New Roman" w:hint="default"/>
        </w:rPr>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06</w:t>
      </w:r>
      <w:r>
        <w:rPr>
          <w:rFonts w:ascii="Times New Roman" w:hAnsi="Times New Roman" w:cs="Times New Roman" w:eastAsia="Times New Roman" w:hint="default"/>
          <w:spacing w:val="-16"/>
        </w:rPr>
        <w:t> </w:t>
      </w:r>
      <w:r>
        <w:rPr/>
        <w:t>年度</w:t>
      </w:r>
      <w:r>
        <w:rPr>
          <w:spacing w:val="-106"/>
        </w:rPr>
        <w:t>、</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07</w:t>
      </w:r>
      <w:r>
        <w:rPr>
          <w:rFonts w:ascii="Times New Roman" w:hAnsi="Times New Roman" w:cs="Times New Roman" w:eastAsia="Times New Roman" w:hint="default"/>
          <w:spacing w:val="-16"/>
        </w:rPr>
        <w:t> </w:t>
      </w:r>
      <w:r>
        <w:rPr/>
        <w:t>年度本</w:t>
      </w:r>
      <w:r>
        <w:rPr>
          <w:spacing w:val="-2"/>
        </w:rPr>
        <w:t>公</w:t>
      </w:r>
      <w:r>
        <w:rPr/>
        <w:t>司高管人员在本公司领取的报酬分别为</w:t>
      </w:r>
      <w:r>
        <w:rPr>
          <w:spacing w:val="-69"/>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8</w:t>
      </w:r>
      <w:r>
        <w:rPr>
          <w:rFonts w:ascii="Times New Roman" w:hAnsi="Times New Roman" w:cs="Times New Roman" w:eastAsia="Times New Roman" w:hint="default"/>
        </w:rPr>
        <w:t>7</w:t>
      </w:r>
      <w:r>
        <w:rPr>
          <w:rFonts w:ascii="Times New Roman" w:hAnsi="Times New Roman" w:cs="Times New Roman" w:eastAsia="Times New Roman" w:hint="default"/>
          <w:spacing w:val="-1"/>
        </w:rPr>
        <w:t>,</w:t>
      </w:r>
      <w:r>
        <w:rPr>
          <w:rFonts w:ascii="Times New Roman" w:hAnsi="Times New Roman" w:cs="Times New Roman" w:eastAsia="Times New Roman" w:hint="default"/>
        </w:rPr>
        <w:t>6</w:t>
      </w:r>
      <w:r>
        <w:rPr>
          <w:rFonts w:ascii="Times New Roman" w:hAnsi="Times New Roman" w:cs="Times New Roman" w:eastAsia="Times New Roman" w:hint="default"/>
          <w:spacing w:val="-1"/>
        </w:rPr>
        <w:t>0</w:t>
      </w:r>
      <w:r>
        <w:rPr>
          <w:rFonts w:ascii="Times New Roman" w:hAnsi="Times New Roman" w:cs="Times New Roman" w:eastAsia="Times New Roman" w:hint="default"/>
        </w:rPr>
        <w:t>0.00</w:t>
      </w:r>
      <w:r>
        <w:rPr>
          <w:rFonts w:ascii="Times New Roman" w:hAnsi="Times New Roman" w:cs="Times New Roman" w:eastAsia="Times New Roman" w:hint="default"/>
          <w:spacing w:val="-17"/>
        </w:rPr>
        <w:t> </w:t>
      </w:r>
      <w:r>
        <w:rPr/>
        <w:t>元和</w:t>
      </w:r>
      <w:r>
        <w:rPr>
          <w:spacing w:val="-7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03</w:t>
      </w:r>
      <w:r>
        <w:rPr>
          <w:rFonts w:ascii="Times New Roman" w:hAnsi="Times New Roman" w:cs="Times New Roman" w:eastAsia="Times New Roman" w:hint="default"/>
        </w:rPr>
        <w:t>6,</w:t>
      </w:r>
      <w:r>
        <w:rPr>
          <w:rFonts w:ascii="Times New Roman" w:hAnsi="Times New Roman" w:cs="Times New Roman" w:eastAsia="Times New Roman" w:hint="default"/>
          <w:spacing w:val="-1"/>
        </w:rPr>
        <w:t>6</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p>
    <w:p>
      <w:pPr>
        <w:spacing w:line="240" w:lineRule="auto" w:before="3"/>
        <w:rPr>
          <w:rFonts w:ascii="Times New Roman" w:hAnsi="Times New Roman" w:cs="Times New Roman" w:eastAsia="Times New Roman"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3283"/>
        <w:gridCol w:w="142"/>
        <w:gridCol w:w="1919"/>
        <w:gridCol w:w="879"/>
        <w:gridCol w:w="210"/>
        <w:gridCol w:w="1645"/>
        <w:gridCol w:w="829"/>
      </w:tblGrid>
      <w:tr>
        <w:trPr>
          <w:trHeight w:val="1067"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元。</w:t>
            </w: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left="47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宋体" w:hAnsi="宋体" w:cs="宋体" w:eastAsia="宋体" w:hint="default"/>
                <w:sz w:val="21"/>
                <w:szCs w:val="21"/>
              </w:rPr>
              <w:t>关联方应收应付款项余额</w:t>
            </w:r>
          </w:p>
        </w:tc>
        <w:tc>
          <w:tcPr>
            <w:tcW w:w="5623" w:type="dxa"/>
            <w:gridSpan w:val="6"/>
            <w:tcBorders>
              <w:top w:val="nil" w:sz="6" w:space="0" w:color="auto"/>
              <w:left w:val="nil" w:sz="6" w:space="0" w:color="auto"/>
              <w:bottom w:val="nil" w:sz="6" w:space="0" w:color="auto"/>
              <w:right w:val="nil" w:sz="6" w:space="0" w:color="auto"/>
            </w:tcBorders>
          </w:tcPr>
          <w:p>
            <w:pPr/>
          </w:p>
        </w:tc>
      </w:tr>
      <w:tr>
        <w:trPr>
          <w:trHeight w:val="438" w:hRule="exact"/>
        </w:trPr>
        <w:tc>
          <w:tcPr>
            <w:tcW w:w="3283" w:type="dxa"/>
            <w:tcBorders>
              <w:top w:val="nil" w:sz="6" w:space="0" w:color="auto"/>
              <w:left w:val="nil" w:sz="6" w:space="0" w:color="auto"/>
              <w:bottom w:val="nil" w:sz="6" w:space="0" w:color="auto"/>
              <w:right w:val="nil" w:sz="6" w:space="0" w:color="auto"/>
            </w:tcBorders>
          </w:tcPr>
          <w:p>
            <w:pPr/>
          </w:p>
        </w:tc>
        <w:tc>
          <w:tcPr>
            <w:tcW w:w="142" w:type="dxa"/>
            <w:tcBorders>
              <w:top w:val="nil" w:sz="6" w:space="0" w:color="auto"/>
              <w:left w:val="nil" w:sz="6" w:space="0" w:color="auto"/>
              <w:bottom w:val="nil" w:sz="6" w:space="0" w:color="auto"/>
              <w:right w:val="nil" w:sz="6" w:space="0" w:color="auto"/>
            </w:tcBorders>
          </w:tcPr>
          <w:p>
            <w:pPr/>
          </w:p>
        </w:tc>
        <w:tc>
          <w:tcPr>
            <w:tcW w:w="1919"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986" w:right="0"/>
              <w:jc w:val="left"/>
              <w:rPr>
                <w:rFonts w:ascii="Times New Roman" w:hAnsi="Times New Roman" w:cs="Times New Roman" w:eastAsia="Times New Roman" w:hint="default"/>
                <w:sz w:val="18"/>
                <w:szCs w:val="18"/>
              </w:rPr>
            </w:pPr>
            <w:r>
              <w:rPr>
                <w:rFonts w:ascii="Times New Roman"/>
                <w:sz w:val="18"/>
              </w:rPr>
              <w:t>2007-12-31</w:t>
            </w:r>
          </w:p>
        </w:tc>
        <w:tc>
          <w:tcPr>
            <w:tcW w:w="879" w:type="dxa"/>
            <w:tcBorders>
              <w:top w:val="nil" w:sz="6" w:space="0" w:color="auto"/>
              <w:left w:val="nil" w:sz="6" w:space="0" w:color="auto"/>
              <w:bottom w:val="single" w:sz="4" w:space="0" w:color="000000"/>
              <w:right w:val="nil" w:sz="6" w:space="0" w:color="auto"/>
            </w:tcBorders>
          </w:tcPr>
          <w:p>
            <w:pPr/>
          </w:p>
        </w:tc>
        <w:tc>
          <w:tcPr>
            <w:tcW w:w="210"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908" w:right="0"/>
              <w:jc w:val="left"/>
              <w:rPr>
                <w:rFonts w:ascii="Times New Roman" w:hAnsi="Times New Roman" w:cs="Times New Roman" w:eastAsia="Times New Roman" w:hint="default"/>
                <w:sz w:val="18"/>
                <w:szCs w:val="18"/>
              </w:rPr>
            </w:pPr>
            <w:r>
              <w:rPr>
                <w:rFonts w:ascii="Times New Roman"/>
                <w:sz w:val="18"/>
              </w:rPr>
              <w:t>2007-1-1</w:t>
            </w:r>
          </w:p>
        </w:tc>
        <w:tc>
          <w:tcPr>
            <w:tcW w:w="829" w:type="dxa"/>
            <w:tcBorders>
              <w:top w:val="nil" w:sz="6" w:space="0" w:color="auto"/>
              <w:left w:val="nil" w:sz="6" w:space="0" w:color="auto"/>
              <w:bottom w:val="single" w:sz="4" w:space="0" w:color="000000"/>
              <w:right w:val="nil" w:sz="6" w:space="0" w:color="auto"/>
            </w:tcBorders>
          </w:tcPr>
          <w:p>
            <w:pPr/>
          </w:p>
        </w:tc>
      </w:tr>
      <w:tr>
        <w:trPr>
          <w:trHeight w:val="590" w:hRule="exact"/>
        </w:trPr>
        <w:tc>
          <w:tcPr>
            <w:tcW w:w="3283"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1422" w:right="0"/>
              <w:jc w:val="left"/>
              <w:rPr>
                <w:rFonts w:ascii="宋体" w:hAnsi="宋体" w:cs="宋体" w:eastAsia="宋体" w:hint="default"/>
                <w:sz w:val="18"/>
                <w:szCs w:val="18"/>
              </w:rPr>
            </w:pPr>
            <w:r>
              <w:rPr>
                <w:rFonts w:ascii="宋体" w:hAnsi="宋体" w:cs="宋体" w:eastAsia="宋体" w:hint="default"/>
                <w:sz w:val="18"/>
                <w:szCs w:val="18"/>
              </w:rPr>
              <w:t>关联方名称</w:t>
            </w:r>
          </w:p>
        </w:tc>
        <w:tc>
          <w:tcPr>
            <w:tcW w:w="142" w:type="dxa"/>
            <w:tcBorders>
              <w:top w:val="nil" w:sz="6" w:space="0" w:color="auto"/>
              <w:left w:val="nil" w:sz="6" w:space="0" w:color="auto"/>
              <w:bottom w:val="nil" w:sz="6" w:space="0" w:color="auto"/>
              <w:right w:val="nil" w:sz="6" w:space="0" w:color="auto"/>
            </w:tcBorders>
          </w:tcPr>
          <w:p>
            <w:pPr/>
          </w:p>
        </w:tc>
        <w:tc>
          <w:tcPr>
            <w:tcW w:w="1919"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5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79"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210" w:type="dxa"/>
            <w:tcBorders>
              <w:top w:val="nil" w:sz="6" w:space="0" w:color="auto"/>
              <w:left w:val="nil" w:sz="6" w:space="0" w:color="auto"/>
              <w:bottom w:val="nil" w:sz="6" w:space="0" w:color="auto"/>
              <w:right w:val="nil" w:sz="6" w:space="0" w:color="auto"/>
            </w:tcBorders>
          </w:tcPr>
          <w:p>
            <w:pPr/>
          </w:p>
        </w:tc>
        <w:tc>
          <w:tcPr>
            <w:tcW w:w="1645"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4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29"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76"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717" w:hRule="exact"/>
        </w:trPr>
        <w:tc>
          <w:tcPr>
            <w:tcW w:w="3283" w:type="dxa"/>
            <w:tcBorders>
              <w:top w:val="single" w:sz="4"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2" w:type="dxa"/>
            <w:tcBorders>
              <w:top w:val="nil" w:sz="6" w:space="0" w:color="auto"/>
              <w:left w:val="nil" w:sz="6" w:space="0" w:color="auto"/>
              <w:bottom w:val="nil" w:sz="6" w:space="0" w:color="auto"/>
              <w:right w:val="nil" w:sz="6" w:space="0" w:color="auto"/>
            </w:tcBorders>
          </w:tcPr>
          <w:p>
            <w:pPr/>
          </w:p>
        </w:tc>
        <w:tc>
          <w:tcPr>
            <w:tcW w:w="1919"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2.150pt;height:.5pt;mso-position-horizontal-relative:char;mso-position-vertical-relative:line" coordorigin="0,0" coordsize="1443,10">
                  <v:group style="position:absolute;left:5;top:5;width:1433;height:2" coordorigin="5,5" coordsize="1433,2">
                    <v:shape style="position:absolute;left:5;top:5;width:1433;height:2" coordorigin="5,5" coordsize="1433,0" path="m5,5l1438,5e" filled="false" stroked="true" strokeweight=".47998pt" strokecolor="#000000">
                      <v:path arrowok="t"/>
                    </v:shape>
                  </v:group>
                </v:group>
              </w:pict>
            </w:r>
            <w:r>
              <w:rPr>
                <w:rFonts w:ascii="Times New Roman" w:hAnsi="Times New Roman" w:cs="Times New Roman" w:eastAsia="Times New Roman" w:hint="default"/>
                <w:sz w:val="2"/>
                <w:szCs w:val="2"/>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0"/>
              <w:ind w:right="0"/>
              <w:jc w:val="left"/>
              <w:rPr>
                <w:rFonts w:ascii="Times New Roman" w:hAnsi="Times New Roman" w:cs="Times New Roman" w:eastAsia="Times New Roman" w:hint="default"/>
                <w:sz w:val="21"/>
                <w:szCs w:val="21"/>
              </w:rPr>
            </w:pPr>
          </w:p>
        </w:tc>
        <w:tc>
          <w:tcPr>
            <w:tcW w:w="879" w:type="dxa"/>
            <w:tcBorders>
              <w:top w:val="single" w:sz="4" w:space="0" w:color="000000"/>
              <w:left w:val="nil" w:sz="6" w:space="0" w:color="auto"/>
              <w:bottom w:val="nil" w:sz="6" w:space="0" w:color="auto"/>
              <w:right w:val="nil" w:sz="6" w:space="0" w:color="auto"/>
            </w:tcBorders>
          </w:tcPr>
          <w:p>
            <w:pPr/>
          </w:p>
        </w:tc>
        <w:tc>
          <w:tcPr>
            <w:tcW w:w="210" w:type="dxa"/>
            <w:tcBorders>
              <w:top w:val="nil" w:sz="6" w:space="0" w:color="auto"/>
              <w:left w:val="nil" w:sz="6" w:space="0" w:color="auto"/>
              <w:bottom w:val="nil" w:sz="6" w:space="0" w:color="auto"/>
              <w:right w:val="nil" w:sz="6" w:space="0" w:color="auto"/>
            </w:tcBorders>
          </w:tcPr>
          <w:p>
            <w:pPr/>
          </w:p>
        </w:tc>
        <w:tc>
          <w:tcPr>
            <w:tcW w:w="1645"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9.85pt;height:.5pt;mso-position-horizontal-relative:char;mso-position-vertical-relative:line" coordorigin="0,0" coordsize="1197,10">
                  <v:group style="position:absolute;left:5;top:5;width:1187;height:2" coordorigin="5,5" coordsize="1187,2">
                    <v:shape style="position:absolute;left:5;top:5;width:1187;height:2" coordorigin="5,5" coordsize="1187,0" path="m5,5l1192,5e" filled="false" stroked="true" strokeweight=".47998pt" strokecolor="#000000">
                      <v:path arrowok="t"/>
                    </v:shape>
                  </v:group>
                </v:group>
              </w:pict>
            </w:r>
            <w:r>
              <w:rPr>
                <w:rFonts w:ascii="Times New Roman" w:hAnsi="Times New Roman" w:cs="Times New Roman" w:eastAsia="Times New Roman" w:hint="default"/>
                <w:sz w:val="2"/>
                <w:szCs w:val="2"/>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0"/>
              <w:ind w:right="0"/>
              <w:jc w:val="left"/>
              <w:rPr>
                <w:rFonts w:ascii="Times New Roman" w:hAnsi="Times New Roman" w:cs="Times New Roman" w:eastAsia="Times New Roman" w:hint="default"/>
                <w:sz w:val="21"/>
                <w:szCs w:val="21"/>
              </w:rPr>
            </w:pPr>
          </w:p>
        </w:tc>
        <w:tc>
          <w:tcPr>
            <w:tcW w:w="829" w:type="dxa"/>
            <w:tcBorders>
              <w:top w:val="single" w:sz="4" w:space="0" w:color="000000"/>
              <w:left w:val="nil" w:sz="6" w:space="0" w:color="auto"/>
              <w:bottom w:val="nil" w:sz="6" w:space="0" w:color="auto"/>
              <w:right w:val="nil" w:sz="6" w:space="0" w:color="auto"/>
            </w:tcBorders>
          </w:tcPr>
          <w:p>
            <w:pPr/>
          </w:p>
        </w:tc>
      </w:tr>
      <w:tr>
        <w:trPr>
          <w:trHeight w:val="1170"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547" w:right="0"/>
              <w:jc w:val="left"/>
              <w:rPr>
                <w:rFonts w:ascii="宋体" w:hAnsi="宋体" w:cs="宋体" w:eastAsia="宋体" w:hint="default"/>
                <w:sz w:val="18"/>
                <w:szCs w:val="18"/>
              </w:rPr>
            </w:pPr>
            <w:r>
              <w:rPr>
                <w:rFonts w:ascii="宋体" w:hAnsi="宋体" w:cs="宋体" w:eastAsia="宋体" w:hint="default"/>
                <w:sz w:val="18"/>
                <w:szCs w:val="18"/>
              </w:rPr>
              <w:t>太和印刷实业有限公司</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484" w:right="0"/>
              <w:jc w:val="left"/>
              <w:rPr>
                <w:rFonts w:ascii="宋体" w:hAnsi="宋体" w:cs="宋体" w:eastAsia="宋体" w:hint="default"/>
                <w:sz w:val="18"/>
                <w:szCs w:val="18"/>
              </w:rPr>
            </w:pPr>
            <w:r>
              <w:rPr>
                <w:rFonts w:ascii="宋体" w:hAnsi="宋体" w:cs="宋体" w:eastAsia="宋体" w:hint="default"/>
                <w:sz w:val="18"/>
                <w:szCs w:val="18"/>
              </w:rPr>
              <w:t>中丰田光电科技</w:t>
            </w:r>
            <w:r>
              <w:rPr>
                <w:rFonts w:ascii="Times New Roman" w:hAnsi="Times New Roman" w:cs="Times New Roman" w:eastAsia="Times New Roman" w:hint="default"/>
                <w:sz w:val="18"/>
                <w:szCs w:val="18"/>
              </w:rPr>
              <w:t>(</w:t>
            </w:r>
            <w:r>
              <w:rPr>
                <w:rFonts w:ascii="宋体" w:hAnsi="宋体" w:cs="宋体" w:eastAsia="宋体" w:hint="default"/>
                <w:sz w:val="18"/>
                <w:szCs w:val="18"/>
              </w:rPr>
              <w:t>珠海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42" w:type="dxa"/>
            <w:tcBorders>
              <w:top w:val="nil" w:sz="6" w:space="0" w:color="auto"/>
              <w:left w:val="nil" w:sz="6" w:space="0" w:color="auto"/>
              <w:bottom w:val="nil" w:sz="6" w:space="0" w:color="auto"/>
              <w:right w:val="nil" w:sz="6" w:space="0" w:color="auto"/>
            </w:tcBorders>
          </w:tcPr>
          <w:p>
            <w:pP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74" w:right="0" w:firstLine="915"/>
              <w:jc w:val="lef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Times New Roman"/>
                <w:sz w:val="18"/>
              </w:rPr>
              <w:t>15,969,086.85</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88" w:right="0" w:firstLine="346"/>
              <w:jc w:val="lef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7.17%</w:t>
            </w:r>
          </w:p>
        </w:tc>
        <w:tc>
          <w:tcPr>
            <w:tcW w:w="210"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174,304.08</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43" w:right="0"/>
              <w:jc w:val="left"/>
              <w:rPr>
                <w:rFonts w:ascii="Times New Roman" w:hAnsi="Times New Roman" w:cs="Times New Roman" w:eastAsia="Times New Roman" w:hint="default"/>
                <w:sz w:val="18"/>
                <w:szCs w:val="18"/>
              </w:rPr>
            </w:pPr>
            <w:r>
              <w:rPr>
                <w:rFonts w:ascii="Times New Roman"/>
                <w:sz w:val="18"/>
              </w:rPr>
              <w:t>--</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w w:val="95"/>
                <w:sz w:val="18"/>
              </w:rPr>
              <w:t>0.06%</w:t>
            </w:r>
            <w:r>
              <w:rPr>
                <w:rFonts w:ascii="Times New Roman"/>
                <w:sz w:val="18"/>
              </w:rPr>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1160" w:hRule="exact"/>
        </w:trPr>
        <w:tc>
          <w:tcPr>
            <w:tcW w:w="328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484" w:right="0"/>
              <w:jc w:val="left"/>
              <w:rPr>
                <w:rFonts w:ascii="宋体" w:hAnsi="宋体" w:cs="宋体" w:eastAsia="宋体" w:hint="default"/>
                <w:sz w:val="18"/>
                <w:szCs w:val="18"/>
              </w:rPr>
            </w:pPr>
            <w:r>
              <w:rPr>
                <w:rFonts w:ascii="宋体" w:hAnsi="宋体" w:cs="宋体" w:eastAsia="宋体" w:hint="default"/>
                <w:sz w:val="18"/>
                <w:szCs w:val="18"/>
              </w:rPr>
              <w:t>深圳市贤俊龙彩印有限公司</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48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2" w:type="dxa"/>
            <w:tcBorders>
              <w:top w:val="nil" w:sz="6" w:space="0" w:color="auto"/>
              <w:left w:val="nil" w:sz="6" w:space="0" w:color="auto"/>
              <w:bottom w:val="nil" w:sz="6" w:space="0" w:color="auto"/>
              <w:right w:val="nil" w:sz="6" w:space="0" w:color="auto"/>
            </w:tcBorders>
          </w:tcPr>
          <w:p>
            <w:pP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688" w:right="0"/>
              <w:jc w:val="left"/>
              <w:rPr>
                <w:rFonts w:ascii="Times New Roman" w:hAnsi="Times New Roman" w:cs="Times New Roman" w:eastAsia="Times New Roman" w:hint="default"/>
                <w:sz w:val="18"/>
                <w:szCs w:val="18"/>
              </w:rPr>
            </w:pPr>
            <w:r>
              <w:rPr>
                <w:rFonts w:ascii="Times New Roman"/>
                <w:sz w:val="18"/>
              </w:rPr>
              <w:t>28,373.81</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389" w:right="0"/>
              <w:jc w:val="left"/>
              <w:rPr>
                <w:rFonts w:ascii="Times New Roman" w:hAnsi="Times New Roman" w:cs="Times New Roman" w:eastAsia="Times New Roman" w:hint="default"/>
                <w:sz w:val="18"/>
                <w:szCs w:val="18"/>
              </w:rPr>
            </w:pPr>
            <w:r>
              <w:rPr>
                <w:rFonts w:ascii="Times New Roman"/>
                <w:sz w:val="18"/>
              </w:rPr>
              <w:t>0.01%</w:t>
            </w:r>
          </w:p>
        </w:tc>
        <w:tc>
          <w:tcPr>
            <w:tcW w:w="210"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43" w:right="0"/>
              <w:jc w:val="left"/>
              <w:rPr>
                <w:rFonts w:ascii="Times New Roman" w:hAnsi="Times New Roman" w:cs="Times New Roman" w:eastAsia="Times New Roman" w:hint="default"/>
                <w:sz w:val="18"/>
                <w:szCs w:val="18"/>
              </w:rPr>
            </w:pPr>
            <w:r>
              <w:rPr>
                <w:rFonts w:ascii="Times New Roman"/>
                <w:sz w:val="18"/>
              </w:rPr>
              <w:t>--</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6433" w:type="dxa"/>
            <w:gridSpan w:val="5"/>
            <w:tcBorders>
              <w:top w:val="nil" w:sz="6" w:space="0" w:color="auto"/>
              <w:left w:val="nil" w:sz="6" w:space="0" w:color="auto"/>
              <w:bottom w:val="nil" w:sz="6" w:space="0" w:color="auto"/>
              <w:right w:val="nil" w:sz="6" w:space="0" w:color="auto"/>
            </w:tcBorders>
          </w:tcPr>
          <w:p>
            <w:pPr>
              <w:pStyle w:val="TableParagraph"/>
              <w:tabs>
                <w:tab w:pos="3709" w:val="left" w:leader="none"/>
                <w:tab w:pos="5643" w:val="left" w:leader="none"/>
              </w:tabs>
              <w:spacing w:line="240" w:lineRule="auto" w:before="134"/>
              <w:ind w:left="512"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中丰田光电科技（珠海）有限公司</w:t>
              <w:tab/>
            </w:r>
            <w:r>
              <w:rPr>
                <w:rFonts w:ascii="Times New Roman" w:hAnsi="Times New Roman" w:cs="Times New Roman" w:eastAsia="Times New Roman" w:hint="default"/>
                <w:spacing w:val="-1"/>
                <w:sz w:val="18"/>
                <w:szCs w:val="18"/>
              </w:rPr>
              <w:t>45,198,720.01</w:t>
              <w:tab/>
            </w:r>
            <w:r>
              <w:rPr>
                <w:rFonts w:ascii="Times New Roman" w:hAnsi="Times New Roman" w:cs="Times New Roman" w:eastAsia="Times New Roman" w:hint="default"/>
                <w:sz w:val="18"/>
                <w:szCs w:val="18"/>
              </w:rPr>
              <w:t>18.47%</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pacing w:val="-4"/>
                <w:sz w:val="18"/>
              </w:rPr>
              <w:t>18,097,871.01</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6.49%</w:t>
            </w:r>
            <w:r>
              <w:rPr>
                <w:rFonts w:ascii="Times New Roman"/>
                <w:sz w:val="18"/>
              </w:rPr>
            </w:r>
          </w:p>
        </w:tc>
      </w:tr>
      <w:tr>
        <w:trPr>
          <w:trHeight w:val="870" w:hRule="exact"/>
        </w:trPr>
        <w:tc>
          <w:tcPr>
            <w:tcW w:w="6433" w:type="dxa"/>
            <w:gridSpan w:val="5"/>
            <w:tcBorders>
              <w:top w:val="nil" w:sz="6" w:space="0" w:color="auto"/>
              <w:left w:val="nil" w:sz="6" w:space="0" w:color="auto"/>
              <w:bottom w:val="nil" w:sz="6" w:space="0" w:color="auto"/>
              <w:right w:val="nil" w:sz="6" w:space="0" w:color="auto"/>
            </w:tcBorders>
          </w:tcPr>
          <w:p>
            <w:pPr>
              <w:pStyle w:val="TableParagraph"/>
              <w:tabs>
                <w:tab w:pos="4624" w:val="left" w:leader="none"/>
                <w:tab w:pos="6079" w:val="left" w:leader="none"/>
              </w:tabs>
              <w:spacing w:line="240" w:lineRule="auto" w:before="124"/>
              <w:ind w:left="512"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深圳永丰田科技有限公司</w:t>
              <w:tab/>
            </w:r>
            <w:r>
              <w:rPr>
                <w:rFonts w:ascii="Times New Roman" w:hAnsi="Times New Roman" w:cs="Times New Roman" w:eastAsia="Times New Roman" w:hint="default"/>
                <w:sz w:val="18"/>
                <w:szCs w:val="18"/>
              </w:rPr>
              <w:t>--</w:t>
              <w:tab/>
              <w:t>--</w:t>
            </w:r>
          </w:p>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06" w:lineRule="exact"/>
              <w:ind w:left="4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392" w:right="0"/>
              <w:jc w:val="left"/>
              <w:rPr>
                <w:rFonts w:ascii="Times New Roman" w:hAnsi="Times New Roman" w:cs="Times New Roman" w:eastAsia="Times New Roman" w:hint="default"/>
                <w:sz w:val="18"/>
                <w:szCs w:val="18"/>
              </w:rPr>
            </w:pPr>
            <w:r>
              <w:rPr>
                <w:rFonts w:ascii="Times New Roman"/>
                <w:spacing w:val="-5"/>
                <w:sz w:val="18"/>
              </w:rPr>
              <w:t>370,570.99</w:t>
            </w:r>
            <w:r>
              <w:rPr>
                <w:rFonts w:ascii="Times New Roman"/>
                <w:sz w:val="18"/>
              </w:rPr>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0.15%</w:t>
            </w:r>
          </w:p>
        </w:tc>
      </w:tr>
      <w:tr>
        <w:trPr>
          <w:trHeight w:val="770" w:hRule="exact"/>
        </w:trPr>
        <w:tc>
          <w:tcPr>
            <w:tcW w:w="6433" w:type="dxa"/>
            <w:gridSpan w:val="5"/>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tabs>
                <w:tab w:pos="4120" w:val="left" w:leader="none"/>
                <w:tab w:pos="5733" w:val="left" w:leader="none"/>
              </w:tabs>
              <w:spacing w:line="240" w:lineRule="auto"/>
              <w:ind w:left="484"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深圳永丰田科技有限公司</w:t>
              <w:tab/>
            </w:r>
            <w:r>
              <w:rPr>
                <w:rFonts w:ascii="Times New Roman" w:hAnsi="Times New Roman" w:cs="Times New Roman" w:eastAsia="Times New Roman" w:hint="default"/>
                <w:spacing w:val="-1"/>
                <w:sz w:val="18"/>
                <w:szCs w:val="18"/>
              </w:rPr>
              <w:t>99,112.42</w:t>
              <w:tab/>
            </w:r>
            <w:r>
              <w:rPr>
                <w:rFonts w:ascii="Times New Roman" w:hAnsi="Times New Roman" w:cs="Times New Roman" w:eastAsia="Times New Roman" w:hint="default"/>
                <w:sz w:val="18"/>
                <w:szCs w:val="18"/>
              </w:rPr>
              <w:t>0.04%</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442" w:right="0"/>
              <w:jc w:val="left"/>
              <w:rPr>
                <w:rFonts w:ascii="Times New Roman" w:hAnsi="Times New Roman" w:cs="Times New Roman" w:eastAsia="Times New Roman" w:hint="default"/>
                <w:sz w:val="18"/>
                <w:szCs w:val="18"/>
              </w:rPr>
            </w:pPr>
            <w:r>
              <w:rPr>
                <w:rFonts w:ascii="Times New Roman"/>
                <w:sz w:val="18"/>
              </w:rPr>
              <w:t>23,025.48</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0.08%</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6"/>
          <w:szCs w:val="26"/>
        </w:rPr>
      </w:pPr>
    </w:p>
    <w:p>
      <w:pPr>
        <w:tabs>
          <w:tab w:pos="7458" w:val="left" w:leader="none"/>
        </w:tabs>
        <w:spacing w:before="76"/>
        <w:ind w:left="4528" w:right="0" w:firstLine="0"/>
        <w:jc w:val="left"/>
        <w:rPr>
          <w:rFonts w:ascii="Times New Roman" w:hAnsi="Times New Roman" w:cs="Times New Roman" w:eastAsia="Times New Roman" w:hint="default"/>
          <w:sz w:val="18"/>
          <w:szCs w:val="18"/>
        </w:rPr>
      </w:pPr>
      <w:r>
        <w:rPr>
          <w:rFonts w:ascii="Times New Roman"/>
          <w:sz w:val="18"/>
        </w:rPr>
        <w:t>2007-12-31</w:t>
        <w:tab/>
        <w:t>2007-1-1</w:t>
      </w:r>
    </w:p>
    <w:p>
      <w:pPr>
        <w:spacing w:line="240" w:lineRule="auto" w:before="11"/>
        <w:rPr>
          <w:rFonts w:ascii="Times New Roman" w:hAnsi="Times New Roman" w:cs="Times New Roman" w:eastAsia="Times New Roman" w:hint="default"/>
          <w:sz w:val="3"/>
          <w:szCs w:val="3"/>
        </w:rPr>
      </w:pPr>
    </w:p>
    <w:p>
      <w:pPr>
        <w:spacing w:line="20" w:lineRule="exact"/>
        <w:ind w:left="3537" w:right="0" w:firstLine="0"/>
        <w:rPr>
          <w:rFonts w:ascii="Times New Roman" w:hAnsi="Times New Roman" w:cs="Times New Roman" w:eastAsia="Times New Roman" w:hint="default"/>
          <w:sz w:val="2"/>
          <w:szCs w:val="2"/>
        </w:rPr>
      </w:pPr>
      <w:r>
        <w:rPr>
          <w:rFonts w:ascii="Times New Roman"/>
          <w:sz w:val="2"/>
        </w:rPr>
        <w:pict>
          <v:group style="width:140.4pt;height:.5pt;mso-position-horizontal-relative:char;mso-position-vertical-relative:line" coordorigin="0,0" coordsize="2808,10">
            <v:group style="position:absolute;left:5;top:5;width:2799;height:2" coordorigin="5,5" coordsize="2799,2">
              <v:shape style="position:absolute;left:5;top:5;width:2799;height:2" coordorigin="5,5" coordsize="2799,0" path="m5,5l2803,5e" filled="false" stroked="true" strokeweight=".48004pt" strokecolor="#000000">
                <v:path arrowok="t"/>
              </v:shape>
            </v:group>
          </v:group>
        </w:pict>
      </w:r>
      <w:r>
        <w:rPr>
          <w:rFonts w:ascii="Times New Roman"/>
          <w:sz w:val="2"/>
        </w:rPr>
      </w:r>
      <w:r>
        <w:rPr>
          <w:rFonts w:ascii="Times New Roman"/>
          <w:spacing w:val="190"/>
          <w:sz w:val="2"/>
        </w:rPr>
        <w:t> </w:t>
      </w:r>
      <w:r>
        <w:rPr>
          <w:rFonts w:ascii="Times New Roman"/>
          <w:spacing w:val="190"/>
          <w:sz w:val="2"/>
        </w:rPr>
        <w:pict>
          <v:group style="width:123.55pt;height:.5pt;mso-position-horizontal-relative:char;mso-position-vertical-relative:line" coordorigin="0,0" coordsize="2471,10">
            <v:group style="position:absolute;left:5;top:5;width:2462;height:2" coordorigin="5,5" coordsize="2462,2">
              <v:shape style="position:absolute;left:5;top:5;width:2462;height:2" coordorigin="5,5" coordsize="2462,0" path="m5,5l2466,5e" filled="false" stroked="true" strokeweight=".48004pt" strokecolor="#000000">
                <v:path arrowok="t"/>
              </v:shape>
            </v:group>
          </v:group>
        </w:pict>
      </w:r>
      <w:r>
        <w:rPr>
          <w:rFonts w:ascii="Times New Roman"/>
          <w:spacing w:val="190"/>
          <w:sz w:val="2"/>
        </w:rPr>
      </w:r>
    </w:p>
    <w:p>
      <w:pPr>
        <w:spacing w:line="240" w:lineRule="auto" w:before="2"/>
        <w:rPr>
          <w:rFonts w:ascii="Times New Roman" w:hAnsi="Times New Roman" w:cs="Times New Roman" w:eastAsia="Times New Roman" w:hint="default"/>
          <w:sz w:val="23"/>
          <w:szCs w:val="23"/>
        </w:rPr>
      </w:pPr>
    </w:p>
    <w:p>
      <w:pPr>
        <w:tabs>
          <w:tab w:pos="4085" w:val="left" w:leader="none"/>
          <w:tab w:pos="5554" w:val="left" w:leader="none"/>
          <w:tab w:pos="6970" w:val="left" w:leader="none"/>
          <w:tab w:pos="8271" w:val="left" w:leader="none"/>
        </w:tabs>
        <w:spacing w:before="0"/>
        <w:ind w:left="1539" w:right="0" w:firstLine="0"/>
        <w:jc w:val="left"/>
        <w:rPr>
          <w:rFonts w:ascii="宋体" w:hAnsi="宋体" w:cs="宋体" w:eastAsia="宋体" w:hint="default"/>
          <w:sz w:val="18"/>
          <w:szCs w:val="18"/>
        </w:rPr>
      </w:pPr>
      <w:r>
        <w:rPr>
          <w:rFonts w:ascii="宋体" w:hAnsi="宋体" w:cs="宋体" w:eastAsia="宋体" w:hint="default"/>
          <w:sz w:val="18"/>
          <w:szCs w:val="18"/>
        </w:rPr>
        <w:t>关联方名称</w:t>
        <w:tab/>
        <w:t>金额</w:t>
        <w:tab/>
        <w:t>比例</w:t>
        <w:tab/>
        <w:t>金额</w:t>
        <w:tab/>
        <w:t>比例</w:t>
      </w:r>
    </w:p>
    <w:p>
      <w:pPr>
        <w:spacing w:line="240" w:lineRule="auto" w:before="2"/>
        <w:rPr>
          <w:rFonts w:ascii="宋体" w:hAnsi="宋体" w:cs="宋体" w:eastAsia="宋体" w:hint="default"/>
          <w:sz w:val="5"/>
          <w:szCs w:val="5"/>
        </w:rPr>
      </w:pPr>
    </w:p>
    <w:p>
      <w:pPr>
        <w:spacing w:line="20" w:lineRule="exact"/>
        <w:ind w:left="567" w:right="0" w:firstLine="0"/>
        <w:rPr>
          <w:rFonts w:ascii="宋体" w:hAnsi="宋体" w:cs="宋体" w:eastAsia="宋体" w:hint="default"/>
          <w:sz w:val="2"/>
          <w:szCs w:val="2"/>
        </w:rPr>
      </w:pPr>
      <w:r>
        <w:rPr>
          <w:rFonts w:ascii="宋体"/>
          <w:sz w:val="2"/>
        </w:rPr>
        <w:pict>
          <v:group style="width:141.9pt;height:.5pt;mso-position-horizontal-relative:char;mso-position-vertical-relative:line" coordorigin="0,0" coordsize="2838,10">
            <v:group style="position:absolute;left:5;top:5;width:2829;height:2" coordorigin="5,5" coordsize="2829,2">
              <v:shape style="position:absolute;left:5;top:5;width:2829;height:2" coordorigin="5,5" coordsize="2829,0" path="m5,5l2833,5e" filled="false" stroked="true" strokeweight=".48004pt" strokecolor="#000000">
                <v:path arrowok="t"/>
              </v:shape>
            </v:group>
          </v:group>
        </w:pict>
      </w:r>
      <w:r>
        <w:rPr>
          <w:rFonts w:ascii="宋体"/>
          <w:sz w:val="2"/>
        </w:rPr>
      </w:r>
      <w:r>
        <w:rPr>
          <w:rFonts w:ascii="Times New Roman"/>
          <w:spacing w:val="122"/>
          <w:sz w:val="2"/>
        </w:rPr>
        <w:t> </w:t>
      </w:r>
      <w:r>
        <w:rPr>
          <w:rFonts w:ascii="宋体"/>
          <w:spacing w:val="122"/>
          <w:sz w:val="2"/>
        </w:rPr>
        <w:pict>
          <v:group style="width:72.150pt;height:.5pt;mso-position-horizontal-relative:char;mso-position-vertical-relative:line" coordorigin="0,0" coordsize="1443,10">
            <v:group style="position:absolute;left:5;top:5;width:1433;height:2" coordorigin="5,5" coordsize="1433,2">
              <v:shape style="position:absolute;left:5;top:5;width:1433;height:2" coordorigin="5,5" coordsize="1433,0" path="m5,5l1438,5e" filled="false" stroked="true" strokeweight=".48004pt" strokecolor="#000000">
                <v:path arrowok="t"/>
              </v:shape>
            </v:group>
          </v:group>
        </w:pict>
      </w:r>
      <w:r>
        <w:rPr>
          <w:rFonts w:ascii="宋体"/>
          <w:spacing w:val="122"/>
          <w:sz w:val="2"/>
        </w:rPr>
      </w:r>
      <w:r>
        <w:rPr>
          <w:rFonts w:ascii="Times New Roman"/>
          <w:spacing w:val="121"/>
          <w:sz w:val="2"/>
        </w:rPr>
        <w:t> </w:t>
      </w:r>
      <w:r>
        <w:rPr>
          <w:rFonts w:ascii="宋体"/>
          <w:spacing w:val="121"/>
          <w:sz w:val="2"/>
        </w:rPr>
        <w:pict>
          <v:group style="width:61.7pt;height:.5pt;mso-position-horizontal-relative:char;mso-position-vertical-relative:line" coordorigin="0,0" coordsize="1234,10">
            <v:group style="position:absolute;left:5;top:5;width:1224;height:2" coordorigin="5,5" coordsize="1224,2">
              <v:shape style="position:absolute;left:5;top:5;width:1224;height:2" coordorigin="5,5" coordsize="1224,0" path="m5,5l1229,5e" filled="false" stroked="true" strokeweight=".48004pt" strokecolor="#000000">
                <v:path arrowok="t"/>
              </v:shape>
            </v:group>
          </v:group>
        </w:pict>
      </w:r>
      <w:r>
        <w:rPr>
          <w:rFonts w:ascii="宋体"/>
          <w:spacing w:val="121"/>
          <w:sz w:val="2"/>
        </w:rPr>
      </w:r>
      <w:r>
        <w:rPr>
          <w:rFonts w:ascii="Times New Roman"/>
          <w:spacing w:val="190"/>
          <w:sz w:val="2"/>
        </w:rPr>
        <w:t> </w:t>
      </w:r>
      <w:r>
        <w:rPr>
          <w:rFonts w:ascii="宋体"/>
          <w:spacing w:val="190"/>
          <w:sz w:val="2"/>
        </w:rPr>
        <w:pict>
          <v:group style="width:59.85pt;height:.5pt;mso-position-horizontal-relative:char;mso-position-vertical-relative:line" coordorigin="0,0" coordsize="1197,10">
            <v:group style="position:absolute;left:5;top:5;width:1187;height:2" coordorigin="5,5" coordsize="1187,2">
              <v:shape style="position:absolute;left:5;top:5;width:1187;height:2" coordorigin="5,5" coordsize="1187,0" path="m5,5l1192,5e" filled="false" stroked="true" strokeweight=".48004pt" strokecolor="#000000">
                <v:path arrowok="t"/>
              </v:shape>
            </v:group>
          </v:group>
        </w:pict>
      </w:r>
      <w:r>
        <w:rPr>
          <w:rFonts w:ascii="宋体"/>
          <w:spacing w:val="190"/>
          <w:sz w:val="2"/>
        </w:rPr>
      </w:r>
      <w:r>
        <w:rPr>
          <w:rFonts w:ascii="Times New Roman"/>
          <w:spacing w:val="120"/>
          <w:sz w:val="2"/>
        </w:rPr>
        <w:t> </w:t>
      </w:r>
      <w:r>
        <w:rPr>
          <w:rFonts w:ascii="宋体"/>
          <w:spacing w:val="120"/>
          <w:sz w:val="2"/>
        </w:rPr>
        <w:pict>
          <v:group style="width:57.2pt;height:.5pt;mso-position-horizontal-relative:char;mso-position-vertical-relative:line" coordorigin="0,0" coordsize="1144,10">
            <v:group style="position:absolute;left:5;top:5;width:1134;height:2" coordorigin="5,5" coordsize="1134,2">
              <v:shape style="position:absolute;left:5;top:5;width:1134;height:2" coordorigin="5,5" coordsize="1134,0" path="m5,5l1139,5e" filled="false" stroked="true" strokeweight=".48004pt" strokecolor="#000000">
                <v:path arrowok="t"/>
              </v:shape>
            </v:group>
          </v:group>
        </w:pict>
      </w:r>
      <w:r>
        <w:rPr>
          <w:rFonts w:ascii="宋体"/>
          <w:spacing w:val="120"/>
          <w:sz w:val="2"/>
        </w:rPr>
      </w:r>
    </w:p>
    <w:p>
      <w:pPr>
        <w:spacing w:line="240" w:lineRule="auto" w:before="13"/>
        <w:rPr>
          <w:rFonts w:ascii="宋体" w:hAnsi="宋体" w:cs="宋体" w:eastAsia="宋体" w:hint="default"/>
          <w:sz w:val="16"/>
          <w:szCs w:val="16"/>
        </w:rPr>
      </w:pPr>
    </w:p>
    <w:tbl>
      <w:tblPr>
        <w:tblW w:w="0" w:type="auto"/>
        <w:jc w:val="left"/>
        <w:tblInd w:w="567" w:type="dxa"/>
        <w:tblLayout w:type="fixed"/>
        <w:tblCellMar>
          <w:top w:w="0" w:type="dxa"/>
          <w:left w:w="0" w:type="dxa"/>
          <w:bottom w:w="0" w:type="dxa"/>
          <w:right w:w="0" w:type="dxa"/>
        </w:tblCellMar>
        <w:tblLook w:val="01E0"/>
      </w:tblPr>
      <w:tblGrid>
        <w:gridCol w:w="3261"/>
        <w:gridCol w:w="1746"/>
        <w:gridCol w:w="968"/>
        <w:gridCol w:w="1531"/>
        <w:gridCol w:w="950"/>
      </w:tblGrid>
      <w:tr>
        <w:trPr>
          <w:trHeight w:val="1070" w:hRule="exact"/>
        </w:trPr>
        <w:tc>
          <w:tcPr>
            <w:tcW w:w="32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应付股利：</w:t>
            </w: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97" w:right="0"/>
              <w:jc w:val="left"/>
              <w:rPr>
                <w:rFonts w:ascii="宋体" w:hAnsi="宋体" w:cs="宋体" w:eastAsia="宋体" w:hint="default"/>
                <w:sz w:val="18"/>
                <w:szCs w:val="18"/>
              </w:rPr>
            </w:pPr>
            <w:r>
              <w:rPr>
                <w:rFonts w:ascii="宋体" w:hAnsi="宋体" w:cs="宋体" w:eastAsia="宋体" w:hint="default"/>
                <w:sz w:val="18"/>
                <w:szCs w:val="18"/>
              </w:rPr>
              <w:t>太和印刷实业有限公司</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620"/>
              <w:jc w:val="right"/>
              <w:rPr>
                <w:rFonts w:ascii="Times New Roman" w:hAnsi="Times New Roman" w:cs="Times New Roman" w:eastAsia="Times New Roman" w:hint="default"/>
                <w:sz w:val="18"/>
                <w:szCs w:val="18"/>
              </w:rPr>
            </w:pPr>
            <w:r>
              <w:rPr>
                <w:rFonts w:ascii="Times New Roman"/>
                <w:sz w:val="18"/>
              </w:rPr>
              <w:t>--</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24"/>
              <w:jc w:val="right"/>
              <w:rPr>
                <w:rFonts w:ascii="Times New Roman" w:hAnsi="Times New Roman" w:cs="Times New Roman" w:eastAsia="Times New Roman" w:hint="default"/>
                <w:sz w:val="18"/>
                <w:szCs w:val="18"/>
              </w:rPr>
            </w:pPr>
            <w:r>
              <w:rPr>
                <w:rFonts w:ascii="Times New Roman"/>
                <w:sz w:val="18"/>
              </w:rPr>
              <w:t>--</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2" w:right="0"/>
              <w:jc w:val="left"/>
              <w:rPr>
                <w:rFonts w:ascii="Times New Roman" w:hAnsi="Times New Roman" w:cs="Times New Roman" w:eastAsia="Times New Roman" w:hint="default"/>
                <w:sz w:val="18"/>
                <w:szCs w:val="18"/>
              </w:rPr>
            </w:pPr>
            <w:r>
              <w:rPr>
                <w:rFonts w:ascii="Times New Roman"/>
                <w:sz w:val="18"/>
              </w:rPr>
              <w:t>6,116,154.28</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58.76%</w:t>
            </w:r>
          </w:p>
        </w:tc>
      </w:tr>
      <w:tr>
        <w:trPr>
          <w:trHeight w:val="1151" w:hRule="exact"/>
        </w:trPr>
        <w:tc>
          <w:tcPr>
            <w:tcW w:w="326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97" w:right="0"/>
              <w:jc w:val="left"/>
              <w:rPr>
                <w:rFonts w:ascii="宋体" w:hAnsi="宋体" w:cs="宋体" w:eastAsia="宋体" w:hint="default"/>
                <w:sz w:val="18"/>
                <w:szCs w:val="18"/>
              </w:rPr>
            </w:pPr>
            <w:r>
              <w:rPr>
                <w:rFonts w:ascii="宋体" w:hAnsi="宋体" w:cs="宋体" w:eastAsia="宋体" w:hint="default"/>
                <w:sz w:val="18"/>
                <w:szCs w:val="18"/>
              </w:rPr>
              <w:t>深圳市特美思经贸有限公司</w:t>
            </w: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620"/>
              <w:jc w:val="right"/>
              <w:rPr>
                <w:rFonts w:ascii="Times New Roman" w:hAnsi="Times New Roman" w:cs="Times New Roman" w:eastAsia="Times New Roman" w:hint="default"/>
                <w:sz w:val="18"/>
                <w:szCs w:val="18"/>
              </w:rPr>
            </w:pPr>
            <w:r>
              <w:rPr>
                <w:rFonts w:ascii="Times New Roman"/>
                <w:sz w:val="18"/>
              </w:rPr>
              <w:t>--</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24"/>
              <w:jc w:val="right"/>
              <w:rPr>
                <w:rFonts w:ascii="Times New Roman" w:hAnsi="Times New Roman" w:cs="Times New Roman" w:eastAsia="Times New Roman" w:hint="default"/>
                <w:sz w:val="18"/>
                <w:szCs w:val="18"/>
              </w:rPr>
            </w:pPr>
            <w:r>
              <w:rPr>
                <w:rFonts w:ascii="Times New Roman"/>
                <w:sz w:val="18"/>
              </w:rPr>
              <w:t>--</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Times New Roman"/>
                <w:sz w:val="18"/>
              </w:rPr>
              <w:t>1,086,950.00</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10.44%</w:t>
            </w:r>
          </w:p>
        </w:tc>
      </w:tr>
      <w:tr>
        <w:trPr>
          <w:trHeight w:val="499" w:hRule="exact"/>
        </w:trPr>
        <w:tc>
          <w:tcPr>
            <w:tcW w:w="3261"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97" w:right="0"/>
              <w:jc w:val="left"/>
              <w:rPr>
                <w:rFonts w:ascii="宋体" w:hAnsi="宋体" w:cs="宋体" w:eastAsia="宋体" w:hint="default"/>
                <w:sz w:val="18"/>
                <w:szCs w:val="18"/>
              </w:rPr>
            </w:pPr>
            <w:r>
              <w:rPr>
                <w:rFonts w:ascii="宋体" w:hAnsi="宋体" w:cs="宋体" w:eastAsia="宋体" w:hint="default"/>
                <w:sz w:val="18"/>
                <w:szCs w:val="18"/>
              </w:rPr>
              <w:t>深圳永丰田科技有限公司</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620"/>
              <w:jc w:val="right"/>
              <w:rPr>
                <w:rFonts w:ascii="Times New Roman" w:hAnsi="Times New Roman" w:cs="Times New Roman" w:eastAsia="Times New Roman" w:hint="default"/>
                <w:sz w:val="18"/>
                <w:szCs w:val="18"/>
              </w:rPr>
            </w:pPr>
            <w:r>
              <w:rPr>
                <w:rFonts w:ascii="Times New Roman"/>
                <w:sz w:val="18"/>
              </w:rPr>
              <w:t>--</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24"/>
              <w:jc w:val="right"/>
              <w:rPr>
                <w:rFonts w:ascii="Times New Roman" w:hAnsi="Times New Roman" w:cs="Times New Roman" w:eastAsia="Times New Roman" w:hint="default"/>
                <w:sz w:val="18"/>
                <w:szCs w:val="18"/>
              </w:rPr>
            </w:pPr>
            <w:r>
              <w:rPr>
                <w:rFonts w:ascii="Times New Roman"/>
                <w:sz w:val="18"/>
              </w:rPr>
              <w:t>--</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Times New Roman"/>
                <w:sz w:val="18"/>
              </w:rPr>
              <w:t>8,181,208.00</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8"/>
        <w:ind w:left="571" w:right="0"/>
        <w:jc w:val="left"/>
        <w:rPr>
          <w:rFonts w:ascii="黑体" w:hAnsi="黑体" w:cs="黑体" w:eastAsia="黑体" w:hint="default"/>
        </w:rPr>
      </w:pPr>
      <w:r>
        <w:rPr>
          <w:rFonts w:ascii="黑体" w:hAnsi="黑体" w:cs="黑体" w:eastAsia="黑体" w:hint="default"/>
        </w:rPr>
        <w:t>十、承诺事项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1"/>
          <w:szCs w:val="21"/>
        </w:rPr>
      </w:pPr>
    </w:p>
    <w:p>
      <w:pPr>
        <w:spacing w:before="0"/>
        <w:ind w:left="631" w:right="0" w:firstLine="0"/>
        <w:jc w:val="left"/>
        <w:rPr>
          <w:rFonts w:ascii="宋体" w:hAnsi="宋体" w:cs="宋体" w:eastAsia="宋体" w:hint="default"/>
          <w:sz w:val="21"/>
          <w:szCs w:val="21"/>
        </w:rPr>
      </w:pPr>
      <w:r>
        <w:rPr>
          <w:rFonts w:ascii="宋体" w:hAnsi="宋体" w:cs="宋体" w:eastAsia="宋体" w:hint="default"/>
          <w:b/>
          <w:bCs/>
          <w:sz w:val="21"/>
          <w:szCs w:val="21"/>
        </w:rPr>
        <w:t>已签订的尚未履行的对外投资合同</w:t>
      </w:r>
      <w:r>
        <w:rPr>
          <w:rFonts w:ascii="宋体" w:hAnsi="宋体" w:cs="宋体" w:eastAsia="宋体" w:hint="default"/>
          <w:sz w:val="21"/>
          <w:szCs w:val="21"/>
        </w:rPr>
      </w:r>
    </w:p>
    <w:p>
      <w:pPr>
        <w:spacing w:line="240" w:lineRule="auto" w:before="2"/>
        <w:rPr>
          <w:rFonts w:ascii="宋体" w:hAnsi="宋体" w:cs="宋体" w:eastAsia="宋体" w:hint="default"/>
          <w:b/>
          <w:bCs/>
          <w:sz w:val="20"/>
          <w:szCs w:val="20"/>
        </w:rPr>
      </w:pPr>
    </w:p>
    <w:p>
      <w:pPr>
        <w:pStyle w:val="BodyText"/>
        <w:spacing w:line="412" w:lineRule="auto"/>
        <w:ind w:right="148" w:firstLine="478"/>
        <w:jc w:val="both"/>
      </w:pP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日，本公司与</w:t>
      </w:r>
      <w:r>
        <w:rPr>
          <w:spacing w:val="-55"/>
        </w:rPr>
        <w:t> </w:t>
      </w:r>
      <w:r>
        <w:rPr>
          <w:rFonts w:ascii="Times New Roman" w:hAnsi="Times New Roman" w:cs="Times New Roman" w:eastAsia="Times New Roman" w:hint="default"/>
        </w:rPr>
        <w:t>Better</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6"/>
        </w:rPr>
        <w:t>Value</w:t>
      </w:r>
      <w:r>
        <w:rPr>
          <w:rFonts w:ascii="Times New Roman" w:hAnsi="Times New Roman" w:cs="Times New Roman" w:eastAsia="Times New Roman" w:hint="default"/>
          <w:spacing w:val="-2"/>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3"/>
        </w:rPr>
        <w:t> </w:t>
      </w:r>
      <w:r>
        <w:rPr/>
        <w:t>签订了《关于中丰田光电科技（珠海）有限 公司 </w:t>
      </w:r>
      <w:r>
        <w:rPr>
          <w:rFonts w:ascii="Times New Roman" w:hAnsi="Times New Roman" w:cs="Times New Roman" w:eastAsia="Times New Roman" w:hint="default"/>
          <w:spacing w:val="-6"/>
        </w:rPr>
        <w:t>60%</w:t>
      </w:r>
      <w:r>
        <w:rPr>
          <w:spacing w:val="-6"/>
        </w:rPr>
        <w:t>股权的股权转让协议》，本公司直接受让</w:t>
      </w:r>
      <w:r>
        <w:rPr/>
        <w:t> </w:t>
      </w:r>
      <w:r>
        <w:rPr>
          <w:rFonts w:ascii="Times New Roman" w:hAnsi="Times New Roman" w:cs="Times New Roman" w:eastAsia="Times New Roman" w:hint="default"/>
          <w:spacing w:val="-1"/>
        </w:rPr>
        <w:t>Better</w:t>
      </w:r>
      <w:r>
        <w:rPr>
          <w:rFonts w:ascii="Times New Roman" w:hAnsi="Times New Roman" w:cs="Times New Roman" w:eastAsia="Times New Roman" w:hint="default"/>
        </w:rPr>
        <w:t> </w:t>
      </w:r>
      <w:r>
        <w:rPr>
          <w:rFonts w:ascii="Times New Roman" w:hAnsi="Times New Roman" w:cs="Times New Roman" w:eastAsia="Times New Roman" w:hint="default"/>
          <w:spacing w:val="-6"/>
          <w:w w:val="99"/>
        </w:rPr>
        <w:t>Value</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rPr>
        <w:t>Limited</w:t>
      </w:r>
      <w:r>
        <w:rPr>
          <w:rFonts w:ascii="Times New Roman" w:hAnsi="Times New Roman" w:cs="Times New Roman" w:eastAsia="Times New Roman" w:hint="default"/>
          <w:spacing w:val="4"/>
        </w:rPr>
        <w:t> </w:t>
      </w:r>
      <w:r>
        <w:rPr/>
        <w:t>持有的中丰田光电科技（珠 海）有限公司</w:t>
      </w:r>
      <w:r>
        <w:rPr>
          <w:spacing w:val="7"/>
        </w:rPr>
        <w:t> </w:t>
      </w:r>
      <w:r>
        <w:rPr>
          <w:spacing w:val="-5"/>
        </w:rPr>
        <w:t>（以下简称“中丰田公司”）</w:t>
      </w:r>
      <w:r>
        <w:rPr>
          <w:rFonts w:ascii="Times New Roman" w:hAnsi="Times New Roman" w:cs="Times New Roman" w:eastAsia="Times New Roman" w:hint="default"/>
          <w:spacing w:val="-5"/>
        </w:rPr>
        <w:t>60%</w:t>
      </w:r>
      <w:r>
        <w:rPr>
          <w:spacing w:val="-5"/>
        </w:rPr>
        <w:t>股权。双方协议约定，以</w:t>
      </w:r>
      <w:r>
        <w:rPr>
          <w:spacing w:val="-48"/>
        </w:rPr>
        <w:t> </w:t>
      </w:r>
      <w:r>
        <w:rPr>
          <w:rFonts w:ascii="Times New Roman" w:hAnsi="Times New Roman" w:cs="Times New Roman" w:eastAsia="Times New Roman" w:hint="default"/>
          <w:spacing w:val="-1"/>
        </w:rPr>
        <w:t>2006</w:t>
      </w:r>
      <w:r>
        <w:rPr>
          <w:rFonts w:ascii="Times New Roman" w:hAnsi="Times New Roman" w:cs="Times New Roman" w:eastAsia="Times New Roman" w:hint="default"/>
          <w:spacing w:val="5"/>
        </w:rPr>
        <w:t> </w:t>
      </w:r>
      <w:r>
        <w:rPr/>
        <w:t>年</w:t>
      </w:r>
      <w:r>
        <w:rPr>
          <w:spacing w:val="-50"/>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48"/>
        </w:rPr>
        <w:t> </w:t>
      </w:r>
      <w:r>
        <w:rPr>
          <w:rFonts w:ascii="Times New Roman" w:hAnsi="Times New Roman" w:cs="Times New Roman" w:eastAsia="Times New Roman" w:hint="default"/>
          <w:spacing w:val="-1"/>
        </w:rPr>
        <w:t>30</w:t>
      </w:r>
      <w:r>
        <w:rPr>
          <w:rFonts w:ascii="Times New Roman" w:hAnsi="Times New Roman" w:cs="Times New Roman" w:eastAsia="Times New Roman" w:hint="default"/>
          <w:spacing w:val="5"/>
        </w:rPr>
        <w:t> </w:t>
      </w:r>
      <w:r>
        <w:rPr/>
        <w:t>日为基准</w:t>
      </w:r>
    </w:p>
    <w:p>
      <w:pPr>
        <w:pStyle w:val="BodyText"/>
        <w:spacing w:line="240" w:lineRule="auto" w:before="42"/>
        <w:ind w:right="0"/>
        <w:jc w:val="both"/>
        <w:rPr>
          <w:rFonts w:ascii="Times New Roman" w:hAnsi="Times New Roman" w:cs="Times New Roman" w:eastAsia="Times New Roman" w:hint="default"/>
        </w:rPr>
      </w:pPr>
      <w:r>
        <w:rPr>
          <w:spacing w:val="-4"/>
        </w:rPr>
        <w:t>日对目标股权进行评估，以目标股权的评估价值作为股权转让的对价的依据，转让价格为人民币</w:t>
      </w:r>
      <w:r>
        <w:rPr>
          <w:spacing w:val="-20"/>
        </w:rPr>
        <w:t> </w:t>
      </w:r>
      <w:r>
        <w:rPr>
          <w:rFonts w:ascii="Times New Roman" w:hAnsi="Times New Roman" w:cs="Times New Roman" w:eastAsia="Times New Roman" w:hint="default"/>
        </w:rPr>
        <w:t>3.8</w:t>
      </w:r>
    </w:p>
    <w:p>
      <w:pPr>
        <w:spacing w:line="240" w:lineRule="auto" w:before="3"/>
        <w:rPr>
          <w:rFonts w:ascii="Times New Roman" w:hAnsi="Times New Roman" w:cs="Times New Roman" w:eastAsia="Times New Roman" w:hint="default"/>
          <w:sz w:val="18"/>
          <w:szCs w:val="18"/>
        </w:rPr>
      </w:pPr>
    </w:p>
    <w:p>
      <w:pPr>
        <w:pStyle w:val="BodyText"/>
        <w:spacing w:line="417" w:lineRule="auto"/>
        <w:ind w:right="145"/>
        <w:jc w:val="both"/>
        <w:rPr>
          <w:rFonts w:ascii="Times New Roman" w:hAnsi="Times New Roman" w:cs="Times New Roman" w:eastAsia="Times New Roman" w:hint="default"/>
        </w:rPr>
      </w:pPr>
      <w:r>
        <w:rPr>
          <w:spacing w:val="-4"/>
        </w:rPr>
        <w:t>亿元。股权转让款支付方式为：（</w:t>
      </w:r>
      <w:r>
        <w:rPr>
          <w:rFonts w:ascii="Times New Roman" w:hAnsi="Times New Roman" w:cs="Times New Roman" w:eastAsia="Times New Roman" w:hint="default"/>
          <w:spacing w:val="-4"/>
        </w:rPr>
        <w:t>1</w:t>
      </w:r>
      <w:r>
        <w:rPr>
          <w:spacing w:val="-4"/>
        </w:rPr>
        <w:t>）由本公司副董事长庄德智支付</w:t>
      </w:r>
      <w:r>
        <w:rPr>
          <w:spacing w:val="-3"/>
        </w:rPr>
        <w:t> </w:t>
      </w:r>
      <w:r>
        <w:rPr>
          <w:rFonts w:ascii="Times New Roman" w:hAnsi="Times New Roman" w:cs="Times New Roman" w:eastAsia="Times New Roman" w:hint="default"/>
          <w:spacing w:val="-1"/>
        </w:rPr>
        <w:t>5500</w:t>
      </w:r>
      <w:r>
        <w:rPr>
          <w:rFonts w:ascii="Times New Roman" w:hAnsi="Times New Roman" w:cs="Times New Roman" w:eastAsia="Times New Roman" w:hint="default"/>
          <w:spacing w:val="50"/>
        </w:rPr>
        <w:t> </w:t>
      </w:r>
      <w:r>
        <w:rPr>
          <w:spacing w:val="-1"/>
        </w:rPr>
        <w:t>万元给卖方作为此次股权</w:t>
      </w:r>
      <w:r>
        <w:rPr>
          <w:spacing w:val="-103"/>
        </w:rPr>
        <w:t> </w:t>
      </w:r>
      <w:r>
        <w:rPr>
          <w:spacing w:val="-103"/>
        </w:rPr>
      </w:r>
      <w:r>
        <w:rPr>
          <w:spacing w:val="-9"/>
        </w:rPr>
        <w:t>收购的履约保证金；（</w:t>
      </w:r>
      <w:r>
        <w:rPr>
          <w:rFonts w:ascii="Times New Roman" w:hAnsi="Times New Roman" w:cs="Times New Roman" w:eastAsia="Times New Roman" w:hint="default"/>
          <w:spacing w:val="-9"/>
        </w:rPr>
        <w:t>2</w:t>
      </w:r>
      <w:r>
        <w:rPr>
          <w:spacing w:val="-9"/>
        </w:rPr>
        <w:t>）本公司在</w:t>
      </w:r>
      <w:r>
        <w:rPr>
          <w:spacing w:val="-38"/>
        </w:rPr>
        <w:t> </w:t>
      </w:r>
      <w:r>
        <w:rPr>
          <w:rFonts w:ascii="Times New Roman" w:hAnsi="Times New Roman" w:cs="Times New Roman" w:eastAsia="Times New Roman" w:hint="default"/>
          <w:spacing w:val="-1"/>
          <w:w w:val="99"/>
        </w:rPr>
        <w:t>IPO</w:t>
      </w:r>
      <w:r>
        <w:rPr>
          <w:rFonts w:ascii="Times New Roman" w:hAnsi="Times New Roman" w:cs="Times New Roman" w:eastAsia="Times New Roman" w:hint="default"/>
          <w:spacing w:val="14"/>
          <w:w w:val="99"/>
        </w:rPr>
        <w:t> </w:t>
      </w:r>
      <w:r>
        <w:rPr>
          <w:spacing w:val="-2"/>
        </w:rPr>
        <w:t>募集资金到位后，以募集资金支付股权转让款。本公司支付</w:t>
      </w:r>
      <w:r>
        <w:rPr>
          <w:spacing w:val="-100"/>
        </w:rPr>
        <w:t> </w:t>
      </w:r>
      <w:r>
        <w:rPr>
          <w:spacing w:val="-100"/>
        </w:rPr>
      </w:r>
      <w:r>
        <w:rPr/>
        <w:t>股权转让对价后，庄德智支付的</w:t>
      </w:r>
      <w:r>
        <w:rPr>
          <w:spacing w:val="-41"/>
        </w:rPr>
        <w:t> </w:t>
      </w:r>
      <w:r>
        <w:rPr>
          <w:rFonts w:ascii="Times New Roman" w:hAnsi="Times New Roman" w:cs="Times New Roman" w:eastAsia="Times New Roman" w:hint="default"/>
        </w:rPr>
        <w:t>5500</w:t>
      </w:r>
      <w:r>
        <w:rPr>
          <w:rFonts w:ascii="Times New Roman" w:hAnsi="Times New Roman" w:cs="Times New Roman" w:eastAsia="Times New Roman" w:hint="default"/>
          <w:spacing w:val="12"/>
        </w:rPr>
        <w:t> </w:t>
      </w:r>
      <w:r>
        <w:rPr/>
        <w:t>万元履约保证金将由卖方退回给庄德智。如果本公司</w:t>
      </w:r>
      <w:r>
        <w:rPr>
          <w:spacing w:val="-41"/>
        </w:rPr>
        <w:t> </w:t>
      </w:r>
      <w:r>
        <w:rPr>
          <w:rFonts w:ascii="Times New Roman" w:hAnsi="Times New Roman" w:cs="Times New Roman" w:eastAsia="Times New Roman" w:hint="default"/>
        </w:rPr>
        <w:t>IPO</w:t>
      </w:r>
      <w:r>
        <w:rPr>
          <w:rFonts w:ascii="Times New Roman" w:hAnsi="Times New Roman" w:cs="Times New Roman" w:eastAsia="Times New Roman" w:hint="default"/>
          <w:spacing w:val="12"/>
        </w:rPr>
        <w:t> </w:t>
      </w:r>
      <w:r>
        <w:rPr/>
        <w:t>未 </w:t>
      </w:r>
      <w:r>
        <w:rPr>
          <w:spacing w:val="-1"/>
        </w:rPr>
        <w:t>获得中国证券监督管理委员会核准，本公司将于收到中国证券监督管理委员会不予核准通知之日起</w:t>
      </w:r>
      <w:r>
        <w:rPr>
          <w:spacing w:val="-90"/>
        </w:rPr>
        <w:t> </w:t>
      </w:r>
      <w:r>
        <w:rPr>
          <w:spacing w:val="-90"/>
        </w:rPr>
      </w:r>
      <w:r>
        <w:rPr>
          <w:rFonts w:ascii="Times New Roman" w:hAnsi="Times New Roman" w:cs="Times New Roman" w:eastAsia="Times New Roman" w:hint="default"/>
        </w:rPr>
        <w:t>90  </w:t>
      </w:r>
      <w:r>
        <w:rPr/>
        <w:t>日内支付股权转让款。上述股权收购事项已经本公司第一届董事会 </w:t>
      </w:r>
      <w:r>
        <w:rPr>
          <w:rFonts w:ascii="Times New Roman" w:hAnsi="Times New Roman" w:cs="Times New Roman" w:eastAsia="Times New Roman" w:hint="default"/>
        </w:rPr>
        <w:t>2006  </w:t>
      </w:r>
      <w:r>
        <w:rPr/>
        <w:t>年第三次会议和</w:t>
      </w:r>
      <w:r>
        <w:rPr>
          <w:spacing w:val="-32"/>
        </w:rPr>
        <w:t> </w:t>
      </w:r>
      <w:r>
        <w:rPr>
          <w:rFonts w:ascii="Times New Roman" w:hAnsi="Times New Roman" w:cs="Times New Roman" w:eastAsia="Times New Roman" w:hint="default"/>
        </w:rPr>
        <w:t>2006</w:t>
      </w:r>
    </w:p>
    <w:p>
      <w:pPr>
        <w:pStyle w:val="BodyText"/>
        <w:spacing w:line="240" w:lineRule="auto" w:before="39"/>
        <w:ind w:right="0"/>
        <w:jc w:val="both"/>
      </w:pP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t>日公司临时股东大会决议审议通过。</w:t>
      </w:r>
    </w:p>
    <w:p>
      <w:pPr>
        <w:spacing w:line="240" w:lineRule="auto" w:before="13"/>
        <w:rPr>
          <w:rFonts w:ascii="宋体" w:hAnsi="宋体" w:cs="宋体" w:eastAsia="宋体" w:hint="default"/>
          <w:sz w:val="18"/>
          <w:szCs w:val="18"/>
        </w:rPr>
      </w:pPr>
    </w:p>
    <w:p>
      <w:pPr>
        <w:pStyle w:val="BodyText"/>
        <w:spacing w:line="412" w:lineRule="auto"/>
        <w:ind w:right="146" w:firstLine="478"/>
        <w:jc w:val="both"/>
      </w:pP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日，本公司与</w:t>
      </w:r>
      <w:r>
        <w:rPr>
          <w:spacing w:val="-55"/>
        </w:rPr>
        <w:t> </w:t>
      </w:r>
      <w:r>
        <w:rPr>
          <w:rFonts w:ascii="Times New Roman" w:hAnsi="Times New Roman" w:cs="Times New Roman" w:eastAsia="Times New Roman" w:hint="default"/>
        </w:rPr>
        <w:t>Better</w:t>
      </w:r>
      <w:r>
        <w:rPr>
          <w:rFonts w:ascii="Times New Roman" w:hAnsi="Times New Roman" w:cs="Times New Roman" w:eastAsia="Times New Roman" w:hint="default"/>
          <w:spacing w:val="-5"/>
        </w:rPr>
        <w:t> </w:t>
      </w:r>
      <w:r>
        <w:rPr>
          <w:rFonts w:ascii="Times New Roman" w:hAnsi="Times New Roman" w:cs="Times New Roman" w:eastAsia="Times New Roman" w:hint="default"/>
          <w:spacing w:val="-6"/>
        </w:rPr>
        <w:t>Value</w:t>
      </w:r>
      <w:r>
        <w:rPr>
          <w:rFonts w:ascii="Times New Roman" w:hAnsi="Times New Roman" w:cs="Times New Roman" w:eastAsia="Times New Roman" w:hint="default"/>
          <w:spacing w:val="-2"/>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3"/>
        </w:rPr>
        <w:t> </w:t>
      </w:r>
      <w:r>
        <w:rPr/>
        <w:t>签订了《深圳劲嘉彩印集团股份有限公司与 </w:t>
      </w:r>
      <w:r>
        <w:rPr>
          <w:rFonts w:ascii="Times New Roman" w:hAnsi="Times New Roman" w:cs="Times New Roman" w:eastAsia="Times New Roman" w:hint="default"/>
          <w:spacing w:val="-1"/>
        </w:rPr>
        <w:t>Better</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5"/>
          <w:w w:val="99"/>
        </w:rPr>
        <w:t>Value</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spacing w:val="-1"/>
        </w:rPr>
        <w:t>Limited</w:t>
      </w:r>
      <w:r>
        <w:rPr>
          <w:rFonts w:ascii="Times New Roman" w:hAnsi="Times New Roman" w:cs="Times New Roman" w:eastAsia="Times New Roman" w:hint="default"/>
          <w:spacing w:val="4"/>
        </w:rPr>
        <w:t> </w:t>
      </w:r>
      <w:r>
        <w:rPr>
          <w:spacing w:val="-1"/>
        </w:rPr>
        <w:t>关于中丰田光电科技（珠海）有限公司</w:t>
      </w:r>
      <w:r>
        <w:rPr>
          <w:spacing w:val="-49"/>
        </w:rPr>
        <w:t> </w:t>
      </w:r>
      <w:r>
        <w:rPr>
          <w:rFonts w:ascii="Times New Roman" w:hAnsi="Times New Roman" w:cs="Times New Roman" w:eastAsia="Times New Roman" w:hint="default"/>
          <w:spacing w:val="-7"/>
        </w:rPr>
        <w:t>60%</w:t>
      </w:r>
      <w:r>
        <w:rPr>
          <w:spacing w:val="-7"/>
        </w:rPr>
        <w:t>股权的股权质押协议》，约定</w:t>
      </w:r>
      <w:r>
        <w:rPr>
          <w:spacing w:val="-49"/>
        </w:rPr>
        <w:t> </w:t>
      </w:r>
      <w:r>
        <w:rPr>
          <w:rFonts w:ascii="Times New Roman" w:hAnsi="Times New Roman" w:cs="Times New Roman" w:eastAsia="Times New Roman" w:hint="default"/>
          <w:spacing w:val="-1"/>
        </w:rPr>
        <w:t>Better</w:t>
      </w:r>
      <w:r>
        <w:rPr>
          <w:rFonts w:ascii="Times New Roman" w:hAnsi="Times New Roman" w:cs="Times New Roman" w:eastAsia="Times New Roman" w:hint="default"/>
          <w:spacing w:val="-51"/>
        </w:rPr>
        <w:t> </w:t>
      </w:r>
      <w:r>
        <w:rPr>
          <w:rFonts w:ascii="Times New Roman" w:hAnsi="Times New Roman" w:cs="Times New Roman" w:eastAsia="Times New Roman" w:hint="default"/>
          <w:spacing w:val="-51"/>
        </w:rPr>
      </w:r>
      <w:r>
        <w:rPr>
          <w:rFonts w:ascii="Times New Roman" w:hAnsi="Times New Roman" w:cs="Times New Roman" w:eastAsia="Times New Roman" w:hint="default"/>
          <w:spacing w:val="-5"/>
        </w:rPr>
        <w:t>Value </w:t>
      </w:r>
      <w:r>
        <w:rPr>
          <w:rFonts w:ascii="Times New Roman" w:hAnsi="Times New Roman" w:cs="Times New Roman" w:eastAsia="Times New Roman" w:hint="default"/>
        </w:rPr>
        <w:t>Limited </w:t>
      </w:r>
      <w:r>
        <w:rPr/>
        <w:t>将合法持有的中丰田公司</w:t>
      </w:r>
      <w:r>
        <w:rPr>
          <w:spacing w:val="-85"/>
        </w:rPr>
        <w:t> </w:t>
      </w:r>
      <w:r>
        <w:rPr>
          <w:rFonts w:ascii="Times New Roman" w:hAnsi="Times New Roman" w:cs="Times New Roman" w:eastAsia="Times New Roman" w:hint="default"/>
        </w:rPr>
        <w:t>60%</w:t>
      </w:r>
      <w:r>
        <w:rPr/>
        <w:t>的股权质押给本公司，以保障股权转让协议交易的安全 性。</w:t>
      </w: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1 </w:t>
      </w:r>
      <w:r>
        <w:rPr/>
        <w:t>月 </w:t>
      </w:r>
      <w:r>
        <w:rPr>
          <w:rFonts w:ascii="Times New Roman" w:hAnsi="Times New Roman" w:cs="Times New Roman" w:eastAsia="Times New Roman" w:hint="default"/>
        </w:rPr>
        <w:t>30</w:t>
      </w:r>
      <w:r>
        <w:rPr>
          <w:rFonts w:ascii="Times New Roman" w:hAnsi="Times New Roman" w:cs="Times New Roman" w:eastAsia="Times New Roman" w:hint="default"/>
          <w:spacing w:val="-17"/>
        </w:rPr>
        <w:t> </w:t>
      </w:r>
      <w:r>
        <w:rPr/>
        <w:t>日，该股权质押协议已经由珠海市对外贸易经济合作局以珠外经贸资</w:t>
      </w:r>
      <w:r>
        <w:rPr>
          <w:rFonts w:ascii="Times New Roman" w:hAnsi="Times New Roman" w:cs="Times New Roman" w:eastAsia="Times New Roman" w:hint="default"/>
        </w:rPr>
        <w:t>[2007]62 </w:t>
      </w:r>
      <w:r>
        <w:rPr/>
        <w:t>号文批复。</w:t>
      </w:r>
    </w:p>
    <w:p>
      <w:pPr>
        <w:spacing w:after="0" w:line="412" w:lineRule="auto"/>
        <w:jc w:val="both"/>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24" w:lineRule="auto" w:before="35"/>
        <w:ind w:right="146" w:firstLine="478"/>
        <w:jc w:val="both"/>
      </w:pPr>
      <w:r>
        <w:rPr>
          <w:spacing w:val="-3"/>
        </w:rPr>
        <w:t>根据本公司的战略布局，本公司全资子公司中华香港国际烟草集团有限公司（以下简称“中华</w:t>
      </w:r>
      <w:r>
        <w:rPr/>
        <w:t> </w:t>
      </w:r>
      <w:r>
        <w:rPr>
          <w:spacing w:val="-1"/>
        </w:rPr>
        <w:t>烟草公司”）为本公司国际事业发展平台，结合中丰田公司在本公司完成收购后将沿着国际化经营</w:t>
      </w:r>
      <w:r>
        <w:rPr>
          <w:spacing w:val="-103"/>
        </w:rPr>
        <w:t> </w:t>
      </w:r>
      <w:r>
        <w:rPr>
          <w:spacing w:val="-103"/>
        </w:rPr>
      </w:r>
      <w:r>
        <w:rPr>
          <w:spacing w:val="-2"/>
        </w:rPr>
        <w:t>的发展策略，从有利于中丰田公司未来的发展目的出发，将上述中丰田公司</w:t>
      </w:r>
      <w:r>
        <w:rPr>
          <w:spacing w:val="-31"/>
        </w:rPr>
        <w:t> </w:t>
      </w:r>
      <w:r>
        <w:rPr>
          <w:rFonts w:ascii="Times New Roman" w:hAnsi="Times New Roman" w:cs="Times New Roman" w:eastAsia="Times New Roman" w:hint="default"/>
          <w:spacing w:val="-1"/>
        </w:rPr>
        <w:t>60%</w:t>
      </w:r>
      <w:r>
        <w:rPr>
          <w:spacing w:val="-1"/>
        </w:rPr>
        <w:t>股权的收购主体改</w:t>
      </w:r>
      <w:r>
        <w:rPr>
          <w:spacing w:val="-99"/>
        </w:rPr>
        <w:t> </w:t>
      </w:r>
      <w:r>
        <w:rPr>
          <w:spacing w:val="-3"/>
        </w:rPr>
        <w:t>为由中华烟草公司负责实施。同时，本公司拟用募集资金中的</w:t>
      </w:r>
      <w:r>
        <w:rPr>
          <w:spacing w:val="-55"/>
        </w:rPr>
        <w:t> </w:t>
      </w:r>
      <w:r>
        <w:rPr>
          <w:rFonts w:ascii="Times New Roman" w:hAnsi="Times New Roman" w:cs="Times New Roman" w:eastAsia="Times New Roman" w:hint="default"/>
        </w:rPr>
        <w:t>38,000</w:t>
      </w:r>
      <w:r>
        <w:rPr>
          <w:rFonts w:ascii="Times New Roman" w:hAnsi="Times New Roman" w:cs="Times New Roman" w:eastAsia="Times New Roman" w:hint="default"/>
          <w:spacing w:val="-2"/>
        </w:rPr>
        <w:t> </w:t>
      </w:r>
      <w:r>
        <w:rPr/>
        <w:t>万元人民币按当时的汇率折算 成港币向中华烟草公司实施增资，中华烟草公司再用该资金实施收购中丰田公司</w:t>
      </w:r>
      <w:r>
        <w:rPr>
          <w:spacing w:val="-54"/>
        </w:rPr>
        <w:t> </w:t>
      </w:r>
      <w:r>
        <w:rPr>
          <w:rFonts w:ascii="Times New Roman" w:hAnsi="Times New Roman" w:cs="Times New Roman" w:eastAsia="Times New Roman" w:hint="default"/>
        </w:rPr>
        <w:t>60%</w:t>
      </w:r>
      <w:r>
        <w:rPr/>
        <w:t>股权。</w:t>
      </w:r>
    </w:p>
    <w:p>
      <w:pPr>
        <w:pStyle w:val="BodyText"/>
        <w:spacing w:line="415" w:lineRule="auto" w:before="69"/>
        <w:ind w:right="0" w:firstLine="420"/>
        <w:jc w:val="left"/>
      </w:pPr>
      <w:r>
        <w:rPr>
          <w:spacing w:val="7"/>
        </w:rPr>
        <w:t>上述中丰田公司</w:t>
      </w:r>
      <w:r>
        <w:rPr>
          <w:spacing w:val="19"/>
        </w:rPr>
        <w:t> </w:t>
      </w:r>
      <w:r>
        <w:rPr>
          <w:rFonts w:ascii="Times New Roman" w:hAnsi="Times New Roman" w:cs="Times New Roman" w:eastAsia="Times New Roman" w:hint="default"/>
          <w:spacing w:val="7"/>
        </w:rPr>
        <w:t>60%</w:t>
      </w:r>
      <w:r>
        <w:rPr>
          <w:spacing w:val="7"/>
        </w:rPr>
        <w:t>股权收购主体变更及中华烟草公司增资事项已经本公司第二届董事会</w:t>
      </w:r>
      <w:r>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年第六次会议审议通过。</w:t>
      </w: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23"/>
          <w:szCs w:val="23"/>
        </w:rPr>
      </w:pPr>
    </w:p>
    <w:p>
      <w:pPr>
        <w:pStyle w:val="BodyText"/>
        <w:tabs>
          <w:tab w:pos="1411" w:val="left" w:leader="none"/>
        </w:tabs>
        <w:spacing w:line="240" w:lineRule="auto"/>
        <w:ind w:left="571" w:right="0"/>
        <w:jc w:val="left"/>
        <w:rPr>
          <w:rFonts w:ascii="黑体" w:hAnsi="黑体" w:cs="黑体" w:eastAsia="黑体" w:hint="default"/>
        </w:rPr>
      </w:pPr>
      <w:r>
        <w:rPr>
          <w:rFonts w:ascii="黑体" w:hAnsi="黑体" w:cs="黑体" w:eastAsia="黑体" w:hint="default"/>
        </w:rPr>
        <w:t>十一、</w:t>
        <w:tab/>
        <w:t>或有事项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1"/>
          <w:szCs w:val="21"/>
        </w:rPr>
      </w:pPr>
    </w:p>
    <w:p>
      <w:pPr>
        <w:pStyle w:val="BodyText"/>
        <w:spacing w:line="415" w:lineRule="auto"/>
        <w:ind w:right="135" w:firstLine="420"/>
        <w:jc w:val="left"/>
      </w:pPr>
      <w:r>
        <w:rPr/>
        <w:t>本公司控股子公司昆明彩印有限责任公司在其改制前为云丰造纸厂贷款</w:t>
      </w:r>
      <w:r>
        <w:rPr>
          <w:spacing w:val="-53"/>
        </w:rPr>
        <w:t> </w:t>
      </w:r>
      <w:r>
        <w:rPr>
          <w:rFonts w:ascii="Times New Roman" w:hAnsi="Times New Roman" w:cs="Times New Roman" w:eastAsia="Times New Roman" w:hint="default"/>
        </w:rPr>
        <w:t>300 </w:t>
      </w:r>
      <w:r>
        <w:rPr>
          <w:spacing w:val="-4"/>
        </w:rPr>
        <w:t>万元提供担保，目</w:t>
      </w:r>
      <w:r>
        <w:rPr/>
        <w:t> 前因云丰造纸厂经营不善，其偿还借款能力无法确定，该事项可能会对本公司造成损失。</w:t>
      </w:r>
    </w:p>
    <w:p>
      <w:pPr>
        <w:pStyle w:val="BodyText"/>
        <w:spacing w:line="240" w:lineRule="auto" w:before="112"/>
        <w:ind w:left="571" w:right="0"/>
        <w:jc w:val="left"/>
      </w:pPr>
      <w:r>
        <w:rPr/>
        <w:t>除上述事项外，本公司无其他需披露的重大或有事项。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pStyle w:val="BodyText"/>
        <w:tabs>
          <w:tab w:pos="1411" w:val="left" w:leader="none"/>
        </w:tabs>
        <w:spacing w:line="240" w:lineRule="auto"/>
        <w:ind w:left="571" w:right="0"/>
        <w:jc w:val="left"/>
        <w:rPr>
          <w:rFonts w:ascii="黑体" w:hAnsi="黑体" w:cs="黑体" w:eastAsia="黑体" w:hint="default"/>
        </w:rPr>
      </w:pPr>
      <w:r>
        <w:rPr>
          <w:rFonts w:ascii="黑体" w:hAnsi="黑体" w:cs="黑体" w:eastAsia="黑体" w:hint="default"/>
        </w:rPr>
        <w:t>十二、</w:t>
        <w:tab/>
        <w:t>资产负债表日后事项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1"/>
          <w:szCs w:val="21"/>
        </w:rPr>
      </w:pPr>
    </w:p>
    <w:p>
      <w:pPr>
        <w:pStyle w:val="BodyText"/>
        <w:spacing w:line="240" w:lineRule="auto"/>
        <w:ind w:left="571" w:right="0"/>
        <w:jc w:val="left"/>
      </w:pPr>
      <w:r>
        <w:rPr>
          <w:rFonts w:ascii="Times New Roman" w:hAnsi="Times New Roman" w:cs="Times New Roman" w:eastAsia="Times New Roman" w:hint="default"/>
        </w:rPr>
        <w:t>1.</w:t>
      </w:r>
      <w:r>
        <w:rPr/>
        <w:t>股权收购</w:t>
      </w:r>
    </w:p>
    <w:p>
      <w:pPr>
        <w:spacing w:line="240" w:lineRule="auto" w:before="1"/>
        <w:rPr>
          <w:rFonts w:ascii="宋体" w:hAnsi="宋体" w:cs="宋体" w:eastAsia="宋体" w:hint="default"/>
          <w:sz w:val="22"/>
          <w:szCs w:val="22"/>
        </w:rPr>
      </w:pPr>
    </w:p>
    <w:p>
      <w:pPr>
        <w:pStyle w:val="BodyText"/>
        <w:spacing w:line="240" w:lineRule="auto"/>
        <w:ind w:left="571"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08</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29</w:t>
      </w:r>
      <w:r>
        <w:rPr>
          <w:rFonts w:ascii="Times New Roman" w:hAnsi="Times New Roman" w:cs="Times New Roman" w:eastAsia="Times New Roman" w:hint="default"/>
          <w:spacing w:val="5"/>
        </w:rPr>
        <w:t> </w:t>
      </w:r>
      <w:r>
        <w:rPr/>
        <w:t>日，本</w:t>
      </w:r>
      <w:r>
        <w:rPr>
          <w:spacing w:val="-2"/>
        </w:rPr>
        <w:t>公</w:t>
      </w:r>
      <w:r>
        <w:rPr/>
        <w:t>司与浙江振兴阿祥集团有限公司（以下简称“振兴公司</w:t>
      </w:r>
      <w:r>
        <w:rPr>
          <w:spacing w:val="-105"/>
        </w:rPr>
        <w:t>”</w:t>
      </w:r>
      <w:r>
        <w:rPr>
          <w:spacing w:val="-106"/>
        </w:rPr>
        <w:t>）</w:t>
      </w:r>
      <w:r>
        <w:rPr/>
        <w:t>、宁波盛光</w:t>
      </w:r>
    </w:p>
    <w:p>
      <w:pPr>
        <w:spacing w:line="240" w:lineRule="auto" w:before="1"/>
        <w:rPr>
          <w:rFonts w:ascii="宋体" w:hAnsi="宋体" w:cs="宋体" w:eastAsia="宋体" w:hint="default"/>
          <w:sz w:val="19"/>
          <w:szCs w:val="19"/>
        </w:rPr>
      </w:pPr>
    </w:p>
    <w:p>
      <w:pPr>
        <w:pStyle w:val="BodyText"/>
        <w:spacing w:line="453" w:lineRule="auto"/>
        <w:ind w:right="146"/>
        <w:jc w:val="both"/>
        <w:rPr>
          <w:rFonts w:ascii="Times New Roman" w:hAnsi="Times New Roman" w:cs="Times New Roman" w:eastAsia="Times New Roman" w:hint="default"/>
        </w:rPr>
      </w:pPr>
      <w:r>
        <w:rPr>
          <w:spacing w:val="-7"/>
        </w:rPr>
        <w:t>包装印刷有限公司（以下简称“盛光公司”）签署了《关于收购湖州天外绿色包装印刷有限公司</w:t>
      </w:r>
      <w:r>
        <w:rPr>
          <w:spacing w:val="-24"/>
        </w:rPr>
        <w:t> </w:t>
      </w:r>
      <w:r>
        <w:rPr>
          <w:rFonts w:ascii="Times New Roman" w:hAnsi="Times New Roman" w:cs="Times New Roman" w:eastAsia="Times New Roman" w:hint="default"/>
          <w:spacing w:val="-1"/>
        </w:rPr>
        <w:t>29%</w:t>
      </w:r>
      <w:r>
        <w:rPr>
          <w:rFonts w:ascii="Times New Roman" w:hAnsi="Times New Roman" w:cs="Times New Roman" w:eastAsia="Times New Roman" w:hint="default"/>
          <w:spacing w:val="-44"/>
        </w:rPr>
        <w:t> </w:t>
      </w:r>
      <w:r>
        <w:rPr>
          <w:rFonts w:ascii="Times New Roman" w:hAnsi="Times New Roman" w:cs="Times New Roman" w:eastAsia="Times New Roman" w:hint="default"/>
          <w:spacing w:val="-44"/>
        </w:rPr>
      </w:r>
      <w:r>
        <w:rPr>
          <w:spacing w:val="-1"/>
        </w:rPr>
        <w:t>股权的股权转让意向书》，振兴公司、盛光公司分别其持有的湖州天外绿色包装印刷有限公司（以</w:t>
      </w:r>
      <w:r>
        <w:rPr>
          <w:spacing w:val="-103"/>
        </w:rPr>
        <w:t> </w:t>
      </w:r>
      <w:r>
        <w:rPr>
          <w:spacing w:val="-103"/>
        </w:rPr>
      </w:r>
      <w:r>
        <w:rPr>
          <w:spacing w:val="-7"/>
        </w:rPr>
        <w:t>下简称“天外公司”）</w:t>
      </w:r>
      <w:r>
        <w:rPr>
          <w:rFonts w:ascii="Times New Roman" w:hAnsi="Times New Roman" w:cs="Times New Roman" w:eastAsia="Times New Roman" w:hint="default"/>
          <w:spacing w:val="-7"/>
        </w:rPr>
        <w:t>13.75%</w:t>
      </w:r>
      <w:r>
        <w:rPr>
          <w:spacing w:val="-7"/>
        </w:rPr>
        <w:t>和</w:t>
      </w:r>
      <w:r>
        <w:rPr>
          <w:spacing w:val="-34"/>
        </w:rPr>
        <w:t> </w:t>
      </w:r>
      <w:r>
        <w:rPr>
          <w:rFonts w:ascii="Times New Roman" w:hAnsi="Times New Roman" w:cs="Times New Roman" w:eastAsia="Times New Roman" w:hint="default"/>
          <w:spacing w:val="-1"/>
        </w:rPr>
        <w:t>15.25%</w:t>
      </w:r>
      <w:r>
        <w:rPr>
          <w:spacing w:val="-1"/>
        </w:rPr>
        <w:t>的股权转让给本公司。协议约定，转让对价以经具有证券从</w:t>
      </w:r>
      <w:r>
        <w:rPr>
          <w:spacing w:val="-98"/>
        </w:rPr>
        <w:t> </w:t>
      </w:r>
      <w:r>
        <w:rPr>
          <w:spacing w:val="-98"/>
        </w:rPr>
      </w:r>
      <w:r>
        <w:rPr/>
        <w:t>业资格的会计师事务所审计后的天外公司 </w:t>
      </w:r>
      <w:r>
        <w:rPr>
          <w:rFonts w:ascii="Times New Roman" w:hAnsi="Times New Roman" w:cs="Times New Roman" w:eastAsia="Times New Roman" w:hint="default"/>
        </w:rPr>
        <w:t>2007  </w:t>
      </w:r>
      <w:r>
        <w:rPr/>
        <w:t>年度税后净利润为基准，如该净利润不低于</w:t>
      </w:r>
      <w:r>
        <w:rPr>
          <w:spacing w:val="16"/>
        </w:rPr>
        <w:t> </w:t>
      </w:r>
      <w:r>
        <w:rPr>
          <w:rFonts w:ascii="Times New Roman" w:hAnsi="Times New Roman" w:cs="Times New Roman" w:eastAsia="Times New Roman" w:hint="default"/>
        </w:rPr>
        <w:t>4,200</w:t>
      </w:r>
    </w:p>
    <w:p>
      <w:pPr>
        <w:pStyle w:val="BodyText"/>
        <w:spacing w:line="458" w:lineRule="auto" w:before="42"/>
        <w:ind w:right="149"/>
        <w:jc w:val="both"/>
      </w:pPr>
      <w:r>
        <w:rPr/>
        <w:t>万元，转让价格为每元出资额</w:t>
      </w:r>
      <w:r>
        <w:rPr>
          <w:spacing w:val="-51"/>
        </w:rPr>
        <w:t> </w:t>
      </w:r>
      <w:r>
        <w:rPr>
          <w:rFonts w:ascii="Times New Roman" w:hAnsi="Times New Roman" w:cs="Times New Roman" w:eastAsia="Times New Roman" w:hint="default"/>
        </w:rPr>
        <w:t>5.1</w:t>
      </w:r>
      <w:r>
        <w:rPr>
          <w:rFonts w:ascii="Times New Roman" w:hAnsi="Times New Roman" w:cs="Times New Roman" w:eastAsia="Times New Roman" w:hint="default"/>
          <w:spacing w:val="2"/>
        </w:rPr>
        <w:t> </w:t>
      </w:r>
      <w:r>
        <w:rPr/>
        <w:t>元，合计金额</w:t>
      </w:r>
      <w:r>
        <w:rPr>
          <w:spacing w:val="-51"/>
        </w:rPr>
        <w:t> </w:t>
      </w:r>
      <w:r>
        <w:rPr>
          <w:rFonts w:ascii="Times New Roman" w:hAnsi="Times New Roman" w:cs="Times New Roman" w:eastAsia="Times New Roman" w:hint="default"/>
        </w:rPr>
        <w:t>11,832</w:t>
      </w:r>
      <w:r>
        <w:rPr>
          <w:rFonts w:ascii="Times New Roman" w:hAnsi="Times New Roman" w:cs="Times New Roman" w:eastAsia="Times New Roman" w:hint="default"/>
          <w:spacing w:val="2"/>
        </w:rPr>
        <w:t> </w:t>
      </w:r>
      <w:r>
        <w:rPr/>
        <w:t>万元；如低于</w:t>
      </w:r>
      <w:r>
        <w:rPr>
          <w:spacing w:val="-51"/>
        </w:rPr>
        <w:t> </w:t>
      </w:r>
      <w:r>
        <w:rPr>
          <w:rFonts w:ascii="Times New Roman" w:hAnsi="Times New Roman" w:cs="Times New Roman" w:eastAsia="Times New Roman" w:hint="default"/>
        </w:rPr>
        <w:t>4,200</w:t>
      </w:r>
      <w:r>
        <w:rPr>
          <w:rFonts w:ascii="Times New Roman" w:hAnsi="Times New Roman" w:cs="Times New Roman" w:eastAsia="Times New Roman" w:hint="default"/>
          <w:spacing w:val="1"/>
        </w:rPr>
        <w:t> </w:t>
      </w:r>
      <w:r>
        <w:rPr/>
        <w:t>万元，由转让双方另行 </w:t>
      </w:r>
      <w:r>
        <w:rPr>
          <w:spacing w:val="-1"/>
        </w:rPr>
        <w:t>协商。天外公司所有累计未分配利润在股权转让完成前不得进行分配，由股权转让完成后包括本公</w:t>
      </w:r>
      <w:r>
        <w:rPr>
          <w:spacing w:val="-92"/>
        </w:rPr>
        <w:t> </w:t>
      </w:r>
      <w:r>
        <w:rPr>
          <w:spacing w:val="-92"/>
        </w:rPr>
      </w:r>
      <w:r>
        <w:rPr/>
        <w:t>司在内的所有股东共享。</w:t>
      </w:r>
    </w:p>
    <w:p>
      <w:pPr>
        <w:pStyle w:val="BodyText"/>
        <w:spacing w:line="240" w:lineRule="auto" w:before="113"/>
        <w:ind w:left="571" w:right="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日，本公司已分别向振兴公司、盛光公司支付</w:t>
      </w:r>
      <w:r>
        <w:rPr>
          <w:spacing w:val="-52"/>
        </w:rPr>
        <w:t> </w:t>
      </w:r>
      <w:r>
        <w:rPr>
          <w:rFonts w:ascii="Times New Roman" w:hAnsi="Times New Roman" w:cs="Times New Roman" w:eastAsia="Times New Roman" w:hint="default"/>
        </w:rPr>
        <w:t>1,660</w:t>
      </w:r>
      <w:r>
        <w:rPr>
          <w:rFonts w:ascii="Times New Roman" w:hAnsi="Times New Roman" w:cs="Times New Roman" w:eastAsia="Times New Roman" w:hint="default"/>
          <w:spacing w:val="1"/>
        </w:rPr>
        <w:t> </w:t>
      </w:r>
      <w:r>
        <w:rPr/>
        <w:t>万元和</w:t>
      </w:r>
      <w:r>
        <w:rPr>
          <w:spacing w:val="-52"/>
        </w:rPr>
        <w:t> </w:t>
      </w:r>
      <w:r>
        <w:rPr>
          <w:rFonts w:ascii="Times New Roman" w:hAnsi="Times New Roman" w:cs="Times New Roman" w:eastAsia="Times New Roman" w:hint="default"/>
        </w:rPr>
        <w:t>1,840</w:t>
      </w:r>
      <w:r>
        <w:rPr>
          <w:rFonts w:ascii="Times New Roman" w:hAnsi="Times New Roman" w:cs="Times New Roman" w:eastAsia="Times New Roman" w:hint="default"/>
          <w:spacing w:val="1"/>
        </w:rPr>
        <w:t> </w:t>
      </w:r>
      <w:r>
        <w:rPr/>
        <w:t>万元作为本公</w:t>
      </w:r>
    </w:p>
    <w:p>
      <w:pPr>
        <w:spacing w:after="0" w:line="240" w:lineRule="auto"/>
        <w:jc w:val="left"/>
        <w:sectPr>
          <w:pgSz w:w="11910" w:h="16840"/>
          <w:pgMar w:header="0" w:footer="562" w:top="1140" w:bottom="76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506" w:lineRule="auto" w:before="35"/>
        <w:ind w:left="571" w:right="3463" w:hanging="420"/>
        <w:jc w:val="left"/>
      </w:pPr>
      <w:r>
        <w:rPr/>
        <w:t>司受让股权的定金。 截至审计报告日，上述股权收购事宜尚未签署正式协议。</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pStyle w:val="BodyText"/>
        <w:spacing w:line="240" w:lineRule="auto"/>
        <w:ind w:left="572" w:right="0"/>
        <w:jc w:val="left"/>
      </w:pPr>
      <w:r>
        <w:rPr>
          <w:rFonts w:ascii="Times New Roman" w:hAnsi="Times New Roman" w:cs="Times New Roman" w:eastAsia="Times New Roman" w:hint="default"/>
        </w:rPr>
        <w:t>2.</w:t>
      </w:r>
      <w:r>
        <w:rPr/>
        <w:t>利润分配</w:t>
      </w:r>
    </w:p>
    <w:p>
      <w:pPr>
        <w:spacing w:line="240" w:lineRule="auto" w:before="2"/>
        <w:rPr>
          <w:rFonts w:ascii="宋体" w:hAnsi="宋体" w:cs="宋体" w:eastAsia="宋体" w:hint="default"/>
          <w:sz w:val="22"/>
          <w:szCs w:val="22"/>
        </w:rPr>
      </w:pPr>
    </w:p>
    <w:p>
      <w:pPr>
        <w:pStyle w:val="BodyText"/>
        <w:spacing w:line="446" w:lineRule="auto"/>
        <w:ind w:left="152" w:right="141" w:firstLine="419"/>
        <w:jc w:val="left"/>
      </w:pPr>
      <w:r>
        <w:rPr/>
        <w:t>根据</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1"/>
        </w:rPr>
        <w:t> </w:t>
      </w:r>
      <w:r>
        <w:rPr>
          <w:rFonts w:ascii="Times New Roman" w:hAnsi="Times New Roman" w:cs="Times New Roman" w:eastAsia="Times New Roman" w:hint="default"/>
        </w:rPr>
        <w:t>28</w:t>
      </w:r>
      <w:r>
        <w:rPr>
          <w:rFonts w:ascii="Times New Roman" w:hAnsi="Times New Roman" w:cs="Times New Roman" w:eastAsia="Times New Roman" w:hint="default"/>
          <w:spacing w:val="2"/>
        </w:rPr>
        <w:t> </w:t>
      </w:r>
      <w:r>
        <w:rPr/>
        <w:t>日本公司第二届董事会</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年第二次会议决议，</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年度利润分配预案 如下：</w:t>
      </w:r>
    </w:p>
    <w:p>
      <w:pPr>
        <w:pStyle w:val="BodyText"/>
        <w:spacing w:line="240" w:lineRule="auto" w:before="124"/>
        <w:ind w:left="572" w:right="0"/>
        <w:jc w:val="left"/>
        <w:rPr>
          <w:rFonts w:ascii="Times New Roman" w:hAnsi="Times New Roman" w:cs="Times New Roman" w:eastAsia="Times New Roman" w:hint="default"/>
        </w:rPr>
      </w:pPr>
      <w:r>
        <w:rPr/>
        <w:t>本公司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年度实现净利润</w:t>
      </w:r>
      <w:r>
        <w:rPr>
          <w:spacing w:val="-58"/>
        </w:rPr>
        <w:t> </w:t>
      </w:r>
      <w:r>
        <w:rPr>
          <w:rFonts w:ascii="Times New Roman" w:hAnsi="Times New Roman" w:cs="Times New Roman" w:eastAsia="Times New Roman" w:hint="default"/>
        </w:rPr>
        <w:t>110,722,382.95</w:t>
      </w:r>
      <w:r>
        <w:rPr>
          <w:rFonts w:ascii="Times New Roman" w:hAnsi="Times New Roman" w:cs="Times New Roman" w:eastAsia="Times New Roman" w:hint="default"/>
          <w:spacing w:val="-5"/>
        </w:rPr>
        <w:t> </w:t>
      </w:r>
      <w:r>
        <w:rPr>
          <w:spacing w:val="-17"/>
        </w:rPr>
        <w:t>元，扣除按</w:t>
      </w:r>
      <w:r>
        <w:rPr>
          <w:spacing w:val="-58"/>
        </w:rPr>
        <w:t> </w:t>
      </w:r>
      <w:r>
        <w:rPr>
          <w:rFonts w:ascii="Times New Roman" w:hAnsi="Times New Roman" w:cs="Times New Roman" w:eastAsia="Times New Roman" w:hint="default"/>
        </w:rPr>
        <w:t>10%</w:t>
      </w:r>
      <w:r>
        <w:rPr/>
        <w:t>提取的法定盈余公积</w:t>
      </w:r>
      <w:r>
        <w:rPr>
          <w:spacing w:val="-58"/>
        </w:rPr>
        <w:t> </w:t>
      </w:r>
      <w:r>
        <w:rPr>
          <w:rFonts w:ascii="Times New Roman" w:hAnsi="Times New Roman" w:cs="Times New Roman" w:eastAsia="Times New Roman" w:hint="default"/>
        </w:rPr>
        <w:t>11,072,238.30</w:t>
      </w:r>
    </w:p>
    <w:p>
      <w:pPr>
        <w:spacing w:line="240" w:lineRule="auto" w:before="8"/>
        <w:rPr>
          <w:rFonts w:ascii="Times New Roman" w:hAnsi="Times New Roman" w:cs="Times New Roman" w:eastAsia="Times New Roman" w:hint="default"/>
          <w:sz w:val="21"/>
          <w:szCs w:val="21"/>
        </w:rPr>
      </w:pPr>
    </w:p>
    <w:p>
      <w:pPr>
        <w:pStyle w:val="BodyText"/>
        <w:spacing w:line="240" w:lineRule="auto"/>
        <w:ind w:left="152" w:right="0"/>
        <w:jc w:val="left"/>
      </w:pPr>
      <w:r>
        <w:rPr/>
        <w:t>元，加上年初未分配利润</w:t>
      </w:r>
      <w:r>
        <w:rPr>
          <w:spacing w:val="-37"/>
        </w:rPr>
        <w:t> </w:t>
      </w:r>
      <w:r>
        <w:rPr>
          <w:rFonts w:ascii="Times New Roman" w:hAnsi="Times New Roman" w:cs="Times New Roman" w:eastAsia="Times New Roman" w:hint="default"/>
        </w:rPr>
        <w:t>128,493,743.41</w:t>
      </w:r>
      <w:r>
        <w:rPr>
          <w:rFonts w:ascii="Times New Roman" w:hAnsi="Times New Roman" w:cs="Times New Roman" w:eastAsia="Times New Roman" w:hint="default"/>
          <w:spacing w:val="15"/>
        </w:rPr>
        <w:t> </w:t>
      </w:r>
      <w:r>
        <w:rPr/>
        <w:t>元，可供股东分配的利润为</w:t>
      </w:r>
      <w:r>
        <w:rPr>
          <w:spacing w:val="-37"/>
        </w:rPr>
        <w:t> </w:t>
      </w:r>
      <w:r>
        <w:rPr>
          <w:rFonts w:ascii="Times New Roman" w:hAnsi="Times New Roman" w:cs="Times New Roman" w:eastAsia="Times New Roman" w:hint="default"/>
        </w:rPr>
        <w:t>228,143,888.06</w:t>
      </w:r>
      <w:r>
        <w:rPr>
          <w:rFonts w:ascii="Times New Roman" w:hAnsi="Times New Roman" w:cs="Times New Roman" w:eastAsia="Times New Roman" w:hint="default"/>
          <w:spacing w:val="14"/>
        </w:rPr>
        <w:t> </w:t>
      </w:r>
      <w:r>
        <w:rPr/>
        <w:t>元。经本公司</w:t>
      </w:r>
    </w:p>
    <w:p>
      <w:pPr>
        <w:spacing w:line="240" w:lineRule="auto" w:before="1"/>
        <w:rPr>
          <w:rFonts w:ascii="宋体" w:hAnsi="宋体" w:cs="宋体" w:eastAsia="宋体" w:hint="default"/>
          <w:sz w:val="19"/>
          <w:szCs w:val="19"/>
        </w:rPr>
      </w:pPr>
    </w:p>
    <w:p>
      <w:pPr>
        <w:pStyle w:val="BodyText"/>
        <w:spacing w:line="240" w:lineRule="auto"/>
        <w:ind w:left="152" w:right="0"/>
        <w:jc w:val="left"/>
      </w:pPr>
      <w:r>
        <w:rPr/>
        <w:t>董事会决议，拟以</w:t>
      </w:r>
      <w:r>
        <w:rPr>
          <w:spacing w:val="-4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年末总股本</w:t>
      </w:r>
      <w:r>
        <w:rPr>
          <w:spacing w:val="-44"/>
        </w:rPr>
        <w:t> </w:t>
      </w:r>
      <w:r>
        <w:rPr>
          <w:rFonts w:ascii="Times New Roman" w:hAnsi="Times New Roman" w:cs="Times New Roman" w:eastAsia="Times New Roman" w:hint="default"/>
        </w:rPr>
        <w:t>26,750</w:t>
      </w:r>
      <w:r>
        <w:rPr>
          <w:rFonts w:ascii="Times New Roman" w:hAnsi="Times New Roman" w:cs="Times New Roman" w:eastAsia="Times New Roman" w:hint="default"/>
          <w:spacing w:val="8"/>
        </w:rPr>
        <w:t> </w:t>
      </w:r>
      <w:r>
        <w:rPr/>
        <w:t>万股为基数，向全体股东每</w:t>
      </w:r>
      <w:r>
        <w:rPr>
          <w:spacing w:val="-44"/>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股派发现金红利</w:t>
      </w:r>
      <w:r>
        <w:rPr>
          <w:spacing w:val="-44"/>
        </w:rPr>
        <w:t> </w:t>
      </w:r>
      <w:r>
        <w:rPr>
          <w:rFonts w:ascii="Times New Roman" w:hAnsi="Times New Roman" w:cs="Times New Roman" w:eastAsia="Times New Roman" w:hint="default"/>
        </w:rPr>
        <w:t>1.00</w:t>
      </w:r>
      <w:r>
        <w:rPr>
          <w:rFonts w:ascii="Times New Roman" w:hAnsi="Times New Roman" w:cs="Times New Roman" w:eastAsia="Times New Roman" w:hint="default"/>
          <w:spacing w:val="9"/>
        </w:rPr>
        <w:t> </w:t>
      </w:r>
      <w:r>
        <w:rPr/>
        <w:t>元</w:t>
      </w:r>
    </w:p>
    <w:p>
      <w:pPr>
        <w:spacing w:line="240" w:lineRule="auto" w:before="1"/>
        <w:rPr>
          <w:rFonts w:ascii="宋体" w:hAnsi="宋体" w:cs="宋体" w:eastAsia="宋体" w:hint="default"/>
          <w:sz w:val="19"/>
          <w:szCs w:val="19"/>
        </w:rPr>
      </w:pPr>
    </w:p>
    <w:p>
      <w:pPr>
        <w:pStyle w:val="BodyText"/>
        <w:spacing w:line="240" w:lineRule="auto"/>
        <w:ind w:right="0"/>
        <w:jc w:val="left"/>
      </w:pPr>
      <w:r>
        <w:rPr/>
        <w:t>（含税</w:t>
      </w:r>
      <w:r>
        <w:rPr>
          <w:spacing w:val="-105"/>
        </w:rPr>
        <w:t>）</w:t>
      </w:r>
      <w:r>
        <w:rPr/>
        <w:t>，</w:t>
      </w:r>
      <w:r>
        <w:rPr>
          <w:spacing w:val="-2"/>
        </w:rPr>
        <w:t>共</w:t>
      </w:r>
      <w:r>
        <w:rPr/>
        <w:t>计拟派发现金红利</w:t>
      </w:r>
      <w:r>
        <w:rPr>
          <w:spacing w:val="-53"/>
        </w:rPr>
        <w:t> </w:t>
      </w:r>
      <w:r>
        <w:rPr>
          <w:rFonts w:ascii="Times New Roman" w:hAnsi="Times New Roman" w:cs="Times New Roman" w:eastAsia="Times New Roman" w:hint="default"/>
          <w:spacing w:val="-1"/>
        </w:rPr>
        <w:t>26,750,000.0</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元</w:t>
      </w:r>
      <w:r>
        <w:rPr>
          <w:spacing w:val="-2"/>
        </w:rPr>
        <w:t>；</w:t>
      </w:r>
      <w:r>
        <w:rPr/>
        <w:t>资本公积每</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0 </w:t>
      </w:r>
      <w:r>
        <w:rPr/>
        <w:t>股转增</w:t>
      </w:r>
      <w:r>
        <w:rPr>
          <w:spacing w:val="-54"/>
        </w:rPr>
        <w:t> </w:t>
      </w:r>
      <w:r>
        <w:rPr>
          <w:rFonts w:ascii="Times New Roman" w:hAnsi="Times New Roman" w:cs="Times New Roman" w:eastAsia="Times New Roman" w:hint="default"/>
        </w:rPr>
        <w:t>6 </w:t>
      </w:r>
      <w:r>
        <w:rPr>
          <w:spacing w:val="-2"/>
        </w:rPr>
        <w:t>股。</w:t>
      </w:r>
      <w:r>
        <w:rPr/>
      </w:r>
    </w:p>
    <w:p>
      <w:pPr>
        <w:spacing w:line="240" w:lineRule="auto" w:before="1"/>
        <w:rPr>
          <w:rFonts w:ascii="宋体" w:hAnsi="宋体" w:cs="宋体" w:eastAsia="宋体" w:hint="default"/>
          <w:sz w:val="22"/>
          <w:szCs w:val="22"/>
        </w:rPr>
      </w:pPr>
    </w:p>
    <w:p>
      <w:pPr>
        <w:pStyle w:val="BodyText"/>
        <w:spacing w:line="240" w:lineRule="auto"/>
        <w:ind w:left="571" w:right="0"/>
        <w:jc w:val="left"/>
      </w:pPr>
      <w:r>
        <w:rPr/>
        <w:t>上述利润分配预案及资本公积转增股本方案尚需提交本公司</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年度股东大会审议。</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7"/>
          <w:szCs w:val="17"/>
        </w:rPr>
      </w:pPr>
    </w:p>
    <w:p>
      <w:pPr>
        <w:pStyle w:val="BodyText"/>
        <w:tabs>
          <w:tab w:pos="1411" w:val="left" w:leader="none"/>
        </w:tabs>
        <w:spacing w:line="240" w:lineRule="auto"/>
        <w:ind w:left="571" w:right="0"/>
        <w:jc w:val="left"/>
        <w:rPr>
          <w:rFonts w:ascii="黑体" w:hAnsi="黑体" w:cs="黑体" w:eastAsia="黑体" w:hint="default"/>
        </w:rPr>
      </w:pPr>
      <w:r>
        <w:rPr>
          <w:rFonts w:ascii="黑体" w:hAnsi="黑体" w:cs="黑体" w:eastAsia="黑体" w:hint="default"/>
        </w:rPr>
        <w:t>十三、</w:t>
        <w:tab/>
        <w:t>补充资料</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7"/>
          <w:szCs w:val="27"/>
        </w:rPr>
      </w:pPr>
    </w:p>
    <w:p>
      <w:pPr>
        <w:pStyle w:val="BodyText"/>
        <w:spacing w:line="240" w:lineRule="auto"/>
        <w:ind w:left="571" w:right="0"/>
        <w:jc w:val="left"/>
        <w:rPr>
          <w:rFonts w:ascii="黑体" w:hAnsi="黑体" w:cs="黑体" w:eastAsia="黑体" w:hint="default"/>
        </w:rPr>
      </w:pPr>
      <w:r>
        <w:rPr>
          <w:rFonts w:ascii="Times New Roman" w:hAnsi="Times New Roman" w:cs="Times New Roman" w:eastAsia="Times New Roman" w:hint="default"/>
        </w:rPr>
        <w:t>1</w:t>
      </w:r>
      <w:r>
        <w:rPr>
          <w:rFonts w:ascii="黑体" w:hAnsi="黑体" w:cs="黑体" w:eastAsia="黑体" w:hint="default"/>
        </w:rPr>
        <w:t>、现金流量表补充资料</w:t>
      </w:r>
    </w:p>
    <w:p>
      <w:pPr>
        <w:spacing w:line="240" w:lineRule="auto" w:before="1"/>
        <w:rPr>
          <w:rFonts w:ascii="黑体" w:hAnsi="黑体" w:cs="黑体" w:eastAsia="黑体" w:hint="default"/>
          <w:sz w:val="22"/>
          <w:szCs w:val="22"/>
        </w:rPr>
      </w:pPr>
    </w:p>
    <w:p>
      <w:pPr>
        <w:pStyle w:val="BodyText"/>
        <w:spacing w:line="240" w:lineRule="auto"/>
        <w:ind w:left="571" w:right="0"/>
        <w:jc w:val="left"/>
        <w:rPr>
          <w:rFonts w:ascii="黑体" w:hAnsi="黑体" w:cs="黑体" w:eastAsia="黑体" w:hint="default"/>
        </w:rPr>
      </w:pPr>
      <w:r>
        <w:rPr>
          <w:rFonts w:ascii="黑体" w:hAnsi="黑体" w:cs="黑体" w:eastAsia="黑体" w:hint="default"/>
        </w:rPr>
        <w:t>（</w:t>
      </w:r>
      <w:r>
        <w:rPr>
          <w:rFonts w:ascii="Times New Roman" w:hAnsi="Times New Roman" w:cs="Times New Roman" w:eastAsia="Times New Roman" w:hint="default"/>
        </w:rPr>
        <w:t>1</w:t>
      </w:r>
      <w:r>
        <w:rPr>
          <w:rFonts w:ascii="黑体" w:hAnsi="黑体" w:cs="黑体" w:eastAsia="黑体" w:hint="default"/>
        </w:rPr>
        <w:t>）合并现金流量表补充资料</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22"/>
          <w:szCs w:val="22"/>
        </w:rPr>
      </w:pPr>
    </w:p>
    <w:p>
      <w:pPr>
        <w:tabs>
          <w:tab w:pos="3466" w:val="left" w:leader="none"/>
          <w:tab w:pos="5964" w:val="left" w:leader="none"/>
          <w:tab w:pos="7944" w:val="left" w:leader="none"/>
        </w:tabs>
        <w:spacing w:before="0"/>
        <w:ind w:left="2116" w:right="0" w:firstLine="0"/>
        <w:jc w:val="left"/>
        <w:rPr>
          <w:rFonts w:ascii="宋体" w:hAnsi="宋体" w:cs="宋体" w:eastAsia="宋体" w:hint="default"/>
          <w:sz w:val="18"/>
          <w:szCs w:val="18"/>
        </w:rPr>
      </w:pPr>
      <w:r>
        <w:rPr>
          <w:rFonts w:ascii="宋体" w:hAnsi="宋体" w:cs="宋体" w:eastAsia="宋体" w:hint="default"/>
          <w:sz w:val="18"/>
          <w:szCs w:val="18"/>
        </w:rPr>
        <w:t>项</w:t>
        <w:tab/>
        <w:t>目</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1"/>
        <w:rPr>
          <w:rFonts w:ascii="宋体" w:hAnsi="宋体" w:cs="宋体" w:eastAsia="宋体" w:hint="default"/>
          <w:sz w:val="4"/>
          <w:szCs w:val="4"/>
        </w:rPr>
      </w:pPr>
    </w:p>
    <w:p>
      <w:pPr>
        <w:tabs>
          <w:tab w:pos="5495" w:val="left" w:leader="none"/>
          <w:tab w:pos="7460" w:val="left" w:leader="none"/>
        </w:tabs>
        <w:spacing w:line="20" w:lineRule="exact"/>
        <w:ind w:left="567" w:right="0" w:firstLine="0"/>
        <w:rPr>
          <w:rFonts w:ascii="宋体" w:hAnsi="宋体" w:cs="宋体" w:eastAsia="宋体" w:hint="default"/>
          <w:sz w:val="2"/>
          <w:szCs w:val="2"/>
        </w:rPr>
      </w:pPr>
      <w:r>
        <w:rPr>
          <w:rFonts w:ascii="宋体"/>
          <w:sz w:val="2"/>
        </w:rPr>
        <w:pict>
          <v:group style="width:231.15pt;height:.5pt;mso-position-horizontal-relative:char;mso-position-vertical-relative:line" coordorigin="0,0" coordsize="4623,10">
            <v:group style="position:absolute;left:5;top:5;width:4613;height:2" coordorigin="5,5" coordsize="4613,2">
              <v:shape style="position:absolute;left:5;top:5;width:4613;height:2" coordorigin="5,5" coordsize="4613,0" path="m5,5l4618,5e" filled="false" stroked="true" strokeweight=".47998pt" strokecolor="#000000">
                <v:path arrowok="t"/>
              </v:shape>
            </v:group>
          </v:group>
        </w:pict>
      </w:r>
      <w:r>
        <w:rPr>
          <w:rFonts w:ascii="宋体"/>
          <w:sz w:val="2"/>
        </w:rPr>
      </w:r>
      <w:r>
        <w:rPr>
          <w:rFonts w:ascii="宋体"/>
          <w:sz w:val="2"/>
        </w:rPr>
        <w:tab/>
      </w:r>
      <w:r>
        <w:rPr>
          <w:rFonts w:ascii="宋体"/>
          <w:sz w:val="2"/>
        </w:rPr>
        <w:pict>
          <v:group style="width:84.5pt;height:.5pt;mso-position-horizontal-relative:char;mso-position-vertical-relative:line" coordorigin="0,0" coordsize="1690,10">
            <v:group style="position:absolute;left:5;top:5;width:1680;height:2" coordorigin="5,5" coordsize="1680,2">
              <v:shape style="position:absolute;left:5;top:5;width:1680;height:2" coordorigin="5,5" coordsize="1680,0" path="m5,5l1685,5e" filled="false" stroked="true" strokeweight=".47998pt" strokecolor="#000000">
                <v:path arrowok="t"/>
              </v:shape>
            </v:group>
          </v:group>
        </w:pict>
      </w:r>
      <w:r>
        <w:rPr>
          <w:rFonts w:ascii="宋体"/>
          <w:sz w:val="2"/>
        </w:rPr>
      </w:r>
      <w:r>
        <w:rPr>
          <w:rFonts w:ascii="宋体"/>
          <w:sz w:val="2"/>
        </w:rPr>
        <w:tab/>
      </w:r>
      <w:r>
        <w:rPr>
          <w:rFonts w:ascii="宋体"/>
          <w:sz w:val="2"/>
        </w:rPr>
        <w:pict>
          <v:group style="width:86pt;height:.5pt;mso-position-horizontal-relative:char;mso-position-vertical-relative:line" coordorigin="0,0" coordsize="1720,10">
            <v:group style="position:absolute;left:5;top:5;width:1710;height:2" coordorigin="5,5" coordsize="1710,2">
              <v:shape style="position:absolute;left:5;top:5;width:1710;height:2" coordorigin="5,5" coordsize="1710,0" path="m5,5l1715,5e" filled="false" stroked="true" strokeweight=".47998pt" strokecolor="#000000">
                <v:path arrowok="t"/>
              </v:shape>
            </v:group>
          </v:group>
        </w:pict>
      </w:r>
      <w:r>
        <w:rPr>
          <w:rFonts w:ascii="宋体"/>
          <w:sz w:val="2"/>
        </w:rPr>
      </w:r>
    </w:p>
    <w:p>
      <w:pPr>
        <w:spacing w:line="240" w:lineRule="auto" w:before="4"/>
        <w:rPr>
          <w:rFonts w:ascii="宋体" w:hAnsi="宋体" w:cs="宋体" w:eastAsia="宋体" w:hint="default"/>
          <w:sz w:val="17"/>
          <w:szCs w:val="17"/>
        </w:rPr>
      </w:pPr>
    </w:p>
    <w:p>
      <w:pPr>
        <w:spacing w:before="0"/>
        <w:ind w:left="680"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将净利润调节为经营活动的现金流量：</w:t>
      </w:r>
      <w:r>
        <w:rPr>
          <w:rFonts w:ascii="宋体" w:hAnsi="宋体" w:cs="宋体" w:eastAsia="宋体" w:hint="default"/>
          <w:sz w:val="18"/>
          <w:szCs w:val="18"/>
        </w:rPr>
      </w:r>
    </w:p>
    <w:p>
      <w:pPr>
        <w:spacing w:line="240" w:lineRule="auto" w:before="11"/>
        <w:rPr>
          <w:rFonts w:ascii="宋体" w:hAnsi="宋体" w:cs="宋体" w:eastAsia="宋体" w:hint="default"/>
          <w:b/>
          <w:bCs/>
          <w:sz w:val="18"/>
          <w:szCs w:val="18"/>
        </w:rPr>
      </w:pPr>
    </w:p>
    <w:tbl>
      <w:tblPr>
        <w:tblW w:w="0" w:type="auto"/>
        <w:jc w:val="left"/>
        <w:tblInd w:w="825" w:type="dxa"/>
        <w:tblLayout w:type="fixed"/>
        <w:tblCellMar>
          <w:top w:w="0" w:type="dxa"/>
          <w:left w:w="0" w:type="dxa"/>
          <w:bottom w:w="0" w:type="dxa"/>
          <w:right w:w="0" w:type="dxa"/>
        </w:tblCellMar>
        <w:tblLook w:val="01E0"/>
      </w:tblPr>
      <w:tblGrid>
        <w:gridCol w:w="4653"/>
        <w:gridCol w:w="2007"/>
        <w:gridCol w:w="1564"/>
      </w:tblGrid>
      <w:tr>
        <w:trPr>
          <w:trHeight w:val="470" w:hRule="exact"/>
        </w:trPr>
        <w:tc>
          <w:tcPr>
            <w:tcW w:w="46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1"/>
              <w:jc w:val="right"/>
              <w:rPr>
                <w:rFonts w:ascii="Times New Roman" w:hAnsi="Times New Roman" w:cs="Times New Roman" w:eastAsia="Times New Roman" w:hint="default"/>
                <w:sz w:val="18"/>
                <w:szCs w:val="18"/>
              </w:rPr>
            </w:pPr>
            <w:r>
              <w:rPr>
                <w:rFonts w:ascii="Times New Roman"/>
                <w:spacing w:val="-1"/>
                <w:sz w:val="18"/>
              </w:rPr>
              <w:t>222,185,685.72</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189,719,526.64</w:t>
            </w:r>
          </w:p>
        </w:tc>
      </w:tr>
      <w:tr>
        <w:trPr>
          <w:trHeight w:val="540" w:hRule="exact"/>
        </w:trPr>
        <w:tc>
          <w:tcPr>
            <w:tcW w:w="4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402"/>
              <w:jc w:val="right"/>
              <w:rPr>
                <w:rFonts w:ascii="Times New Roman" w:hAnsi="Times New Roman" w:cs="Times New Roman" w:eastAsia="Times New Roman" w:hint="default"/>
                <w:sz w:val="18"/>
                <w:szCs w:val="18"/>
              </w:rPr>
            </w:pPr>
            <w:r>
              <w:rPr>
                <w:rFonts w:ascii="Times New Roman"/>
                <w:spacing w:val="-1"/>
                <w:sz w:val="18"/>
              </w:rPr>
              <w:t>-2,785,015.86</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3,154,151.53</w:t>
            </w:r>
          </w:p>
        </w:tc>
      </w:tr>
      <w:tr>
        <w:trPr>
          <w:trHeight w:val="540" w:hRule="exact"/>
        </w:trPr>
        <w:tc>
          <w:tcPr>
            <w:tcW w:w="4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403"/>
              <w:jc w:val="right"/>
              <w:rPr>
                <w:rFonts w:ascii="Times New Roman" w:hAnsi="Times New Roman" w:cs="Times New Roman" w:eastAsia="Times New Roman" w:hint="default"/>
                <w:sz w:val="18"/>
                <w:szCs w:val="18"/>
              </w:rPr>
            </w:pPr>
            <w:r>
              <w:rPr>
                <w:rFonts w:ascii="Times New Roman"/>
                <w:spacing w:val="-1"/>
                <w:sz w:val="18"/>
              </w:rPr>
              <w:t>73,157,629.74</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pacing w:val="-1"/>
                <w:sz w:val="18"/>
              </w:rPr>
              <w:t>56,808,854.30</w:t>
            </w:r>
          </w:p>
        </w:tc>
      </w:tr>
      <w:tr>
        <w:trPr>
          <w:trHeight w:val="540" w:hRule="exact"/>
        </w:trPr>
        <w:tc>
          <w:tcPr>
            <w:tcW w:w="4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403"/>
              <w:jc w:val="right"/>
              <w:rPr>
                <w:rFonts w:ascii="Times New Roman" w:hAnsi="Times New Roman" w:cs="Times New Roman" w:eastAsia="Times New Roman" w:hint="default"/>
                <w:sz w:val="18"/>
                <w:szCs w:val="18"/>
              </w:rPr>
            </w:pPr>
            <w:r>
              <w:rPr>
                <w:rFonts w:ascii="Times New Roman"/>
                <w:spacing w:val="-1"/>
                <w:sz w:val="18"/>
              </w:rPr>
              <w:t>1,172,047.24</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358,978.03</w:t>
            </w:r>
          </w:p>
        </w:tc>
      </w:tr>
      <w:tr>
        <w:trPr>
          <w:trHeight w:val="470" w:hRule="exact"/>
        </w:trPr>
        <w:tc>
          <w:tcPr>
            <w:tcW w:w="465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403"/>
              <w:jc w:val="right"/>
              <w:rPr>
                <w:rFonts w:ascii="Times New Roman" w:hAnsi="Times New Roman" w:cs="Times New Roman" w:eastAsia="Times New Roman" w:hint="default"/>
                <w:sz w:val="18"/>
                <w:szCs w:val="18"/>
              </w:rPr>
            </w:pPr>
            <w:r>
              <w:rPr>
                <w:rFonts w:ascii="Times New Roman"/>
                <w:spacing w:val="-1"/>
                <w:sz w:val="18"/>
              </w:rPr>
              <w:t>2,361,812.50</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563,504.20</w:t>
            </w:r>
          </w:p>
        </w:tc>
      </w:tr>
      <w:tr>
        <w:trPr>
          <w:trHeight w:val="400" w:hRule="exact"/>
        </w:trPr>
        <w:tc>
          <w:tcPr>
            <w:tcW w:w="46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29" w:right="0"/>
              <w:jc w:val="left"/>
              <w:rPr>
                <w:rFonts w:ascii="Times New Roman" w:hAnsi="Times New Roman" w:cs="Times New Roman" w:eastAsia="Times New Roman" w:hint="default"/>
                <w:sz w:val="18"/>
                <w:szCs w:val="18"/>
              </w:rPr>
            </w:pPr>
            <w:r>
              <w:rPr>
                <w:rFonts w:ascii="Times New Roman"/>
                <w:sz w:val="18"/>
              </w:rPr>
              <w:t>406,344.84</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18"/>
                <w:szCs w:val="18"/>
              </w:rPr>
            </w:pPr>
            <w:r>
              <w:rPr>
                <w:rFonts w:ascii="Times New Roman"/>
                <w:sz w:val="18"/>
              </w:rPr>
              <w:t>92,370.61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12"/>
        <w:rPr>
          <w:rFonts w:ascii="宋体" w:hAnsi="宋体" w:cs="宋体" w:eastAsia="宋体" w:hint="default"/>
          <w:b/>
          <w:bCs/>
          <w:sz w:val="22"/>
          <w:szCs w:val="22"/>
        </w:rPr>
      </w:pPr>
    </w:p>
    <w:tbl>
      <w:tblPr>
        <w:tblW w:w="0" w:type="auto"/>
        <w:jc w:val="left"/>
        <w:tblInd w:w="824" w:type="dxa"/>
        <w:tblLayout w:type="fixed"/>
        <w:tblCellMar>
          <w:top w:w="0" w:type="dxa"/>
          <w:left w:w="0" w:type="dxa"/>
          <w:bottom w:w="0" w:type="dxa"/>
          <w:right w:w="0" w:type="dxa"/>
        </w:tblCellMar>
        <w:tblLook w:val="01E0"/>
      </w:tblPr>
      <w:tblGrid>
        <w:gridCol w:w="4676"/>
        <w:gridCol w:w="1680"/>
        <w:gridCol w:w="284"/>
        <w:gridCol w:w="1710"/>
      </w:tblGrid>
      <w:tr>
        <w:trPr>
          <w:trHeight w:val="1047"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5"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p>
            <w:pPr>
              <w:pStyle w:val="TableParagraph"/>
              <w:spacing w:line="240" w:lineRule="auto" w:before="1"/>
              <w:ind w:right="0"/>
              <w:jc w:val="left"/>
              <w:rPr>
                <w:rFonts w:ascii="宋体" w:hAnsi="宋体" w:cs="宋体" w:eastAsia="宋体" w:hint="default"/>
                <w:b/>
                <w:bCs/>
                <w:sz w:val="25"/>
                <w:szCs w:val="25"/>
              </w:rPr>
            </w:pPr>
          </w:p>
          <w:p>
            <w:pPr>
              <w:pStyle w:val="TableParagraph"/>
              <w:spacing w:line="240" w:lineRule="auto"/>
              <w:ind w:left="395"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28,338,349.40</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29,402,802.76</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59"/>
              <w:jc w:val="right"/>
              <w:rPr>
                <w:rFonts w:ascii="Times New Roman" w:hAnsi="Times New Roman" w:cs="Times New Roman" w:eastAsia="Times New Roman" w:hint="default"/>
                <w:sz w:val="18"/>
                <w:szCs w:val="18"/>
              </w:rPr>
            </w:pPr>
            <w:r>
              <w:rPr>
                <w:rFonts w:ascii="Times New Roman"/>
                <w:sz w:val="18"/>
              </w:rPr>
              <w:t>--</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-1,467,780.78</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828"/>
              <w:jc w:val="right"/>
              <w:rPr>
                <w:rFonts w:ascii="宋体" w:hAnsi="宋体" w:cs="宋体" w:eastAsia="宋体" w:hint="default"/>
                <w:sz w:val="18"/>
                <w:szCs w:val="18"/>
              </w:rPr>
            </w:pPr>
            <w:r>
              <w:rPr>
                <w:rFonts w:ascii="宋体" w:hAnsi="宋体" w:cs="宋体" w:eastAsia="宋体" w:hint="default"/>
                <w:sz w:val="18"/>
                <w:szCs w:val="18"/>
              </w:rPr>
              <w:t>递延所得税资产的减少 </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-1,533,291.11</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59"/>
              <w:jc w:val="right"/>
              <w:rPr>
                <w:rFonts w:ascii="Times New Roman" w:hAnsi="Times New Roman" w:cs="Times New Roman" w:eastAsia="Times New Roman" w:hint="default"/>
                <w:sz w:val="18"/>
                <w:szCs w:val="18"/>
              </w:rPr>
            </w:pPr>
            <w:r>
              <w:rPr>
                <w:rFonts w:ascii="Times New Roman"/>
                <w:spacing w:val="-1"/>
                <w:sz w:val="18"/>
              </w:rPr>
              <w:t>1,123,076.71</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828"/>
              <w:jc w:val="right"/>
              <w:rPr>
                <w:rFonts w:ascii="宋体" w:hAnsi="宋体" w:cs="宋体" w:eastAsia="宋体" w:hint="default"/>
                <w:sz w:val="18"/>
                <w:szCs w:val="18"/>
              </w:rPr>
            </w:pPr>
            <w:r>
              <w:rPr>
                <w:rFonts w:ascii="宋体" w:hAnsi="宋体" w:cs="宋体" w:eastAsia="宋体" w:hint="default"/>
                <w:sz w:val="18"/>
                <w:szCs w:val="18"/>
              </w:rPr>
              <w:t>递延所得税负债的增加 </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r>
              <w:rPr>
                <w:rFonts w:ascii="Times New Roman" w:hAnsi="Times New Roman" w:cs="Times New Roman" w:eastAsia="Times New Roman" w:hint="default"/>
                <w:sz w:val="18"/>
                <w:szCs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5,074,009.04</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22,555,931.80</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r>
              <w:rPr>
                <w:rFonts w:ascii="Times New Roman" w:hAnsi="Times New Roman" w:cs="Times New Roman" w:eastAsia="Times New Roman" w:hint="default"/>
                <w:sz w:val="18"/>
                <w:szCs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66,215,905.02</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36,973,257.23</w:t>
            </w:r>
          </w:p>
        </w:tc>
      </w:tr>
      <w:tr>
        <w:trPr>
          <w:trHeight w:val="540"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5" w:right="0"/>
              <w:jc w:val="left"/>
              <w:rPr>
                <w:rFonts w:ascii="宋体" w:hAnsi="宋体" w:cs="宋体" w:eastAsia="宋体"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-203,367,047.06</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31,294,101.07</w:t>
            </w:r>
          </w:p>
        </w:tc>
      </w:tr>
      <w:tr>
        <w:trPr>
          <w:trHeight w:val="422"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9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r>
      <w:tr>
        <w:trPr>
          <w:trHeight w:val="551" w:hRule="exact"/>
        </w:trPr>
        <w:tc>
          <w:tcPr>
            <w:tcW w:w="46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80"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191,226,429.47</w:t>
            </w:r>
          </w:p>
        </w:tc>
        <w:tc>
          <w:tcPr>
            <w:tcW w:w="284" w:type="dxa"/>
            <w:tcBorders>
              <w:top w:val="nil" w:sz="6" w:space="0" w:color="auto"/>
              <w:left w:val="nil" w:sz="6" w:space="0" w:color="auto"/>
              <w:bottom w:val="nil" w:sz="6" w:space="0" w:color="auto"/>
              <w:right w:val="nil" w:sz="6" w:space="0" w:color="auto"/>
            </w:tcBorders>
          </w:tcPr>
          <w:p>
            <w:pPr/>
          </w:p>
        </w:tc>
        <w:tc>
          <w:tcPr>
            <w:tcW w:w="1710"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370,578,774.10</w:t>
            </w:r>
          </w:p>
        </w:tc>
      </w:tr>
    </w:tbl>
    <w:p>
      <w:pPr>
        <w:spacing w:line="240" w:lineRule="auto" w:before="5"/>
        <w:rPr>
          <w:rFonts w:ascii="宋体" w:hAnsi="宋体" w:cs="宋体" w:eastAsia="宋体" w:hint="default"/>
          <w:b/>
          <w:bCs/>
          <w:sz w:val="14"/>
          <w:szCs w:val="14"/>
        </w:rPr>
      </w:pPr>
    </w:p>
    <w:p>
      <w:pPr>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不涉及现金收支的投资和筹资活动</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spacing w:line="240" w:lineRule="auto" w:before="5"/>
        <w:rPr>
          <w:rFonts w:ascii="Times New Roman" w:hAnsi="Times New Roman" w:cs="Times New Roman" w:eastAsia="Times New Roman" w:hint="default"/>
          <w:b/>
          <w:bCs/>
          <w:sz w:val="21"/>
          <w:szCs w:val="21"/>
        </w:rPr>
      </w:pPr>
    </w:p>
    <w:p>
      <w:pPr>
        <w:tabs>
          <w:tab w:pos="6898" w:val="left" w:leader="none"/>
          <w:tab w:pos="8892" w:val="left" w:leader="none"/>
        </w:tabs>
        <w:spacing w:before="44"/>
        <w:ind w:left="104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债务转为资本</w:t>
        <w:tab/>
      </w:r>
      <w:r>
        <w:rPr>
          <w:rFonts w:ascii="Times New Roman" w:hAnsi="Times New Roman" w:cs="Times New Roman" w:eastAsia="Times New Roman" w:hint="default"/>
          <w:sz w:val="18"/>
          <w:szCs w:val="18"/>
        </w:rPr>
        <w:t>--</w:t>
        <w:tab/>
        <w:t>--</w:t>
      </w:r>
    </w:p>
    <w:p>
      <w:pPr>
        <w:spacing w:line="240" w:lineRule="auto" w:before="5"/>
        <w:rPr>
          <w:rFonts w:ascii="Times New Roman" w:hAnsi="Times New Roman" w:cs="Times New Roman" w:eastAsia="Times New Roman" w:hint="default"/>
          <w:sz w:val="24"/>
          <w:szCs w:val="24"/>
        </w:rPr>
      </w:pPr>
    </w:p>
    <w:p>
      <w:pPr>
        <w:tabs>
          <w:tab w:pos="6898" w:val="left" w:leader="none"/>
          <w:tab w:pos="8892" w:val="left" w:leader="none"/>
        </w:tabs>
        <w:spacing w:before="0"/>
        <w:ind w:left="104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一年内到期的可转换公司债券</w:t>
        <w:tab/>
      </w:r>
      <w:r>
        <w:rPr>
          <w:rFonts w:ascii="Times New Roman" w:hAnsi="Times New Roman" w:cs="Times New Roman" w:eastAsia="Times New Roman" w:hint="default"/>
          <w:sz w:val="18"/>
          <w:szCs w:val="18"/>
        </w:rPr>
        <w:t>--</w:t>
        <w:tab/>
        <w:t>--</w:t>
      </w:r>
    </w:p>
    <w:p>
      <w:pPr>
        <w:spacing w:line="240" w:lineRule="auto" w:before="5"/>
        <w:rPr>
          <w:rFonts w:ascii="Times New Roman" w:hAnsi="Times New Roman" w:cs="Times New Roman" w:eastAsia="Times New Roman" w:hint="default"/>
          <w:sz w:val="24"/>
          <w:szCs w:val="24"/>
        </w:rPr>
      </w:pPr>
    </w:p>
    <w:p>
      <w:pPr>
        <w:tabs>
          <w:tab w:pos="6898" w:val="left" w:leader="none"/>
          <w:tab w:pos="8892" w:val="left" w:leader="none"/>
        </w:tabs>
        <w:spacing w:before="0"/>
        <w:ind w:left="104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融资租入固定资产</w:t>
        <w:tab/>
      </w:r>
      <w:r>
        <w:rPr>
          <w:rFonts w:ascii="Times New Roman" w:hAnsi="Times New Roman" w:cs="Times New Roman" w:eastAsia="Times New Roman" w:hint="default"/>
          <w:sz w:val="18"/>
          <w:szCs w:val="18"/>
        </w:rPr>
        <w:t>--</w:t>
        <w:tab/>
        <w:t>--</w:t>
      </w:r>
    </w:p>
    <w:p>
      <w:pPr>
        <w:spacing w:line="240" w:lineRule="auto" w:before="5"/>
        <w:rPr>
          <w:rFonts w:ascii="Times New Roman" w:hAnsi="Times New Roman" w:cs="Times New Roman" w:eastAsia="Times New Roman" w:hint="default"/>
          <w:sz w:val="24"/>
          <w:szCs w:val="24"/>
        </w:rPr>
      </w:pPr>
    </w:p>
    <w:p>
      <w:pPr>
        <w:spacing w:before="0"/>
        <w:ind w:left="680"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p>
      <w:pPr>
        <w:spacing w:line="240" w:lineRule="auto" w:before="11"/>
        <w:rPr>
          <w:rFonts w:ascii="宋体" w:hAnsi="宋体" w:cs="宋体" w:eastAsia="宋体" w:hint="default"/>
          <w:b/>
          <w:bCs/>
          <w:sz w:val="18"/>
          <w:szCs w:val="18"/>
        </w:rPr>
      </w:pPr>
    </w:p>
    <w:tbl>
      <w:tblPr>
        <w:tblW w:w="0" w:type="auto"/>
        <w:jc w:val="left"/>
        <w:tblInd w:w="914" w:type="dxa"/>
        <w:tblLayout w:type="fixed"/>
        <w:tblCellMar>
          <w:top w:w="0" w:type="dxa"/>
          <w:left w:w="0" w:type="dxa"/>
          <w:bottom w:w="0" w:type="dxa"/>
          <w:right w:w="0" w:type="dxa"/>
        </w:tblCellMar>
        <w:tblLook w:val="01E0"/>
      </w:tblPr>
      <w:tblGrid>
        <w:gridCol w:w="4585"/>
        <w:gridCol w:w="1680"/>
        <w:gridCol w:w="281"/>
        <w:gridCol w:w="1714"/>
      </w:tblGrid>
      <w:tr>
        <w:trPr>
          <w:trHeight w:val="470"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0"/>
              <w:jc w:val="right"/>
              <w:rPr>
                <w:rFonts w:ascii="Times New Roman" w:hAnsi="Times New Roman" w:cs="Times New Roman" w:eastAsia="Times New Roman" w:hint="default"/>
                <w:sz w:val="18"/>
                <w:szCs w:val="18"/>
              </w:rPr>
            </w:pPr>
            <w:r>
              <w:rPr>
                <w:rFonts w:ascii="Times New Roman"/>
                <w:spacing w:val="-1"/>
                <w:sz w:val="18"/>
              </w:rPr>
              <w:t>1,246,626,003.93</w:t>
            </w:r>
          </w:p>
        </w:tc>
        <w:tc>
          <w:tcPr>
            <w:tcW w:w="28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Times New Roman" w:hAnsi="Times New Roman" w:cs="Times New Roman" w:eastAsia="Times New Roman" w:hint="default"/>
                <w:sz w:val="18"/>
                <w:szCs w:val="18"/>
              </w:rPr>
            </w:pPr>
            <w:r>
              <w:rPr>
                <w:rFonts w:ascii="Times New Roman"/>
                <w:spacing w:val="-1"/>
                <w:sz w:val="18"/>
              </w:rPr>
              <w:t>143,164,297.81</w:t>
            </w:r>
          </w:p>
        </w:tc>
      </w:tr>
      <w:tr>
        <w:trPr>
          <w:trHeight w:val="1502"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520" w:lineRule="auto" w:before="114"/>
              <w:ind w:left="35" w:right="2518"/>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 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p>
            <w:pPr>
              <w:pStyle w:val="TableParagraph"/>
              <w:spacing w:line="240" w:lineRule="auto" w:before="57"/>
              <w:ind w:left="35"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143,164,297.81</w:t>
            </w:r>
          </w:p>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c>
          <w:tcPr>
            <w:tcW w:w="28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180,461,605.06</w:t>
            </w:r>
          </w:p>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z w:val="18"/>
              </w:rPr>
              <w:t>--</w:t>
            </w:r>
          </w:p>
        </w:tc>
      </w:tr>
      <w:tr>
        <w:trPr>
          <w:trHeight w:val="560"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现金及现金等价物的净增加额</w:t>
            </w:r>
          </w:p>
        </w:tc>
        <w:tc>
          <w:tcPr>
            <w:tcW w:w="1680"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right="160"/>
              <w:jc w:val="right"/>
              <w:rPr>
                <w:rFonts w:ascii="Times New Roman" w:hAnsi="Times New Roman" w:cs="Times New Roman" w:eastAsia="Times New Roman" w:hint="default"/>
                <w:sz w:val="18"/>
                <w:szCs w:val="18"/>
              </w:rPr>
            </w:pPr>
            <w:r>
              <w:rPr>
                <w:rFonts w:ascii="Times New Roman"/>
                <w:spacing w:val="-1"/>
                <w:sz w:val="18"/>
              </w:rPr>
              <w:t>1,103,461,706.12</w:t>
            </w:r>
          </w:p>
        </w:tc>
        <w:tc>
          <w:tcPr>
            <w:tcW w:w="281" w:type="dxa"/>
            <w:tcBorders>
              <w:top w:val="nil" w:sz="6" w:space="0" w:color="auto"/>
              <w:left w:val="nil" w:sz="6" w:space="0" w:color="auto"/>
              <w:bottom w:val="nil" w:sz="6" w:space="0" w:color="auto"/>
              <w:right w:val="nil" w:sz="6" w:space="0" w:color="auto"/>
            </w:tcBorders>
          </w:tcPr>
          <w:p>
            <w:pPr/>
          </w:p>
        </w:tc>
        <w:tc>
          <w:tcPr>
            <w:tcW w:w="17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right="158"/>
              <w:jc w:val="right"/>
              <w:rPr>
                <w:rFonts w:ascii="Times New Roman" w:hAnsi="Times New Roman" w:cs="Times New Roman" w:eastAsia="Times New Roman" w:hint="default"/>
                <w:sz w:val="18"/>
                <w:szCs w:val="18"/>
              </w:rPr>
            </w:pPr>
            <w:r>
              <w:rPr>
                <w:rFonts w:ascii="Times New Roman"/>
                <w:spacing w:val="-1"/>
                <w:sz w:val="18"/>
              </w:rPr>
              <w:t>-37,297,307.25</w:t>
            </w:r>
          </w:p>
        </w:tc>
      </w:tr>
    </w:tbl>
    <w:p>
      <w:pPr>
        <w:spacing w:line="240" w:lineRule="auto" w:before="6"/>
        <w:rPr>
          <w:rFonts w:ascii="宋体" w:hAnsi="宋体" w:cs="宋体" w:eastAsia="宋体" w:hint="default"/>
          <w:b/>
          <w:bCs/>
          <w:sz w:val="9"/>
          <w:szCs w:val="9"/>
        </w:rPr>
      </w:pPr>
    </w:p>
    <w:p>
      <w:pPr>
        <w:pStyle w:val="BodyText"/>
        <w:spacing w:line="240" w:lineRule="auto" w:before="35"/>
        <w:ind w:left="571" w:right="0"/>
        <w:jc w:val="left"/>
        <w:rPr>
          <w:rFonts w:ascii="黑体" w:hAnsi="黑体" w:cs="黑体" w:eastAsia="黑体" w:hint="default"/>
        </w:rPr>
      </w:pPr>
      <w:r>
        <w:rPr>
          <w:rFonts w:ascii="黑体" w:hAnsi="黑体" w:cs="黑体" w:eastAsia="黑体" w:hint="default"/>
        </w:rPr>
        <w:t>（</w:t>
      </w:r>
      <w:r>
        <w:rPr>
          <w:rFonts w:ascii="Times New Roman" w:hAnsi="Times New Roman" w:cs="Times New Roman" w:eastAsia="Times New Roman" w:hint="default"/>
        </w:rPr>
        <w:t>2</w:t>
      </w:r>
      <w:r>
        <w:rPr>
          <w:rFonts w:ascii="黑体" w:hAnsi="黑体" w:cs="黑体" w:eastAsia="黑体" w:hint="default"/>
        </w:rPr>
        <w:t>）公司现金流量表补充资料</w:t>
      </w:r>
    </w:p>
    <w:p>
      <w:pPr>
        <w:spacing w:line="240" w:lineRule="auto" w:before="12"/>
        <w:rPr>
          <w:rFonts w:ascii="黑体" w:hAnsi="黑体" w:cs="黑体" w:eastAsia="黑体" w:hint="default"/>
          <w:sz w:val="20"/>
          <w:szCs w:val="20"/>
        </w:rPr>
      </w:pPr>
    </w:p>
    <w:p>
      <w:pPr>
        <w:tabs>
          <w:tab w:pos="3460" w:val="left" w:leader="none"/>
          <w:tab w:pos="5964" w:val="left" w:leader="none"/>
          <w:tab w:pos="7906" w:val="left" w:leader="none"/>
        </w:tabs>
        <w:spacing w:before="0"/>
        <w:ind w:left="2110" w:right="0" w:firstLine="0"/>
        <w:jc w:val="left"/>
        <w:rPr>
          <w:rFonts w:ascii="宋体" w:hAnsi="宋体" w:cs="宋体" w:eastAsia="宋体" w:hint="default"/>
          <w:sz w:val="18"/>
          <w:szCs w:val="18"/>
        </w:rPr>
      </w:pPr>
      <w:r>
        <w:rPr>
          <w:rFonts w:ascii="宋体" w:hAnsi="宋体" w:cs="宋体" w:eastAsia="宋体" w:hint="default"/>
          <w:sz w:val="18"/>
          <w:szCs w:val="18"/>
        </w:rPr>
        <w:t>项</w:t>
        <w:tab/>
        <w:t>目</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1"/>
        <w:rPr>
          <w:rFonts w:ascii="宋体" w:hAnsi="宋体" w:cs="宋体" w:eastAsia="宋体" w:hint="default"/>
          <w:sz w:val="4"/>
          <w:szCs w:val="4"/>
        </w:rPr>
      </w:pPr>
    </w:p>
    <w:p>
      <w:pPr>
        <w:tabs>
          <w:tab w:pos="5495" w:val="left" w:leader="none"/>
          <w:tab w:pos="7490" w:val="left" w:leader="none"/>
        </w:tabs>
        <w:spacing w:line="20" w:lineRule="exact"/>
        <w:ind w:left="567" w:right="0" w:firstLine="0"/>
        <w:rPr>
          <w:rFonts w:ascii="宋体" w:hAnsi="宋体" w:cs="宋体" w:eastAsia="宋体" w:hint="default"/>
          <w:sz w:val="2"/>
          <w:szCs w:val="2"/>
        </w:rPr>
      </w:pPr>
      <w:r>
        <w:rPr>
          <w:rFonts w:ascii="宋体"/>
          <w:sz w:val="2"/>
        </w:rPr>
        <w:pict>
          <v:group style="width:230.55pt;height:.5pt;mso-position-horizontal-relative:char;mso-position-vertical-relative:line" coordorigin="0,0" coordsize="4611,10">
            <v:group style="position:absolute;left:5;top:5;width:4601;height:2" coordorigin="5,5" coordsize="4601,2">
              <v:shape style="position:absolute;left:5;top:5;width:4601;height:2" coordorigin="5,5" coordsize="4601,0" path="m5,5l4606,5e" filled="false" stroked="true" strokeweight=".48001pt" strokecolor="#000000">
                <v:path arrowok="t"/>
              </v:shape>
            </v:group>
          </v:group>
        </w:pict>
      </w:r>
      <w:r>
        <w:rPr>
          <w:rFonts w:ascii="宋体"/>
          <w:sz w:val="2"/>
        </w:rPr>
      </w:r>
      <w:r>
        <w:rPr>
          <w:rFonts w:ascii="宋体"/>
          <w:sz w:val="2"/>
        </w:rPr>
        <w:tab/>
      </w:r>
      <w:r>
        <w:rPr>
          <w:rFonts w:ascii="宋体"/>
          <w:sz w:val="2"/>
        </w:rPr>
        <w:pict>
          <v:group style="width:84.5pt;height:.5pt;mso-position-horizontal-relative:char;mso-position-vertical-relative:line" coordorigin="0,0" coordsize="1690,10">
            <v:group style="position:absolute;left:5;top:5;width:1680;height:2" coordorigin="5,5" coordsize="1680,2">
              <v:shape style="position:absolute;left:5;top:5;width:1680;height:2" coordorigin="5,5" coordsize="1680,0" path="m5,5l1685,5e" filled="false" stroked="true" strokeweight=".48001pt" strokecolor="#000000">
                <v:path arrowok="t"/>
              </v:shape>
            </v:group>
          </v:group>
        </w:pict>
      </w:r>
      <w:r>
        <w:rPr>
          <w:rFonts w:ascii="宋体"/>
          <w:sz w:val="2"/>
        </w:rPr>
      </w:r>
      <w:r>
        <w:rPr>
          <w:rFonts w:ascii="宋体"/>
          <w:sz w:val="2"/>
        </w:rPr>
        <w:tab/>
      </w:r>
      <w:r>
        <w:rPr>
          <w:rFonts w:ascii="宋体"/>
          <w:sz w:val="2"/>
        </w:rPr>
        <w:pict>
          <v:group style="width:79.3pt;height:.5pt;mso-position-horizontal-relative:char;mso-position-vertical-relative:line" coordorigin="0,0" coordsize="1586,10">
            <v:group style="position:absolute;left:5;top:5;width:1576;height:2" coordorigin="5,5" coordsize="1576,2">
              <v:shape style="position:absolute;left:5;top:5;width:1576;height:2" coordorigin="5,5" coordsize="1576,0" path="m5,5l1580,5e" filled="false" stroked="true" strokeweight=".48001pt" strokecolor="#000000">
                <v:path arrowok="t"/>
              </v:shape>
            </v:group>
          </v:group>
        </w:pict>
      </w:r>
      <w:r>
        <w:rPr>
          <w:rFonts w:ascii="宋体"/>
          <w:sz w:val="2"/>
        </w:rPr>
      </w:r>
    </w:p>
    <w:p>
      <w:pPr>
        <w:spacing w:line="240" w:lineRule="auto" w:before="10"/>
        <w:rPr>
          <w:rFonts w:ascii="宋体" w:hAnsi="宋体" w:cs="宋体" w:eastAsia="宋体" w:hint="default"/>
          <w:sz w:val="15"/>
          <w:szCs w:val="15"/>
        </w:rPr>
      </w:pPr>
    </w:p>
    <w:p>
      <w:pPr>
        <w:spacing w:before="0"/>
        <w:ind w:left="680"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将净利润调节为经营活动的现金流量：</w:t>
      </w:r>
      <w:r>
        <w:rPr>
          <w:rFonts w:ascii="宋体" w:hAnsi="宋体" w:cs="宋体" w:eastAsia="宋体" w:hint="default"/>
          <w:sz w:val="18"/>
          <w:szCs w:val="18"/>
        </w:rPr>
      </w:r>
    </w:p>
    <w:p>
      <w:pPr>
        <w:spacing w:line="240" w:lineRule="auto" w:before="5"/>
        <w:rPr>
          <w:rFonts w:ascii="宋体" w:hAnsi="宋体" w:cs="宋体" w:eastAsia="宋体" w:hint="default"/>
          <w:b/>
          <w:bCs/>
          <w:sz w:val="17"/>
          <w:szCs w:val="17"/>
        </w:rPr>
      </w:pPr>
    </w:p>
    <w:p>
      <w:pPr>
        <w:tabs>
          <w:tab w:pos="5961" w:val="left" w:leader="none"/>
          <w:tab w:pos="7843" w:val="left" w:leader="none"/>
        </w:tabs>
        <w:spacing w:before="44"/>
        <w:ind w:left="86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净利润</w:t>
        <w:tab/>
      </w:r>
      <w:r>
        <w:rPr>
          <w:rFonts w:ascii="Times New Roman" w:hAnsi="Times New Roman" w:cs="Times New Roman" w:eastAsia="Times New Roman" w:hint="default"/>
          <w:spacing w:val="-1"/>
          <w:sz w:val="18"/>
          <w:szCs w:val="18"/>
        </w:rPr>
        <w:t>110,722,382.95</w:t>
        <w:tab/>
        <w:t>162,747,033.77</w:t>
      </w:r>
    </w:p>
    <w:p>
      <w:pPr>
        <w:spacing w:after="0"/>
        <w:jc w:val="lef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9"/>
          <w:szCs w:val="19"/>
        </w:rPr>
      </w:pPr>
    </w:p>
    <w:tbl>
      <w:tblPr>
        <w:tblW w:w="0" w:type="auto"/>
        <w:jc w:val="left"/>
        <w:tblInd w:w="824" w:type="dxa"/>
        <w:tblLayout w:type="fixed"/>
        <w:tblCellMar>
          <w:top w:w="0" w:type="dxa"/>
          <w:left w:w="0" w:type="dxa"/>
          <w:bottom w:w="0" w:type="dxa"/>
          <w:right w:w="0" w:type="dxa"/>
        </w:tblCellMar>
        <w:tblLook w:val="01E0"/>
      </w:tblPr>
      <w:tblGrid>
        <w:gridCol w:w="4675"/>
        <w:gridCol w:w="1680"/>
        <w:gridCol w:w="314"/>
        <w:gridCol w:w="1576"/>
      </w:tblGrid>
      <w:tr>
        <w:trPr>
          <w:trHeight w:val="46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pacing w:val="-1"/>
                <w:sz w:val="18"/>
              </w:rPr>
              <w:t>-3,803,255.58</w:t>
            </w:r>
          </w:p>
        </w:tc>
        <w:tc>
          <w:tcPr>
            <w:tcW w:w="18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842" w:right="0"/>
              <w:jc w:val="left"/>
              <w:rPr>
                <w:rFonts w:ascii="Times New Roman" w:hAnsi="Times New Roman" w:cs="Times New Roman" w:eastAsia="Times New Roman" w:hint="default"/>
                <w:sz w:val="18"/>
                <w:szCs w:val="18"/>
              </w:rPr>
            </w:pPr>
            <w:r>
              <w:rPr>
                <w:rFonts w:ascii="Times New Roman"/>
                <w:sz w:val="18"/>
              </w:rPr>
              <w:t>2,781,366.79</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9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8"/>
              <w:jc w:val="right"/>
              <w:rPr>
                <w:rFonts w:ascii="Times New Roman" w:hAnsi="Times New Roman" w:cs="Times New Roman" w:eastAsia="Times New Roman" w:hint="default"/>
                <w:sz w:val="18"/>
                <w:szCs w:val="18"/>
              </w:rPr>
            </w:pPr>
            <w:r>
              <w:rPr>
                <w:rFonts w:ascii="Times New Roman"/>
                <w:spacing w:val="-1"/>
                <w:sz w:val="18"/>
              </w:rPr>
              <w:t>39,427,538.57</w:t>
            </w:r>
          </w:p>
        </w:tc>
        <w:tc>
          <w:tcPr>
            <w:tcW w:w="18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7"/>
              <w:ind w:left="765" w:right="0"/>
              <w:jc w:val="left"/>
              <w:rPr>
                <w:rFonts w:ascii="Times New Roman" w:hAnsi="Times New Roman" w:cs="Times New Roman" w:eastAsia="Times New Roman" w:hint="default"/>
                <w:sz w:val="18"/>
                <w:szCs w:val="18"/>
              </w:rPr>
            </w:pPr>
            <w:r>
              <w:rPr>
                <w:rFonts w:ascii="Times New Roman"/>
                <w:sz w:val="18"/>
              </w:rPr>
              <w:t>35,411,211.87</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527,579.40</w:t>
            </w:r>
          </w:p>
        </w:tc>
        <w:tc>
          <w:tcPr>
            <w:tcW w:w="18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6"/>
              <w:ind w:left="983" w:right="0"/>
              <w:jc w:val="left"/>
              <w:rPr>
                <w:rFonts w:ascii="Times New Roman" w:hAnsi="Times New Roman" w:cs="Times New Roman" w:eastAsia="Times New Roman" w:hint="default"/>
                <w:sz w:val="18"/>
                <w:szCs w:val="18"/>
              </w:rPr>
            </w:pPr>
            <w:r>
              <w:rPr>
                <w:rFonts w:ascii="Times New Roman"/>
                <w:sz w:val="18"/>
              </w:rPr>
              <w:t>116,397.89</w:t>
            </w:r>
          </w:p>
        </w:tc>
      </w:tr>
      <w:tr>
        <w:trPr>
          <w:trHeight w:val="46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w:t>
            </w:r>
          </w:p>
        </w:tc>
        <w:tc>
          <w:tcPr>
            <w:tcW w:w="18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z w:val="18"/>
              </w:rPr>
              <w:t>--</w:t>
            </w:r>
          </w:p>
        </w:tc>
      </w:tr>
      <w:tr>
        <w:trPr>
          <w:trHeight w:val="29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9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tc>
        <w:tc>
          <w:tcPr>
            <w:tcW w:w="1680" w:type="dxa"/>
            <w:tcBorders>
              <w:top w:val="nil" w:sz="6" w:space="0" w:color="auto"/>
              <w:left w:val="nil" w:sz="6" w:space="0" w:color="auto"/>
              <w:bottom w:val="nil" w:sz="6" w:space="0" w:color="auto"/>
              <w:right w:val="nil" w:sz="6" w:space="0" w:color="auto"/>
            </w:tcBorders>
          </w:tcPr>
          <w:p>
            <w:pPr/>
          </w:p>
        </w:tc>
        <w:tc>
          <w:tcPr>
            <w:tcW w:w="1890" w:type="dxa"/>
            <w:gridSpan w:val="2"/>
            <w:tcBorders>
              <w:top w:val="nil" w:sz="6" w:space="0" w:color="auto"/>
              <w:left w:val="nil" w:sz="6" w:space="0" w:color="auto"/>
              <w:bottom w:val="nil" w:sz="6" w:space="0" w:color="auto"/>
              <w:right w:val="nil" w:sz="6" w:space="0" w:color="auto"/>
            </w:tcBorders>
          </w:tcPr>
          <w:p>
            <w:pPr/>
          </w:p>
        </w:tc>
      </w:tr>
      <w:tr>
        <w:trPr>
          <w:trHeight w:val="190" w:hRule="exact"/>
        </w:trPr>
        <w:tc>
          <w:tcPr>
            <w:tcW w:w="4675"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193" w:lineRule="exact"/>
              <w:ind w:right="98"/>
              <w:jc w:val="right"/>
              <w:rPr>
                <w:rFonts w:ascii="Times New Roman" w:hAnsi="Times New Roman" w:cs="Times New Roman" w:eastAsia="Times New Roman" w:hint="default"/>
                <w:sz w:val="18"/>
                <w:szCs w:val="18"/>
              </w:rPr>
            </w:pPr>
            <w:r>
              <w:rPr>
                <w:rFonts w:ascii="Times New Roman"/>
                <w:sz w:val="18"/>
              </w:rPr>
              <w:t>179,748.91</w:t>
            </w:r>
          </w:p>
        </w:tc>
        <w:tc>
          <w:tcPr>
            <w:tcW w:w="1890" w:type="dxa"/>
            <w:gridSpan w:val="2"/>
            <w:tcBorders>
              <w:top w:val="nil" w:sz="6" w:space="0" w:color="auto"/>
              <w:left w:val="nil" w:sz="6" w:space="0" w:color="auto"/>
              <w:bottom w:val="nil" w:sz="6" w:space="0" w:color="auto"/>
              <w:right w:val="nil" w:sz="6" w:space="0" w:color="auto"/>
            </w:tcBorders>
          </w:tcPr>
          <w:p>
            <w:pPr>
              <w:pStyle w:val="TableParagraph"/>
              <w:spacing w:line="193" w:lineRule="exact"/>
              <w:ind w:left="1066" w:right="0"/>
              <w:jc w:val="left"/>
              <w:rPr>
                <w:rFonts w:ascii="Times New Roman" w:hAnsi="Times New Roman" w:cs="Times New Roman" w:eastAsia="Times New Roman" w:hint="default"/>
                <w:sz w:val="18"/>
                <w:szCs w:val="18"/>
              </w:rPr>
            </w:pPr>
            <w:r>
              <w:rPr>
                <w:rFonts w:ascii="Times New Roman"/>
                <w:sz w:val="18"/>
              </w:rPr>
              <w:t>36,563.80</w:t>
            </w:r>
          </w:p>
        </w:tc>
      </w:tr>
      <w:tr>
        <w:trPr>
          <w:trHeight w:val="335"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174" w:lineRule="exact"/>
              <w:ind w:left="242"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
        </w:tc>
        <w:tc>
          <w:tcPr>
            <w:tcW w:w="1890" w:type="dxa"/>
            <w:gridSpan w:val="2"/>
            <w:tcBorders>
              <w:top w:val="nil" w:sz="6" w:space="0" w:color="auto"/>
              <w:left w:val="nil" w:sz="6" w:space="0" w:color="auto"/>
              <w:bottom w:val="nil" w:sz="6" w:space="0" w:color="auto"/>
              <w:right w:val="nil" w:sz="6" w:space="0" w:color="auto"/>
            </w:tcBorders>
          </w:tcPr>
          <w:p>
            <w:pPr/>
          </w:p>
        </w:tc>
      </w:tr>
      <w:tr>
        <w:trPr>
          <w:trHeight w:val="524"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94"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98"/>
              <w:jc w:val="right"/>
              <w:rPr>
                <w:rFonts w:ascii="Times New Roman" w:hAnsi="Times New Roman" w:cs="Times New Roman" w:eastAsia="Times New Roman" w:hint="default"/>
                <w:sz w:val="18"/>
                <w:szCs w:val="18"/>
              </w:rPr>
            </w:pPr>
            <w:r>
              <w:rPr>
                <w:rFonts w:ascii="Times New Roman"/>
                <w:sz w:val="18"/>
              </w:rPr>
              <w:t>--</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0"/>
              <w:jc w:val="right"/>
              <w:rPr>
                <w:rFonts w:ascii="Times New Roman" w:hAnsi="Times New Roman" w:cs="Times New Roman" w:eastAsia="Times New Roman" w:hint="default"/>
                <w:sz w:val="18"/>
                <w:szCs w:val="18"/>
              </w:rPr>
            </w:pPr>
            <w:r>
              <w:rPr>
                <w:rFonts w:ascii="Times New Roman"/>
                <w:sz w:val="18"/>
              </w:rPr>
              <w:t>--</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4"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z w:val="18"/>
              </w:rPr>
              <w:t>--</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94"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8"/>
              <w:jc w:val="right"/>
              <w:rPr>
                <w:rFonts w:ascii="Times New Roman" w:hAnsi="Times New Roman" w:cs="Times New Roman" w:eastAsia="Times New Roman" w:hint="default"/>
                <w:sz w:val="18"/>
                <w:szCs w:val="18"/>
              </w:rPr>
            </w:pPr>
            <w:r>
              <w:rPr>
                <w:rFonts w:ascii="Times New Roman"/>
                <w:spacing w:val="-1"/>
                <w:sz w:val="18"/>
              </w:rPr>
              <w:t>23,298,567.78</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100"/>
              <w:jc w:val="right"/>
              <w:rPr>
                <w:rFonts w:ascii="Times New Roman" w:hAnsi="Times New Roman" w:cs="Times New Roman" w:eastAsia="Times New Roman" w:hint="default"/>
                <w:sz w:val="18"/>
                <w:szCs w:val="18"/>
              </w:rPr>
            </w:pPr>
            <w:r>
              <w:rPr>
                <w:rFonts w:ascii="Times New Roman"/>
                <w:spacing w:val="-1"/>
                <w:sz w:val="18"/>
              </w:rPr>
              <w:t>23,783,673.45</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4"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pacing w:val="-1"/>
                <w:sz w:val="18"/>
              </w:rPr>
              <w:t>-2,948,066.35</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9"/>
              <w:jc w:val="right"/>
              <w:rPr>
                <w:rFonts w:ascii="Times New Roman" w:hAnsi="Times New Roman" w:cs="Times New Roman" w:eastAsia="Times New Roman" w:hint="default"/>
                <w:sz w:val="18"/>
                <w:szCs w:val="18"/>
              </w:rPr>
            </w:pPr>
            <w:r>
              <w:rPr>
                <w:rFonts w:ascii="Times New Roman"/>
                <w:spacing w:val="-1"/>
                <w:sz w:val="18"/>
              </w:rPr>
              <w:t>-34,625,597.65</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4" w:right="0"/>
              <w:jc w:val="left"/>
              <w:rPr>
                <w:rFonts w:ascii="宋体" w:hAnsi="宋体" w:cs="宋体" w:eastAsia="宋体" w:hint="default"/>
                <w:sz w:val="18"/>
                <w:szCs w:val="18"/>
              </w:rPr>
            </w:pPr>
            <w:r>
              <w:rPr>
                <w:rFonts w:ascii="宋体" w:hAnsi="宋体" w:cs="宋体" w:eastAsia="宋体" w:hint="default"/>
                <w:sz w:val="18"/>
                <w:szCs w:val="18"/>
              </w:rPr>
              <w:t>递延所得税资产的减少 </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pacing w:val="-1"/>
                <w:sz w:val="18"/>
              </w:rPr>
              <w:t>-1,253,650.29</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pacing w:val="-1"/>
                <w:sz w:val="18"/>
              </w:rPr>
              <w:t>1,123,076.71</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94" w:right="0"/>
              <w:jc w:val="left"/>
              <w:rPr>
                <w:rFonts w:ascii="宋体" w:hAnsi="宋体" w:cs="宋体" w:eastAsia="宋体" w:hint="default"/>
                <w:sz w:val="18"/>
                <w:szCs w:val="18"/>
              </w:rPr>
            </w:pPr>
            <w:r>
              <w:rPr>
                <w:rFonts w:ascii="宋体" w:hAnsi="宋体" w:cs="宋体" w:eastAsia="宋体" w:hint="default"/>
                <w:sz w:val="18"/>
                <w:szCs w:val="18"/>
              </w:rPr>
              <w:t>递延所得税负债的增加 </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8"/>
              <w:jc w:val="right"/>
              <w:rPr>
                <w:rFonts w:ascii="Times New Roman" w:hAnsi="Times New Roman" w:cs="Times New Roman" w:eastAsia="Times New Roman" w:hint="default"/>
                <w:sz w:val="18"/>
                <w:szCs w:val="18"/>
              </w:rPr>
            </w:pPr>
            <w:r>
              <w:rPr>
                <w:rFonts w:ascii="Times New Roman"/>
                <w:sz w:val="18"/>
              </w:rPr>
              <w:t>--</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100"/>
              <w:jc w:val="right"/>
              <w:rPr>
                <w:rFonts w:ascii="Times New Roman" w:hAnsi="Times New Roman" w:cs="Times New Roman" w:eastAsia="Times New Roman" w:hint="default"/>
                <w:sz w:val="18"/>
                <w:szCs w:val="18"/>
              </w:rPr>
            </w:pPr>
            <w:r>
              <w:rPr>
                <w:rFonts w:ascii="Times New Roman"/>
                <w:sz w:val="18"/>
              </w:rPr>
              <w:t>--</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r>
              <w:rPr>
                <w:rFonts w:ascii="Times New Roman" w:hAnsi="Times New Roman" w:cs="Times New Roman" w:eastAsia="Times New Roman" w:hint="default"/>
                <w:sz w:val="18"/>
                <w:szCs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pacing w:val="-1"/>
                <w:sz w:val="18"/>
              </w:rPr>
              <w:t>28,476,610.67</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9"/>
              <w:jc w:val="right"/>
              <w:rPr>
                <w:rFonts w:ascii="Times New Roman" w:hAnsi="Times New Roman" w:cs="Times New Roman" w:eastAsia="Times New Roman" w:hint="default"/>
                <w:sz w:val="18"/>
                <w:szCs w:val="18"/>
              </w:rPr>
            </w:pPr>
            <w:r>
              <w:rPr>
                <w:rFonts w:ascii="Times New Roman"/>
                <w:spacing w:val="-1"/>
                <w:sz w:val="18"/>
              </w:rPr>
              <w:t>-17,993,337.68</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r>
              <w:rPr>
                <w:rFonts w:ascii="Times New Roman" w:hAnsi="Times New Roman" w:cs="Times New Roman" w:eastAsia="Times New Roman" w:hint="default"/>
                <w:sz w:val="18"/>
                <w:szCs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pacing w:val="-1"/>
                <w:sz w:val="18"/>
              </w:rPr>
              <w:t>33,725,693.15</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pacing w:val="-1"/>
                <w:sz w:val="18"/>
              </w:rPr>
              <w:t>34,163,778.69</w:t>
            </w:r>
          </w:p>
        </w:tc>
      </w:tr>
      <w:tr>
        <w:trPr>
          <w:trHeight w:val="52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94" w:right="0"/>
              <w:jc w:val="left"/>
              <w:rPr>
                <w:rFonts w:ascii="宋体" w:hAnsi="宋体" w:cs="宋体" w:eastAsia="宋体"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7"/>
              <w:jc w:val="right"/>
              <w:rPr>
                <w:rFonts w:ascii="Times New Roman" w:hAnsi="Times New Roman" w:cs="Times New Roman" w:eastAsia="Times New Roman" w:hint="default"/>
                <w:sz w:val="18"/>
                <w:szCs w:val="18"/>
              </w:rPr>
            </w:pPr>
            <w:r>
              <w:rPr>
                <w:rFonts w:ascii="Times New Roman"/>
                <w:spacing w:val="-1"/>
                <w:sz w:val="18"/>
              </w:rPr>
              <w:t>-166,318,486.34</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99"/>
              <w:jc w:val="right"/>
              <w:rPr>
                <w:rFonts w:ascii="Times New Roman" w:hAnsi="Times New Roman" w:cs="Times New Roman" w:eastAsia="Times New Roman" w:hint="default"/>
                <w:sz w:val="18"/>
                <w:szCs w:val="18"/>
              </w:rPr>
            </w:pPr>
            <w:r>
              <w:rPr>
                <w:rFonts w:ascii="Times New Roman"/>
                <w:spacing w:val="-1"/>
                <w:sz w:val="18"/>
              </w:rPr>
              <w:t>118,466,892.70</w:t>
            </w:r>
          </w:p>
        </w:tc>
      </w:tr>
      <w:tr>
        <w:trPr>
          <w:trHeight w:val="412"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9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single" w:sz="4" w:space="0" w:color="000000"/>
              <w:right w:val="nil" w:sz="6" w:space="0" w:color="auto"/>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z w:val="18"/>
              </w:rPr>
              <w:t>--</w:t>
            </w:r>
          </w:p>
        </w:tc>
      </w:tr>
      <w:tr>
        <w:trPr>
          <w:trHeight w:val="530" w:hRule="exact"/>
        </w:trPr>
        <w:tc>
          <w:tcPr>
            <w:tcW w:w="46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80"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62,034,662.87</w:t>
            </w:r>
          </w:p>
        </w:tc>
        <w:tc>
          <w:tcPr>
            <w:tcW w:w="314" w:type="dxa"/>
            <w:tcBorders>
              <w:top w:val="nil" w:sz="6" w:space="0" w:color="auto"/>
              <w:left w:val="nil" w:sz="6" w:space="0" w:color="auto"/>
              <w:bottom w:val="nil" w:sz="6" w:space="0" w:color="auto"/>
              <w:right w:val="nil" w:sz="6" w:space="0" w:color="auto"/>
            </w:tcBorders>
          </w:tcPr>
          <w:p>
            <w:pPr/>
          </w:p>
        </w:tc>
        <w:tc>
          <w:tcPr>
            <w:tcW w:w="1576"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326,011,060.34</w:t>
            </w:r>
          </w:p>
        </w:tc>
      </w:tr>
    </w:tbl>
    <w:p>
      <w:pPr>
        <w:spacing w:line="240" w:lineRule="auto" w:before="7"/>
        <w:rPr>
          <w:rFonts w:ascii="Times New Roman" w:hAnsi="Times New Roman" w:cs="Times New Roman" w:eastAsia="Times New Roman" w:hint="default"/>
          <w:sz w:val="14"/>
          <w:szCs w:val="14"/>
        </w:rPr>
      </w:pPr>
    </w:p>
    <w:p>
      <w:pPr>
        <w:spacing w:before="44"/>
        <w:ind w:left="6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不涉及现金收支的投资和筹资活动</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spacing w:line="240" w:lineRule="auto" w:before="9"/>
        <w:rPr>
          <w:rFonts w:ascii="Times New Roman" w:hAnsi="Times New Roman" w:cs="Times New Roman" w:eastAsia="Times New Roman" w:hint="default"/>
          <w:b/>
          <w:bCs/>
          <w:sz w:val="19"/>
          <w:szCs w:val="19"/>
        </w:rPr>
      </w:pPr>
    </w:p>
    <w:p>
      <w:pPr>
        <w:tabs>
          <w:tab w:pos="6959" w:val="left" w:leader="none"/>
          <w:tab w:pos="8848" w:val="left" w:leader="none"/>
        </w:tabs>
        <w:spacing w:before="44"/>
        <w:ind w:left="104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债务转为资本</w:t>
        <w:tab/>
      </w:r>
      <w:r>
        <w:rPr>
          <w:rFonts w:ascii="Times New Roman" w:hAnsi="Times New Roman" w:cs="Times New Roman" w:eastAsia="Times New Roman" w:hint="default"/>
          <w:sz w:val="18"/>
          <w:szCs w:val="18"/>
        </w:rPr>
        <w:t>--</w:t>
        <w:tab/>
        <w:t>--</w:t>
      </w:r>
    </w:p>
    <w:p>
      <w:pPr>
        <w:spacing w:line="240" w:lineRule="auto" w:before="7"/>
        <w:rPr>
          <w:rFonts w:ascii="Times New Roman" w:hAnsi="Times New Roman" w:cs="Times New Roman" w:eastAsia="Times New Roman" w:hint="default"/>
          <w:sz w:val="22"/>
          <w:szCs w:val="22"/>
        </w:rPr>
      </w:pPr>
    </w:p>
    <w:p>
      <w:pPr>
        <w:tabs>
          <w:tab w:pos="6959" w:val="left" w:leader="none"/>
          <w:tab w:pos="8848" w:val="left" w:leader="none"/>
        </w:tabs>
        <w:spacing w:before="0"/>
        <w:ind w:left="1039"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一年内到期的可转换公司债券</w:t>
        <w:tab/>
      </w:r>
      <w:r>
        <w:rPr>
          <w:rFonts w:ascii="Times New Roman" w:hAnsi="Times New Roman" w:cs="Times New Roman" w:eastAsia="Times New Roman" w:hint="default"/>
          <w:sz w:val="18"/>
          <w:szCs w:val="18"/>
        </w:rPr>
        <w:t>--</w:t>
        <w:tab/>
        <w:t>--</w:t>
      </w:r>
    </w:p>
    <w:p>
      <w:pPr>
        <w:spacing w:line="240" w:lineRule="auto" w:before="7"/>
        <w:rPr>
          <w:rFonts w:ascii="Times New Roman" w:hAnsi="Times New Roman" w:cs="Times New Roman" w:eastAsia="Times New Roman" w:hint="default"/>
          <w:sz w:val="22"/>
          <w:szCs w:val="22"/>
        </w:rPr>
      </w:pPr>
    </w:p>
    <w:p>
      <w:pPr>
        <w:tabs>
          <w:tab w:pos="6959" w:val="left" w:leader="none"/>
          <w:tab w:pos="8848" w:val="left" w:leader="none"/>
        </w:tabs>
        <w:spacing w:before="0"/>
        <w:ind w:left="1039"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融资租入固定资产</w:t>
        <w:tab/>
      </w:r>
      <w:r>
        <w:rPr>
          <w:rFonts w:ascii="Times New Roman" w:hAnsi="Times New Roman" w:cs="Times New Roman" w:eastAsia="Times New Roman" w:hint="default"/>
          <w:sz w:val="18"/>
          <w:szCs w:val="18"/>
        </w:rPr>
        <w:t>--</w:t>
        <w:tab/>
        <w:t>--</w:t>
      </w:r>
    </w:p>
    <w:p>
      <w:pPr>
        <w:spacing w:line="240" w:lineRule="auto" w:before="9"/>
        <w:rPr>
          <w:rFonts w:ascii="Times New Roman" w:hAnsi="Times New Roman" w:cs="Times New Roman" w:eastAsia="Times New Roman" w:hint="default"/>
          <w:sz w:val="22"/>
          <w:szCs w:val="22"/>
        </w:rPr>
      </w:pPr>
    </w:p>
    <w:p>
      <w:pPr>
        <w:spacing w:before="0"/>
        <w:ind w:left="679"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p>
      <w:pPr>
        <w:spacing w:line="240" w:lineRule="auto" w:before="4"/>
        <w:rPr>
          <w:rFonts w:ascii="宋体" w:hAnsi="宋体" w:cs="宋体" w:eastAsia="宋体" w:hint="default"/>
          <w:b/>
          <w:bCs/>
          <w:sz w:val="17"/>
          <w:szCs w:val="17"/>
        </w:rPr>
      </w:pPr>
    </w:p>
    <w:tbl>
      <w:tblPr>
        <w:tblW w:w="0" w:type="auto"/>
        <w:jc w:val="left"/>
        <w:tblInd w:w="915" w:type="dxa"/>
        <w:tblLayout w:type="fixed"/>
        <w:tblCellMar>
          <w:top w:w="0" w:type="dxa"/>
          <w:left w:w="0" w:type="dxa"/>
          <w:bottom w:w="0" w:type="dxa"/>
          <w:right w:w="0" w:type="dxa"/>
        </w:tblCellMar>
        <w:tblLook w:val="01E0"/>
      </w:tblPr>
      <w:tblGrid>
        <w:gridCol w:w="4585"/>
        <w:gridCol w:w="1680"/>
        <w:gridCol w:w="311"/>
        <w:gridCol w:w="1579"/>
      </w:tblGrid>
      <w:tr>
        <w:trPr>
          <w:trHeight w:val="460"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1,116,219,829.55</w:t>
            </w:r>
          </w:p>
        </w:tc>
        <w:tc>
          <w:tcPr>
            <w:tcW w:w="311"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pacing w:val="-1"/>
                <w:sz w:val="18"/>
              </w:rPr>
              <w:t>26,746,728.74</w:t>
            </w:r>
          </w:p>
        </w:tc>
      </w:tr>
      <w:tr>
        <w:trPr>
          <w:trHeight w:val="1452"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p>
            <w:pPr>
              <w:pStyle w:val="TableParagraph"/>
              <w:spacing w:line="520" w:lineRule="atLeast"/>
              <w:ind w:left="35" w:right="2519"/>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 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c>
        <w:tc>
          <w:tcPr>
            <w:tcW w:w="1680" w:type="dxa"/>
            <w:tcBorders>
              <w:top w:val="nil" w:sz="6" w:space="0" w:color="auto"/>
              <w:left w:val="nil" w:sz="6" w:space="0" w:color="auto"/>
              <w:bottom w:val="single" w:sz="4" w:space="0" w:color="000000"/>
              <w:right w:val="nil" w:sz="6" w:space="0" w:color="auto"/>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pacing w:val="-1"/>
                <w:sz w:val="18"/>
              </w:rPr>
              <w:t>26,746,728.74</w:t>
            </w:r>
          </w:p>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1" w:type="dxa"/>
            <w:tcBorders>
              <w:top w:val="nil" w:sz="6" w:space="0" w:color="auto"/>
              <w:left w:val="nil" w:sz="6" w:space="0" w:color="auto"/>
              <w:bottom w:val="nil" w:sz="6" w:space="0" w:color="auto"/>
              <w:right w:val="nil" w:sz="6" w:space="0" w:color="auto"/>
            </w:tcBorders>
          </w:tcPr>
          <w:p>
            <w:pPr/>
          </w:p>
        </w:tc>
        <w:tc>
          <w:tcPr>
            <w:tcW w:w="1579" w:type="dxa"/>
            <w:tcBorders>
              <w:top w:val="nil" w:sz="6" w:space="0" w:color="auto"/>
              <w:left w:val="nil" w:sz="6" w:space="0" w:color="auto"/>
              <w:bottom w:val="single" w:sz="4" w:space="0" w:color="000000"/>
              <w:right w:val="nil" w:sz="6" w:space="0" w:color="auto"/>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pacing w:val="-1"/>
                <w:sz w:val="18"/>
              </w:rPr>
              <w:t>96,370,815.21</w:t>
            </w:r>
          </w:p>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r>
      <w:tr>
        <w:trPr>
          <w:trHeight w:val="541"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b/>
                <w:bCs/>
                <w:sz w:val="18"/>
                <w:szCs w:val="18"/>
              </w:rPr>
              <w:t>现金及现金等价物的净增加额</w:t>
            </w:r>
            <w:r>
              <w:rPr>
                <w:rFonts w:ascii="宋体" w:hAnsi="宋体" w:cs="宋体" w:eastAsia="宋体" w:hint="default"/>
                <w:sz w:val="18"/>
                <w:szCs w:val="18"/>
              </w:rPr>
            </w:r>
          </w:p>
        </w:tc>
        <w:tc>
          <w:tcPr>
            <w:tcW w:w="1680"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1,089,473,100.81</w:t>
            </w:r>
          </w:p>
        </w:tc>
        <w:tc>
          <w:tcPr>
            <w:tcW w:w="311" w:type="dxa"/>
            <w:tcBorders>
              <w:top w:val="nil" w:sz="6" w:space="0" w:color="auto"/>
              <w:left w:val="nil" w:sz="6" w:space="0" w:color="auto"/>
              <w:bottom w:val="nil" w:sz="6" w:space="0" w:color="auto"/>
              <w:right w:val="nil" w:sz="6" w:space="0" w:color="auto"/>
            </w:tcBorders>
          </w:tcPr>
          <w:p>
            <w:pPr/>
          </w:p>
        </w:tc>
        <w:tc>
          <w:tcPr>
            <w:tcW w:w="1579"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-69,624,086.47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p>
      <w:pPr>
        <w:pStyle w:val="BodyText"/>
        <w:spacing w:line="240" w:lineRule="auto" w:before="35"/>
        <w:ind w:left="571" w:right="0"/>
        <w:jc w:val="left"/>
        <w:rPr>
          <w:rFonts w:ascii="黑体" w:hAnsi="黑体" w:cs="黑体" w:eastAsia="黑体" w:hint="default"/>
        </w:rPr>
      </w:pPr>
      <w:r>
        <w:rPr>
          <w:rFonts w:ascii="Times New Roman" w:hAnsi="Times New Roman" w:cs="Times New Roman" w:eastAsia="Times New Roman" w:hint="default"/>
        </w:rPr>
        <w:t>2</w:t>
      </w:r>
      <w:r>
        <w:rPr>
          <w:rFonts w:ascii="黑体" w:hAnsi="黑体" w:cs="黑体" w:eastAsia="黑体" w:hint="default"/>
        </w:rPr>
        <w:t>、非经常性损益项目明细表</w:t>
      </w:r>
    </w:p>
    <w:p>
      <w:pPr>
        <w:spacing w:line="240" w:lineRule="auto" w:before="13"/>
        <w:rPr>
          <w:rFonts w:ascii="黑体" w:hAnsi="黑体" w:cs="黑体" w:eastAsia="黑体" w:hint="default"/>
          <w:sz w:val="21"/>
          <w:szCs w:val="21"/>
        </w:rPr>
      </w:pPr>
    </w:p>
    <w:tbl>
      <w:tblPr>
        <w:tblW w:w="0" w:type="auto"/>
        <w:jc w:val="left"/>
        <w:tblInd w:w="572" w:type="dxa"/>
        <w:tblLayout w:type="fixed"/>
        <w:tblCellMar>
          <w:top w:w="0" w:type="dxa"/>
          <w:left w:w="0" w:type="dxa"/>
          <w:bottom w:w="0" w:type="dxa"/>
          <w:right w:w="0" w:type="dxa"/>
        </w:tblCellMar>
        <w:tblLook w:val="01E0"/>
      </w:tblPr>
      <w:tblGrid>
        <w:gridCol w:w="4928"/>
        <w:gridCol w:w="314"/>
        <w:gridCol w:w="1470"/>
        <w:gridCol w:w="316"/>
        <w:gridCol w:w="1529"/>
      </w:tblGrid>
      <w:tr>
        <w:trPr>
          <w:trHeight w:val="353" w:hRule="exact"/>
        </w:trPr>
        <w:tc>
          <w:tcPr>
            <w:tcW w:w="492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314"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727" w:hRule="exact"/>
        </w:trPr>
        <w:tc>
          <w:tcPr>
            <w:tcW w:w="492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非流动资产处置损益</w:t>
            </w:r>
          </w:p>
        </w:tc>
        <w:tc>
          <w:tcPr>
            <w:tcW w:w="314" w:type="dxa"/>
            <w:tcBorders>
              <w:top w:val="nil" w:sz="6" w:space="0" w:color="auto"/>
              <w:left w:val="nil" w:sz="6" w:space="0" w:color="auto"/>
              <w:bottom w:val="nil" w:sz="6" w:space="0" w:color="auto"/>
              <w:right w:val="nil" w:sz="6" w:space="0" w:color="auto"/>
            </w:tcBorders>
          </w:tcPr>
          <w:p>
            <w:pPr/>
          </w:p>
        </w:tc>
        <w:tc>
          <w:tcPr>
            <w:tcW w:w="147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-406,344.84</w:t>
            </w:r>
            <w:r>
              <w:rPr>
                <w:rFonts w:ascii="Times New Roman"/>
                <w:sz w:val="18"/>
              </w:rPr>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645,718.49</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越权审批或无正式批准文件的税收返还、减免</w:t>
            </w:r>
          </w:p>
        </w:tc>
        <w:tc>
          <w:tcPr>
            <w:tcW w:w="314"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计入当期损益的政府补助</w:t>
            </w:r>
          </w:p>
        </w:tc>
        <w:tc>
          <w:tcPr>
            <w:tcW w:w="314"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8,523,958.35</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8,400,000.00</w:t>
            </w:r>
          </w:p>
        </w:tc>
      </w:tr>
      <w:tr>
        <w:trPr>
          <w:trHeight w:val="61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计入当期损益的对非金融企业收取的资金占用费</w:t>
            </w:r>
          </w:p>
        </w:tc>
        <w:tc>
          <w:tcPr>
            <w:tcW w:w="314"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60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169" w:lineRule="exact"/>
              <w:ind w:left="107"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企业合并的合并成本小于合并时应享有被合并单位可辨认</w:t>
            </w:r>
            <w:r>
              <w:rPr>
                <w:rFonts w:ascii="宋体" w:hAnsi="宋体" w:cs="宋体" w:eastAsia="宋体" w:hint="default"/>
                <w:sz w:val="18"/>
                <w:szCs w:val="18"/>
              </w:rPr>
            </w:r>
          </w:p>
          <w:p>
            <w:pPr>
              <w:pStyle w:val="TableParagraph"/>
              <w:spacing w:line="231" w:lineRule="exact"/>
              <w:ind w:left="107" w:right="0"/>
              <w:jc w:val="left"/>
              <w:rPr>
                <w:rFonts w:ascii="宋体" w:hAnsi="宋体" w:cs="宋体" w:eastAsia="宋体" w:hint="default"/>
                <w:sz w:val="18"/>
                <w:szCs w:val="18"/>
              </w:rPr>
            </w:pPr>
            <w:r>
              <w:rPr>
                <w:rFonts w:ascii="宋体" w:hAnsi="宋体" w:cs="宋体" w:eastAsia="宋体" w:hint="default"/>
                <w:sz w:val="18"/>
                <w:szCs w:val="18"/>
              </w:rPr>
              <w:t>净资产公允价值产生的损益</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非货币性资产交换损益</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61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委托投资损益</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60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169" w:lineRule="exact"/>
              <w:ind w:left="107"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因不可抗力因素，如遭受自然灾害而计提的各项资产减值</w:t>
            </w:r>
            <w:r>
              <w:rPr>
                <w:rFonts w:ascii="宋体" w:hAnsi="宋体" w:cs="宋体" w:eastAsia="宋体" w:hint="default"/>
                <w:sz w:val="18"/>
                <w:szCs w:val="18"/>
              </w:rPr>
            </w:r>
          </w:p>
          <w:p>
            <w:pPr>
              <w:pStyle w:val="TableParagraph"/>
              <w:spacing w:line="231" w:lineRule="exact"/>
              <w:ind w:left="107"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债务重组损益</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企业重组费用</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39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交易价格显失公允的交易产生的超过公允价值部分的损益</w:t>
            </w:r>
          </w:p>
        </w:tc>
        <w:tc>
          <w:tcPr>
            <w:tcW w:w="17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184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416"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07"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12.</w:t>
            </w:r>
            <w:r>
              <w:rPr>
                <w:rFonts w:ascii="宋体" w:hAnsi="宋体" w:cs="宋体" w:eastAsia="宋体" w:hint="default"/>
                <w:spacing w:val="6"/>
                <w:sz w:val="18"/>
                <w:szCs w:val="18"/>
              </w:rPr>
              <w:t>同一控制下企业合并产生的子公司期初至合并日的当期</w:t>
            </w:r>
            <w:r>
              <w:rPr>
                <w:rFonts w:ascii="宋体" w:hAnsi="宋体" w:cs="宋体" w:eastAsia="宋体" w:hint="default"/>
                <w:sz w:val="18"/>
                <w:szCs w:val="18"/>
              </w:rPr>
            </w:r>
          </w:p>
        </w:tc>
        <w:tc>
          <w:tcPr>
            <w:tcW w:w="314"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
        </w:tc>
      </w:tr>
      <w:tr>
        <w:trPr>
          <w:trHeight w:val="405"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07" w:right="0"/>
              <w:jc w:val="left"/>
              <w:rPr>
                <w:rFonts w:ascii="宋体" w:hAnsi="宋体" w:cs="宋体" w:eastAsia="宋体" w:hint="default"/>
                <w:sz w:val="18"/>
                <w:szCs w:val="18"/>
              </w:rPr>
            </w:pPr>
            <w:r>
              <w:rPr>
                <w:rFonts w:ascii="宋体" w:hAnsi="宋体" w:cs="宋体" w:eastAsia="宋体" w:hint="default"/>
                <w:sz w:val="18"/>
                <w:szCs w:val="18"/>
              </w:rPr>
              <w:t>净损益</w:t>
            </w:r>
          </w:p>
        </w:tc>
        <w:tc>
          <w:tcPr>
            <w:tcW w:w="1470" w:type="dxa"/>
            <w:tcBorders>
              <w:top w:val="nil" w:sz="6" w:space="0" w:color="auto"/>
              <w:left w:val="nil" w:sz="6" w:space="0" w:color="auto"/>
              <w:bottom w:val="nil" w:sz="6" w:space="0" w:color="auto"/>
              <w:right w:val="nil" w:sz="6" w:space="0" w:color="auto"/>
            </w:tcBorders>
          </w:tcPr>
          <w:p>
            <w:pPr>
              <w:pStyle w:val="TableParagraph"/>
              <w:spacing w:line="108" w:lineRule="exact"/>
              <w:ind w:right="98"/>
              <w:jc w:val="right"/>
              <w:rPr>
                <w:rFonts w:ascii="Times New Roman" w:hAnsi="Times New Roman" w:cs="Times New Roman" w:eastAsia="Times New Roman" w:hint="default"/>
                <w:sz w:val="18"/>
                <w:szCs w:val="18"/>
              </w:rPr>
            </w:pPr>
            <w:r>
              <w:rPr>
                <w:rFonts w:ascii="Times New Roman"/>
                <w:sz w:val="18"/>
              </w:rPr>
              <w:t>--</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108" w:lineRule="exact"/>
              <w:ind w:right="98"/>
              <w:jc w:val="right"/>
              <w:rPr>
                <w:rFonts w:ascii="Times New Roman" w:hAnsi="Times New Roman" w:cs="Times New Roman" w:eastAsia="Times New Roman" w:hint="default"/>
                <w:sz w:val="18"/>
                <w:szCs w:val="18"/>
              </w:rPr>
            </w:pPr>
            <w:r>
              <w:rPr>
                <w:rFonts w:ascii="Times New Roman"/>
                <w:sz w:val="18"/>
              </w:rPr>
              <w:t>--</w:t>
            </w:r>
          </w:p>
        </w:tc>
      </w:tr>
      <w:tr>
        <w:trPr>
          <w:trHeight w:val="589"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与公司主营业务无关的预计负债产生的损益</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80"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除上述各项之外的其他营业外收支净额</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166,900.85</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213,146.95</w:t>
            </w:r>
          </w:p>
        </w:tc>
      </w:tr>
      <w:tr>
        <w:trPr>
          <w:trHeight w:val="443"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5"/>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其他</w:t>
            </w: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w:t>
            </w:r>
          </w:p>
        </w:tc>
      </w:tr>
      <w:tr>
        <w:trPr>
          <w:trHeight w:val="590"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right="306"/>
              <w:jc w:val="center"/>
              <w:rPr>
                <w:rFonts w:ascii="宋体" w:hAnsi="宋体" w:cs="宋体" w:eastAsia="宋体" w:hint="default"/>
                <w:sz w:val="18"/>
                <w:szCs w:val="18"/>
              </w:rPr>
            </w:pPr>
            <w:r>
              <w:rPr>
                <w:rFonts w:ascii="宋体" w:hAnsi="宋体" w:cs="宋体" w:eastAsia="宋体" w:hint="default"/>
                <w:sz w:val="18"/>
                <w:szCs w:val="18"/>
              </w:rPr>
              <w:t>合  计</w:t>
            </w:r>
          </w:p>
        </w:tc>
        <w:tc>
          <w:tcPr>
            <w:tcW w:w="1470"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8,284,514.36</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9,258,865.44</w:t>
            </w:r>
          </w:p>
        </w:tc>
      </w:tr>
      <w:tr>
        <w:trPr>
          <w:trHeight w:val="727"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非经常性损益相应的所得税</w:t>
            </w:r>
          </w:p>
        </w:tc>
        <w:tc>
          <w:tcPr>
            <w:tcW w:w="147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1,217,585.29</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909,524.51</w:t>
            </w:r>
          </w:p>
        </w:tc>
      </w:tr>
      <w:tr>
        <w:trPr>
          <w:trHeight w:val="580"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少数股东享有部分</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17,534.42</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32,284.13</w:t>
            </w:r>
          </w:p>
        </w:tc>
      </w:tr>
      <w:tr>
        <w:trPr>
          <w:trHeight w:val="443"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5"/>
              <w:ind w:left="107" w:right="0"/>
              <w:jc w:val="left"/>
              <w:rPr>
                <w:rFonts w:ascii="宋体" w:hAnsi="宋体" w:cs="宋体" w:eastAsia="宋体" w:hint="default"/>
                <w:sz w:val="18"/>
                <w:szCs w:val="18"/>
              </w:rPr>
            </w:pPr>
            <w:r>
              <w:rPr>
                <w:rFonts w:ascii="宋体" w:hAnsi="宋体" w:cs="宋体" w:eastAsia="宋体" w:hint="default"/>
                <w:b/>
                <w:bCs/>
                <w:sz w:val="18"/>
                <w:szCs w:val="18"/>
              </w:rPr>
              <w:t>非经常性损益影响的净利润</w:t>
            </w:r>
            <w:r>
              <w:rPr>
                <w:rFonts w:ascii="宋体" w:hAnsi="宋体" w:cs="宋体" w:eastAsia="宋体" w:hint="default"/>
                <w:sz w:val="18"/>
                <w:szCs w:val="18"/>
              </w:rPr>
            </w: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7,049,394.65</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8,317,056.80</w:t>
            </w:r>
          </w:p>
        </w:tc>
      </w:tr>
      <w:tr>
        <w:trPr>
          <w:trHeight w:val="727"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报表净利润</w:t>
            </w:r>
          </w:p>
        </w:tc>
        <w:tc>
          <w:tcPr>
            <w:tcW w:w="147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222,185,685.72</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189,719,526.64</w:t>
            </w:r>
          </w:p>
        </w:tc>
      </w:tr>
      <w:tr>
        <w:trPr>
          <w:trHeight w:val="443" w:hRule="exact"/>
        </w:trPr>
        <w:tc>
          <w:tcPr>
            <w:tcW w:w="52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少数股东损益</w:t>
            </w: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56,641,488.11</w:t>
            </w:r>
          </w:p>
        </w:tc>
        <w:tc>
          <w:tcPr>
            <w:tcW w:w="31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single" w:sz="4" w:space="0" w:color="000000"/>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26,942,743.58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12"/>
        <w:rPr>
          <w:rFonts w:ascii="黑体" w:hAnsi="黑体" w:cs="黑体" w:eastAsia="黑体" w:hint="default"/>
          <w:sz w:val="21"/>
          <w:szCs w:val="21"/>
        </w:rPr>
      </w:pPr>
    </w:p>
    <w:p>
      <w:pPr>
        <w:tabs>
          <w:tab w:pos="7595" w:val="left" w:leader="none"/>
        </w:tabs>
        <w:spacing w:line="20" w:lineRule="exact"/>
        <w:ind w:left="5810" w:right="0" w:firstLine="0"/>
        <w:rPr>
          <w:rFonts w:ascii="黑体" w:hAnsi="黑体" w:cs="黑体" w:eastAsia="黑体" w:hint="default"/>
          <w:sz w:val="2"/>
          <w:szCs w:val="2"/>
        </w:rPr>
      </w:pPr>
      <w:r>
        <w:rPr>
          <w:rFonts w:ascii="黑体"/>
          <w:sz w:val="2"/>
        </w:rPr>
        <w:pict>
          <v:group style="width:74pt;height:.5pt;mso-position-horizontal-relative:char;mso-position-vertical-relative:line" coordorigin="0,0" coordsize="1480,10">
            <v:group style="position:absolute;left:5;top:5;width:1470;height:2" coordorigin="5,5" coordsize="1470,2">
              <v:shape style="position:absolute;left:5;top:5;width:1470;height:2" coordorigin="5,5" coordsize="1470,0" path="m5,5l1475,5e" filled="false" stroked="true" strokeweight=".48004pt" strokecolor="#000000">
                <v:path arrowok="t"/>
              </v:shape>
            </v:group>
          </v:group>
        </w:pict>
      </w:r>
      <w:r>
        <w:rPr>
          <w:rFonts w:ascii="黑体"/>
          <w:sz w:val="2"/>
        </w:rPr>
      </w:r>
      <w:r>
        <w:rPr>
          <w:rFonts w:ascii="黑体"/>
          <w:sz w:val="2"/>
        </w:rPr>
        <w:tab/>
      </w:r>
      <w:r>
        <w:rPr>
          <w:rFonts w:ascii="黑体"/>
          <w:sz w:val="2"/>
        </w:rPr>
        <w:pict>
          <v:group style="width:76.95pt;height:.5pt;mso-position-horizontal-relative:char;mso-position-vertical-relative:line" coordorigin="0,0" coordsize="1539,10">
            <v:group style="position:absolute;left:5;top:5;width:1529;height:2" coordorigin="5,5" coordsize="1529,2">
              <v:shape style="position:absolute;left:5;top:5;width:1529;height:2" coordorigin="5,5" coordsize="1529,0" path="m5,5l1534,5e" filled="false" stroked="true" strokeweight=".48004pt" strokecolor="#000000">
                <v:path arrowok="t"/>
              </v:shape>
            </v:group>
          </v:group>
        </w:pict>
      </w:r>
      <w:r>
        <w:rPr>
          <w:rFonts w:ascii="黑体"/>
          <w:sz w:val="2"/>
        </w:rPr>
      </w:r>
    </w:p>
    <w:p>
      <w:pPr>
        <w:spacing w:line="240" w:lineRule="auto" w:before="13"/>
        <w:rPr>
          <w:rFonts w:ascii="黑体" w:hAnsi="黑体" w:cs="黑体" w:eastAsia="黑体" w:hint="default"/>
          <w:sz w:val="16"/>
          <w:szCs w:val="16"/>
        </w:rPr>
      </w:pPr>
    </w:p>
    <w:tbl>
      <w:tblPr>
        <w:tblW w:w="0" w:type="auto"/>
        <w:jc w:val="left"/>
        <w:tblInd w:w="537" w:type="dxa"/>
        <w:tblLayout w:type="fixed"/>
        <w:tblCellMar>
          <w:top w:w="0" w:type="dxa"/>
          <w:left w:w="0" w:type="dxa"/>
          <w:bottom w:w="0" w:type="dxa"/>
          <w:right w:w="0" w:type="dxa"/>
        </w:tblCellMar>
        <w:tblLook w:val="01E0"/>
      </w:tblPr>
      <w:tblGrid>
        <w:gridCol w:w="4302"/>
        <w:gridCol w:w="2347"/>
        <w:gridCol w:w="32"/>
        <w:gridCol w:w="1912"/>
      </w:tblGrid>
      <w:tr>
        <w:trPr>
          <w:trHeight w:val="353" w:hRule="exact"/>
        </w:trPr>
        <w:tc>
          <w:tcPr>
            <w:tcW w:w="43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2" w:right="0"/>
              <w:jc w:val="left"/>
              <w:rPr>
                <w:rFonts w:ascii="宋体" w:hAnsi="宋体" w:cs="宋体" w:eastAsia="宋体" w:hint="default"/>
                <w:sz w:val="18"/>
                <w:szCs w:val="18"/>
              </w:rPr>
            </w:pPr>
            <w:r>
              <w:rPr>
                <w:rFonts w:ascii="宋体" w:hAnsi="宋体" w:cs="宋体" w:eastAsia="宋体" w:hint="default"/>
                <w:b/>
                <w:bCs/>
                <w:sz w:val="18"/>
                <w:szCs w:val="18"/>
              </w:rPr>
              <w:t>归属于母公司股东的净利润</w:t>
            </w:r>
            <w:r>
              <w:rPr>
                <w:rFonts w:ascii="宋体" w:hAnsi="宋体" w:cs="宋体" w:eastAsia="宋体" w:hint="default"/>
                <w:sz w:val="18"/>
                <w:szCs w:val="18"/>
              </w:rPr>
            </w:r>
          </w:p>
        </w:tc>
        <w:tc>
          <w:tcPr>
            <w:tcW w:w="2347"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0"/>
              <w:jc w:val="right"/>
              <w:rPr>
                <w:rFonts w:ascii="Times New Roman" w:hAnsi="Times New Roman" w:cs="Times New Roman" w:eastAsia="Times New Roman" w:hint="default"/>
                <w:sz w:val="18"/>
                <w:szCs w:val="18"/>
              </w:rPr>
            </w:pPr>
            <w:r>
              <w:rPr>
                <w:rFonts w:ascii="Times New Roman"/>
                <w:spacing w:val="-1"/>
                <w:sz w:val="18"/>
              </w:rPr>
              <w:t>165,544,197.61</w:t>
            </w:r>
          </w:p>
        </w:tc>
        <w:tc>
          <w:tcPr>
            <w:tcW w:w="32" w:type="dxa"/>
            <w:tcBorders>
              <w:top w:val="nil" w:sz="6" w:space="0" w:color="auto"/>
              <w:left w:val="nil" w:sz="6" w:space="0" w:color="auto"/>
              <w:bottom w:val="single" w:sz="4" w:space="0" w:color="000000"/>
              <w:right w:val="nil" w:sz="6" w:space="0" w:color="auto"/>
            </w:tcBorders>
          </w:tcPr>
          <w:p>
            <w:pPr/>
          </w:p>
        </w:tc>
        <w:tc>
          <w:tcPr>
            <w:tcW w:w="191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spacing w:val="-1"/>
                <w:sz w:val="18"/>
              </w:rPr>
              <w:t>162,776,783.06</w:t>
            </w:r>
          </w:p>
        </w:tc>
      </w:tr>
      <w:tr>
        <w:trPr>
          <w:trHeight w:val="590" w:hRule="exact"/>
        </w:trPr>
        <w:tc>
          <w:tcPr>
            <w:tcW w:w="43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非经常性损益占同期归属于母公司股东净利润比例</w:t>
            </w:r>
          </w:p>
        </w:tc>
        <w:tc>
          <w:tcPr>
            <w:tcW w:w="2347"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w w:val="95"/>
                <w:sz w:val="18"/>
              </w:rPr>
              <w:t>4.26%</w:t>
            </w:r>
            <w:r>
              <w:rPr>
                <w:rFonts w:ascii="Times New Roman"/>
                <w:sz w:val="18"/>
              </w:rPr>
            </w:r>
          </w:p>
        </w:tc>
        <w:tc>
          <w:tcPr>
            <w:tcW w:w="32" w:type="dxa"/>
            <w:tcBorders>
              <w:top w:val="single" w:sz="4" w:space="0" w:color="000000"/>
              <w:left w:val="nil" w:sz="6" w:space="0" w:color="auto"/>
              <w:bottom w:val="single" w:sz="4" w:space="0" w:color="000000"/>
              <w:right w:val="nil" w:sz="6" w:space="0" w:color="auto"/>
            </w:tcBorders>
          </w:tcPr>
          <w:p>
            <w:pPr/>
          </w:p>
        </w:tc>
        <w:tc>
          <w:tcPr>
            <w:tcW w:w="1912"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5.11%</w:t>
            </w:r>
          </w:p>
        </w:tc>
      </w:tr>
      <w:tr>
        <w:trPr>
          <w:trHeight w:val="600" w:hRule="exact"/>
        </w:trPr>
        <w:tc>
          <w:tcPr>
            <w:tcW w:w="43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b/>
                <w:bCs/>
                <w:sz w:val="18"/>
                <w:szCs w:val="18"/>
              </w:rPr>
              <w:t>扣除非经常性损益后归属于母公司股东的净利润</w:t>
            </w:r>
            <w:r>
              <w:rPr>
                <w:rFonts w:ascii="宋体" w:hAnsi="宋体" w:cs="宋体" w:eastAsia="宋体" w:hint="default"/>
                <w:sz w:val="18"/>
                <w:szCs w:val="18"/>
              </w:rPr>
            </w:r>
          </w:p>
        </w:tc>
        <w:tc>
          <w:tcPr>
            <w:tcW w:w="2347"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158,494,802.96</w:t>
            </w:r>
          </w:p>
        </w:tc>
        <w:tc>
          <w:tcPr>
            <w:tcW w:w="32" w:type="dxa"/>
            <w:tcBorders>
              <w:top w:val="single" w:sz="4" w:space="0" w:color="000000"/>
              <w:left w:val="nil" w:sz="6" w:space="0" w:color="auto"/>
              <w:bottom w:val="single" w:sz="12" w:space="0" w:color="000000"/>
              <w:right w:val="nil" w:sz="6" w:space="0" w:color="auto"/>
            </w:tcBorders>
          </w:tcPr>
          <w:p>
            <w:pPr/>
          </w:p>
        </w:tc>
        <w:tc>
          <w:tcPr>
            <w:tcW w:w="1912" w:type="dxa"/>
            <w:tcBorders>
              <w:top w:val="single" w:sz="4" w:space="0" w:color="000000"/>
              <w:left w:val="nil" w:sz="6" w:space="0" w:color="auto"/>
              <w:bottom w:val="single" w:sz="12" w:space="0" w:color="000000"/>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154,459,726.26</w:t>
            </w:r>
          </w:p>
        </w:tc>
      </w:tr>
      <w:tr>
        <w:trPr>
          <w:trHeight w:val="1180" w:hRule="exact"/>
        </w:trPr>
        <w:tc>
          <w:tcPr>
            <w:tcW w:w="4302" w:type="dxa"/>
            <w:tcBorders>
              <w:top w:val="nil" w:sz="6" w:space="0" w:color="auto"/>
              <w:left w:val="nil" w:sz="6" w:space="0" w:color="auto"/>
              <w:bottom w:val="single" w:sz="4" w:space="0" w:color="000000"/>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left="35" w:right="0"/>
              <w:jc w:val="left"/>
              <w:rPr>
                <w:rFonts w:ascii="黑体" w:hAnsi="黑体" w:cs="黑体" w:eastAsia="黑体" w:hint="default"/>
                <w:sz w:val="21"/>
                <w:szCs w:val="21"/>
              </w:rPr>
            </w:pPr>
            <w:r>
              <w:rPr>
                <w:rFonts w:ascii="Times New Roman" w:hAnsi="Times New Roman" w:cs="Times New Roman" w:eastAsia="Times New Roman" w:hint="default"/>
                <w:sz w:val="21"/>
                <w:szCs w:val="21"/>
              </w:rPr>
              <w:t>3</w:t>
            </w:r>
            <w:r>
              <w:rPr>
                <w:rFonts w:ascii="黑体" w:hAnsi="黑体" w:cs="黑体" w:eastAsia="黑体" w:hint="default"/>
                <w:sz w:val="21"/>
                <w:szCs w:val="21"/>
              </w:rPr>
              <w:t>、净资产收益率和每股收益</w:t>
            </w:r>
          </w:p>
        </w:tc>
        <w:tc>
          <w:tcPr>
            <w:tcW w:w="2347" w:type="dxa"/>
            <w:tcBorders>
              <w:top w:val="single" w:sz="12" w:space="0" w:color="000000"/>
              <w:left w:val="nil" w:sz="6" w:space="0" w:color="auto"/>
              <w:bottom w:val="single" w:sz="4"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1"/>
              <w:ind w:left="198" w:right="0"/>
              <w:jc w:val="left"/>
              <w:rPr>
                <w:rFonts w:ascii="宋体" w:hAnsi="宋体" w:cs="宋体" w:eastAsia="宋体" w:hint="default"/>
                <w:sz w:val="18"/>
                <w:szCs w:val="18"/>
              </w:rPr>
            </w:pPr>
            <w:r>
              <w:rPr>
                <w:rFonts w:ascii="宋体" w:hAnsi="宋体" w:cs="宋体" w:eastAsia="宋体" w:hint="default"/>
                <w:sz w:val="18"/>
                <w:szCs w:val="18"/>
              </w:rPr>
              <w:t>净资产收益率</w:t>
            </w:r>
          </w:p>
        </w:tc>
        <w:tc>
          <w:tcPr>
            <w:tcW w:w="32" w:type="dxa"/>
            <w:tcBorders>
              <w:top w:val="single" w:sz="12" w:space="0" w:color="000000"/>
              <w:left w:val="nil" w:sz="6" w:space="0" w:color="auto"/>
              <w:bottom w:val="single" w:sz="4" w:space="0" w:color="000000"/>
              <w:right w:val="nil" w:sz="6" w:space="0" w:color="auto"/>
            </w:tcBorders>
          </w:tcPr>
          <w:p>
            <w:pPr/>
          </w:p>
        </w:tc>
        <w:tc>
          <w:tcPr>
            <w:tcW w:w="1912" w:type="dxa"/>
            <w:tcBorders>
              <w:top w:val="single" w:sz="12" w:space="0" w:color="000000"/>
              <w:left w:val="nil" w:sz="6" w:space="0" w:color="auto"/>
              <w:bottom w:val="single" w:sz="4"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1"/>
              <w:ind w:right="86"/>
              <w:jc w:val="right"/>
              <w:rPr>
                <w:rFonts w:ascii="Times New Roman" w:hAnsi="Times New Roman" w:cs="Times New Roman" w:eastAsia="Times New Roman" w:hint="default"/>
                <w:sz w:val="18"/>
                <w:szCs w:val="18"/>
              </w:rPr>
            </w:pPr>
            <w:r>
              <w:rPr>
                <w:rFonts w:ascii="宋体" w:hAnsi="宋体" w:cs="宋体" w:eastAsia="宋体" w:hint="default"/>
                <w:sz w:val="18"/>
                <w:szCs w:val="18"/>
              </w:rPr>
              <w:t>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562" w:top="1140" w:bottom="760" w:left="1300" w:right="1300"/>
        </w:sectPr>
      </w:pPr>
    </w:p>
    <w:p>
      <w:pPr>
        <w:tabs>
          <w:tab w:pos="2634" w:val="left" w:leader="none"/>
        </w:tabs>
        <w:spacing w:before="8"/>
        <w:ind w:left="959" w:right="-20" w:firstLine="0"/>
        <w:jc w:val="left"/>
        <w:rPr>
          <w:rFonts w:ascii="宋体" w:hAnsi="宋体" w:cs="宋体" w:eastAsia="宋体" w:hint="default"/>
          <w:sz w:val="18"/>
          <w:szCs w:val="18"/>
        </w:rPr>
      </w:pPr>
      <w:r>
        <w:rPr>
          <w:rFonts w:ascii="宋体" w:hAnsi="宋体" w:cs="宋体" w:eastAsia="宋体" w:hint="default"/>
          <w:sz w:val="18"/>
          <w:szCs w:val="18"/>
        </w:rPr>
        <w:t>期间</w:t>
        <w:tab/>
        <w:t>财务指标</w:t>
      </w:r>
    </w:p>
    <w:p>
      <w:pPr>
        <w:spacing w:line="240" w:lineRule="auto" w:before="5"/>
        <w:rPr>
          <w:rFonts w:ascii="宋体" w:hAnsi="宋体" w:cs="宋体" w:eastAsia="宋体" w:hint="default"/>
          <w:sz w:val="25"/>
          <w:szCs w:val="25"/>
        </w:rPr>
      </w:pPr>
      <w:r>
        <w:rPr/>
        <w:br w:type="column"/>
      </w:r>
      <w:r>
        <w:rPr>
          <w:rFonts w:ascii="宋体"/>
          <w:sz w:val="25"/>
        </w:rPr>
      </w:r>
    </w:p>
    <w:p>
      <w:pPr>
        <w:tabs>
          <w:tab w:pos="2371" w:val="left" w:leader="none"/>
        </w:tabs>
        <w:spacing w:before="0"/>
        <w:ind w:left="959" w:right="-19" w:firstLine="0"/>
        <w:jc w:val="left"/>
        <w:rPr>
          <w:rFonts w:ascii="宋体" w:hAnsi="宋体" w:cs="宋体" w:eastAsia="宋体" w:hint="default"/>
          <w:sz w:val="18"/>
          <w:szCs w:val="18"/>
        </w:rPr>
      </w:pPr>
      <w:r>
        <w:rPr>
          <w:rFonts w:ascii="宋体" w:hAnsi="宋体" w:cs="宋体" w:eastAsia="宋体" w:hint="default"/>
          <w:sz w:val="18"/>
          <w:szCs w:val="18"/>
        </w:rPr>
        <w:t>全面摊薄</w:t>
        <w:tab/>
        <w:t>加权平均</w:t>
      </w:r>
    </w:p>
    <w:p>
      <w:pPr>
        <w:spacing w:line="244" w:lineRule="auto" w:before="92"/>
        <w:ind w:left="591"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基本每 股收益</w:t>
      </w:r>
    </w:p>
    <w:p>
      <w:pPr>
        <w:spacing w:line="244" w:lineRule="auto" w:before="92"/>
        <w:ind w:left="574" w:right="292" w:firstLine="0"/>
        <w:jc w:val="left"/>
        <w:rPr>
          <w:rFonts w:ascii="宋体" w:hAnsi="宋体" w:cs="宋体" w:eastAsia="宋体" w:hint="default"/>
          <w:sz w:val="18"/>
          <w:szCs w:val="18"/>
        </w:rPr>
      </w:pPr>
      <w:r>
        <w:rPr/>
        <w:br w:type="column"/>
      </w:r>
      <w:r>
        <w:rPr>
          <w:rFonts w:ascii="宋体" w:hAnsi="宋体" w:cs="宋体" w:eastAsia="宋体" w:hint="default"/>
          <w:sz w:val="18"/>
          <w:szCs w:val="18"/>
        </w:rPr>
        <w:t>稀释每 股收益</w:t>
      </w:r>
    </w:p>
    <w:p>
      <w:pPr>
        <w:spacing w:after="0" w:line="244" w:lineRule="auto"/>
        <w:jc w:val="left"/>
        <w:rPr>
          <w:rFonts w:ascii="宋体" w:hAnsi="宋体" w:cs="宋体" w:eastAsia="宋体" w:hint="default"/>
          <w:sz w:val="18"/>
          <w:szCs w:val="18"/>
        </w:rPr>
        <w:sectPr>
          <w:type w:val="continuous"/>
          <w:pgSz w:w="11910" w:h="16840"/>
          <w:pgMar w:top="1600" w:bottom="280" w:left="1300" w:right="1300"/>
          <w:cols w:num="4" w:equalWidth="0">
            <w:col w:w="3355" w:space="220"/>
            <w:col w:w="3092" w:space="40"/>
            <w:col w:w="1132" w:space="40"/>
            <w:col w:w="1431"/>
          </w:cols>
        </w:sectPr>
      </w:pPr>
    </w:p>
    <w:p>
      <w:pPr>
        <w:spacing w:line="240" w:lineRule="auto" w:before="12"/>
        <w:rPr>
          <w:rFonts w:ascii="宋体" w:hAnsi="宋体" w:cs="宋体" w:eastAsia="宋体" w:hint="default"/>
          <w:sz w:val="4"/>
          <w:szCs w:val="4"/>
        </w:rPr>
      </w:pPr>
    </w:p>
    <w:p>
      <w:pPr>
        <w:tabs>
          <w:tab w:pos="1931" w:val="left" w:leader="none"/>
          <w:tab w:pos="4271" w:val="left" w:leader="none"/>
          <w:tab w:pos="5730" w:val="left" w:leader="none"/>
          <w:tab w:pos="7096" w:val="left" w:leader="none"/>
          <w:tab w:pos="8250" w:val="left" w:leader="none"/>
        </w:tabs>
        <w:spacing w:line="20" w:lineRule="exact"/>
        <w:ind w:left="574" w:right="0" w:firstLine="0"/>
        <w:rPr>
          <w:rFonts w:ascii="宋体" w:hAnsi="宋体" w:cs="宋体" w:eastAsia="宋体" w:hint="default"/>
          <w:sz w:val="2"/>
          <w:szCs w:val="2"/>
        </w:rPr>
      </w:pPr>
      <w:r>
        <w:rPr>
          <w:rFonts w:ascii="宋体"/>
          <w:sz w:val="2"/>
        </w:rPr>
        <w:pict>
          <v:group style="width:56.6pt;height:.5pt;mso-position-horizontal-relative:char;mso-position-vertical-relative:line" coordorigin="0,0" coordsize="1132,10">
            <v:group style="position:absolute;left:5;top:5;width:1122;height:2" coordorigin="5,5" coordsize="1122,2">
              <v:shape style="position:absolute;left:5;top:5;width:1122;height:2" coordorigin="5,5" coordsize="1122,0" path="m5,5l1127,5e" filled="false" stroked="true" strokeweight=".47998pt" strokecolor="#000000">
                <v:path arrowok="t"/>
              </v:shape>
            </v:group>
          </v:group>
        </w:pict>
      </w:r>
      <w:r>
        <w:rPr>
          <w:rFonts w:ascii="宋体"/>
          <w:sz w:val="2"/>
        </w:rPr>
      </w:r>
      <w:r>
        <w:rPr>
          <w:rFonts w:ascii="宋体"/>
          <w:sz w:val="2"/>
        </w:rPr>
        <w:tab/>
      </w:r>
      <w:r>
        <w:rPr>
          <w:rFonts w:ascii="宋体"/>
          <w:sz w:val="2"/>
        </w:rPr>
        <w:pict>
          <v:group style="width:105.75pt;height:.5pt;mso-position-horizontal-relative:char;mso-position-vertical-relative:line" coordorigin="0,0" coordsize="2115,10">
            <v:group style="position:absolute;left:5;top:5;width:2105;height:2" coordorigin="5,5" coordsize="2105,2">
              <v:shape style="position:absolute;left:5;top:5;width:2105;height:2" coordorigin="5,5" coordsize="2105,0" path="m5,5l2110,5e" filled="false" stroked="true" strokeweight=".47998pt" strokecolor="#000000">
                <v:path arrowok="t"/>
              </v:shape>
            </v:group>
          </v:group>
        </w:pict>
      </w:r>
      <w:r>
        <w:rPr>
          <w:rFonts w:ascii="宋体"/>
          <w:sz w:val="2"/>
        </w:rPr>
      </w:r>
      <w:r>
        <w:rPr>
          <w:rFonts w:ascii="宋体"/>
          <w:sz w:val="2"/>
        </w:rPr>
        <w:tab/>
      </w:r>
      <w:r>
        <w:rPr>
          <w:rFonts w:ascii="宋体"/>
          <w:sz w:val="2"/>
        </w:rPr>
        <w:pict>
          <v:group style="width:61.7pt;height:.5pt;mso-position-horizontal-relative:char;mso-position-vertical-relative:line" coordorigin="0,0" coordsize="1234,10">
            <v:group style="position:absolute;left:5;top:5;width:1224;height:2" coordorigin="5,5" coordsize="1224,2">
              <v:shape style="position:absolute;left:5;top:5;width:1224;height:2" coordorigin="5,5" coordsize="1224,0" path="m5,5l1229,5e" filled="false" stroked="true" strokeweight=".47998pt" strokecolor="#000000">
                <v:path arrowok="t"/>
              </v:shape>
            </v:group>
          </v:group>
        </w:pict>
      </w:r>
      <w:r>
        <w:rPr>
          <w:rFonts w:ascii="宋体"/>
          <w:sz w:val="2"/>
        </w:rPr>
      </w:r>
      <w:r>
        <w:rPr>
          <w:rFonts w:ascii="宋体"/>
          <w:sz w:val="2"/>
        </w:rPr>
        <w:tab/>
      </w:r>
      <w:r>
        <w:rPr>
          <w:rFonts w:ascii="宋体"/>
          <w:sz w:val="2"/>
        </w:rPr>
        <w:pict>
          <v:group style="width:56.95pt;height:.5pt;mso-position-horizontal-relative:char;mso-position-vertical-relative:line" coordorigin="0,0" coordsize="1139,10">
            <v:group style="position:absolute;left:5;top:5;width:1130;height:2" coordorigin="5,5" coordsize="1130,2">
              <v:shape style="position:absolute;left:5;top:5;width:1130;height:2" coordorigin="5,5" coordsize="1130,0" path="m5,5l1134,5e" filled="false" stroked="true" strokeweight=".47998pt" strokecolor="#000000">
                <v:path arrowok="t"/>
              </v:shape>
            </v:group>
          </v:group>
        </w:pict>
      </w:r>
      <w:r>
        <w:rPr>
          <w:rFonts w:ascii="宋体"/>
          <w:sz w:val="2"/>
        </w:rPr>
      </w:r>
      <w:r>
        <w:rPr>
          <w:rFonts w:ascii="宋体"/>
          <w:sz w:val="2"/>
        </w:rPr>
        <w:tab/>
      </w:r>
      <w:r>
        <w:rPr>
          <w:rFonts w:ascii="宋体"/>
          <w:sz w:val="2"/>
        </w:rPr>
        <w:pict>
          <v:group style="width:46.45pt;height:.5pt;mso-position-horizontal-relative:char;mso-position-vertical-relative:line" coordorigin="0,0" coordsize="929,10">
            <v:group style="position:absolute;left:5;top:5;width:920;height:2" coordorigin="5,5" coordsize="920,2">
              <v:shape style="position:absolute;left:5;top:5;width:920;height:2" coordorigin="5,5" coordsize="920,0" path="m5,5l924,5e" filled="false" stroked="true" strokeweight=".47998pt" strokecolor="#000000">
                <v:path arrowok="t"/>
              </v:shape>
            </v:group>
          </v:group>
        </w:pict>
      </w:r>
      <w:r>
        <w:rPr>
          <w:rFonts w:ascii="宋体"/>
          <w:sz w:val="2"/>
        </w:rPr>
      </w:r>
      <w:r>
        <w:rPr>
          <w:rFonts w:ascii="宋体"/>
          <w:sz w:val="2"/>
        </w:rPr>
        <w:tab/>
      </w:r>
      <w:r>
        <w:rPr>
          <w:rFonts w:ascii="宋体"/>
          <w:sz w:val="2"/>
        </w:rPr>
        <w:pict>
          <v:group style="width:46.45pt;height:.5pt;mso-position-horizontal-relative:char;mso-position-vertical-relative:line" coordorigin="0,0" coordsize="929,10">
            <v:group style="position:absolute;left:5;top:5;width:920;height:2" coordorigin="5,5" coordsize="920,2">
              <v:shape style="position:absolute;left:5;top:5;width:920;height:2" coordorigin="5,5" coordsize="920,0" path="m5,5l924,5e" filled="false" stroked="true" strokeweight=".47998pt" strokecolor="#000000">
                <v:path arrowok="t"/>
              </v:shape>
            </v:group>
          </v:group>
        </w:pict>
      </w:r>
      <w:r>
        <w:rPr>
          <w:rFonts w:ascii="宋体"/>
          <w:sz w:val="2"/>
        </w:rPr>
      </w:r>
    </w:p>
    <w:p>
      <w:pPr>
        <w:spacing w:line="204" w:lineRule="exact" w:before="86"/>
        <w:ind w:left="2051" w:right="0" w:firstLine="0"/>
        <w:jc w:val="left"/>
        <w:rPr>
          <w:rFonts w:ascii="宋体" w:hAnsi="宋体" w:cs="宋体" w:eastAsia="宋体" w:hint="default"/>
          <w:sz w:val="18"/>
          <w:szCs w:val="18"/>
        </w:rPr>
      </w:pPr>
      <w:r>
        <w:rPr>
          <w:rFonts w:ascii="宋体" w:hAnsi="宋体" w:cs="宋体" w:eastAsia="宋体" w:hint="default"/>
          <w:spacing w:val="9"/>
          <w:sz w:val="18"/>
          <w:szCs w:val="18"/>
        </w:rPr>
        <w:t>归属于公司普通股股东</w:t>
      </w:r>
      <w:r>
        <w:rPr>
          <w:rFonts w:ascii="宋体" w:hAnsi="宋体" w:cs="宋体" w:eastAsia="宋体" w:hint="default"/>
          <w:sz w:val="18"/>
          <w:szCs w:val="18"/>
        </w:rPr>
      </w:r>
    </w:p>
    <w:p>
      <w:pPr>
        <w:tabs>
          <w:tab w:pos="4661" w:val="left" w:leader="none"/>
          <w:tab w:pos="6029" w:val="left" w:leader="none"/>
          <w:tab w:pos="7409" w:val="left" w:leader="none"/>
          <w:tab w:pos="8879" w:val="right" w:leader="none"/>
        </w:tabs>
        <w:spacing w:line="271" w:lineRule="exact" w:before="0"/>
        <w:ind w:left="2051" w:right="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的净利润</w:t>
        <w:tab/>
      </w:r>
      <w:r>
        <w:rPr>
          <w:rFonts w:ascii="Times New Roman" w:hAnsi="Times New Roman" w:cs="Times New Roman" w:eastAsia="Times New Roman" w:hint="default"/>
          <w:sz w:val="18"/>
          <w:szCs w:val="18"/>
        </w:rPr>
        <w:t>9.34%</w:t>
        <w:tab/>
        <w:t>26.23%</w:t>
        <w:tab/>
        <w:t>0.81</w:t>
        <w:tab/>
        <w:t>0.81</w:t>
      </w:r>
    </w:p>
    <w:p>
      <w:pPr>
        <w:tabs>
          <w:tab w:pos="2051" w:val="left" w:leader="none"/>
        </w:tabs>
        <w:spacing w:before="84"/>
        <w:ind w:left="680" w:right="0" w:firstLine="0"/>
        <w:jc w:val="left"/>
        <w:rPr>
          <w:rFonts w:ascii="宋体" w:hAnsi="宋体" w:cs="宋体" w:eastAsia="宋体" w:hint="default"/>
          <w:sz w:val="18"/>
          <w:szCs w:val="18"/>
        </w:rPr>
      </w:pPr>
      <w:r>
        <w:rPr>
          <w:rFonts w:ascii="Times New Roman" w:hAnsi="Times New Roman" w:cs="Times New Roman" w:eastAsia="Times New Roman" w:hint="default"/>
          <w:position w:val="9"/>
          <w:sz w:val="18"/>
          <w:szCs w:val="18"/>
        </w:rPr>
        <w:t>2007</w:t>
      </w:r>
      <w:r>
        <w:rPr>
          <w:rFonts w:ascii="Times New Roman" w:hAnsi="Times New Roman" w:cs="Times New Roman" w:eastAsia="Times New Roman" w:hint="default"/>
          <w:spacing w:val="-1"/>
          <w:position w:val="9"/>
          <w:sz w:val="18"/>
          <w:szCs w:val="18"/>
        </w:rPr>
        <w:t> </w:t>
      </w:r>
      <w:r>
        <w:rPr>
          <w:rFonts w:ascii="宋体" w:hAnsi="宋体" w:cs="宋体" w:eastAsia="宋体" w:hint="default"/>
          <w:position w:val="9"/>
          <w:sz w:val="18"/>
          <w:szCs w:val="18"/>
        </w:rPr>
        <w:t>年度</w:t>
        <w:tab/>
      </w:r>
      <w:r>
        <w:rPr>
          <w:rFonts w:ascii="宋体" w:hAnsi="宋体" w:cs="宋体" w:eastAsia="宋体" w:hint="default"/>
          <w:spacing w:val="9"/>
          <w:sz w:val="18"/>
          <w:szCs w:val="18"/>
        </w:rPr>
        <w:t>扣除非经常性损益后归</w:t>
      </w:r>
      <w:r>
        <w:rPr>
          <w:rFonts w:ascii="宋体" w:hAnsi="宋体" w:cs="宋体" w:eastAsia="宋体" w:hint="default"/>
          <w:sz w:val="18"/>
          <w:szCs w:val="18"/>
        </w:rPr>
      </w:r>
    </w:p>
    <w:p>
      <w:pPr>
        <w:spacing w:line="244" w:lineRule="auto" w:before="4"/>
        <w:ind w:left="2051" w:right="5343" w:firstLine="0"/>
        <w:jc w:val="left"/>
        <w:rPr>
          <w:rFonts w:ascii="宋体" w:hAnsi="宋体" w:cs="宋体" w:eastAsia="宋体" w:hint="default"/>
          <w:sz w:val="18"/>
          <w:szCs w:val="18"/>
        </w:rPr>
      </w:pPr>
      <w:r>
        <w:rPr/>
        <w:pict>
          <v:shape style="position:absolute;margin-left:294.110596pt;margin-top:3.949376pt;width:216.65pt;height:47.05pt;mso-position-horizontal-relative:page;mso-position-vertical-relative:paragraph;z-index:10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19"/>
                    <w:gridCol w:w="1396"/>
                    <w:gridCol w:w="1147"/>
                    <w:gridCol w:w="770"/>
                  </w:tblGrid>
                  <w:tr>
                    <w:trPr>
                      <w:trHeight w:val="470"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184" w:lineRule="exact"/>
                          <w:ind w:left="79" w:right="0"/>
                          <w:jc w:val="left"/>
                          <w:rPr>
                            <w:rFonts w:ascii="Times New Roman" w:hAnsi="Times New Roman" w:cs="Times New Roman" w:eastAsia="Times New Roman" w:hint="default"/>
                            <w:sz w:val="18"/>
                            <w:szCs w:val="18"/>
                          </w:rPr>
                        </w:pPr>
                        <w:r>
                          <w:rPr>
                            <w:rFonts w:ascii="Times New Roman"/>
                            <w:sz w:val="18"/>
                          </w:rPr>
                          <w:t>8.94%</w:t>
                        </w:r>
                      </w:p>
                    </w:tc>
                    <w:tc>
                      <w:tcPr>
                        <w:tcW w:w="1396" w:type="dxa"/>
                        <w:tcBorders>
                          <w:top w:val="nil" w:sz="6" w:space="0" w:color="auto"/>
                          <w:left w:val="nil" w:sz="6" w:space="0" w:color="auto"/>
                          <w:bottom w:val="nil" w:sz="6" w:space="0" w:color="auto"/>
                          <w:right w:val="nil" w:sz="6" w:space="0" w:color="auto"/>
                        </w:tcBorders>
                      </w:tcPr>
                      <w:p>
                        <w:pPr>
                          <w:pStyle w:val="TableParagraph"/>
                          <w:spacing w:line="184" w:lineRule="exact"/>
                          <w:ind w:right="414"/>
                          <w:jc w:val="right"/>
                          <w:rPr>
                            <w:rFonts w:ascii="Times New Roman" w:hAnsi="Times New Roman" w:cs="Times New Roman" w:eastAsia="Times New Roman" w:hint="default"/>
                            <w:sz w:val="18"/>
                            <w:szCs w:val="18"/>
                          </w:rPr>
                        </w:pPr>
                        <w:r>
                          <w:rPr>
                            <w:rFonts w:ascii="Times New Roman"/>
                            <w:spacing w:val="-2"/>
                            <w:sz w:val="18"/>
                          </w:rPr>
                          <w:t>25.11%</w:t>
                        </w:r>
                      </w:p>
                    </w:tc>
                    <w:tc>
                      <w:tcPr>
                        <w:tcW w:w="1147" w:type="dxa"/>
                        <w:tcBorders>
                          <w:top w:val="nil" w:sz="6" w:space="0" w:color="auto"/>
                          <w:left w:val="nil" w:sz="6" w:space="0" w:color="auto"/>
                          <w:bottom w:val="nil" w:sz="6" w:space="0" w:color="auto"/>
                          <w:right w:val="nil" w:sz="6" w:space="0" w:color="auto"/>
                        </w:tcBorders>
                      </w:tcPr>
                      <w:p>
                        <w:pPr>
                          <w:pStyle w:val="TableParagraph"/>
                          <w:spacing w:line="184" w:lineRule="exact"/>
                          <w:ind w:right="5"/>
                          <w:jc w:val="center"/>
                          <w:rPr>
                            <w:rFonts w:ascii="Times New Roman" w:hAnsi="Times New Roman" w:cs="Times New Roman" w:eastAsia="Times New Roman" w:hint="default"/>
                            <w:sz w:val="18"/>
                            <w:szCs w:val="18"/>
                          </w:rPr>
                        </w:pPr>
                        <w:r>
                          <w:rPr>
                            <w:rFonts w:ascii="Times New Roman"/>
                            <w:sz w:val="18"/>
                          </w:rPr>
                          <w:t>0.77</w:t>
                        </w:r>
                      </w:p>
                    </w:tc>
                    <w:tc>
                      <w:tcPr>
                        <w:tcW w:w="770"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0.77</w:t>
                        </w:r>
                      </w:p>
                    </w:tc>
                  </w:tr>
                  <w:tr>
                    <w:trPr>
                      <w:trHeight w:val="470" w:hRule="exact"/>
                    </w:trPr>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35.97%</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410"/>
                          <w:jc w:val="right"/>
                          <w:rPr>
                            <w:rFonts w:ascii="Times New Roman" w:hAnsi="Times New Roman" w:cs="Times New Roman" w:eastAsia="Times New Roman" w:hint="default"/>
                            <w:sz w:val="18"/>
                            <w:szCs w:val="18"/>
                          </w:rPr>
                        </w:pPr>
                        <w:r>
                          <w:rPr>
                            <w:rFonts w:ascii="Times New Roman"/>
                            <w:sz w:val="18"/>
                          </w:rPr>
                          <w:t>34.96%</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5"/>
                          <w:jc w:val="center"/>
                          <w:rPr>
                            <w:rFonts w:ascii="Times New Roman" w:hAnsi="Times New Roman" w:cs="Times New Roman" w:eastAsia="Times New Roman" w:hint="default"/>
                            <w:sz w:val="18"/>
                            <w:szCs w:val="18"/>
                          </w:rPr>
                        </w:pPr>
                        <w:r>
                          <w:rPr>
                            <w:rFonts w:ascii="Times New Roman"/>
                            <w:sz w:val="18"/>
                          </w:rPr>
                          <w:t>0.81</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0.81</w:t>
                        </w:r>
                      </w:p>
                    </w:tc>
                  </w:tr>
                </w:tbl>
                <w:p>
                  <w:pPr/>
                </w:p>
              </w:txbxContent>
            </v:textbox>
            <w10:wrap type="none"/>
          </v:shape>
        </w:pict>
      </w:r>
      <w:r>
        <w:rPr>
          <w:rFonts w:ascii="宋体" w:hAnsi="宋体" w:cs="宋体" w:eastAsia="宋体" w:hint="default"/>
          <w:spacing w:val="9"/>
          <w:sz w:val="18"/>
          <w:szCs w:val="18"/>
        </w:rPr>
        <w:t>属于公司普通股股东的 </w:t>
      </w:r>
      <w:r>
        <w:rPr>
          <w:rFonts w:ascii="宋体" w:hAnsi="宋体" w:cs="宋体" w:eastAsia="宋体" w:hint="default"/>
          <w:sz w:val="18"/>
          <w:szCs w:val="18"/>
        </w:rPr>
        <w:t>净利润</w:t>
      </w:r>
    </w:p>
    <w:p>
      <w:pPr>
        <w:spacing w:after="0" w:line="244" w:lineRule="auto"/>
        <w:jc w:val="left"/>
        <w:rPr>
          <w:rFonts w:ascii="宋体" w:hAnsi="宋体" w:cs="宋体" w:eastAsia="宋体" w:hint="default"/>
          <w:sz w:val="18"/>
          <w:szCs w:val="18"/>
        </w:rPr>
        <w:sectPr>
          <w:type w:val="continuous"/>
          <w:pgSz w:w="11910" w:h="16840"/>
          <w:pgMar w:top="1600" w:bottom="280" w:left="1300" w:right="1300"/>
        </w:sectPr>
      </w:pPr>
    </w:p>
    <w:p>
      <w:pPr>
        <w:spacing w:line="244" w:lineRule="auto" w:before="161"/>
        <w:ind w:left="2051" w:right="-13" w:firstLine="0"/>
        <w:jc w:val="left"/>
        <w:rPr>
          <w:rFonts w:ascii="宋体" w:hAnsi="宋体" w:cs="宋体" w:eastAsia="宋体" w:hint="default"/>
          <w:sz w:val="18"/>
          <w:szCs w:val="18"/>
        </w:rPr>
      </w:pPr>
      <w:r>
        <w:rPr>
          <w:rFonts w:ascii="宋体" w:hAnsi="宋体" w:cs="宋体" w:eastAsia="宋体" w:hint="default"/>
          <w:spacing w:val="9"/>
          <w:sz w:val="18"/>
          <w:szCs w:val="18"/>
        </w:rPr>
        <w:t>归属于公司普通股股东 </w:t>
      </w:r>
      <w:r>
        <w:rPr>
          <w:rFonts w:ascii="宋体" w:hAnsi="宋体" w:cs="宋体" w:eastAsia="宋体" w:hint="default"/>
          <w:sz w:val="18"/>
          <w:szCs w:val="18"/>
        </w:rPr>
        <w:t>的净利润</w:t>
      </w:r>
    </w:p>
    <w:p>
      <w:pPr>
        <w:tabs>
          <w:tab w:pos="2051" w:val="left" w:leader="none"/>
        </w:tabs>
        <w:spacing w:before="90"/>
        <w:ind w:left="680" w:right="-13" w:firstLine="0"/>
        <w:jc w:val="left"/>
        <w:rPr>
          <w:rFonts w:ascii="宋体" w:hAnsi="宋体" w:cs="宋体" w:eastAsia="宋体" w:hint="default"/>
          <w:sz w:val="18"/>
          <w:szCs w:val="18"/>
        </w:rPr>
      </w:pPr>
      <w:r>
        <w:rPr>
          <w:rFonts w:ascii="Times New Roman" w:hAnsi="Times New Roman" w:cs="Times New Roman" w:eastAsia="Times New Roman" w:hint="default"/>
          <w:position w:val="8"/>
          <w:sz w:val="18"/>
          <w:szCs w:val="18"/>
        </w:rPr>
        <w:t>2006</w:t>
      </w:r>
      <w:r>
        <w:rPr>
          <w:rFonts w:ascii="Times New Roman" w:hAnsi="Times New Roman" w:cs="Times New Roman" w:eastAsia="Times New Roman" w:hint="default"/>
          <w:spacing w:val="-1"/>
          <w:position w:val="8"/>
          <w:sz w:val="18"/>
          <w:szCs w:val="18"/>
        </w:rPr>
        <w:t> </w:t>
      </w:r>
      <w:r>
        <w:rPr>
          <w:rFonts w:ascii="宋体" w:hAnsi="宋体" w:cs="宋体" w:eastAsia="宋体" w:hint="default"/>
          <w:position w:val="8"/>
          <w:sz w:val="18"/>
          <w:szCs w:val="18"/>
        </w:rPr>
        <w:t>年度</w:t>
        <w:tab/>
      </w:r>
      <w:r>
        <w:rPr>
          <w:rFonts w:ascii="宋体" w:hAnsi="宋体" w:cs="宋体" w:eastAsia="宋体" w:hint="default"/>
          <w:spacing w:val="9"/>
          <w:sz w:val="18"/>
          <w:szCs w:val="18"/>
        </w:rPr>
        <w:t>扣除非经常性损益后归</w:t>
      </w:r>
      <w:r>
        <w:rPr>
          <w:rFonts w:ascii="宋体" w:hAnsi="宋体" w:cs="宋体" w:eastAsia="宋体" w:hint="default"/>
          <w:sz w:val="18"/>
          <w:szCs w:val="18"/>
        </w:rPr>
      </w:r>
    </w:p>
    <w:p>
      <w:pPr>
        <w:spacing w:line="244" w:lineRule="auto" w:before="4"/>
        <w:ind w:left="2051" w:right="-13" w:firstLine="0"/>
        <w:jc w:val="left"/>
        <w:rPr>
          <w:rFonts w:ascii="宋体" w:hAnsi="宋体" w:cs="宋体" w:eastAsia="宋体" w:hint="default"/>
          <w:sz w:val="18"/>
          <w:szCs w:val="18"/>
        </w:rPr>
      </w:pPr>
      <w:r>
        <w:rPr>
          <w:rFonts w:ascii="宋体" w:hAnsi="宋体" w:cs="宋体" w:eastAsia="宋体" w:hint="default"/>
          <w:spacing w:val="9"/>
          <w:sz w:val="18"/>
          <w:szCs w:val="18"/>
        </w:rPr>
        <w:t>属于公司普通股股东的 </w:t>
      </w:r>
      <w:r>
        <w:rPr>
          <w:rFonts w:ascii="宋体" w:hAnsi="宋体" w:cs="宋体" w:eastAsia="宋体" w:hint="default"/>
          <w:sz w:val="18"/>
          <w:szCs w:val="18"/>
        </w:rPr>
        <w:t>净利润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tabs>
          <w:tab w:pos="2040" w:val="left" w:leader="none"/>
          <w:tab w:pos="3420" w:val="left" w:leader="none"/>
          <w:tab w:pos="4574" w:val="left" w:leader="none"/>
        </w:tabs>
        <w:spacing w:before="160"/>
        <w:ind w:left="628" w:right="0" w:firstLine="0"/>
        <w:jc w:val="left"/>
        <w:rPr>
          <w:rFonts w:ascii="Times New Roman" w:hAnsi="Times New Roman" w:cs="Times New Roman" w:eastAsia="Times New Roman" w:hint="default"/>
          <w:sz w:val="18"/>
          <w:szCs w:val="18"/>
        </w:rPr>
      </w:pPr>
      <w:r>
        <w:rPr>
          <w:rFonts w:ascii="Times New Roman"/>
          <w:sz w:val="18"/>
        </w:rPr>
        <w:t>34.14%</w:t>
        <w:tab/>
        <w:t>33.17%</w:t>
        <w:tab/>
        <w:t>0.77</w:t>
        <w:tab/>
        <w:t>0.77</w:t>
      </w:r>
    </w:p>
    <w:p>
      <w:pPr>
        <w:spacing w:after="0"/>
        <w:jc w:val="left"/>
        <w:rPr>
          <w:rFonts w:ascii="Times New Roman" w:hAnsi="Times New Roman" w:cs="Times New Roman" w:eastAsia="Times New Roman" w:hint="default"/>
          <w:sz w:val="18"/>
          <w:szCs w:val="18"/>
        </w:rPr>
        <w:sectPr>
          <w:type w:val="continuous"/>
          <w:pgSz w:w="11910" w:h="16840"/>
          <w:pgMar w:top="1600" w:bottom="280" w:left="1300" w:right="1300"/>
          <w:cols w:num="2" w:equalWidth="0">
            <w:col w:w="3949" w:space="40"/>
            <w:col w:w="5321"/>
          </w:cols>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9"/>
          <w:szCs w:val="29"/>
        </w:rPr>
      </w:pPr>
    </w:p>
    <w:p>
      <w:pPr>
        <w:pStyle w:val="BodyText"/>
        <w:spacing w:line="446" w:lineRule="auto" w:before="35"/>
        <w:ind w:left="640" w:right="4059"/>
        <w:jc w:val="left"/>
      </w:pPr>
      <w:r>
        <w:rPr/>
        <w:t>计算方法</w:t>
      </w:r>
      <w:r>
        <w:rPr>
          <w:rFonts w:ascii="Times New Roman" w:hAnsi="Times New Roman" w:cs="Times New Roman" w:eastAsia="Times New Roman" w:hint="default"/>
        </w:rPr>
        <w:t>: (1)</w:t>
      </w:r>
      <w:r>
        <w:rPr/>
        <w:t>全面摊薄净资产收益率的计算公式如下： 全面摊薄净资产收益率</w:t>
      </w:r>
      <w:r>
        <w:rPr>
          <w:rFonts w:ascii="Times New Roman" w:hAnsi="Times New Roman" w:cs="Times New Roman" w:eastAsia="Times New Roman" w:hint="default"/>
        </w:rPr>
        <w:t>=</w:t>
      </w:r>
      <w:r>
        <w:rPr/>
        <w:t>报告期利润</w:t>
      </w:r>
      <w:r>
        <w:rPr>
          <w:rFonts w:ascii="Times New Roman" w:hAnsi="Times New Roman" w:cs="Times New Roman" w:eastAsia="Times New Roman" w:hint="default"/>
        </w:rPr>
        <w:t>÷</w:t>
      </w:r>
      <w:r>
        <w:rPr/>
        <w:t>期末净资产 </w:t>
      </w:r>
      <w:r>
        <w:rPr>
          <w:rFonts w:ascii="Times New Roman" w:hAnsi="Times New Roman" w:cs="Times New Roman" w:eastAsia="Times New Roman" w:hint="default"/>
        </w:rPr>
        <w:t>(2)</w:t>
      </w:r>
      <w:r>
        <w:rPr/>
        <w:t>加权平均净资产收益率</w:t>
      </w:r>
      <w:r>
        <w:rPr>
          <w:rFonts w:ascii="Times New Roman" w:hAnsi="Times New Roman" w:cs="Times New Roman" w:eastAsia="Times New Roman" w:hint="default"/>
        </w:rPr>
        <w:t>(ROE)</w:t>
      </w:r>
      <w:r>
        <w:rPr/>
        <w:t>的计算公式如下：</w:t>
      </w:r>
    </w:p>
    <w:p>
      <w:pPr>
        <w:spacing w:line="240" w:lineRule="auto" w:before="3"/>
        <w:rPr>
          <w:rFonts w:ascii="宋体" w:hAnsi="宋体" w:cs="宋体" w:eastAsia="宋体" w:hint="default"/>
          <w:sz w:val="8"/>
          <w:szCs w:val="8"/>
        </w:rPr>
      </w:pPr>
    </w:p>
    <w:p>
      <w:pPr>
        <w:spacing w:after="0" w:line="240" w:lineRule="auto"/>
        <w:rPr>
          <w:rFonts w:ascii="宋体" w:hAnsi="宋体" w:cs="宋体" w:eastAsia="宋体" w:hint="default"/>
          <w:sz w:val="8"/>
          <w:szCs w:val="8"/>
        </w:rPr>
        <w:sectPr>
          <w:type w:val="continuous"/>
          <w:pgSz w:w="11910" w:h="16840"/>
          <w:pgMar w:top="1600" w:bottom="280" w:left="1300" w:right="1300"/>
        </w:sectPr>
      </w:pPr>
    </w:p>
    <w:p>
      <w:pPr>
        <w:spacing w:line="240" w:lineRule="auto" w:before="6"/>
        <w:rPr>
          <w:rFonts w:ascii="宋体" w:hAnsi="宋体" w:cs="宋体" w:eastAsia="宋体" w:hint="default"/>
          <w:sz w:val="24"/>
          <w:szCs w:val="24"/>
        </w:rPr>
      </w:pPr>
    </w:p>
    <w:p>
      <w:pPr>
        <w:spacing w:before="0"/>
        <w:ind w:left="0" w:right="0" w:firstLine="0"/>
        <w:jc w:val="right"/>
        <w:rPr>
          <w:rFonts w:ascii="宋体" w:hAnsi="宋体" w:cs="宋体" w:eastAsia="宋体" w:hint="default"/>
          <w:sz w:val="18"/>
          <w:szCs w:val="18"/>
        </w:rPr>
      </w:pPr>
      <w:r>
        <w:rPr/>
        <w:pict>
          <v:group style="position:absolute;margin-left:171.839996pt;margin-top:.671743pt;width:219.8pt;height:.1pt;mso-position-horizontal-relative:page;mso-position-vertical-relative:paragraph;z-index:-471520" coordorigin="3437,13" coordsize="4396,2">
            <v:shape style="position:absolute;left:3437;top:13;width:4396;height:2" coordorigin="3437,13" coordsize="4396,0" path="m3437,13l7832,13e" filled="false" stroked="true" strokeweight=".47998pt" strokecolor="#000000">
              <v:path arrowok="t"/>
            </v:shape>
            <w10:wrap type="none"/>
          </v:group>
        </w:pict>
      </w:r>
      <w:r>
        <w:rPr>
          <w:rFonts w:ascii="Times New Roman" w:hAnsi="Times New Roman" w:cs="Times New Roman" w:eastAsia="Times New Roman" w:hint="default"/>
          <w:spacing w:val="-1"/>
          <w:sz w:val="18"/>
          <w:szCs w:val="18"/>
        </w:rPr>
        <w:t>ROE</w:t>
      </w:r>
      <w:r>
        <w:rPr>
          <w:rFonts w:ascii="宋体" w:hAnsi="宋体" w:cs="宋体" w:eastAsia="宋体" w:hint="default"/>
          <w:spacing w:val="-1"/>
          <w:sz w:val="18"/>
          <w:szCs w:val="18"/>
        </w:rPr>
        <w:t>＝</w:t>
      </w:r>
    </w:p>
    <w:p>
      <w:pPr>
        <w:spacing w:line="684" w:lineRule="auto" w:before="76"/>
        <w:ind w:left="1259" w:right="3400" w:firstLine="1214"/>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P</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1"/>
          <w:sz w:val="18"/>
          <w:szCs w:val="18"/>
        </w:rPr>
        <w:t>E0+NP÷2+Ei×Mi÷M0-Ej×Mj÷M0</w:t>
      </w:r>
      <w:r>
        <w:rPr>
          <w:rFonts w:ascii="Times New Roman" w:hAnsi="Times New Roman" w:cs="Times New Roman" w:eastAsia="Times New Roman" w:hint="default"/>
          <w:sz w:val="18"/>
          <w:szCs w:val="18"/>
        </w:rPr>
      </w:r>
    </w:p>
    <w:p>
      <w:pPr>
        <w:spacing w:after="0" w:line="684" w:lineRule="auto"/>
        <w:jc w:val="left"/>
        <w:rPr>
          <w:rFonts w:ascii="Times New Roman" w:hAnsi="Times New Roman" w:cs="Times New Roman" w:eastAsia="Times New Roman" w:hint="default"/>
          <w:sz w:val="18"/>
          <w:szCs w:val="18"/>
        </w:rPr>
        <w:sectPr>
          <w:type w:val="continuous"/>
          <w:pgSz w:w="11910" w:h="16840"/>
          <w:pgMar w:top="1600" w:bottom="280" w:left="1300" w:right="1300"/>
          <w:cols w:num="2" w:equalWidth="0">
            <w:col w:w="1800" w:space="320"/>
            <w:col w:w="7190"/>
          </w:cols>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5"/>
          <w:szCs w:val="15"/>
        </w:rPr>
      </w:pPr>
    </w:p>
    <w:p>
      <w:pPr>
        <w:pStyle w:val="BodyText"/>
        <w:spacing w:line="412" w:lineRule="auto" w:before="35"/>
        <w:ind w:right="149" w:firstLine="488"/>
        <w:jc w:val="both"/>
      </w:pPr>
      <w:r>
        <w:rPr>
          <w:spacing w:val="-4"/>
        </w:rPr>
        <w:t>其中：</w:t>
      </w:r>
      <w:r>
        <w:rPr>
          <w:rFonts w:ascii="Times New Roman" w:hAnsi="Times New Roman" w:cs="Times New Roman" w:eastAsia="Times New Roman" w:hint="default"/>
          <w:spacing w:val="-4"/>
        </w:rPr>
        <w:t>P</w:t>
      </w:r>
      <w:r>
        <w:rPr>
          <w:rFonts w:ascii="Times New Roman" w:hAnsi="Times New Roman" w:cs="Times New Roman" w:eastAsia="Times New Roman" w:hint="default"/>
          <w:spacing w:val="-13"/>
        </w:rPr>
        <w:t> </w:t>
      </w:r>
      <w:r>
        <w:rPr/>
        <w:t>为报告期利润；</w:t>
      </w:r>
      <w:r>
        <w:rPr>
          <w:rFonts w:ascii="Times New Roman" w:hAnsi="Times New Roman" w:cs="Times New Roman" w:eastAsia="Times New Roman" w:hint="default"/>
        </w:rPr>
        <w:t>NP</w:t>
      </w:r>
      <w:r>
        <w:rPr>
          <w:rFonts w:ascii="Times New Roman" w:hAnsi="Times New Roman" w:cs="Times New Roman" w:eastAsia="Times New Roman" w:hint="default"/>
          <w:spacing w:val="-13"/>
        </w:rPr>
        <w:t> </w:t>
      </w:r>
      <w:r>
        <w:rPr/>
        <w:t>为报告期净利润；</w:t>
      </w:r>
      <w:r>
        <w:rPr>
          <w:rFonts w:ascii="Times New Roman" w:hAnsi="Times New Roman" w:cs="Times New Roman" w:eastAsia="Times New Roman" w:hint="default"/>
        </w:rPr>
        <w:t>E0</w:t>
      </w:r>
      <w:r>
        <w:rPr>
          <w:rFonts w:ascii="Times New Roman" w:hAnsi="Times New Roman" w:cs="Times New Roman" w:eastAsia="Times New Roman" w:hint="default"/>
          <w:spacing w:val="-13"/>
        </w:rPr>
        <w:t> </w:t>
      </w:r>
      <w:r>
        <w:rPr/>
        <w:t>为期初净资产；</w:t>
      </w:r>
      <w:r>
        <w:rPr>
          <w:rFonts w:ascii="Times New Roman" w:hAnsi="Times New Roman" w:cs="Times New Roman" w:eastAsia="Times New Roman" w:hint="default"/>
        </w:rPr>
        <w:t>Ei</w:t>
      </w:r>
      <w:r>
        <w:rPr>
          <w:rFonts w:ascii="Times New Roman" w:hAnsi="Times New Roman" w:cs="Times New Roman" w:eastAsia="Times New Roman" w:hint="default"/>
          <w:spacing w:val="-13"/>
        </w:rPr>
        <w:t> </w:t>
      </w:r>
      <w:r>
        <w:rPr/>
        <w:t>为报告期发行新股或债转 股等 新增净资产；</w:t>
      </w:r>
      <w:r>
        <w:rPr>
          <w:rFonts w:ascii="Times New Roman" w:hAnsi="Times New Roman" w:cs="Times New Roman" w:eastAsia="Times New Roman" w:hint="default"/>
        </w:rPr>
        <w:t>Ej </w:t>
      </w:r>
      <w:r>
        <w:rPr/>
        <w:t>为报告期回购或现金分红等减少净资产；</w:t>
      </w:r>
      <w:r>
        <w:rPr>
          <w:rFonts w:ascii="Times New Roman" w:hAnsi="Times New Roman" w:cs="Times New Roman" w:eastAsia="Times New Roman" w:hint="default"/>
        </w:rPr>
        <w:t>M0 </w:t>
      </w:r>
      <w:r>
        <w:rPr/>
        <w:t>为报告期月份数；</w:t>
      </w:r>
      <w:r>
        <w:rPr>
          <w:rFonts w:ascii="Times New Roman" w:hAnsi="Times New Roman" w:cs="Times New Roman" w:eastAsia="Times New Roman" w:hint="default"/>
        </w:rPr>
        <w:t>Mi</w:t>
      </w:r>
      <w:r>
        <w:rPr>
          <w:rFonts w:ascii="Times New Roman" w:hAnsi="Times New Roman" w:cs="Times New Roman" w:eastAsia="Times New Roman" w:hint="default"/>
          <w:spacing w:val="28"/>
        </w:rPr>
        <w:t> </w:t>
      </w:r>
      <w:r>
        <w:rPr/>
        <w:t>为新增净 资产下 一月份至报告期期末的月份数；</w:t>
      </w:r>
      <w:r>
        <w:rPr>
          <w:rFonts w:ascii="Times New Roman" w:hAnsi="Times New Roman" w:cs="Times New Roman" w:eastAsia="Times New Roman" w:hint="default"/>
        </w:rPr>
        <w:t>Mj</w:t>
      </w:r>
      <w:r>
        <w:rPr>
          <w:rFonts w:ascii="Times New Roman" w:hAnsi="Times New Roman" w:cs="Times New Roman" w:eastAsia="Times New Roman" w:hint="default"/>
          <w:spacing w:val="-5"/>
        </w:rPr>
        <w:t> </w:t>
      </w:r>
      <w:r>
        <w:rPr/>
        <w:t>为自减少净资产下一月份至报告期期末的月份数。</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31"/>
          <w:szCs w:val="31"/>
        </w:rPr>
      </w:pPr>
    </w:p>
    <w:p>
      <w:pPr>
        <w:tabs>
          <w:tab w:pos="6127" w:val="left" w:leader="none"/>
          <w:tab w:pos="7938" w:val="left" w:leader="none"/>
        </w:tabs>
        <w:spacing w:before="0"/>
        <w:ind w:left="2716" w:right="0" w:firstLine="0"/>
        <w:jc w:val="left"/>
        <w:rPr>
          <w:rFonts w:ascii="宋体" w:hAnsi="宋体" w:cs="宋体" w:eastAsia="宋体" w:hint="default"/>
          <w:sz w:val="18"/>
          <w:szCs w:val="18"/>
        </w:rPr>
      </w:pPr>
      <w:r>
        <w:rPr>
          <w:rFonts w:ascii="宋体" w:hAnsi="宋体" w:cs="宋体" w:eastAsia="宋体" w:hint="default"/>
          <w:sz w:val="18"/>
          <w:szCs w:val="18"/>
        </w:rPr>
        <w:t>项  目</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2"/>
        <w:rPr>
          <w:rFonts w:ascii="宋体" w:hAnsi="宋体" w:cs="宋体" w:eastAsia="宋体" w:hint="default"/>
          <w:sz w:val="4"/>
          <w:szCs w:val="4"/>
        </w:rPr>
      </w:pPr>
    </w:p>
    <w:p>
      <w:pPr>
        <w:tabs>
          <w:tab w:pos="5742" w:val="left" w:leader="none"/>
          <w:tab w:pos="7475" w:val="left" w:leader="none"/>
        </w:tabs>
        <w:spacing w:line="20" w:lineRule="exact"/>
        <w:ind w:left="552" w:right="0" w:firstLine="0"/>
        <w:rPr>
          <w:rFonts w:ascii="宋体" w:hAnsi="宋体" w:cs="宋体" w:eastAsia="宋体" w:hint="default"/>
          <w:sz w:val="2"/>
          <w:szCs w:val="2"/>
        </w:rPr>
      </w:pPr>
      <w:r>
        <w:rPr>
          <w:rFonts w:ascii="宋体"/>
          <w:sz w:val="2"/>
        </w:rPr>
        <w:pict>
          <v:group style="width:242.7pt;height:.5pt;mso-position-horizontal-relative:char;mso-position-vertical-relative:line" coordorigin="0,0" coordsize="4854,10">
            <v:group style="position:absolute;left:5;top:5;width:4845;height:2" coordorigin="5,5" coordsize="4845,2">
              <v:shape style="position:absolute;left:5;top:5;width:4845;height:2" coordorigin="5,5" coordsize="4845,0" path="m5,5l4849,5e" filled="false" stroked="true" strokeweight=".48001pt" strokecolor="#000000">
                <v:path arrowok="t"/>
              </v:shape>
            </v:group>
          </v:group>
        </w:pict>
      </w:r>
      <w:r>
        <w:rPr>
          <w:rFonts w:ascii="宋体"/>
          <w:sz w:val="2"/>
        </w:rPr>
      </w:r>
      <w:r>
        <w:rPr>
          <w:rFonts w:ascii="宋体"/>
          <w:sz w:val="2"/>
        </w:rPr>
        <w:tab/>
      </w:r>
      <w:r>
        <w:rPr>
          <w:rFonts w:ascii="宋体"/>
          <w:sz w:val="2"/>
        </w:rPr>
        <w:pict>
          <v:group style="width:76.1pt;height:.5pt;mso-position-horizontal-relative:char;mso-position-vertical-relative:line" coordorigin="0,0" coordsize="1522,10">
            <v:group style="position:absolute;left:5;top:5;width:1512;height:2" coordorigin="5,5" coordsize="1512,2">
              <v:shape style="position:absolute;left:5;top:5;width:1512;height:2" coordorigin="5,5" coordsize="1512,0" path="m5,5l1517,5e" filled="false" stroked="true" strokeweight=".48001pt" strokecolor="#000000">
                <v:path arrowok="t"/>
              </v:shape>
            </v:group>
          </v:group>
        </w:pict>
      </w:r>
      <w:r>
        <w:rPr>
          <w:rFonts w:ascii="宋体"/>
          <w:sz w:val="2"/>
        </w:rPr>
      </w:r>
      <w:r>
        <w:rPr>
          <w:rFonts w:ascii="宋体"/>
          <w:sz w:val="2"/>
        </w:rPr>
        <w:tab/>
      </w:r>
      <w:r>
        <w:rPr>
          <w:rFonts w:ascii="宋体"/>
          <w:sz w:val="2"/>
        </w:rPr>
        <w:pict>
          <v:group style="width:83.95pt;height:.5pt;mso-position-horizontal-relative:char;mso-position-vertical-relative:line" coordorigin="0,0" coordsize="1679,10">
            <v:group style="position:absolute;left:5;top:5;width:1670;height:2" coordorigin="5,5" coordsize="1670,2">
              <v:shape style="position:absolute;left:5;top:5;width:1670;height:2" coordorigin="5,5" coordsize="1670,0" path="m5,5l1674,5e" filled="false" stroked="true" strokeweight=".48001pt" strokecolor="#000000">
                <v:path arrowok="t"/>
              </v:shape>
            </v:group>
          </v:group>
        </w:pict>
      </w:r>
      <w:r>
        <w:rPr>
          <w:rFonts w:ascii="宋体"/>
          <w:sz w:val="2"/>
        </w:rPr>
      </w:r>
    </w:p>
    <w:p>
      <w:pPr>
        <w:spacing w:after="0" w:line="20" w:lineRule="exact"/>
        <w:rPr>
          <w:rFonts w:ascii="宋体" w:hAnsi="宋体" w:cs="宋体" w:eastAsia="宋体" w:hint="default"/>
          <w:sz w:val="2"/>
          <w:szCs w:val="2"/>
        </w:rPr>
        <w:sectPr>
          <w:type w:val="continuous"/>
          <w:pgSz w:w="11910" w:h="16840"/>
          <w:pgMar w:top="1600" w:bottom="280" w:left="1300" w:right="130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572" w:type="dxa"/>
        <w:tblLayout w:type="fixed"/>
        <w:tblCellMar>
          <w:top w:w="0" w:type="dxa"/>
          <w:left w:w="0" w:type="dxa"/>
          <w:bottom w:w="0" w:type="dxa"/>
          <w:right w:w="0" w:type="dxa"/>
        </w:tblCellMar>
        <w:tblLook w:val="01E0"/>
      </w:tblPr>
      <w:tblGrid>
        <w:gridCol w:w="4823"/>
        <w:gridCol w:w="360"/>
        <w:gridCol w:w="1498"/>
        <w:gridCol w:w="235"/>
        <w:gridCol w:w="1655"/>
      </w:tblGrid>
      <w:tr>
        <w:trPr>
          <w:trHeight w:val="353" w:hRule="exact"/>
        </w:trPr>
        <w:tc>
          <w:tcPr>
            <w:tcW w:w="4823"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45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717" w:hRule="exact"/>
        </w:trPr>
        <w:tc>
          <w:tcPr>
            <w:tcW w:w="482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基本每股收益和稀释每股收益计算</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single" w:sz="4"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4" w:space="0" w:color="000000"/>
              <w:left w:val="nil" w:sz="6" w:space="0" w:color="auto"/>
              <w:bottom w:val="nil" w:sz="6" w:space="0" w:color="auto"/>
              <w:right w:val="nil" w:sz="6" w:space="0" w:color="auto"/>
            </w:tcBorders>
          </w:tcPr>
          <w:p>
            <w:pPr/>
          </w:p>
        </w:tc>
      </w:tr>
      <w:tr>
        <w:trPr>
          <w:trHeight w:val="59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8" w:right="0"/>
              <w:jc w:val="left"/>
              <w:rPr>
                <w:rFonts w:ascii="宋体" w:hAnsi="宋体" w:cs="宋体" w:eastAsia="宋体" w:hint="default"/>
                <w:sz w:val="18"/>
                <w:szCs w:val="18"/>
              </w:rPr>
            </w:pPr>
            <w:r>
              <w:rPr>
                <w:rFonts w:ascii="宋体" w:hAnsi="宋体" w:cs="宋体" w:eastAsia="宋体" w:hint="default"/>
                <w:sz w:val="18"/>
                <w:szCs w:val="18"/>
              </w:rPr>
              <w:t>（一）分子</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165,544,197.61</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162,776,783.06</w:t>
            </w:r>
          </w:p>
        </w:tc>
      </w:tr>
      <w:tr>
        <w:trPr>
          <w:trHeight w:val="464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590" w:lineRule="auto" w:before="135"/>
              <w:ind w:left="108" w:right="2012"/>
              <w:jc w:val="left"/>
              <w:rPr>
                <w:rFonts w:ascii="宋体" w:hAnsi="宋体" w:cs="宋体" w:eastAsia="宋体" w:hint="default"/>
                <w:sz w:val="18"/>
                <w:szCs w:val="18"/>
              </w:rPr>
            </w:pPr>
            <w:r>
              <w:rPr>
                <w:rFonts w:ascii="宋体" w:hAnsi="宋体" w:cs="宋体" w:eastAsia="宋体" w:hint="default"/>
                <w:sz w:val="18"/>
                <w:szCs w:val="18"/>
              </w:rPr>
              <w:t>税后净利润 调整：优先股股利及其他工具影响</w:t>
            </w:r>
          </w:p>
          <w:p>
            <w:pPr>
              <w:pStyle w:val="TableParagraph"/>
              <w:spacing w:line="592" w:lineRule="auto" w:before="81"/>
              <w:ind w:left="107" w:right="572"/>
              <w:jc w:val="left"/>
              <w:rPr>
                <w:rFonts w:ascii="宋体" w:hAnsi="宋体" w:cs="宋体" w:eastAsia="宋体" w:hint="default"/>
                <w:sz w:val="18"/>
                <w:szCs w:val="18"/>
              </w:rPr>
            </w:pPr>
            <w:r>
              <w:rPr>
                <w:rFonts w:ascii="宋体" w:hAnsi="宋体" w:cs="宋体" w:eastAsia="宋体" w:hint="default"/>
                <w:sz w:val="18"/>
                <w:szCs w:val="18"/>
              </w:rPr>
              <w:t>基本每股收益计算中归属于母公司普通股股东的损益 调整：</w:t>
            </w:r>
          </w:p>
          <w:p>
            <w:pPr>
              <w:pStyle w:val="TableParagraph"/>
              <w:spacing w:line="590" w:lineRule="auto" w:before="79"/>
              <w:ind w:left="107" w:right="572"/>
              <w:jc w:val="left"/>
              <w:rPr>
                <w:rFonts w:ascii="宋体" w:hAnsi="宋体" w:cs="宋体" w:eastAsia="宋体" w:hint="default"/>
                <w:sz w:val="18"/>
                <w:szCs w:val="18"/>
              </w:rPr>
            </w:pPr>
            <w:r>
              <w:rPr>
                <w:rFonts w:ascii="宋体" w:hAnsi="宋体" w:cs="宋体" w:eastAsia="宋体" w:hint="default"/>
                <w:sz w:val="18"/>
                <w:szCs w:val="18"/>
              </w:rPr>
              <w:t>与稀释性潜在普通股相关的股利和利息 与稀释性潜在普通股转换引起的收益或费用上的变化 稀释每股收益核算中归属于母公司普通股股东的损益</w:t>
            </w:r>
          </w:p>
          <w:p>
            <w:pPr>
              <w:pStyle w:val="TableParagraph"/>
              <w:spacing w:line="240" w:lineRule="auto" w:before="81"/>
              <w:ind w:left="107" w:right="0"/>
              <w:jc w:val="left"/>
              <w:rPr>
                <w:rFonts w:ascii="宋体" w:hAnsi="宋体" w:cs="宋体" w:eastAsia="宋体" w:hint="default"/>
                <w:sz w:val="18"/>
                <w:szCs w:val="18"/>
              </w:rPr>
            </w:pPr>
            <w:r>
              <w:rPr>
                <w:rFonts w:ascii="宋体" w:hAnsi="宋体" w:cs="宋体" w:eastAsia="宋体" w:hint="default"/>
                <w:sz w:val="18"/>
                <w:szCs w:val="18"/>
              </w:rPr>
              <w:t>（二）分母</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165,544,197.61</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580" w:lineRule="atLeast"/>
              <w:ind w:left="272" w:right="97" w:firstLine="100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205,625,000.00</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162,776,783.06</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580" w:lineRule="atLeast"/>
              <w:ind w:left="428" w:right="98" w:firstLine="100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200,000,000.00</w:t>
            </w:r>
          </w:p>
        </w:tc>
      </w:tr>
      <w:tr>
        <w:trPr>
          <w:trHeight w:val="232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590" w:lineRule="auto" w:before="134"/>
              <w:ind w:left="107" w:right="212"/>
              <w:jc w:val="left"/>
              <w:rPr>
                <w:rFonts w:ascii="宋体" w:hAnsi="宋体" w:cs="宋体" w:eastAsia="宋体" w:hint="default"/>
                <w:sz w:val="18"/>
                <w:szCs w:val="18"/>
              </w:rPr>
            </w:pPr>
            <w:r>
              <w:rPr>
                <w:rFonts w:ascii="宋体" w:hAnsi="宋体" w:cs="宋体" w:eastAsia="宋体" w:hint="default"/>
                <w:sz w:val="18"/>
                <w:szCs w:val="18"/>
              </w:rPr>
              <w:t>基本每股收益核算中当期外发普通股的加权平均数 加：所有稀释性潜在普通股转换成普通股时的加权平均数 稀释每股收益核算中当期外发普通股加权平均数</w:t>
            </w:r>
          </w:p>
          <w:p>
            <w:pPr>
              <w:pStyle w:val="TableParagraph"/>
              <w:spacing w:line="240" w:lineRule="auto" w:before="81"/>
              <w:ind w:left="107" w:right="0"/>
              <w:jc w:val="left"/>
              <w:rPr>
                <w:rFonts w:ascii="宋体" w:hAnsi="宋体" w:cs="宋体" w:eastAsia="宋体" w:hint="default"/>
                <w:sz w:val="18"/>
                <w:szCs w:val="18"/>
              </w:rPr>
            </w:pPr>
            <w:r>
              <w:rPr>
                <w:rFonts w:ascii="宋体" w:hAnsi="宋体" w:cs="宋体" w:eastAsia="宋体" w:hint="default"/>
                <w:sz w:val="18"/>
                <w:szCs w:val="18"/>
              </w:rPr>
              <w:t>（三）每股收益</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205,625,000.00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98"/>
              <w:jc w:val="right"/>
              <w:rPr>
                <w:rFonts w:ascii="Times New Roman" w:hAnsi="Times New Roman" w:cs="Times New Roman" w:eastAsia="Times New Roman" w:hint="default"/>
                <w:sz w:val="18"/>
                <w:szCs w:val="18"/>
              </w:rPr>
            </w:pPr>
            <w:r>
              <w:rPr>
                <w:rFonts w:ascii="Times New Roman"/>
                <w:sz w:val="18"/>
              </w:rPr>
              <w:t>--</w:t>
            </w:r>
          </w:p>
          <w:p>
            <w:pPr>
              <w:pStyle w:val="TableParagraph"/>
              <w:spacing w:line="580" w:lineRule="atLeast"/>
              <w:ind w:left="1081" w:right="98" w:firstLine="19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0.81</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200,000,000.00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00"/>
              <w:jc w:val="right"/>
              <w:rPr>
                <w:rFonts w:ascii="Times New Roman" w:hAnsi="Times New Roman" w:cs="Times New Roman" w:eastAsia="Times New Roman" w:hint="default"/>
                <w:sz w:val="18"/>
                <w:szCs w:val="18"/>
              </w:rPr>
            </w:pPr>
            <w:r>
              <w:rPr>
                <w:rFonts w:ascii="Times New Roman"/>
                <w:sz w:val="18"/>
              </w:rPr>
              <w:t>--</w:t>
            </w:r>
          </w:p>
          <w:p>
            <w:pPr>
              <w:pStyle w:val="TableParagraph"/>
              <w:spacing w:line="580" w:lineRule="atLeast"/>
              <w:ind w:left="1237" w:right="100" w:firstLine="19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0.81</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7"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0.81</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0.81</w:t>
            </w:r>
          </w:p>
        </w:tc>
      </w:tr>
      <w:tr>
        <w:trPr>
          <w:trHeight w:val="49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稀释每股收益</w:t>
            </w:r>
          </w:p>
        </w:tc>
        <w:tc>
          <w:tcPr>
            <w:tcW w:w="36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0.81</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0.81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446" w:lineRule="auto"/>
        <w:ind w:left="746" w:right="4571" w:hanging="106"/>
        <w:jc w:val="left"/>
      </w:pPr>
      <w:r>
        <w:rPr/>
        <w:t>计算方法</w:t>
      </w:r>
      <w:r>
        <w:rPr>
          <w:rFonts w:ascii="Times New Roman" w:hAnsi="Times New Roman" w:cs="Times New Roman" w:eastAsia="Times New Roman" w:hint="default"/>
        </w:rPr>
        <w:t>: (1)</w:t>
      </w:r>
      <w:r>
        <w:rPr/>
        <w:t>基本每股收益（</w:t>
      </w:r>
      <w:r>
        <w:rPr>
          <w:rFonts w:ascii="Times New Roman" w:hAnsi="Times New Roman" w:cs="Times New Roman" w:eastAsia="Times New Roman" w:hint="default"/>
        </w:rPr>
        <w:t>EPS</w:t>
      </w:r>
      <w:r>
        <w:rPr/>
        <w:t>）的计算公式如下：</w:t>
      </w:r>
    </w:p>
    <w:p>
      <w:pPr>
        <w:spacing w:line="240" w:lineRule="auto" w:before="3"/>
        <w:rPr>
          <w:rFonts w:ascii="宋体" w:hAnsi="宋体" w:cs="宋体" w:eastAsia="宋体" w:hint="default"/>
          <w:sz w:val="8"/>
          <w:szCs w:val="8"/>
        </w:rPr>
      </w:pPr>
    </w:p>
    <w:p>
      <w:pPr>
        <w:spacing w:after="0" w:line="240" w:lineRule="auto"/>
        <w:rPr>
          <w:rFonts w:ascii="宋体" w:hAnsi="宋体" w:cs="宋体" w:eastAsia="宋体" w:hint="default"/>
          <w:sz w:val="8"/>
          <w:szCs w:val="8"/>
        </w:rPr>
        <w:sectPr>
          <w:pgSz w:w="11910" w:h="16840"/>
          <w:pgMar w:header="0" w:footer="562" w:top="1140" w:bottom="760" w:left="1300" w:right="1300"/>
        </w:sectPr>
      </w:pPr>
    </w:p>
    <w:p>
      <w:pPr>
        <w:spacing w:line="240" w:lineRule="auto" w:before="6"/>
        <w:rPr>
          <w:rFonts w:ascii="宋体" w:hAnsi="宋体" w:cs="宋体" w:eastAsia="宋体" w:hint="default"/>
          <w:sz w:val="24"/>
          <w:szCs w:val="24"/>
        </w:rPr>
      </w:pPr>
    </w:p>
    <w:p>
      <w:pPr>
        <w:spacing w:before="0"/>
        <w:ind w:left="0" w:right="0" w:firstLine="0"/>
        <w:jc w:val="right"/>
        <w:rPr>
          <w:rFonts w:ascii="宋体" w:hAnsi="宋体" w:cs="宋体" w:eastAsia="宋体" w:hint="default"/>
          <w:sz w:val="18"/>
          <w:szCs w:val="18"/>
        </w:rPr>
      </w:pPr>
      <w:r>
        <w:rPr/>
        <w:pict>
          <v:group style="position:absolute;margin-left:171.839996pt;margin-top:.611720pt;width:219.8pt;height:.1pt;mso-position-horizontal-relative:page;mso-position-vertical-relative:paragraph;z-index:-471472" coordorigin="3437,12" coordsize="4396,2">
            <v:shape style="position:absolute;left:3437;top:12;width:4396;height:2" coordorigin="3437,12" coordsize="4396,0" path="m3437,12l7832,12e" filled="false" stroked="true" strokeweight=".48001pt" strokecolor="#000000">
              <v:path arrowok="t"/>
            </v:shape>
            <w10:wrap type="none"/>
          </v:group>
        </w:pict>
      </w:r>
      <w:r>
        <w:rPr>
          <w:rFonts w:ascii="Times New Roman" w:hAnsi="Times New Roman" w:cs="Times New Roman" w:eastAsia="Times New Roman" w:hint="default"/>
          <w:spacing w:val="-1"/>
          <w:sz w:val="18"/>
          <w:szCs w:val="18"/>
        </w:rPr>
        <w:t>EPS</w:t>
      </w:r>
      <w:r>
        <w:rPr>
          <w:rFonts w:ascii="宋体" w:hAnsi="宋体" w:cs="宋体" w:eastAsia="宋体" w:hint="default"/>
          <w:spacing w:val="-1"/>
          <w:sz w:val="18"/>
          <w:szCs w:val="18"/>
        </w:rPr>
        <w:t>＝</w:t>
      </w:r>
    </w:p>
    <w:p>
      <w:pPr>
        <w:spacing w:line="684" w:lineRule="auto" w:before="76"/>
        <w:ind w:left="1309" w:right="3620" w:firstLine="1082"/>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z w:val="18"/>
          <w:szCs w:val="18"/>
        </w:rPr>
        <w:t>P</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1"/>
          <w:sz w:val="18"/>
          <w:szCs w:val="18"/>
        </w:rPr>
        <w:t>S0+S1+Si×Mi÷M0-Sj×Mj÷M0</w:t>
      </w:r>
      <w:r>
        <w:rPr>
          <w:rFonts w:ascii="Times New Roman" w:hAnsi="Times New Roman" w:cs="Times New Roman" w:eastAsia="Times New Roman" w:hint="default"/>
          <w:sz w:val="18"/>
          <w:szCs w:val="18"/>
        </w:rPr>
      </w:r>
    </w:p>
    <w:p>
      <w:pPr>
        <w:spacing w:after="0" w:line="684" w:lineRule="auto"/>
        <w:jc w:val="left"/>
        <w:rPr>
          <w:rFonts w:ascii="Times New Roman" w:hAnsi="Times New Roman" w:cs="Times New Roman" w:eastAsia="Times New Roman" w:hint="default"/>
          <w:sz w:val="18"/>
          <w:szCs w:val="18"/>
        </w:rPr>
        <w:sectPr>
          <w:type w:val="continuous"/>
          <w:pgSz w:w="11910" w:h="16840"/>
          <w:pgMar w:top="1600" w:bottom="280" w:left="1300" w:right="1300"/>
          <w:cols w:num="2" w:equalWidth="0">
            <w:col w:w="1800" w:space="308"/>
            <w:col w:w="7202"/>
          </w:cols>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5"/>
          <w:szCs w:val="15"/>
        </w:rPr>
      </w:pPr>
    </w:p>
    <w:p>
      <w:pPr>
        <w:pStyle w:val="BodyText"/>
        <w:spacing w:line="240" w:lineRule="auto" w:before="35"/>
        <w:ind w:left="640" w:right="0"/>
        <w:jc w:val="left"/>
      </w:pPr>
      <w:r>
        <w:rPr/>
        <w:t>其中：</w:t>
      </w:r>
      <w:r>
        <w:rPr>
          <w:rFonts w:ascii="Times New Roman" w:hAnsi="Times New Roman" w:cs="Times New Roman" w:eastAsia="Times New Roman" w:hint="default"/>
        </w:rPr>
        <w:t>P </w:t>
      </w:r>
      <w:r>
        <w:rPr/>
        <w:t>为报告期利润；</w:t>
      </w:r>
      <w:r>
        <w:rPr>
          <w:rFonts w:ascii="Times New Roman" w:hAnsi="Times New Roman" w:cs="Times New Roman" w:eastAsia="Times New Roman" w:hint="default"/>
        </w:rPr>
        <w:t>S0 </w:t>
      </w:r>
      <w:r>
        <w:rPr/>
        <w:t>为期初股份总数；</w:t>
      </w:r>
      <w:r>
        <w:rPr>
          <w:rFonts w:ascii="Times New Roman" w:hAnsi="Times New Roman" w:cs="Times New Roman" w:eastAsia="Times New Roman" w:hint="default"/>
        </w:rPr>
        <w:t>S1</w:t>
      </w:r>
      <w:r>
        <w:rPr>
          <w:rFonts w:ascii="Times New Roman" w:hAnsi="Times New Roman" w:cs="Times New Roman" w:eastAsia="Times New Roman" w:hint="default"/>
          <w:spacing w:val="21"/>
        </w:rPr>
        <w:t> </w:t>
      </w:r>
      <w:r>
        <w:rPr/>
        <w:t>为因公积金转增股本或股票股利分配等增加</w:t>
      </w:r>
    </w:p>
    <w:p>
      <w:pPr>
        <w:spacing w:after="0" w:line="240" w:lineRule="auto"/>
        <w:jc w:val="left"/>
        <w:sectPr>
          <w:type w:val="continuous"/>
          <w:pgSz w:w="11910" w:h="16840"/>
          <w:pgMar w:top="1600" w:bottom="28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412" w:lineRule="auto" w:before="35"/>
        <w:ind w:right="105"/>
        <w:jc w:val="both"/>
      </w:pPr>
      <w:r>
        <w:rPr/>
        <w:t>股份数；</w:t>
      </w:r>
      <w:r>
        <w:rPr>
          <w:rFonts w:ascii="Times New Roman" w:hAnsi="Times New Roman" w:cs="Times New Roman" w:eastAsia="Times New Roman" w:hint="default"/>
        </w:rPr>
        <w:t>Si </w:t>
      </w:r>
      <w:r>
        <w:rPr/>
        <w:t>为报告期因发行新股或债转股等增加股份数；</w:t>
      </w:r>
      <w:r>
        <w:rPr>
          <w:rFonts w:ascii="Times New Roman" w:hAnsi="Times New Roman" w:cs="Times New Roman" w:eastAsia="Times New Roman" w:hint="default"/>
        </w:rPr>
        <w:t>Sj</w:t>
      </w:r>
      <w:r>
        <w:rPr>
          <w:rFonts w:ascii="Times New Roman" w:hAnsi="Times New Roman" w:cs="Times New Roman" w:eastAsia="Times New Roman" w:hint="default"/>
          <w:spacing w:val="-4"/>
        </w:rPr>
        <w:t> </w:t>
      </w:r>
      <w:r>
        <w:rPr/>
        <w:t>为报告期因回购或缩股等减少股份数； </w:t>
      </w:r>
      <w:r>
        <w:rPr>
          <w:rFonts w:ascii="Times New Roman" w:hAnsi="Times New Roman" w:cs="Times New Roman" w:eastAsia="Times New Roman" w:hint="default"/>
        </w:rPr>
        <w:t>M0 </w:t>
      </w:r>
      <w:r>
        <w:rPr/>
        <w:t>为报告期月份数；</w:t>
      </w:r>
      <w:r>
        <w:rPr>
          <w:rFonts w:ascii="Times New Roman" w:hAnsi="Times New Roman" w:cs="Times New Roman" w:eastAsia="Times New Roman" w:hint="default"/>
        </w:rPr>
        <w:t>Mi </w:t>
      </w:r>
      <w:r>
        <w:rPr/>
        <w:t>为自增加股份下一月份至报告期期末的月份数；</w:t>
      </w:r>
      <w:r>
        <w:rPr>
          <w:rFonts w:ascii="Times New Roman" w:hAnsi="Times New Roman" w:cs="Times New Roman" w:eastAsia="Times New Roman" w:hint="default"/>
        </w:rPr>
        <w:t>Mj</w:t>
      </w:r>
      <w:r>
        <w:rPr>
          <w:rFonts w:ascii="Times New Roman" w:hAnsi="Times New Roman" w:cs="Times New Roman" w:eastAsia="Times New Roman" w:hint="default"/>
          <w:spacing w:val="26"/>
        </w:rPr>
        <w:t> </w:t>
      </w:r>
      <w:r>
        <w:rPr/>
        <w:t>为自减少股份下一月 份至报告期期末的月份数。</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pStyle w:val="BodyText"/>
        <w:spacing w:line="240" w:lineRule="auto"/>
        <w:ind w:left="640" w:right="50"/>
        <w:jc w:val="left"/>
      </w:pPr>
      <w:r>
        <w:rPr>
          <w:rFonts w:ascii="Times New Roman" w:hAnsi="Times New Roman" w:cs="Times New Roman" w:eastAsia="Times New Roman" w:hint="default"/>
        </w:rPr>
        <w:t>(2)</w:t>
      </w:r>
      <w:r>
        <w:rPr/>
        <w:t>稀释每股收益的计算公式如下：</w:t>
      </w:r>
    </w:p>
    <w:p>
      <w:pPr>
        <w:tabs>
          <w:tab w:pos="2830" w:val="left" w:leader="none"/>
        </w:tabs>
        <w:spacing w:line="410" w:lineRule="atLeast" w:before="171"/>
        <w:ind w:left="677" w:right="249" w:firstLine="2347"/>
        <w:jc w:val="left"/>
        <w:rPr>
          <w:rFonts w:ascii="宋体" w:hAnsi="宋体" w:cs="宋体" w:eastAsia="宋体" w:hint="default"/>
          <w:sz w:val="18"/>
          <w:szCs w:val="18"/>
        </w:rPr>
      </w:pPr>
      <w:r>
        <w:rPr/>
        <w:pict>
          <v:group style="position:absolute;margin-left:179.820007pt;margin-top:31.963646pt;width:343.95pt;height:.1pt;mso-position-horizontal-relative:page;mso-position-vertical-relative:paragraph;z-index:-471448" coordorigin="3596,639" coordsize="6879,2">
            <v:shape style="position:absolute;left:3596;top:639;width:6879;height:2" coordorigin="3596,639" coordsize="6879,0" path="m3596,639l10475,639e" filled="false" stroked="true" strokeweight=".47998pt" strokecolor="#000000">
              <v:path arrowok="t"/>
            </v:shape>
            <w10:wrap type="none"/>
          </v:group>
        </w:pict>
      </w:r>
      <w:r>
        <w:rPr>
          <w:rFonts w:ascii="Times New Roman" w:hAnsi="Times New Roman" w:cs="Times New Roman" w:eastAsia="Times New Roman" w:hint="default"/>
          <w:sz w:val="18"/>
          <w:szCs w:val="18"/>
        </w:rPr>
        <w:t>P+</w:t>
      </w:r>
      <w:r>
        <w:rPr>
          <w:rFonts w:ascii="宋体" w:hAnsi="宋体" w:cs="宋体" w:eastAsia="宋体" w:hint="default"/>
          <w:sz w:val="18"/>
          <w:szCs w:val="18"/>
        </w:rPr>
        <w:t>（已确认为费用的稀释性潜在普通股利息－转换费用）</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所得税率） </w:t>
      </w:r>
      <w:r>
        <w:rPr>
          <w:rFonts w:ascii="宋体" w:hAnsi="宋体" w:cs="宋体" w:eastAsia="宋体" w:hint="default"/>
          <w:position w:val="8"/>
          <w:sz w:val="18"/>
          <w:szCs w:val="18"/>
        </w:rPr>
        <w:t>稀释每股收益＝</w:t>
        <w:tab/>
      </w:r>
      <w:r>
        <w:rPr>
          <w:rFonts w:ascii="Times New Roman" w:hAnsi="Times New Roman" w:cs="Times New Roman" w:eastAsia="Times New Roman" w:hint="default"/>
          <w:sz w:val="18"/>
          <w:szCs w:val="18"/>
        </w:rPr>
        <w:t>S0  </w:t>
      </w:r>
      <w:r>
        <w:rPr>
          <w:rFonts w:ascii="宋体" w:hAnsi="宋体" w:cs="宋体" w:eastAsia="宋体" w:hint="default"/>
          <w:sz w:val="18"/>
          <w:szCs w:val="18"/>
        </w:rPr>
        <w:t>＋ </w:t>
      </w:r>
      <w:r>
        <w:rPr>
          <w:rFonts w:ascii="Times New Roman" w:hAnsi="Times New Roman" w:cs="Times New Roman" w:eastAsia="Times New Roman" w:hint="default"/>
          <w:sz w:val="18"/>
          <w:szCs w:val="18"/>
        </w:rPr>
        <w:t>S1  </w:t>
      </w:r>
      <w:r>
        <w:rPr>
          <w:rFonts w:ascii="宋体" w:hAnsi="宋体" w:cs="宋体" w:eastAsia="宋体" w:hint="default"/>
          <w:sz w:val="18"/>
          <w:szCs w:val="18"/>
        </w:rPr>
        <w:t>＋ </w:t>
      </w:r>
      <w:r>
        <w:rPr>
          <w:rFonts w:ascii="Times New Roman" w:hAnsi="Times New Roman" w:cs="Times New Roman" w:eastAsia="Times New Roman" w:hint="default"/>
          <w:sz w:val="18"/>
          <w:szCs w:val="18"/>
        </w:rPr>
        <w:t>Si×Mi÷M0  </w:t>
      </w:r>
      <w:r>
        <w:rPr>
          <w:rFonts w:ascii="宋体" w:hAnsi="宋体" w:cs="宋体" w:eastAsia="宋体" w:hint="default"/>
          <w:sz w:val="18"/>
          <w:szCs w:val="18"/>
        </w:rPr>
        <w:t>－</w:t>
      </w:r>
      <w:r>
        <w:rPr>
          <w:rFonts w:ascii="宋体" w:hAnsi="宋体" w:cs="宋体" w:eastAsia="宋体" w:hint="default"/>
          <w:spacing w:val="-4"/>
          <w:sz w:val="18"/>
          <w:szCs w:val="18"/>
        </w:rPr>
        <w:t> </w:t>
      </w:r>
      <w:r>
        <w:rPr>
          <w:rFonts w:ascii="Times New Roman" w:hAnsi="Times New Roman" w:cs="Times New Roman" w:eastAsia="Times New Roman" w:hint="default"/>
          <w:spacing w:val="-3"/>
          <w:sz w:val="18"/>
          <w:szCs w:val="18"/>
        </w:rPr>
        <w:t>Sj×Mj÷M0-Sk+</w:t>
      </w:r>
      <w:r>
        <w:rPr>
          <w:rFonts w:ascii="宋体" w:hAnsi="宋体" w:cs="宋体" w:eastAsia="宋体" w:hint="default"/>
          <w:spacing w:val="-3"/>
          <w:sz w:val="18"/>
          <w:szCs w:val="18"/>
        </w:rPr>
        <w:t>认股权证、股份期权、可转换债券等</w:t>
      </w:r>
    </w:p>
    <w:p>
      <w:pPr>
        <w:spacing w:line="226" w:lineRule="exact" w:before="0"/>
        <w:ind w:left="4752" w:right="50" w:firstLine="0"/>
        <w:jc w:val="left"/>
        <w:rPr>
          <w:rFonts w:ascii="宋体" w:hAnsi="宋体" w:cs="宋体" w:eastAsia="宋体" w:hint="default"/>
          <w:sz w:val="18"/>
          <w:szCs w:val="18"/>
        </w:rPr>
      </w:pPr>
      <w:r>
        <w:rPr>
          <w:rFonts w:ascii="宋体" w:hAnsi="宋体" w:cs="宋体" w:eastAsia="宋体" w:hint="default"/>
          <w:sz w:val="18"/>
          <w:szCs w:val="18"/>
        </w:rPr>
        <w:t>增加的普通股加权平均数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415" w:lineRule="auto" w:before="35"/>
        <w:ind w:right="155" w:firstLine="488"/>
        <w:jc w:val="left"/>
      </w:pPr>
      <w:r>
        <w:rPr>
          <w:spacing w:val="-15"/>
        </w:rPr>
        <w:t>其中：</w:t>
      </w:r>
      <w:r>
        <w:rPr>
          <w:rFonts w:ascii="Times New Roman" w:hAnsi="Times New Roman" w:cs="Times New Roman" w:eastAsia="Times New Roman" w:hint="default"/>
          <w:spacing w:val="-15"/>
        </w:rPr>
        <w:t>P</w:t>
      </w:r>
      <w:r>
        <w:rPr>
          <w:rFonts w:ascii="Times New Roman" w:hAnsi="Times New Roman" w:cs="Times New Roman" w:eastAsia="Times New Roman" w:hint="default"/>
          <w:spacing w:val="1"/>
        </w:rPr>
        <w:t> </w:t>
      </w:r>
      <w:r>
        <w:rPr/>
        <w:t>为归属于公司普通股股东的净利润或扣除非经常性损益后归属于公司普通股股东的净 利润。</w:t>
      </w:r>
    </w:p>
    <w:p>
      <w:pPr>
        <w:pStyle w:val="BodyText"/>
        <w:spacing w:line="240" w:lineRule="auto" w:before="112"/>
        <w:ind w:left="571" w:right="50"/>
        <w:jc w:val="left"/>
      </w:pPr>
      <w:r>
        <w:rPr>
          <w:rFonts w:ascii="Times New Roman" w:hAnsi="Times New Roman" w:cs="Times New Roman" w:eastAsia="Times New Roman" w:hint="default"/>
        </w:rPr>
        <w:t>4</w:t>
      </w:r>
      <w:r>
        <w:rPr/>
        <w:t>．追溯调整事项形成的合并股东权益差异比较表</w:t>
      </w:r>
    </w:p>
    <w:p>
      <w:pPr>
        <w:spacing w:line="240" w:lineRule="auto" w:before="13"/>
        <w:rPr>
          <w:rFonts w:ascii="宋体" w:hAnsi="宋体" w:cs="宋体" w:eastAsia="宋体" w:hint="default"/>
          <w:sz w:val="21"/>
          <w:szCs w:val="21"/>
        </w:rPr>
      </w:pPr>
    </w:p>
    <w:tbl>
      <w:tblPr>
        <w:tblW w:w="0" w:type="auto"/>
        <w:jc w:val="left"/>
        <w:tblInd w:w="572" w:type="dxa"/>
        <w:tblLayout w:type="fixed"/>
        <w:tblCellMar>
          <w:top w:w="0" w:type="dxa"/>
          <w:left w:w="0" w:type="dxa"/>
          <w:bottom w:w="0" w:type="dxa"/>
          <w:right w:w="0" w:type="dxa"/>
        </w:tblCellMar>
        <w:tblLook w:val="01E0"/>
      </w:tblPr>
      <w:tblGrid>
        <w:gridCol w:w="4928"/>
        <w:gridCol w:w="1050"/>
        <w:gridCol w:w="1994"/>
      </w:tblGrid>
      <w:tr>
        <w:trPr>
          <w:trHeight w:val="352" w:hRule="exact"/>
        </w:trPr>
        <w:tc>
          <w:tcPr>
            <w:tcW w:w="4928" w:type="dxa"/>
            <w:tcBorders>
              <w:top w:val="nil" w:sz="6" w:space="0" w:color="auto"/>
              <w:left w:val="nil" w:sz="6" w:space="0" w:color="auto"/>
              <w:bottom w:val="single" w:sz="4" w:space="0" w:color="000000"/>
              <w:right w:val="nil" w:sz="6" w:space="0" w:color="auto"/>
            </w:tcBorders>
          </w:tcPr>
          <w:p>
            <w:pPr>
              <w:pStyle w:val="TableParagraph"/>
              <w:tabs>
                <w:tab w:pos="454" w:val="left" w:leader="none"/>
              </w:tabs>
              <w:spacing w:line="240" w:lineRule="auto" w:before="44"/>
              <w:ind w:left="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727" w:hRule="exact"/>
        </w:trPr>
        <w:tc>
          <w:tcPr>
            <w:tcW w:w="4928"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按照原企业会计准则和会计制度计算的合并股东权益</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609,246,160.93</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一、追溯调整事项对归属于母公司股东权益的影响</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386,709.91</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其中： 递延所得税影响</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2,113,430.07</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737" w:right="0"/>
              <w:jc w:val="left"/>
              <w:rPr>
                <w:rFonts w:ascii="宋体" w:hAnsi="宋体" w:cs="宋体" w:eastAsia="宋体" w:hint="default"/>
                <w:sz w:val="18"/>
                <w:szCs w:val="18"/>
              </w:rPr>
            </w:pPr>
            <w:r>
              <w:rPr>
                <w:rFonts w:ascii="宋体" w:hAnsi="宋体" w:cs="宋体" w:eastAsia="宋体" w:hint="default"/>
                <w:sz w:val="18"/>
                <w:szCs w:val="18"/>
              </w:rPr>
              <w:t>商誉减值调整留存收益</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-261,216.22</w:t>
            </w:r>
            <w:r>
              <w:rPr>
                <w:rFonts w:ascii="Times New Roman"/>
                <w:sz w:val="18"/>
              </w:rPr>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737" w:right="0"/>
              <w:jc w:val="left"/>
              <w:rPr>
                <w:rFonts w:ascii="宋体" w:hAnsi="宋体" w:cs="宋体" w:eastAsia="宋体" w:hint="default"/>
                <w:sz w:val="18"/>
                <w:szCs w:val="18"/>
              </w:rPr>
            </w:pPr>
            <w:r>
              <w:rPr>
                <w:rFonts w:ascii="宋体" w:hAnsi="宋体" w:cs="宋体" w:eastAsia="宋体" w:hint="default"/>
                <w:sz w:val="18"/>
                <w:szCs w:val="18"/>
              </w:rPr>
              <w:t>补计职工薪酬</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-1,465,503.94</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二、追溯调整事项对归属于少数股东权益的影响</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-2,701,545.88</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其中：递延所得税的影响</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-1,330,773.57</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827" w:right="0"/>
              <w:jc w:val="left"/>
              <w:rPr>
                <w:rFonts w:ascii="宋体" w:hAnsi="宋体" w:cs="宋体" w:eastAsia="宋体" w:hint="default"/>
                <w:sz w:val="18"/>
                <w:szCs w:val="18"/>
              </w:rPr>
            </w:pPr>
            <w:r>
              <w:rPr>
                <w:rFonts w:ascii="宋体" w:hAnsi="宋体" w:cs="宋体" w:eastAsia="宋体" w:hint="default"/>
                <w:sz w:val="18"/>
                <w:szCs w:val="18"/>
              </w:rPr>
              <w:t>补计职工薪酬</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-1,370,772.31</w:t>
            </w:r>
          </w:p>
        </w:tc>
      </w:tr>
      <w:tr>
        <w:trPr>
          <w:trHeight w:val="58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追溯调整事项影响小计</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-2,314,835.97</w:t>
            </w:r>
          </w:p>
        </w:tc>
      </w:tr>
      <w:tr>
        <w:trPr>
          <w:trHeight w:val="490" w:hRule="exact"/>
        </w:trPr>
        <w:tc>
          <w:tcPr>
            <w:tcW w:w="492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按照新会计准则追溯调整后计算的合并股东权益</w:t>
            </w:r>
          </w:p>
        </w:tc>
        <w:tc>
          <w:tcPr>
            <w:tcW w:w="1050"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606,931,324.96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240" w:lineRule="auto"/>
        <w:ind w:left="571" w:right="50"/>
        <w:jc w:val="left"/>
        <w:rPr>
          <w:rFonts w:ascii="黑体" w:hAnsi="黑体" w:cs="黑体" w:eastAsia="黑体" w:hint="default"/>
        </w:rPr>
      </w:pPr>
      <w:r>
        <w:rPr>
          <w:rFonts w:ascii="Times New Roman" w:hAnsi="Times New Roman" w:cs="Times New Roman" w:eastAsia="Times New Roman" w:hint="default"/>
        </w:rPr>
        <w:t>5</w:t>
      </w:r>
      <w:r>
        <w:rPr>
          <w:rFonts w:ascii="黑体" w:hAnsi="黑体" w:cs="黑体" w:eastAsia="黑体" w:hint="default"/>
        </w:rPr>
        <w:t>、新准则追溯调整后的</w:t>
      </w:r>
      <w:r>
        <w:rPr>
          <w:rFonts w:ascii="黑体" w:hAnsi="黑体" w:cs="黑体" w:eastAsia="黑体" w:hint="default"/>
          <w:spacing w:val="-5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rFonts w:ascii="黑体" w:hAnsi="黑体" w:cs="黑体" w:eastAsia="黑体" w:hint="default"/>
        </w:rPr>
        <w:t>年度合并利润表差异比较表</w:t>
      </w:r>
    </w:p>
    <w:p>
      <w:pPr>
        <w:spacing w:after="0" w:line="240" w:lineRule="auto"/>
        <w:jc w:val="left"/>
        <w:rPr>
          <w:rFonts w:ascii="黑体" w:hAnsi="黑体" w:cs="黑体" w:eastAsia="黑体" w:hint="default"/>
        </w:rPr>
        <w:sectPr>
          <w:pgSz w:w="11910" w:h="16840"/>
          <w:pgMar w:header="0" w:footer="562" w:top="1140" w:bottom="760" w:left="1300" w:right="1280"/>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9"/>
          <w:szCs w:val="19"/>
        </w:rPr>
      </w:pPr>
    </w:p>
    <w:tbl>
      <w:tblPr>
        <w:tblW w:w="0" w:type="auto"/>
        <w:jc w:val="left"/>
        <w:tblInd w:w="572" w:type="dxa"/>
        <w:tblLayout w:type="fixed"/>
        <w:tblCellMar>
          <w:top w:w="0" w:type="dxa"/>
          <w:left w:w="0" w:type="dxa"/>
          <w:bottom w:w="0" w:type="dxa"/>
          <w:right w:w="0" w:type="dxa"/>
        </w:tblCellMar>
        <w:tblLook w:val="01E0"/>
      </w:tblPr>
      <w:tblGrid>
        <w:gridCol w:w="4823"/>
        <w:gridCol w:w="630"/>
        <w:gridCol w:w="2520"/>
      </w:tblGrid>
      <w:tr>
        <w:trPr>
          <w:trHeight w:val="353" w:hRule="exact"/>
        </w:trPr>
        <w:tc>
          <w:tcPr>
            <w:tcW w:w="4823" w:type="dxa"/>
            <w:tcBorders>
              <w:top w:val="nil" w:sz="6" w:space="0" w:color="auto"/>
              <w:left w:val="nil" w:sz="6" w:space="0" w:color="auto"/>
              <w:bottom w:val="single" w:sz="4" w:space="0" w:color="000000"/>
              <w:right w:val="nil" w:sz="6" w:space="0" w:color="auto"/>
            </w:tcBorders>
          </w:tcPr>
          <w:p>
            <w:pPr>
              <w:pStyle w:val="TableParagraph"/>
              <w:tabs>
                <w:tab w:pos="457" w:val="left" w:leader="none"/>
              </w:tabs>
              <w:spacing w:line="240" w:lineRule="auto" w:before="44"/>
              <w:ind w:left="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1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727" w:hRule="exact"/>
        </w:trPr>
        <w:tc>
          <w:tcPr>
            <w:tcW w:w="4823"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净利润（原会计准则）</w:t>
            </w:r>
            <w:r>
              <w:rPr>
                <w:rFonts w:ascii="宋体" w:hAnsi="宋体" w:cs="宋体" w:eastAsia="宋体" w:hint="default"/>
                <w:sz w:val="18"/>
                <w:szCs w:val="18"/>
              </w:rPr>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5"/>
                <w:szCs w:val="2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163,822,674.07</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8" w:right="0"/>
              <w:jc w:val="left"/>
              <w:rPr>
                <w:rFonts w:ascii="宋体" w:hAnsi="宋体" w:cs="宋体" w:eastAsia="宋体" w:hint="default"/>
                <w:sz w:val="18"/>
                <w:szCs w:val="18"/>
              </w:rPr>
            </w:pPr>
            <w:r>
              <w:rPr>
                <w:rFonts w:ascii="宋体" w:hAnsi="宋体" w:cs="宋体" w:eastAsia="宋体" w:hint="default"/>
                <w:sz w:val="18"/>
                <w:szCs w:val="18"/>
              </w:rPr>
              <w:t>追溯调整项目影响合计数</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-1,123,076.71</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7" w:right="0"/>
              <w:jc w:val="left"/>
              <w:rPr>
                <w:rFonts w:ascii="宋体" w:hAnsi="宋体" w:cs="宋体" w:eastAsia="宋体" w:hint="default"/>
                <w:sz w:val="18"/>
                <w:szCs w:val="18"/>
              </w:rPr>
            </w:pPr>
            <w:r>
              <w:rPr>
                <w:rFonts w:ascii="宋体" w:hAnsi="宋体" w:cs="宋体" w:eastAsia="宋体" w:hint="default"/>
                <w:sz w:val="18"/>
                <w:szCs w:val="18"/>
              </w:rPr>
              <w:t>其中：所得税费用</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-1,123,076.71</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减：追溯调整项目影响少数股东损益</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-77,185.70</w:t>
            </w:r>
          </w:p>
        </w:tc>
      </w:tr>
      <w:tr>
        <w:trPr>
          <w:trHeight w:val="1151"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b/>
                <w:bCs/>
                <w:sz w:val="18"/>
                <w:szCs w:val="18"/>
              </w:rPr>
              <w:t>追溯调整后的净利润</w:t>
            </w:r>
            <w:r>
              <w:rPr>
                <w:rFonts w:ascii="宋体" w:hAnsi="宋体" w:cs="宋体" w:eastAsia="宋体" w:hint="default"/>
                <w:sz w:val="18"/>
                <w:szCs w:val="18"/>
              </w:rPr>
            </w:r>
          </w:p>
          <w:p>
            <w:pPr>
              <w:pStyle w:val="TableParagraph"/>
              <w:spacing w:line="240" w:lineRule="auto" w:before="5"/>
              <w:ind w:right="0"/>
              <w:jc w:val="left"/>
              <w:rPr>
                <w:rFonts w:ascii="黑体" w:hAnsi="黑体" w:cs="黑体" w:eastAsia="黑体" w:hint="default"/>
                <w:sz w:val="26"/>
                <w:szCs w:val="26"/>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假定全面执行新会计准则的备考信息</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162,776,783.06</w:t>
            </w:r>
          </w:p>
        </w:tc>
      </w:tr>
      <w:tr>
        <w:trPr>
          <w:trHeight w:val="589"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7" w:right="0"/>
              <w:jc w:val="left"/>
              <w:rPr>
                <w:rFonts w:ascii="宋体" w:hAnsi="宋体" w:cs="宋体" w:eastAsia="宋体" w:hint="default"/>
                <w:sz w:val="18"/>
                <w:szCs w:val="18"/>
              </w:rPr>
            </w:pPr>
            <w:r>
              <w:rPr>
                <w:rFonts w:ascii="宋体" w:hAnsi="宋体" w:cs="宋体" w:eastAsia="宋体" w:hint="default"/>
                <w:sz w:val="18"/>
                <w:szCs w:val="18"/>
              </w:rPr>
              <w:t>其他项目的影响合计数</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2,245,487.20</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10,084,459.30</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4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-4,387,125.52</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47"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5,830.77</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4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11,801.00</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48"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11,182,549.62</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47"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-11,092.78</w:t>
            </w:r>
          </w:p>
        </w:tc>
      </w:tr>
      <w:tr>
        <w:trPr>
          <w:trHeight w:val="174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47" w:right="0"/>
              <w:jc w:val="left"/>
              <w:rPr>
                <w:rFonts w:ascii="宋体" w:hAnsi="宋体" w:cs="宋体" w:eastAsia="宋体" w:hint="default"/>
                <w:sz w:val="18"/>
                <w:szCs w:val="18"/>
              </w:rPr>
            </w:pPr>
            <w:r>
              <w:rPr>
                <w:rFonts w:ascii="宋体" w:hAnsi="宋体" w:cs="宋体" w:eastAsia="宋体" w:hint="default"/>
                <w:sz w:val="18"/>
                <w:szCs w:val="18"/>
              </w:rPr>
              <w:t>投资收益</w:t>
            </w:r>
          </w:p>
          <w:p>
            <w:pPr>
              <w:pStyle w:val="TableParagraph"/>
              <w:spacing w:line="580" w:lineRule="atLeast"/>
              <w:ind w:left="647" w:right="3272"/>
              <w:jc w:val="left"/>
              <w:rPr>
                <w:rFonts w:ascii="宋体" w:hAnsi="宋体" w:cs="宋体" w:eastAsia="宋体" w:hint="default"/>
                <w:sz w:val="18"/>
                <w:szCs w:val="18"/>
              </w:rPr>
            </w:pPr>
            <w:r>
              <w:rPr>
                <w:rFonts w:ascii="宋体" w:hAnsi="宋体" w:cs="宋体" w:eastAsia="宋体" w:hint="default"/>
                <w:sz w:val="18"/>
                <w:szCs w:val="18"/>
              </w:rPr>
              <w:t>营业外收入 所得税费用</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left="1550" w:right="0"/>
              <w:jc w:val="left"/>
              <w:rPr>
                <w:rFonts w:ascii="Times New Roman" w:hAnsi="Times New Roman" w:cs="Times New Roman" w:eastAsia="Times New Roman" w:hint="default"/>
                <w:sz w:val="18"/>
                <w:szCs w:val="18"/>
              </w:rPr>
            </w:pPr>
            <w:r>
              <w:rPr>
                <w:rFonts w:ascii="Times New Roman"/>
                <w:sz w:val="18"/>
              </w:rPr>
              <w:t>-680,546.48</w:t>
            </w:r>
          </w:p>
          <w:p>
            <w:pPr>
              <w:pStyle w:val="TableParagraph"/>
              <w:spacing w:line="580" w:lineRule="atLeast"/>
              <w:ind w:left="1610" w:right="96" w:firstLine="69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356,462.53</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二、加：追溯调整项目影响少数股东损益</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-77,185.70</w:t>
            </w:r>
          </w:p>
        </w:tc>
      </w:tr>
      <w:tr>
        <w:trPr>
          <w:trHeight w:val="58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07" w:right="0"/>
              <w:jc w:val="left"/>
              <w:rPr>
                <w:rFonts w:ascii="宋体" w:hAnsi="宋体" w:cs="宋体" w:eastAsia="宋体" w:hint="default"/>
                <w:sz w:val="18"/>
                <w:szCs w:val="18"/>
              </w:rPr>
            </w:pPr>
            <w:r>
              <w:rPr>
                <w:rFonts w:ascii="宋体" w:hAnsi="宋体" w:cs="宋体" w:eastAsia="宋体" w:hint="default"/>
                <w:sz w:val="18"/>
                <w:szCs w:val="18"/>
              </w:rPr>
              <w:t>三、加：原年度财务报表列示的少数股东损益</w:t>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4"/>
                <w:szCs w:val="14"/>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27,019,929.28</w:t>
            </w:r>
          </w:p>
        </w:tc>
      </w:tr>
      <w:tr>
        <w:trPr>
          <w:trHeight w:val="490" w:hRule="exact"/>
        </w:trPr>
        <w:tc>
          <w:tcPr>
            <w:tcW w:w="482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b/>
                <w:bCs/>
                <w:sz w:val="18"/>
                <w:szCs w:val="18"/>
              </w:rPr>
              <w:t>全面执行新会计准则的模拟净利润</w:t>
            </w:r>
            <w:r>
              <w:rPr>
                <w:rFonts w:ascii="宋体" w:hAnsi="宋体" w:cs="宋体" w:eastAsia="宋体" w:hint="default"/>
                <w:sz w:val="18"/>
                <w:szCs w:val="18"/>
              </w:rPr>
            </w:r>
          </w:p>
        </w:tc>
        <w:tc>
          <w:tcPr>
            <w:tcW w:w="630"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191,965,013.84</w:t>
            </w:r>
          </w:p>
        </w:tc>
      </w:tr>
    </w:tbl>
    <w:p>
      <w:pPr>
        <w:spacing w:line="240" w:lineRule="auto" w:before="2"/>
        <w:rPr>
          <w:rFonts w:ascii="黑体" w:hAnsi="黑体" w:cs="黑体" w:eastAsia="黑体" w:hint="default"/>
          <w:sz w:val="11"/>
          <w:szCs w:val="11"/>
        </w:rPr>
      </w:pPr>
    </w:p>
    <w:p>
      <w:pPr>
        <w:pStyle w:val="BodyText"/>
        <w:spacing w:line="240" w:lineRule="auto" w:before="35"/>
        <w:ind w:left="571" w:right="0"/>
        <w:jc w:val="left"/>
      </w:pPr>
      <w:r>
        <w:rPr/>
        <w:t>假定全面执行新会计准则的影响主要包括：</w:t>
      </w:r>
    </w:p>
    <w:p>
      <w:pPr>
        <w:spacing w:line="240" w:lineRule="auto" w:before="3"/>
        <w:rPr>
          <w:rFonts w:ascii="宋体" w:hAnsi="宋体" w:cs="宋体" w:eastAsia="宋体" w:hint="default"/>
          <w:sz w:val="20"/>
          <w:szCs w:val="20"/>
        </w:rPr>
      </w:pPr>
    </w:p>
    <w:p>
      <w:pPr>
        <w:pStyle w:val="BodyText"/>
        <w:spacing w:line="412" w:lineRule="auto"/>
        <w:ind w:left="152" w:right="132" w:firstLine="42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2006</w:t>
      </w:r>
      <w:r>
        <w:rPr>
          <w:rFonts w:ascii="Times New Roman" w:hAnsi="Times New Roman" w:cs="Times New Roman" w:eastAsia="Times New Roman" w:hint="default"/>
          <w:spacing w:val="22"/>
        </w:rPr>
        <w:t> </w:t>
      </w:r>
      <w:r>
        <w:rPr/>
        <w:t>年度同一控制下的企业合并取得的子公司报告期初至期末的利润表，利润表主要项 目如下：</w:t>
      </w:r>
    </w:p>
    <w:p>
      <w:pPr>
        <w:spacing w:line="240" w:lineRule="auto" w:before="0"/>
        <w:rPr>
          <w:rFonts w:ascii="宋体" w:hAnsi="宋体" w:cs="宋体" w:eastAsia="宋体" w:hint="default"/>
          <w:sz w:val="15"/>
          <w:szCs w:val="15"/>
        </w:rPr>
      </w:pPr>
    </w:p>
    <w:p>
      <w:pPr>
        <w:tabs>
          <w:tab w:pos="4993" w:val="left" w:leader="none"/>
        </w:tabs>
        <w:spacing w:before="0"/>
        <w:ind w:left="68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营业收入</w:t>
        <w:tab/>
      </w:r>
      <w:r>
        <w:rPr>
          <w:rFonts w:ascii="Times New Roman" w:hAnsi="Times New Roman" w:cs="Times New Roman" w:eastAsia="Times New Roman" w:hint="default"/>
          <w:sz w:val="18"/>
          <w:szCs w:val="18"/>
        </w:rPr>
        <w:t>10,084,459.30</w:t>
      </w:r>
    </w:p>
    <w:p>
      <w:pPr>
        <w:spacing w:after="0"/>
        <w:jc w:val="left"/>
        <w:rPr>
          <w:rFonts w:ascii="Times New Roman" w:hAnsi="Times New Roman" w:cs="Times New Roman" w:eastAsia="Times New Roman" w:hint="default"/>
          <w:sz w:val="18"/>
          <w:szCs w:val="18"/>
        </w:rPr>
        <w:sectPr>
          <w:pgSz w:w="11910" w:h="16840"/>
          <w:pgMar w:header="0" w:footer="562" w:top="1140" w:bottom="7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tbl>
      <w:tblPr>
        <w:tblW w:w="0" w:type="auto"/>
        <w:jc w:val="left"/>
        <w:tblInd w:w="644" w:type="dxa"/>
        <w:tblLayout w:type="fixed"/>
        <w:tblCellMar>
          <w:top w:w="0" w:type="dxa"/>
          <w:left w:w="0" w:type="dxa"/>
          <w:bottom w:w="0" w:type="dxa"/>
          <w:right w:w="0" w:type="dxa"/>
        </w:tblCellMar>
        <w:tblLook w:val="01E0"/>
      </w:tblPr>
      <w:tblGrid>
        <w:gridCol w:w="2867"/>
        <w:gridCol w:w="2553"/>
      </w:tblGrid>
      <w:tr>
        <w:trPr>
          <w:trHeight w:val="49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6,158,710.35</w:t>
            </w:r>
          </w:p>
        </w:tc>
      </w:tr>
      <w:tr>
        <w:trPr>
          <w:trHeight w:val="58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5,830.77</w:t>
            </w:r>
          </w:p>
        </w:tc>
      </w:tr>
      <w:tr>
        <w:trPr>
          <w:trHeight w:val="58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11,801.00</w:t>
            </w:r>
          </w:p>
        </w:tc>
      </w:tr>
      <w:tr>
        <w:trPr>
          <w:trHeight w:val="58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636,569.95</w:t>
            </w:r>
          </w:p>
        </w:tc>
      </w:tr>
      <w:tr>
        <w:trPr>
          <w:trHeight w:val="58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-11,092.78</w:t>
            </w:r>
          </w:p>
        </w:tc>
      </w:tr>
      <w:tr>
        <w:trPr>
          <w:trHeight w:val="490"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481,494.85</w:t>
            </w:r>
          </w:p>
        </w:tc>
      </w:tr>
    </w:tbl>
    <w:p>
      <w:pPr>
        <w:spacing w:line="240" w:lineRule="auto" w:before="8"/>
        <w:rPr>
          <w:rFonts w:ascii="Times New Roman" w:hAnsi="Times New Roman" w:cs="Times New Roman" w:eastAsia="Times New Roman" w:hint="default"/>
          <w:sz w:val="12"/>
          <w:szCs w:val="12"/>
        </w:rPr>
      </w:pPr>
    </w:p>
    <w:p>
      <w:pPr>
        <w:pStyle w:val="BodyText"/>
        <w:spacing w:line="240" w:lineRule="auto" w:before="35"/>
        <w:ind w:left="571" w:right="0"/>
        <w:jc w:val="left"/>
        <w:rPr>
          <w:rFonts w:ascii="Times New Roman" w:hAnsi="Times New Roman" w:cs="Times New Roman" w:eastAsia="Times New Roman" w:hint="default"/>
        </w:rPr>
      </w:pPr>
      <w:r>
        <w:rPr>
          <w:spacing w:val="-8"/>
        </w:rPr>
        <w:t>（</w:t>
      </w:r>
      <w:r>
        <w:rPr>
          <w:rFonts w:ascii="Times New Roman" w:hAnsi="Times New Roman" w:cs="Times New Roman" w:eastAsia="Times New Roman" w:hint="default"/>
          <w:spacing w:val="-8"/>
        </w:rPr>
        <w:t>2</w:t>
      </w:r>
      <w:r>
        <w:rPr>
          <w:spacing w:val="-8"/>
        </w:rPr>
        <w:t>）政府补贴由资本公积转入营业外收入，其中</w:t>
      </w:r>
      <w:r>
        <w:rPr>
          <w:spacing w:val="-53"/>
        </w:rPr>
        <w:t> </w:t>
      </w:r>
      <w:r>
        <w:rPr>
          <w:rFonts w:ascii="Times New Roman" w:hAnsi="Times New Roman" w:cs="Times New Roman" w:eastAsia="Times New Roman" w:hint="default"/>
        </w:rPr>
        <w:t>2005 </w:t>
      </w:r>
      <w:r>
        <w:rPr/>
        <w:t>年度</w:t>
      </w:r>
      <w:r>
        <w:rPr>
          <w:spacing w:val="-54"/>
        </w:rPr>
        <w:t> </w:t>
      </w:r>
      <w:r>
        <w:rPr>
          <w:rFonts w:ascii="Times New Roman" w:hAnsi="Times New Roman" w:cs="Times New Roman" w:eastAsia="Times New Roman" w:hint="default"/>
        </w:rPr>
        <w:t>100,000.00</w:t>
      </w:r>
      <w:r>
        <w:rPr>
          <w:rFonts w:ascii="Times New Roman" w:hAnsi="Times New Roman" w:cs="Times New Roman" w:eastAsia="Times New Roman" w:hint="default"/>
          <w:spacing w:val="1"/>
        </w:rPr>
        <w:t> </w:t>
      </w:r>
      <w:r>
        <w:rPr>
          <w:spacing w:val="-14"/>
        </w:rPr>
        <w:t>元、</w:t>
      </w:r>
      <w:r>
        <w:rPr>
          <w:rFonts w:ascii="Times New Roman" w:hAnsi="Times New Roman" w:cs="Times New Roman" w:eastAsia="Times New Roman" w:hint="default"/>
          <w:spacing w:val="-14"/>
        </w:rPr>
        <w:t>2004</w:t>
      </w:r>
      <w:r>
        <w:rPr>
          <w:rFonts w:ascii="Times New Roman" w:hAnsi="Times New Roman" w:cs="Times New Roman" w:eastAsia="Times New Roman" w:hint="default"/>
        </w:rPr>
        <w:t> </w:t>
      </w:r>
      <w:r>
        <w:rPr/>
        <w:t>年度</w:t>
      </w:r>
      <w:r>
        <w:rPr>
          <w:spacing w:val="-53"/>
        </w:rPr>
        <w:t> </w:t>
      </w:r>
      <w:r>
        <w:rPr>
          <w:rFonts w:ascii="Times New Roman" w:hAnsi="Times New Roman" w:cs="Times New Roman" w:eastAsia="Times New Roman" w:hint="default"/>
        </w:rPr>
        <w:t>553,636.65</w:t>
      </w:r>
    </w:p>
    <w:p>
      <w:pPr>
        <w:spacing w:line="240" w:lineRule="auto" w:before="3"/>
        <w:rPr>
          <w:rFonts w:ascii="Times New Roman" w:hAnsi="Times New Roman" w:cs="Times New Roman" w:eastAsia="Times New Roman" w:hint="default"/>
          <w:sz w:val="18"/>
          <w:szCs w:val="18"/>
        </w:rPr>
      </w:pPr>
    </w:p>
    <w:p>
      <w:pPr>
        <w:pStyle w:val="BodyText"/>
        <w:spacing w:line="240" w:lineRule="auto"/>
        <w:ind w:right="0"/>
        <w:jc w:val="left"/>
      </w:pPr>
      <w:r>
        <w:rPr/>
        <w:t>元。</w:t>
      </w:r>
    </w:p>
    <w:p>
      <w:pPr>
        <w:spacing w:line="240" w:lineRule="auto" w:before="6"/>
        <w:rPr>
          <w:rFonts w:ascii="宋体" w:hAnsi="宋体" w:cs="宋体" w:eastAsia="宋体" w:hint="default"/>
          <w:sz w:val="17"/>
          <w:szCs w:val="17"/>
        </w:rPr>
      </w:pPr>
    </w:p>
    <w:p>
      <w:pPr>
        <w:pStyle w:val="BodyText"/>
        <w:spacing w:line="415" w:lineRule="auto" w:before="35"/>
        <w:ind w:left="152" w:right="220" w:firstLine="419"/>
        <w:jc w:val="left"/>
      </w:pPr>
      <w:r>
        <w:rPr/>
        <w:t>（</w:t>
      </w:r>
      <w:r>
        <w:rPr>
          <w:rFonts w:ascii="Times New Roman" w:hAnsi="Times New Roman" w:cs="Times New Roman" w:eastAsia="Times New Roman" w:hint="default"/>
        </w:rPr>
        <w:t>3</w:t>
      </w:r>
      <w:r>
        <w:rPr/>
        <w:t>）存货跌价准备的转销</w:t>
      </w:r>
      <w:r>
        <w:rPr>
          <w:spacing w:val="-45"/>
        </w:rPr>
        <w:t> </w:t>
      </w:r>
      <w:r>
        <w:rPr>
          <w:rFonts w:ascii="Times New Roman" w:hAnsi="Times New Roman" w:cs="Times New Roman" w:eastAsia="Times New Roman" w:hint="default"/>
        </w:rPr>
        <w:t>10,545,979.67</w:t>
      </w:r>
      <w:r>
        <w:rPr>
          <w:rFonts w:ascii="Times New Roman" w:hAnsi="Times New Roman" w:cs="Times New Roman" w:eastAsia="Times New Roman" w:hint="default"/>
          <w:spacing w:val="8"/>
        </w:rPr>
        <w:t> </w:t>
      </w:r>
      <w:r>
        <w:rPr/>
        <w:t>元，原会计准则冲减管理费用，新会计准则冲减营业 成本。</w:t>
      </w:r>
    </w:p>
    <w:p>
      <w:pPr>
        <w:pStyle w:val="BodyText"/>
        <w:spacing w:line="240" w:lineRule="auto" w:before="110"/>
        <w:ind w:left="573" w:right="0"/>
        <w:jc w:val="left"/>
      </w:pPr>
      <w:r>
        <w:rPr/>
        <w:t>上述</w:t>
      </w:r>
      <w:r>
        <w:rPr>
          <w:spacing w:val="-6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年度公司及合并财务报表附注是按照国家颁布的企业会计准则第</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号至第</w:t>
      </w:r>
      <w:r>
        <w:rPr>
          <w:spacing w:val="-59"/>
        </w:rPr>
        <w:t> </w:t>
      </w:r>
      <w:r>
        <w:rPr>
          <w:rFonts w:ascii="Times New Roman" w:hAnsi="Times New Roman" w:cs="Times New Roman" w:eastAsia="Times New Roman" w:hint="default"/>
        </w:rPr>
        <w:t>37</w:t>
      </w:r>
      <w:r>
        <w:rPr>
          <w:rFonts w:ascii="Times New Roman" w:hAnsi="Times New Roman" w:cs="Times New Roman" w:eastAsia="Times New Roman" w:hint="default"/>
          <w:spacing w:val="-6"/>
        </w:rPr>
        <w:t> </w:t>
      </w:r>
      <w:r>
        <w:rPr/>
        <w:t>号编制</w:t>
      </w:r>
    </w:p>
    <w:p>
      <w:pPr>
        <w:spacing w:line="240" w:lineRule="auto" w:before="2"/>
        <w:rPr>
          <w:rFonts w:ascii="宋体" w:hAnsi="宋体" w:cs="宋体" w:eastAsia="宋体" w:hint="default"/>
          <w:sz w:val="16"/>
          <w:szCs w:val="16"/>
        </w:rPr>
      </w:pPr>
    </w:p>
    <w:p>
      <w:pPr>
        <w:pStyle w:val="BodyText"/>
        <w:spacing w:line="240" w:lineRule="auto"/>
        <w:ind w:left="152" w:right="0"/>
        <w:jc w:val="left"/>
      </w:pPr>
      <w:r>
        <w:rPr/>
        <w:t>的。</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pStyle w:val="BodyText"/>
        <w:spacing w:line="240" w:lineRule="auto"/>
        <w:ind w:left="0" w:right="681"/>
        <w:jc w:val="center"/>
      </w:pPr>
      <w:r>
        <w:rPr/>
        <w:t>主管会计工作的</w:t>
      </w:r>
    </w:p>
    <w:p>
      <w:pPr>
        <w:pStyle w:val="BodyText"/>
        <w:tabs>
          <w:tab w:pos="3196" w:val="left" w:leader="none"/>
          <w:tab w:pos="3616" w:val="left" w:leader="none"/>
          <w:tab w:pos="6029" w:val="left" w:leader="none"/>
          <w:tab w:pos="6345" w:val="left" w:leader="none"/>
          <w:tab w:pos="9282" w:val="left" w:leader="none"/>
        </w:tabs>
        <w:spacing w:line="240" w:lineRule="auto" w:before="37"/>
        <w:ind w:left="152" w:right="0"/>
        <w:jc w:val="left"/>
        <w:rPr>
          <w:rFonts w:ascii="Times New Roman" w:hAnsi="Times New Roman" w:cs="Times New Roman" w:eastAsia="Times New Roman" w:hint="default"/>
        </w:rPr>
      </w:pPr>
      <w:r>
        <w:rPr>
          <w:spacing w:val="-1"/>
        </w:rPr>
        <w:t>公司法定代表人：</w:t>
      </w:r>
      <w:r>
        <w:rPr>
          <w:rFonts w:ascii="Times New Roman" w:hAnsi="Times New Roman" w:cs="Times New Roman" w:eastAsia="Times New Roman" w:hint="default"/>
          <w:spacing w:val="-1"/>
        </w:rPr>
      </w:r>
      <w:r>
        <w:rPr>
          <w:rFonts w:ascii="Times New Roman" w:hAnsi="Times New Roman" w:cs="Times New Roman" w:eastAsia="Times New Roman" w:hint="default"/>
          <w:spacing w:val="-1"/>
          <w:u w:val="single" w:color="000000"/>
        </w:rPr>
        <w:t> </w:t>
        <w:tab/>
      </w:r>
      <w:r>
        <w:rPr>
          <w:rFonts w:ascii="Times New Roman" w:hAnsi="Times New Roman" w:cs="Times New Roman" w:eastAsia="Times New Roman" w:hint="default"/>
          <w:spacing w:val="-1"/>
        </w:rPr>
        <w:tab/>
      </w:r>
      <w:r>
        <w:rPr>
          <w:spacing w:val="-1"/>
        </w:rPr>
        <w:t>公司负责人：</w:t>
      </w:r>
      <w:r>
        <w:rPr>
          <w:rFonts w:ascii="Times New Roman" w:hAnsi="Times New Roman" w:cs="Times New Roman" w:eastAsia="Times New Roman" w:hint="default"/>
          <w:spacing w:val="-1"/>
        </w:rPr>
      </w:r>
      <w:r>
        <w:rPr>
          <w:rFonts w:ascii="Times New Roman" w:hAnsi="Times New Roman" w:cs="Times New Roman" w:eastAsia="Times New Roman" w:hint="default"/>
          <w:spacing w:val="-1"/>
          <w:u w:val="single" w:color="000000"/>
        </w:rPr>
        <w:t> </w:t>
        <w:tab/>
      </w:r>
      <w:r>
        <w:rPr>
          <w:rFonts w:ascii="Times New Roman" w:hAnsi="Times New Roman" w:cs="Times New Roman" w:eastAsia="Times New Roman" w:hint="default"/>
          <w:spacing w:val="-1"/>
        </w:rPr>
        <w:tab/>
      </w:r>
      <w:r>
        <w:rPr>
          <w:spacing w:val="-1"/>
        </w:rPr>
        <w:t>会计机构负责人：</w:t>
      </w:r>
      <w:r>
        <w:rPr>
          <w:rFonts w:ascii="Times New Roman" w:hAnsi="Times New Roman" w:cs="Times New Roman" w:eastAsia="Times New Roman" w:hint="default"/>
          <w:spacing w:val="-1"/>
        </w:rPr>
      </w:r>
      <w:r>
        <w:rPr>
          <w:rFonts w:ascii="Times New Roman" w:hAnsi="Times New Roman" w:cs="Times New Roman" w:eastAsia="Times New Roman" w:hint="default"/>
          <w:spacing w:val="-1"/>
          <w:u w:val="single" w:color="000000"/>
        </w:rPr>
        <w:t> </w:t>
        <w:tab/>
      </w:r>
      <w:r>
        <w:rPr>
          <w:rFonts w:ascii="Times New Roman" w:hAnsi="Times New Roman" w:cs="Times New Roman" w:eastAsia="Times New Roman" w:hint="default"/>
          <w:spacing w:val="-1"/>
        </w:rPr>
      </w:r>
    </w:p>
    <w:p>
      <w:pPr>
        <w:spacing w:line="240" w:lineRule="auto" w:before="10"/>
        <w:rPr>
          <w:rFonts w:ascii="Times New Roman" w:hAnsi="Times New Roman" w:cs="Times New Roman" w:eastAsia="Times New Roman" w:hint="default"/>
          <w:sz w:val="27"/>
          <w:szCs w:val="27"/>
        </w:rPr>
      </w:pPr>
    </w:p>
    <w:p>
      <w:pPr>
        <w:pStyle w:val="BodyText"/>
        <w:tabs>
          <w:tab w:pos="1306" w:val="left" w:leader="none"/>
          <w:tab w:pos="3300" w:val="left" w:leader="none"/>
          <w:tab w:pos="3615" w:val="left" w:leader="none"/>
          <w:tab w:pos="4350" w:val="left" w:leader="none"/>
          <w:tab w:pos="6029" w:val="left" w:leader="none"/>
          <w:tab w:pos="6345" w:val="left" w:leader="none"/>
          <w:tab w:pos="7499" w:val="left" w:leader="none"/>
          <w:tab w:pos="9282" w:val="left" w:leader="none"/>
        </w:tabs>
        <w:spacing w:line="240" w:lineRule="auto" w:before="35"/>
        <w:ind w:left="152" w:right="0"/>
        <w:jc w:val="left"/>
        <w:rPr>
          <w:rFonts w:ascii="Times New Roman" w:hAnsi="Times New Roman" w:cs="Times New Roman" w:eastAsia="Times New Roman" w:hint="default"/>
        </w:rPr>
      </w:pPr>
      <w:r>
        <w:rPr/>
        <w:t>日</w:t>
        <w:tab/>
        <w:t>期：</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rPr>
        <w:tab/>
      </w:r>
      <w:r>
        <w:rPr/>
        <w:t>日</w:t>
        <w:tab/>
      </w:r>
      <w:r>
        <w:rPr>
          <w:spacing w:val="-1"/>
        </w:rPr>
        <w:t>期：</w:t>
      </w:r>
      <w:r>
        <w:rPr>
          <w:rFonts w:ascii="Times New Roman" w:hAnsi="Times New Roman" w:cs="Times New Roman" w:eastAsia="Times New Roman" w:hint="default"/>
          <w:spacing w:val="-1"/>
        </w:rPr>
      </w:r>
      <w:r>
        <w:rPr>
          <w:rFonts w:ascii="Times New Roman" w:hAnsi="Times New Roman" w:cs="Times New Roman" w:eastAsia="Times New Roman" w:hint="default"/>
          <w:spacing w:val="-1"/>
          <w:u w:val="single" w:color="000000"/>
        </w:rPr>
        <w:t> </w:t>
        <w:tab/>
      </w:r>
      <w:r>
        <w:rPr>
          <w:rFonts w:ascii="Times New Roman" w:hAnsi="Times New Roman" w:cs="Times New Roman" w:eastAsia="Times New Roman" w:hint="default"/>
          <w:spacing w:val="-1"/>
        </w:rPr>
        <w:tab/>
      </w:r>
      <w:r>
        <w:rPr/>
        <w:t>日</w:t>
        <w:tab/>
      </w:r>
      <w:r>
        <w:rPr>
          <w:spacing w:val="-1"/>
        </w:rPr>
        <w:t>期：</w:t>
      </w:r>
      <w:r>
        <w:rPr>
          <w:rFonts w:ascii="Times New Roman" w:hAnsi="Times New Roman" w:cs="Times New Roman" w:eastAsia="Times New Roman" w:hint="default"/>
          <w:spacing w:val="-1"/>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rPr>
      </w:r>
    </w:p>
    <w:p>
      <w:pPr>
        <w:spacing w:after="0" w:line="240" w:lineRule="auto"/>
        <w:jc w:val="left"/>
        <w:rPr>
          <w:rFonts w:ascii="Times New Roman" w:hAnsi="Times New Roman" w:cs="Times New Roman" w:eastAsia="Times New Roman" w:hint="default"/>
        </w:rPr>
        <w:sectPr>
          <w:pgSz w:w="11910" w:h="16840"/>
          <w:pgMar w:header="0" w:footer="562" w:top="1140" w:bottom="760" w:left="1300" w:right="12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3"/>
          <w:szCs w:val="23"/>
        </w:rPr>
      </w:pPr>
    </w:p>
    <w:p>
      <w:pPr>
        <w:pStyle w:val="Heading1"/>
        <w:tabs>
          <w:tab w:pos="4542" w:val="left" w:leader="none"/>
        </w:tabs>
        <w:spacing w:line="540" w:lineRule="exact"/>
        <w:ind w:left="2113" w:right="0"/>
        <w:jc w:val="left"/>
        <w:rPr>
          <w:b w:val="0"/>
          <w:bCs w:val="0"/>
        </w:rPr>
      </w:pPr>
      <w:bookmarkStart w:name="_TOC_250000" w:id="11"/>
      <w:r>
        <w:rPr>
          <w:w w:val="95"/>
        </w:rPr>
        <w:t>第十一节</w:t>
        <w:tab/>
      </w:r>
      <w:r>
        <w:rPr/>
        <w:t>备查文件目录</w:t>
      </w:r>
      <w:bookmarkEnd w:id="11"/>
      <w:r>
        <w:rPr>
          <w:b w:val="0"/>
          <w:bCs w:val="0"/>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1"/>
        <w:rPr>
          <w:rFonts w:ascii="宋体" w:hAnsi="宋体" w:cs="宋体" w:eastAsia="宋体" w:hint="default"/>
          <w:b/>
          <w:bCs/>
          <w:sz w:val="31"/>
          <w:szCs w:val="31"/>
        </w:rPr>
      </w:pPr>
    </w:p>
    <w:p>
      <w:pPr>
        <w:pStyle w:val="Heading5"/>
        <w:spacing w:line="388" w:lineRule="auto" w:before="0"/>
        <w:ind w:left="631" w:right="0"/>
        <w:jc w:val="left"/>
      </w:pPr>
      <w:r>
        <w:rPr/>
        <w:t>公司在办公地点备置有完整、齐备的下列文件： </w:t>
      </w:r>
      <w:r>
        <w:rPr>
          <w:spacing w:val="-4"/>
        </w:rPr>
        <w:t>一、载有公司法定代表人、主管会计工作负责人、会计机构负责人签名并盖章的会</w:t>
      </w:r>
    </w:p>
    <w:p>
      <w:pPr>
        <w:pStyle w:val="Heading5"/>
        <w:spacing w:line="240" w:lineRule="auto" w:before="4"/>
        <w:ind w:left="151" w:right="0"/>
        <w:jc w:val="left"/>
      </w:pPr>
      <w:r>
        <w:rPr/>
        <w:t>计报表。</w:t>
      </w:r>
    </w:p>
    <w:p>
      <w:pPr>
        <w:pStyle w:val="Heading5"/>
        <w:spacing w:line="357" w:lineRule="auto" w:before="192"/>
        <w:ind w:left="151" w:right="0" w:firstLine="480"/>
        <w:jc w:val="left"/>
      </w:pPr>
      <w:r>
        <w:rPr>
          <w:spacing w:val="-4"/>
        </w:rPr>
        <w:t>二、载有深圳市鹏城会计师事务所有限公司盖章、注册会计师签名并盖章的审计报</w:t>
      </w:r>
      <w:r>
        <w:rPr/>
        <w:t> 告原件。</w:t>
      </w:r>
    </w:p>
    <w:p>
      <w:pPr>
        <w:pStyle w:val="Heading5"/>
        <w:spacing w:line="357" w:lineRule="auto" w:before="76"/>
        <w:ind w:left="152" w:right="142" w:firstLine="480"/>
        <w:jc w:val="left"/>
      </w:pPr>
      <w:r>
        <w:rPr>
          <w:spacing w:val="-10"/>
        </w:rPr>
        <w:t>三、报告期内在中国证监会指定报纸《证券时报》、《中国证券报》上公开披露过的</w:t>
      </w:r>
      <w:r>
        <w:rPr/>
        <w:t> 所有公司文件的正本及公告的原稿。</w:t>
      </w:r>
    </w:p>
    <w:sectPr>
      <w:pgSz w:w="11910" w:h="16840"/>
      <w:pgMar w:header="0" w:footer="562" w:top="1140" w:bottom="76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 w:name="Wingdings">
    <w:altName w:val="Wingdings"/>
    <w:charset w:val="2"/>
    <w:family w:val="auto"/>
    <w:pitch w:val="variable"/>
  </w:font>
  <w:font w:name="宋体">
    <w:altName w:val="宋体"/>
    <w:charset w:val="86"/>
    <w:family w:val="auto"/>
    <w:pitch w:val="variable"/>
  </w:font>
  <w:font w:name="黑体">
    <w:altName w:val="黑体"/>
    <w:charset w:val="86"/>
    <w:family w:val="modern"/>
    <w:pitch w:val="fixed"/>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239990pt;margin-top:790.537659pt;width:14.8pt;height:11pt;mso-position-horizontal-relative:page;mso-position-vertical-relative:page;z-index:-4808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w:t>
                </w:r>
                <w:r>
                  <w:rPr/>
                  <w:fldChar w:fldCharType="begin"/>
                </w:r>
                <w:r>
                  <w:rPr>
                    <w:rFonts w:ascii="Times New Roman"/>
                    <w:sz w:val="18"/>
                  </w:rPr>
                  <w:instrText> PAGE </w:instrText>
                </w:r>
                <w:r>
                  <w:rPr/>
                  <w:fldChar w:fldCharType="separate"/>
                </w:r>
                <w:r>
                  <w:rPr/>
                  <w:t>2</w:t>
                </w:r>
                <w:r>
                  <w:rPr/>
                  <w:fldChar w:fldCharType="end"/>
                </w:r>
                <w:r>
                  <w:rPr>
                    <w:rFonts w:ascii="Times New Roman"/>
                    <w:sz w:val="18"/>
                  </w:rPr>
                  <w:t> -</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802.897644pt;width:21.5pt;height:11pt;mso-position-horizontal-relative:page;mso-position-vertical-relative:page;z-index:-48066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w:t>
                </w:r>
                <w:r>
                  <w:rPr/>
                  <w:fldChar w:fldCharType="begin"/>
                </w:r>
                <w:r>
                  <w:rPr>
                    <w:rFonts w:ascii="Times New Roman"/>
                    <w:sz w:val="18"/>
                  </w:rPr>
                  <w:instrText> PAGE </w:instrText>
                </w:r>
                <w:r>
                  <w:rPr/>
                  <w:fldChar w:fldCharType="separate"/>
                </w:r>
                <w:r>
                  <w:rPr/>
                  <w:t>101</w:t>
                </w:r>
                <w:r>
                  <w:rPr/>
                  <w:fldChar w:fldCharType="end"/>
                </w:r>
                <w:r>
                  <w:rPr>
                    <w:rFonts w:ascii="Times New Roman"/>
                    <w:sz w:val="18"/>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60004pt;margin-top:800.377625pt;width:17pt;height:11pt;mso-position-horizontal-relative:page;mso-position-vertical-relative:page;z-index:-4808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w:t>
                </w:r>
                <w:r>
                  <w:rPr/>
                  <w:fldChar w:fldCharType="begin"/>
                </w:r>
                <w:r>
                  <w:rPr>
                    <w:rFonts w:ascii="Times New Roman"/>
                    <w:sz w:val="18"/>
                  </w:rPr>
                  <w:instrText> PAGE </w:instrText>
                </w:r>
                <w:r>
                  <w:rPr/>
                  <w:fldChar w:fldCharType="separate"/>
                </w:r>
                <w:r>
                  <w:rPr/>
                  <w:t>10</w:t>
                </w:r>
                <w:r>
                  <w:rPr/>
                  <w:fldChar w:fldCharType="end"/>
                </w:r>
                <w:r>
                  <w:rPr>
                    <w:rFonts w:ascii="Times New Roman"/>
                    <w:sz w:val="18"/>
                  </w:rPr>
                  <w:t>-</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60004pt;margin-top:800.377625pt;width:17pt;height:11pt;mso-position-horizontal-relative:page;mso-position-vertical-relative:page;z-index:-48083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w:t>
                </w:r>
                <w:r>
                  <w:rPr/>
                  <w:fldChar w:fldCharType="begin"/>
                </w:r>
                <w:r>
                  <w:rPr>
                    <w:rFonts w:ascii="Times New Roman"/>
                    <w:sz w:val="18"/>
                  </w:rPr>
                  <w:instrText> PAGE </w:instrText>
                </w:r>
                <w:r>
                  <w:rPr/>
                  <w:fldChar w:fldCharType="separate"/>
                </w:r>
                <w:r>
                  <w:rPr/>
                  <w:t>56</w:t>
                </w:r>
                <w:r>
                  <w:rPr/>
                  <w:fldChar w:fldCharType="end"/>
                </w:r>
                <w:r>
                  <w:rPr>
                    <w:rFonts w:ascii="Times New Roman"/>
                    <w:sz w:val="18"/>
                  </w:rPr>
                  <w:t>-</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59698pt;margin-top:802.897644pt;width:17pt;height:11pt;mso-position-horizontal-relative:page;mso-position-vertical-relative:page;z-index:-4807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w:t>
                </w:r>
                <w:r>
                  <w:rPr/>
                  <w:fldChar w:fldCharType="begin"/>
                </w:r>
                <w:r>
                  <w:rPr>
                    <w:rFonts w:ascii="Times New Roman"/>
                    <w:sz w:val="18"/>
                  </w:rPr>
                  <w:instrText> PAGE </w:instrText>
                </w:r>
                <w:r>
                  <w:rPr/>
                  <w:fldChar w:fldCharType="separate"/>
                </w:r>
                <w:r>
                  <w:rPr/>
                  <w:t>63</w:t>
                </w:r>
                <w:r>
                  <w:rPr/>
                  <w:fldChar w:fldCharType="end"/>
                </w:r>
                <w:r>
                  <w:rPr>
                    <w:rFonts w:ascii="Times New Roman"/>
                    <w:sz w:val="18"/>
                  </w:rPr>
                  <w:t>-</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802.897644pt;width:21.5pt;height:11pt;mso-position-horizontal-relative:page;mso-position-vertical-relative:page;z-index:-48068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899994pt;margin-top:37.499664pt;width:20.636354pt;height:17.279997pt;mso-position-horizontal-relative:page;mso-position-vertical-relative:page;z-index:-480976" type="#_x0000_t75" stroked="false">
          <v:imagedata r:id="rId1" o:title=""/>
        </v:shape>
      </w:pict>
    </w:r>
    <w:r>
      <w:rPr/>
      <w:pict>
        <v:group style="position:absolute;margin-left:71.099998pt;margin-top:57.540016pt;width:453.2pt;height:.1pt;mso-position-horizontal-relative:page;mso-position-vertical-relative:page;z-index:-480952" coordorigin="1422,1151" coordsize="9064,2">
          <v:shape style="position:absolute;left:1422;top:1151;width:9064;height:2" coordorigin="1422,1151" coordsize="9064,0" path="m1422,1151l10486,1151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98.599998pt;margin-top:43.136261pt;width:149pt;height:12.5pt;mso-position-horizontal-relative:page;mso-position-vertical-relative:page;z-index:-480928" type="#_x0000_t202" filled="false" stroked="false">
          <v:textbox inset="0,0,0,0">
            <w:txbxContent>
              <w:p>
                <w:pPr>
                  <w:pStyle w:val="BodyText"/>
                  <w:spacing w:line="230" w:lineRule="exact"/>
                  <w:ind w:left="20" w:right="0"/>
                  <w:jc w:val="left"/>
                </w:pPr>
                <w:r>
                  <w:rPr/>
                  <w:t>深圳劲嘉彩印集团股份有限公司</w:t>
                </w:r>
              </w:p>
            </w:txbxContent>
          </v:textbox>
          <w10:wrap type="none"/>
        </v:shape>
      </w:pict>
    </w:r>
    <w:r>
      <w:rPr/>
      <w:pict>
        <v:shape style="position:absolute;margin-left:439.789093pt;margin-top:43.136261pt;width:78.150pt;height:12.5pt;mso-position-horizontal-relative:page;mso-position-vertical-relative:page;z-index:-480904" type="#_x0000_t202" filled="false" stroked="false">
          <v:textbox inset="0,0,0,0">
            <w:txbxContent>
              <w:p>
                <w:pPr>
                  <w:pStyle w:val="BodyText"/>
                  <w:spacing w:line="230" w:lineRule="exact"/>
                  <w:ind w:left="20" w:right="0"/>
                  <w:jc w:val="left"/>
                </w:pPr>
                <w:r>
                  <w:rPr/>
                  <w:t>2007</w:t>
                </w:r>
                <w:r>
                  <w:rPr>
                    <w:spacing w:val="-53"/>
                  </w:rPr>
                  <w:t> </w:t>
                </w:r>
                <w:r>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159996pt;margin-top:37.499664pt;width:20.636354pt;height:17.279997pt;mso-position-horizontal-relative:page;mso-position-vertical-relative:page;z-index:-480808" type="#_x0000_t75" stroked="false">
          <v:imagedata r:id="rId1" o:title=""/>
        </v:shape>
      </w:pict>
    </w:r>
    <w:r>
      <w:rPr/>
      <w:pict>
        <v:group style="position:absolute;margin-left:69.419998pt;margin-top:57.540016pt;width:456.55pt;height:.1pt;mso-position-horizontal-relative:page;mso-position-vertical-relative:page;z-index:-480784" coordorigin="1388,1151" coordsize="9131,2">
          <v:shape style="position:absolute;left:1388;top:1151;width:9131;height:2" coordorigin="1388,1151" coordsize="9131,0" path="m1388,1151l10519,1151e" filled="false" stroked="true" strokeweight=".71997pt" strokecolor="#000000">
            <v:path arrowok="t"/>
          </v:shape>
          <w10:wrap type="none"/>
        </v:group>
      </w:pict>
    </w:r>
    <w:r>
      <w:rPr/>
      <w:pict>
        <v:shape style="position:absolute;margin-left:96.919998pt;margin-top:43.136261pt;width:149pt;height:12.5pt;mso-position-horizontal-relative:page;mso-position-vertical-relative:page;z-index:-480760" type="#_x0000_t202" filled="false" stroked="false">
          <v:textbox inset="0,0,0,0">
            <w:txbxContent>
              <w:p>
                <w:pPr>
                  <w:pStyle w:val="BodyText"/>
                  <w:spacing w:line="230" w:lineRule="exact"/>
                  <w:ind w:left="20" w:right="0"/>
                  <w:jc w:val="left"/>
                </w:pPr>
                <w:r>
                  <w:rPr/>
                  <w:t>深圳劲嘉彩印集团股份有限公司</w:t>
                </w:r>
              </w:p>
            </w:txbxContent>
          </v:textbox>
          <w10:wrap type="none"/>
        </v:shape>
      </w:pict>
    </w:r>
    <w:r>
      <w:rPr/>
      <w:pict>
        <v:shape style="position:absolute;margin-left:438.1091pt;margin-top:43.136261pt;width:78.150pt;height:12.5pt;mso-position-horizontal-relative:page;mso-position-vertical-relative:page;z-index:-480736" type="#_x0000_t202" filled="false" stroked="false">
          <v:textbox inset="0,0,0,0">
            <w:txbxContent>
              <w:p>
                <w:pPr>
                  <w:pStyle w:val="BodyText"/>
                  <w:spacing w:line="230" w:lineRule="exact"/>
                  <w:ind w:left="20" w:right="0"/>
                  <w:jc w:val="left"/>
                </w:pPr>
                <w:r>
                  <w:rPr/>
                  <w:t>2007</w:t>
                </w:r>
                <w:r>
                  <w:rPr>
                    <w:spacing w:val="-53"/>
                  </w:rPr>
                  <w:t> </w:t>
                </w:r>
                <w:r>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30"/>
      <w:ind w:left="152"/>
    </w:pPr>
    <w:rPr>
      <w:rFonts w:ascii="宋体" w:hAnsi="宋体" w:eastAsia="宋体"/>
      <w:sz w:val="24"/>
      <w:szCs w:val="24"/>
    </w:rPr>
  </w:style>
  <w:style w:styleId="BodyText" w:type="paragraph">
    <w:name w:val="Body Text"/>
    <w:basedOn w:val="Normal"/>
    <w:uiPriority w:val="1"/>
    <w:qFormat/>
    <w:pPr>
      <w:ind w:left="151"/>
    </w:pPr>
    <w:rPr>
      <w:rFonts w:ascii="宋体" w:hAnsi="宋体" w:eastAsia="宋体"/>
      <w:sz w:val="21"/>
      <w:szCs w:val="21"/>
    </w:rPr>
  </w:style>
  <w:style w:styleId="Heading1" w:type="paragraph">
    <w:name w:val="Heading 1"/>
    <w:basedOn w:val="Normal"/>
    <w:uiPriority w:val="1"/>
    <w:qFormat/>
    <w:pPr>
      <w:outlineLvl w:val="1"/>
    </w:pPr>
    <w:rPr>
      <w:rFonts w:ascii="宋体" w:hAnsi="宋体" w:eastAsia="宋体"/>
      <w:b/>
      <w:bCs/>
      <w:sz w:val="44"/>
      <w:szCs w:val="44"/>
    </w:rPr>
  </w:style>
  <w:style w:styleId="Heading2" w:type="paragraph">
    <w:name w:val="Heading 2"/>
    <w:basedOn w:val="Normal"/>
    <w:uiPriority w:val="1"/>
    <w:qFormat/>
    <w:pPr>
      <w:outlineLvl w:val="2"/>
    </w:pPr>
    <w:rPr>
      <w:rFonts w:ascii="Times New Roman" w:hAnsi="Times New Roman" w:eastAsia="Times New Roman"/>
      <w:sz w:val="32"/>
      <w:szCs w:val="32"/>
    </w:rPr>
  </w:style>
  <w:style w:styleId="Heading3" w:type="paragraph">
    <w:name w:val="Heading 3"/>
    <w:basedOn w:val="Normal"/>
    <w:uiPriority w:val="1"/>
    <w:qFormat/>
    <w:pPr>
      <w:outlineLvl w:val="3"/>
    </w:pPr>
    <w:rPr>
      <w:rFonts w:ascii="Times New Roman" w:hAnsi="Times New Roman" w:eastAsia="Times New Roman"/>
      <w:sz w:val="28"/>
      <w:szCs w:val="28"/>
    </w:rPr>
  </w:style>
  <w:style w:styleId="Heading4" w:type="paragraph">
    <w:name w:val="Heading 4"/>
    <w:basedOn w:val="Normal"/>
    <w:uiPriority w:val="1"/>
    <w:qFormat/>
    <w:pPr>
      <w:ind w:left="138"/>
      <w:outlineLvl w:val="4"/>
    </w:pPr>
    <w:rPr>
      <w:rFonts w:ascii="宋体" w:hAnsi="宋体" w:eastAsia="宋体"/>
      <w:b/>
      <w:bCs/>
      <w:sz w:val="24"/>
      <w:szCs w:val="24"/>
    </w:rPr>
  </w:style>
  <w:style w:styleId="Heading5" w:type="paragraph">
    <w:name w:val="Heading 5"/>
    <w:basedOn w:val="Normal"/>
    <w:uiPriority w:val="1"/>
    <w:qFormat/>
    <w:pPr>
      <w:spacing w:before="174"/>
      <w:ind w:left="138"/>
      <w:outlineLvl w:val="5"/>
    </w:pPr>
    <w:rPr>
      <w:rFonts w:ascii="宋体" w:hAnsi="宋体" w:eastAsia="宋体"/>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Jiang_hui@szjcp.com" TargetMode="External"/><Relationship Id="rId9" Type="http://schemas.openxmlformats.org/officeDocument/2006/relationships/hyperlink" Target="mailto:jjcp@szjcp.com" TargetMode="External"/><Relationship Id="rId10" Type="http://schemas.openxmlformats.org/officeDocument/2006/relationships/hyperlink" Target="http://www.szjcp.com/" TargetMode="External"/><Relationship Id="rId11" Type="http://schemas.openxmlformats.org/officeDocument/2006/relationships/hyperlink" Target="http://www.cninfo.com.cn/" TargetMode="Externa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footer" Target="footer4.xm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eader" Target="header3.xml"/><Relationship Id="rId30" Type="http://schemas.openxmlformats.org/officeDocument/2006/relationships/footer" Target="footer5.xml"/><Relationship Id="rId31" Type="http://schemas.openxmlformats.org/officeDocument/2006/relationships/image" Target="media/image16.png"/><Relationship Id="rId32" Type="http://schemas.openxmlformats.org/officeDocument/2006/relationships/header" Target="header4.xml"/><Relationship Id="rId33" Type="http://schemas.openxmlformats.org/officeDocument/2006/relationships/footer" Target="footer6.xml"/><Relationship Id="rId34" Type="http://schemas.openxmlformats.org/officeDocument/2006/relationships/image" Target="media/image17.png"/><Relationship Id="rId35" Type="http://schemas.openxmlformats.org/officeDocument/2006/relationships/header" Target="header5.xml"/><Relationship Id="rId36" Type="http://schemas.openxmlformats.org/officeDocument/2006/relationships/footer" Target="footer7.xml"/><Relationship Id="rId37" Type="http://schemas.openxmlformats.org/officeDocument/2006/relationships/image" Target="media/image18.png"/><Relationship Id="rId38" Type="http://schemas.openxmlformats.org/officeDocument/2006/relationships/footer" Target="footer8.xml"/><Relationship Id="rId39" Type="http://schemas.openxmlformats.org/officeDocument/2006/relationships/footer" Target="footer9.xml"/><Relationship Id="rId40" Type="http://schemas.openxmlformats.org/officeDocument/2006/relationships/footer" Target="footer10.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huanglimin</dc:creator>
  <dc:title>&lt;4D6963726F736F667420576F7264202D20323030382D303036BEA2BCCEB9C9B7DD32303037C4EAB6C8B1A8B8E6C8ABCEC42E646F63&gt;</dc:title>
  <dcterms:created xsi:type="dcterms:W3CDTF">2020-05-07T12:24:40Z</dcterms:created>
  <dcterms:modified xsi:type="dcterms:W3CDTF">2020-05-07T12:24:40Z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2008-03-28T00:00:00Z</vt:filetime>
  </property>
  <property fmtid="{D5CDD505-2E9C-101B-9397-08002B2CF9AE}" pid="3" name="Creator">
    <vt:lpwstr>PScript5.dll Version 5.2.2</vt:lpwstr>
  </property>
  <property fmtid="{D5CDD505-2E9C-101B-9397-08002B2CF9AE}" pid="4" name="LastSaved">
    <vt:filetime>2020-05-07T00:00:00Z</vt:filetime>
  </property>
</Properties>
</file>